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08D" w:rsidRDefault="0023008D" w:rsidP="0023008D">
      <w:pPr>
        <w:contextualSpacing/>
        <w:jc w:val="center"/>
        <w:rPr>
          <w:rFonts w:ascii="Arial" w:hAnsi="Arial" w:cs="Arial"/>
          <w:sz w:val="24"/>
          <w:szCs w:val="24"/>
        </w:rPr>
      </w:pPr>
      <w:r>
        <w:rPr>
          <w:rFonts w:ascii="Arial" w:hAnsi="Arial" w:cs="Arial"/>
          <w:sz w:val="24"/>
          <w:szCs w:val="24"/>
        </w:rPr>
        <w:t>EXPERIÊNCIAS DE LEITURA: UM RELATO PESSOAL</w:t>
      </w:r>
    </w:p>
    <w:p w:rsidR="0023008D" w:rsidRDefault="0023008D" w:rsidP="0023008D">
      <w:pPr>
        <w:contextualSpacing/>
        <w:jc w:val="both"/>
        <w:rPr>
          <w:rFonts w:ascii="Arial" w:hAnsi="Arial" w:cs="Arial"/>
          <w:sz w:val="24"/>
          <w:szCs w:val="24"/>
        </w:rPr>
      </w:pPr>
    </w:p>
    <w:p w:rsidR="0023008D" w:rsidRDefault="0023008D" w:rsidP="0023008D">
      <w:pPr>
        <w:ind w:firstLine="567"/>
        <w:contextualSpacing/>
        <w:jc w:val="both"/>
        <w:rPr>
          <w:rFonts w:ascii="Arial" w:hAnsi="Arial" w:cs="Arial"/>
          <w:sz w:val="24"/>
          <w:szCs w:val="24"/>
        </w:rPr>
      </w:pPr>
      <w:r>
        <w:rPr>
          <w:rFonts w:ascii="Arial" w:hAnsi="Arial" w:cs="Arial"/>
          <w:sz w:val="24"/>
          <w:szCs w:val="24"/>
        </w:rPr>
        <w:t>A leitura é um exercício de contato com mundos que nos enriquecem, nos despertam, nos conscientizam. Ou, pelo menos, deveria ser assim em todas as vezes que lemos. O espírito aberto a estes enriquecimentos pela leitura traz atitudes filosóficas ao leitor, pois o coloca para pensar, para refletir sobre o que leu e para contemplar, ao seu redor, as inúmeras conexões na realidade que dialoga com o simbólico, o utópico, o espiritual, o cultural e com diversos outros aspectos pelos quais se pode enxergar a vida.</w:t>
      </w:r>
    </w:p>
    <w:p w:rsidR="0023008D" w:rsidRDefault="0023008D" w:rsidP="0023008D">
      <w:pPr>
        <w:ind w:firstLine="567"/>
        <w:contextualSpacing/>
        <w:jc w:val="both"/>
        <w:rPr>
          <w:rFonts w:ascii="Arial" w:hAnsi="Arial" w:cs="Arial"/>
          <w:sz w:val="24"/>
          <w:szCs w:val="24"/>
        </w:rPr>
      </w:pPr>
      <w:r>
        <w:rPr>
          <w:rFonts w:ascii="Arial" w:hAnsi="Arial" w:cs="Arial"/>
          <w:sz w:val="24"/>
          <w:szCs w:val="24"/>
        </w:rPr>
        <w:t xml:space="preserve">Em 2024, </w:t>
      </w:r>
      <w:r w:rsidR="00F9430D">
        <w:rPr>
          <w:rFonts w:ascii="Arial" w:hAnsi="Arial" w:cs="Arial"/>
          <w:sz w:val="24"/>
          <w:szCs w:val="24"/>
        </w:rPr>
        <w:t>envolto por muitas demandas cotidianas, especialmente o trabalho em duas escolas e a escrita da dissertação de mestrado (sem contar o cuidado com a família e as atividades culturais e religiosas), consegui o feito pessoal de ler 45 livros completos, o que, para mim, foi uma vitória, pois ocorreu simultaneamente ao meu movimento de diminuir o tempo de uso do celular e das redes sociais. Todas estas leituras me enriqueceram na medida em que puseram para pensar, oportunizaram bons momentos com a família, incomodaram para exigir mudanças interiores, orientaram para caminhos diferentes na trajetória profissional e acadêmica, inspiraram novas maneiras de escrever.</w:t>
      </w:r>
    </w:p>
    <w:p w:rsidR="00410429" w:rsidRPr="000813EF" w:rsidRDefault="00410429" w:rsidP="0023008D">
      <w:pPr>
        <w:ind w:firstLine="567"/>
        <w:contextualSpacing/>
        <w:jc w:val="both"/>
        <w:rPr>
          <w:rFonts w:ascii="Arial" w:hAnsi="Arial" w:cs="Arial"/>
          <w:sz w:val="24"/>
          <w:szCs w:val="24"/>
        </w:rPr>
      </w:pPr>
      <w:r>
        <w:rPr>
          <w:rFonts w:ascii="Arial" w:hAnsi="Arial" w:cs="Arial"/>
          <w:sz w:val="24"/>
          <w:szCs w:val="24"/>
        </w:rPr>
        <w:t>É importante destacar que não li apenas estes livros completos. Além deles, também leio trechos de livros, artigos científicos diversos e outros materiais que não contabilizo como “livro completo”, seja porque não li por inteiro ou porque não são livros (por exemplo, um artigo científico, mesmo eu o lendo por inteiro, não é um livro). Nos próximos parágrafos, apresentarei os livros que li na íntegra em 2024, como forma de inspirar os leitores</w:t>
      </w:r>
      <w:r w:rsidR="004D7E69">
        <w:rPr>
          <w:rFonts w:ascii="Arial" w:hAnsi="Arial" w:cs="Arial"/>
          <w:sz w:val="24"/>
          <w:szCs w:val="24"/>
        </w:rPr>
        <w:t xml:space="preserve"> a buscarem estas leituras ou de aprofundarem suas leituras cotidianas.</w:t>
      </w:r>
      <w:r w:rsidR="000813EF">
        <w:rPr>
          <w:rFonts w:ascii="Arial" w:hAnsi="Arial" w:cs="Arial"/>
          <w:sz w:val="24"/>
          <w:szCs w:val="24"/>
        </w:rPr>
        <w:t xml:space="preserve"> Quase todos os livros são fáceis de encontrar em </w:t>
      </w:r>
      <w:r w:rsidR="000813EF">
        <w:rPr>
          <w:rFonts w:ascii="Arial" w:hAnsi="Arial" w:cs="Arial"/>
          <w:i/>
          <w:sz w:val="24"/>
          <w:szCs w:val="24"/>
        </w:rPr>
        <w:t>sites</w:t>
      </w:r>
      <w:r w:rsidR="000813EF">
        <w:rPr>
          <w:rFonts w:ascii="Arial" w:hAnsi="Arial" w:cs="Arial"/>
          <w:sz w:val="24"/>
          <w:szCs w:val="24"/>
        </w:rPr>
        <w:t xml:space="preserve"> de vendas, sebos (físicos ou virtuais), livrarias, etc. Sobre livros de autores da região sul de Minas, serão deixados, em notas de rodapé, </w:t>
      </w:r>
      <w:r w:rsidR="000813EF">
        <w:rPr>
          <w:rFonts w:ascii="Arial" w:hAnsi="Arial" w:cs="Arial"/>
          <w:i/>
          <w:sz w:val="24"/>
          <w:szCs w:val="24"/>
        </w:rPr>
        <w:t>links</w:t>
      </w:r>
      <w:r w:rsidR="000813EF">
        <w:rPr>
          <w:rFonts w:ascii="Arial" w:hAnsi="Arial" w:cs="Arial"/>
          <w:sz w:val="24"/>
          <w:szCs w:val="24"/>
        </w:rPr>
        <w:t xml:space="preserve"> para acesso direto aos escritores. </w:t>
      </w:r>
    </w:p>
    <w:p w:rsidR="004D7E69" w:rsidRDefault="004D7E69" w:rsidP="0023008D">
      <w:pPr>
        <w:ind w:firstLine="567"/>
        <w:contextualSpacing/>
        <w:jc w:val="both"/>
        <w:rPr>
          <w:rFonts w:ascii="Arial" w:hAnsi="Arial" w:cs="Arial"/>
          <w:sz w:val="24"/>
          <w:szCs w:val="24"/>
        </w:rPr>
      </w:pPr>
      <w:r>
        <w:rPr>
          <w:rFonts w:ascii="Arial" w:hAnsi="Arial" w:cs="Arial"/>
          <w:sz w:val="24"/>
          <w:szCs w:val="24"/>
        </w:rPr>
        <w:t xml:space="preserve">No ano que passou, retomei um tipo de leitura que eu não fazia há muitos anos: literaturas grega e romana. Houve períodos da minha vida em que eu me debruçava sobre obras da Antiguidade Clássica para me deleitar com mitologias e com explicações sobre as culturas que embasaram a civilização ocidental. Assim, em 2024, li uma adaptação da </w:t>
      </w:r>
      <w:r w:rsidRPr="00FB7A33">
        <w:rPr>
          <w:rFonts w:ascii="Arial" w:hAnsi="Arial" w:cs="Arial"/>
          <w:i/>
          <w:sz w:val="24"/>
          <w:szCs w:val="24"/>
          <w:u w:val="single"/>
        </w:rPr>
        <w:t>“Ilíada”</w:t>
      </w:r>
      <w:r>
        <w:rPr>
          <w:rFonts w:ascii="Arial" w:hAnsi="Arial" w:cs="Arial"/>
          <w:sz w:val="24"/>
          <w:szCs w:val="24"/>
        </w:rPr>
        <w:t xml:space="preserve"> (de Homero, adaptada por Bruno </w:t>
      </w:r>
      <w:proofErr w:type="spellStart"/>
      <w:r>
        <w:rPr>
          <w:rFonts w:ascii="Arial" w:hAnsi="Arial" w:cs="Arial"/>
          <w:sz w:val="24"/>
          <w:szCs w:val="24"/>
        </w:rPr>
        <w:t>Berlendis</w:t>
      </w:r>
      <w:proofErr w:type="spellEnd"/>
      <w:r>
        <w:rPr>
          <w:rFonts w:ascii="Arial" w:hAnsi="Arial" w:cs="Arial"/>
          <w:sz w:val="24"/>
          <w:szCs w:val="24"/>
        </w:rPr>
        <w:t xml:space="preserve"> de Carvalho), além de </w:t>
      </w:r>
      <w:r w:rsidRPr="00FB7A33">
        <w:rPr>
          <w:rFonts w:ascii="Arial" w:hAnsi="Arial" w:cs="Arial"/>
          <w:i/>
          <w:sz w:val="24"/>
          <w:szCs w:val="24"/>
          <w:u w:val="single"/>
        </w:rPr>
        <w:t>“Sobre a brevidade da vida”</w:t>
      </w:r>
      <w:r>
        <w:rPr>
          <w:rFonts w:ascii="Arial" w:hAnsi="Arial" w:cs="Arial"/>
          <w:sz w:val="24"/>
          <w:szCs w:val="24"/>
        </w:rPr>
        <w:t xml:space="preserve"> (de Sêneca, que me colocou para pensar muito sobre viver o tempo presente e me aproximou bastante da filosofia estoica), </w:t>
      </w:r>
      <w:r w:rsidRPr="00FB7A33">
        <w:rPr>
          <w:rFonts w:ascii="Arial" w:hAnsi="Arial" w:cs="Arial"/>
          <w:i/>
          <w:sz w:val="24"/>
          <w:szCs w:val="24"/>
          <w:u w:val="single"/>
        </w:rPr>
        <w:t>“Prometeu acorrentado”</w:t>
      </w:r>
      <w:r>
        <w:rPr>
          <w:rFonts w:ascii="Arial" w:hAnsi="Arial" w:cs="Arial"/>
          <w:i/>
          <w:sz w:val="24"/>
          <w:szCs w:val="24"/>
        </w:rPr>
        <w:t xml:space="preserve"> </w:t>
      </w:r>
      <w:r>
        <w:rPr>
          <w:rFonts w:ascii="Arial" w:hAnsi="Arial" w:cs="Arial"/>
          <w:sz w:val="24"/>
          <w:szCs w:val="24"/>
        </w:rPr>
        <w:t xml:space="preserve">e </w:t>
      </w:r>
      <w:r w:rsidRPr="00FB7A33">
        <w:rPr>
          <w:rFonts w:ascii="Arial" w:hAnsi="Arial" w:cs="Arial"/>
          <w:i/>
          <w:sz w:val="24"/>
          <w:szCs w:val="24"/>
          <w:u w:val="single"/>
        </w:rPr>
        <w:t>“Os persas”</w:t>
      </w:r>
      <w:r>
        <w:rPr>
          <w:rFonts w:ascii="Arial" w:hAnsi="Arial" w:cs="Arial"/>
          <w:sz w:val="24"/>
          <w:szCs w:val="24"/>
        </w:rPr>
        <w:t xml:space="preserve"> (ambas de Ésquilo, um dos precursores do teatro grego), </w:t>
      </w:r>
      <w:r w:rsidRPr="00FB7A33">
        <w:rPr>
          <w:rFonts w:ascii="Arial" w:hAnsi="Arial" w:cs="Arial"/>
          <w:i/>
          <w:sz w:val="24"/>
          <w:szCs w:val="24"/>
          <w:u w:val="single"/>
        </w:rPr>
        <w:t>“Rei Édipo”</w:t>
      </w:r>
      <w:r>
        <w:rPr>
          <w:rFonts w:ascii="Arial" w:hAnsi="Arial" w:cs="Arial"/>
          <w:sz w:val="24"/>
          <w:szCs w:val="24"/>
        </w:rPr>
        <w:t xml:space="preserve">, </w:t>
      </w:r>
      <w:r w:rsidRPr="00FB7A33">
        <w:rPr>
          <w:rFonts w:ascii="Arial" w:hAnsi="Arial" w:cs="Arial"/>
          <w:i/>
          <w:sz w:val="24"/>
          <w:szCs w:val="24"/>
          <w:u w:val="single"/>
        </w:rPr>
        <w:t>“Antígona”</w:t>
      </w:r>
      <w:r>
        <w:rPr>
          <w:rFonts w:ascii="Arial" w:hAnsi="Arial" w:cs="Arial"/>
          <w:sz w:val="24"/>
          <w:szCs w:val="24"/>
        </w:rPr>
        <w:t xml:space="preserve"> e </w:t>
      </w:r>
      <w:r w:rsidRPr="00FB7A33">
        <w:rPr>
          <w:rFonts w:ascii="Arial" w:hAnsi="Arial" w:cs="Arial"/>
          <w:i/>
          <w:sz w:val="24"/>
          <w:szCs w:val="24"/>
          <w:u w:val="single"/>
        </w:rPr>
        <w:t>“Electra”</w:t>
      </w:r>
      <w:r>
        <w:rPr>
          <w:rFonts w:ascii="Arial" w:hAnsi="Arial" w:cs="Arial"/>
          <w:sz w:val="24"/>
          <w:szCs w:val="24"/>
        </w:rPr>
        <w:t xml:space="preserve"> (três peças de Sófocles, outro gênio do teatro grego), </w:t>
      </w:r>
      <w:r w:rsidRPr="00FB7A33">
        <w:rPr>
          <w:rFonts w:ascii="Arial" w:hAnsi="Arial" w:cs="Arial"/>
          <w:i/>
          <w:sz w:val="24"/>
          <w:szCs w:val="24"/>
          <w:u w:val="single"/>
        </w:rPr>
        <w:t>“</w:t>
      </w:r>
      <w:r w:rsidR="00FB7A33" w:rsidRPr="00FB7A33">
        <w:rPr>
          <w:rFonts w:ascii="Arial" w:hAnsi="Arial" w:cs="Arial"/>
          <w:i/>
          <w:sz w:val="24"/>
          <w:szCs w:val="24"/>
          <w:u w:val="single"/>
        </w:rPr>
        <w:t>Alceste”</w:t>
      </w:r>
      <w:r w:rsidR="00FB7A33">
        <w:rPr>
          <w:rFonts w:ascii="Arial" w:hAnsi="Arial" w:cs="Arial"/>
          <w:sz w:val="24"/>
          <w:szCs w:val="24"/>
        </w:rPr>
        <w:t xml:space="preserve">, </w:t>
      </w:r>
      <w:r w:rsidR="00FB7A33" w:rsidRPr="00FB7A33">
        <w:rPr>
          <w:rFonts w:ascii="Arial" w:hAnsi="Arial" w:cs="Arial"/>
          <w:i/>
          <w:sz w:val="24"/>
          <w:szCs w:val="24"/>
          <w:u w:val="single"/>
        </w:rPr>
        <w:t>“Electra”</w:t>
      </w:r>
      <w:r w:rsidR="00FB7A33">
        <w:rPr>
          <w:rFonts w:ascii="Arial" w:hAnsi="Arial" w:cs="Arial"/>
          <w:sz w:val="24"/>
          <w:szCs w:val="24"/>
        </w:rPr>
        <w:t xml:space="preserve"> e </w:t>
      </w:r>
      <w:r w:rsidR="00FB7A33" w:rsidRPr="00FB7A33">
        <w:rPr>
          <w:rFonts w:ascii="Arial" w:hAnsi="Arial" w:cs="Arial"/>
          <w:i/>
          <w:sz w:val="24"/>
          <w:szCs w:val="24"/>
          <w:u w:val="single"/>
        </w:rPr>
        <w:t>“Hipólito”</w:t>
      </w:r>
      <w:r w:rsidR="00FB7A33">
        <w:rPr>
          <w:rFonts w:ascii="Arial" w:hAnsi="Arial" w:cs="Arial"/>
          <w:sz w:val="24"/>
          <w:szCs w:val="24"/>
        </w:rPr>
        <w:t xml:space="preserve"> (três peças de Eurípedes, também um dos precursores do teatro grego; não houve equívoco em mencionar </w:t>
      </w:r>
      <w:r w:rsidR="00FB7A33">
        <w:rPr>
          <w:rFonts w:ascii="Arial" w:hAnsi="Arial" w:cs="Arial"/>
          <w:i/>
          <w:sz w:val="24"/>
          <w:szCs w:val="24"/>
        </w:rPr>
        <w:t>“Electra”</w:t>
      </w:r>
      <w:r w:rsidR="00FB7A33">
        <w:rPr>
          <w:rFonts w:ascii="Arial" w:hAnsi="Arial" w:cs="Arial"/>
          <w:sz w:val="24"/>
          <w:szCs w:val="24"/>
        </w:rPr>
        <w:t xml:space="preserve"> duas vezes, pois, realmente, é o título de duas peças gregas) e </w:t>
      </w:r>
      <w:r w:rsidR="00FB7A33" w:rsidRPr="00FB7A33">
        <w:rPr>
          <w:rFonts w:ascii="Arial" w:hAnsi="Arial" w:cs="Arial"/>
          <w:i/>
          <w:sz w:val="24"/>
          <w:szCs w:val="24"/>
          <w:u w:val="single"/>
        </w:rPr>
        <w:t>“A literatura de Roma”</w:t>
      </w:r>
      <w:r w:rsidR="00FB7A33">
        <w:rPr>
          <w:rFonts w:ascii="Arial" w:hAnsi="Arial" w:cs="Arial"/>
          <w:sz w:val="24"/>
          <w:szCs w:val="24"/>
        </w:rPr>
        <w:t xml:space="preserve"> (de </w:t>
      </w:r>
      <w:proofErr w:type="spellStart"/>
      <w:r w:rsidR="00FB7A33">
        <w:rPr>
          <w:rFonts w:ascii="Arial" w:hAnsi="Arial" w:cs="Arial"/>
          <w:sz w:val="24"/>
          <w:szCs w:val="24"/>
        </w:rPr>
        <w:t>Guilio</w:t>
      </w:r>
      <w:proofErr w:type="spellEnd"/>
      <w:r w:rsidR="00FB7A33">
        <w:rPr>
          <w:rFonts w:ascii="Arial" w:hAnsi="Arial" w:cs="Arial"/>
          <w:sz w:val="24"/>
          <w:szCs w:val="24"/>
        </w:rPr>
        <w:t xml:space="preserve"> </w:t>
      </w:r>
      <w:proofErr w:type="spellStart"/>
      <w:r w:rsidR="00FB7A33">
        <w:rPr>
          <w:rFonts w:ascii="Arial" w:hAnsi="Arial" w:cs="Arial"/>
          <w:sz w:val="24"/>
          <w:szCs w:val="24"/>
        </w:rPr>
        <w:t>Davide</w:t>
      </w:r>
      <w:proofErr w:type="spellEnd"/>
      <w:r w:rsidR="00FB7A33">
        <w:rPr>
          <w:rFonts w:ascii="Arial" w:hAnsi="Arial" w:cs="Arial"/>
          <w:sz w:val="24"/>
          <w:szCs w:val="24"/>
        </w:rPr>
        <w:t xml:space="preserve"> Leoni, fazendo um percurso histórico pela literatura romana). Em 2024, comecei a ler </w:t>
      </w:r>
      <w:r w:rsidR="00FB7A33">
        <w:rPr>
          <w:rFonts w:ascii="Arial" w:hAnsi="Arial" w:cs="Arial"/>
          <w:i/>
          <w:sz w:val="24"/>
          <w:szCs w:val="24"/>
        </w:rPr>
        <w:t>“Meditações”</w:t>
      </w:r>
      <w:r w:rsidR="00FB7A33">
        <w:rPr>
          <w:rFonts w:ascii="Arial" w:hAnsi="Arial" w:cs="Arial"/>
          <w:sz w:val="24"/>
          <w:szCs w:val="24"/>
        </w:rPr>
        <w:t>, de Marco Aurélio (o “imperador filósofo”), mas terminei em 2025; mesmo assim, vale mencioná-lo devido a contribuição que tem feito ao meu pensamento, fazendo com que eu me aprofunde no estoicismo, em seu intenso diálogo com o cristianismo e nas possibilidades de vivê-lo no mundo atual.</w:t>
      </w:r>
    </w:p>
    <w:p w:rsidR="00132E20" w:rsidRPr="00132E20" w:rsidRDefault="00132E20" w:rsidP="0023008D">
      <w:pPr>
        <w:ind w:firstLine="567"/>
        <w:contextualSpacing/>
        <w:jc w:val="both"/>
        <w:rPr>
          <w:rFonts w:ascii="Arial" w:hAnsi="Arial" w:cs="Arial"/>
          <w:sz w:val="24"/>
          <w:szCs w:val="24"/>
        </w:rPr>
      </w:pPr>
      <w:r>
        <w:rPr>
          <w:rFonts w:ascii="Arial" w:hAnsi="Arial" w:cs="Arial"/>
          <w:sz w:val="24"/>
          <w:szCs w:val="24"/>
        </w:rPr>
        <w:t xml:space="preserve">Sendo professor e estudante, preciso fazer leituras que ajudem a ampliar horizontes, rever conceitos, embasar discussões (seja nas aulas ou nas produções acadêmicas), auxiliar alunos em sua trajetória estudantil, entre outros aspectos que formam um leque de possibilidades. Neste sentido, li coisas diversas para melhorar como professor e estudante. O que li por completo foram as obras </w:t>
      </w:r>
      <w:r>
        <w:rPr>
          <w:rFonts w:ascii="Arial" w:hAnsi="Arial" w:cs="Arial"/>
          <w:i/>
          <w:sz w:val="24"/>
          <w:szCs w:val="24"/>
          <w:u w:val="single"/>
        </w:rPr>
        <w:t>“A História da Filosofia através das ideias dos maiores pensadores”</w:t>
      </w:r>
      <w:r>
        <w:rPr>
          <w:rFonts w:ascii="Arial" w:hAnsi="Arial" w:cs="Arial"/>
          <w:sz w:val="24"/>
          <w:szCs w:val="24"/>
        </w:rPr>
        <w:t xml:space="preserve"> (de Cláudio Blanc), </w:t>
      </w:r>
      <w:r>
        <w:rPr>
          <w:rFonts w:ascii="Arial" w:hAnsi="Arial" w:cs="Arial"/>
          <w:i/>
          <w:sz w:val="24"/>
          <w:szCs w:val="24"/>
          <w:u w:val="single"/>
        </w:rPr>
        <w:t>“Vivenciando a inclusão de um aluno autista na escola pública”</w:t>
      </w:r>
      <w:r>
        <w:rPr>
          <w:rFonts w:ascii="Arial" w:hAnsi="Arial" w:cs="Arial"/>
          <w:sz w:val="24"/>
          <w:szCs w:val="24"/>
        </w:rPr>
        <w:t xml:space="preserve"> (de </w:t>
      </w:r>
      <w:proofErr w:type="spellStart"/>
      <w:r>
        <w:rPr>
          <w:rFonts w:ascii="Arial" w:hAnsi="Arial" w:cs="Arial"/>
          <w:sz w:val="24"/>
          <w:szCs w:val="24"/>
        </w:rPr>
        <w:t>Edêlma</w:t>
      </w:r>
      <w:proofErr w:type="spellEnd"/>
      <w:r>
        <w:rPr>
          <w:rFonts w:ascii="Arial" w:hAnsi="Arial" w:cs="Arial"/>
          <w:sz w:val="24"/>
          <w:szCs w:val="24"/>
        </w:rPr>
        <w:t xml:space="preserve"> </w:t>
      </w:r>
      <w:proofErr w:type="spellStart"/>
      <w:r>
        <w:rPr>
          <w:rFonts w:ascii="Arial" w:hAnsi="Arial" w:cs="Arial"/>
          <w:sz w:val="24"/>
          <w:szCs w:val="24"/>
        </w:rPr>
        <w:t>Targino</w:t>
      </w:r>
      <w:proofErr w:type="spellEnd"/>
      <w:r>
        <w:rPr>
          <w:rFonts w:ascii="Arial" w:hAnsi="Arial" w:cs="Arial"/>
          <w:sz w:val="24"/>
          <w:szCs w:val="24"/>
        </w:rPr>
        <w:t xml:space="preserve">), </w:t>
      </w:r>
      <w:r>
        <w:rPr>
          <w:rFonts w:ascii="Arial" w:hAnsi="Arial" w:cs="Arial"/>
          <w:i/>
          <w:sz w:val="24"/>
          <w:szCs w:val="24"/>
          <w:u w:val="single"/>
        </w:rPr>
        <w:t>“O que é ética”</w:t>
      </w:r>
      <w:r>
        <w:rPr>
          <w:rFonts w:ascii="Arial" w:hAnsi="Arial" w:cs="Arial"/>
          <w:sz w:val="24"/>
          <w:szCs w:val="24"/>
        </w:rPr>
        <w:t xml:space="preserve"> (de Álvaro L. M. </w:t>
      </w:r>
      <w:proofErr w:type="spellStart"/>
      <w:r>
        <w:rPr>
          <w:rFonts w:ascii="Arial" w:hAnsi="Arial" w:cs="Arial"/>
          <w:sz w:val="24"/>
          <w:szCs w:val="24"/>
        </w:rPr>
        <w:t>Valls</w:t>
      </w:r>
      <w:proofErr w:type="spellEnd"/>
      <w:r>
        <w:rPr>
          <w:rFonts w:ascii="Arial" w:hAnsi="Arial" w:cs="Arial"/>
          <w:sz w:val="24"/>
          <w:szCs w:val="24"/>
        </w:rPr>
        <w:t xml:space="preserve">), </w:t>
      </w:r>
      <w:r>
        <w:rPr>
          <w:rFonts w:ascii="Arial" w:hAnsi="Arial" w:cs="Arial"/>
          <w:i/>
          <w:sz w:val="24"/>
          <w:szCs w:val="24"/>
          <w:u w:val="single"/>
        </w:rPr>
        <w:t xml:space="preserve">“Por uma outra </w:t>
      </w:r>
      <w:r>
        <w:rPr>
          <w:rFonts w:ascii="Arial" w:hAnsi="Arial" w:cs="Arial"/>
          <w:i/>
          <w:sz w:val="24"/>
          <w:szCs w:val="24"/>
          <w:u w:val="single"/>
        </w:rPr>
        <w:lastRenderedPageBreak/>
        <w:t>globalização”</w:t>
      </w:r>
      <w:r>
        <w:rPr>
          <w:rFonts w:ascii="Arial" w:hAnsi="Arial" w:cs="Arial"/>
          <w:sz w:val="24"/>
          <w:szCs w:val="24"/>
        </w:rPr>
        <w:t xml:space="preserve"> (de Milton Santos), </w:t>
      </w:r>
      <w:r>
        <w:rPr>
          <w:rFonts w:ascii="Arial" w:hAnsi="Arial" w:cs="Arial"/>
          <w:i/>
          <w:sz w:val="24"/>
          <w:szCs w:val="24"/>
          <w:u w:val="single"/>
        </w:rPr>
        <w:t>“Teoria Geral do Estado contemporâneo”</w:t>
      </w:r>
      <w:r>
        <w:rPr>
          <w:rFonts w:ascii="Arial" w:hAnsi="Arial" w:cs="Arial"/>
          <w:sz w:val="24"/>
          <w:szCs w:val="24"/>
        </w:rPr>
        <w:t xml:space="preserve"> (de Hélcio de Abreu Dallari Jr.) e </w:t>
      </w:r>
      <w:r>
        <w:rPr>
          <w:rFonts w:ascii="Arial" w:hAnsi="Arial" w:cs="Arial"/>
          <w:i/>
          <w:sz w:val="24"/>
          <w:szCs w:val="24"/>
          <w:u w:val="single"/>
        </w:rPr>
        <w:t>“As tropas da moderação no Tempo Saquarema e a Revolução Liberal de 1842 no Sul de Minas”</w:t>
      </w:r>
      <w:r>
        <w:rPr>
          <w:rFonts w:ascii="Arial" w:hAnsi="Arial" w:cs="Arial"/>
          <w:sz w:val="24"/>
          <w:szCs w:val="24"/>
        </w:rPr>
        <w:t xml:space="preserve"> (de Maria Lúcia Prado Costa). Além destas, as demais leituras elencadas ao longo deste texto também me auxiliam como professor e estudante, considerando meu crescimento integral.</w:t>
      </w:r>
    </w:p>
    <w:p w:rsidR="00F9430D" w:rsidRDefault="00F9430D" w:rsidP="0023008D">
      <w:pPr>
        <w:ind w:firstLine="567"/>
        <w:contextualSpacing/>
        <w:jc w:val="both"/>
        <w:rPr>
          <w:rFonts w:ascii="Arial" w:hAnsi="Arial" w:cs="Arial"/>
          <w:sz w:val="24"/>
          <w:szCs w:val="24"/>
        </w:rPr>
      </w:pPr>
      <w:r>
        <w:rPr>
          <w:rFonts w:ascii="Arial" w:hAnsi="Arial" w:cs="Arial"/>
          <w:sz w:val="24"/>
          <w:szCs w:val="24"/>
        </w:rPr>
        <w:t>Como um “ser espiritual” com vivências religiosas, não pude deixar de me alimentar com aquilo que agregasse solidez às minhas crenças e, ao mesmo tempo, me ajudasse a refletir sobre minha postura diante do mundo atual, tendo como espelho pessoas que fazem o bem, que pregam a paz, que defendem o amor ao próximo (mesmo que leve</w:t>
      </w:r>
      <w:r w:rsidR="00FB7A33">
        <w:rPr>
          <w:rFonts w:ascii="Arial" w:hAnsi="Arial" w:cs="Arial"/>
          <w:sz w:val="24"/>
          <w:szCs w:val="24"/>
        </w:rPr>
        <w:t>m</w:t>
      </w:r>
      <w:r>
        <w:rPr>
          <w:rFonts w:ascii="Arial" w:hAnsi="Arial" w:cs="Arial"/>
          <w:sz w:val="24"/>
          <w:szCs w:val="24"/>
        </w:rPr>
        <w:t xml:space="preserve"> críticas de pessoas de dentro da própria Igreja). Nestes sentidos, li </w:t>
      </w:r>
      <w:r w:rsidRPr="00FB7A33">
        <w:rPr>
          <w:rFonts w:ascii="Arial" w:hAnsi="Arial" w:cs="Arial"/>
          <w:i/>
          <w:sz w:val="24"/>
          <w:szCs w:val="24"/>
          <w:u w:val="single"/>
        </w:rPr>
        <w:t>“O Domingo”</w:t>
      </w:r>
      <w:r>
        <w:rPr>
          <w:rFonts w:ascii="Arial" w:hAnsi="Arial" w:cs="Arial"/>
          <w:sz w:val="24"/>
          <w:szCs w:val="24"/>
        </w:rPr>
        <w:t xml:space="preserve">, de Giuseppe </w:t>
      </w:r>
      <w:proofErr w:type="spellStart"/>
      <w:r>
        <w:rPr>
          <w:rFonts w:ascii="Arial" w:hAnsi="Arial" w:cs="Arial"/>
          <w:sz w:val="24"/>
          <w:szCs w:val="24"/>
        </w:rPr>
        <w:t>Midili</w:t>
      </w:r>
      <w:proofErr w:type="spellEnd"/>
      <w:r>
        <w:rPr>
          <w:rFonts w:ascii="Arial" w:hAnsi="Arial" w:cs="Arial"/>
          <w:sz w:val="24"/>
          <w:szCs w:val="24"/>
        </w:rPr>
        <w:t xml:space="preserve"> (um dos cadernos da Conferência Nacional dos Bispos do Brasil – CNBB sobre o Concílio Vaticano II), </w:t>
      </w:r>
      <w:r w:rsidRPr="00FB7A33">
        <w:rPr>
          <w:rFonts w:ascii="Arial" w:hAnsi="Arial" w:cs="Arial"/>
          <w:i/>
          <w:sz w:val="24"/>
          <w:szCs w:val="24"/>
          <w:u w:val="single"/>
        </w:rPr>
        <w:t>“Não só de pão vive o homem”</w:t>
      </w:r>
      <w:r>
        <w:rPr>
          <w:rFonts w:ascii="Arial" w:hAnsi="Arial" w:cs="Arial"/>
          <w:i/>
          <w:sz w:val="24"/>
          <w:szCs w:val="24"/>
        </w:rPr>
        <w:t xml:space="preserve"> </w:t>
      </w:r>
      <w:r>
        <w:rPr>
          <w:rFonts w:ascii="Arial" w:hAnsi="Arial" w:cs="Arial"/>
          <w:sz w:val="24"/>
          <w:szCs w:val="24"/>
        </w:rPr>
        <w:t xml:space="preserve">(de </w:t>
      </w:r>
      <w:proofErr w:type="spellStart"/>
      <w:r>
        <w:rPr>
          <w:rFonts w:ascii="Arial" w:hAnsi="Arial" w:cs="Arial"/>
          <w:sz w:val="24"/>
          <w:szCs w:val="24"/>
        </w:rPr>
        <w:t>Rosanildo</w:t>
      </w:r>
      <w:proofErr w:type="spellEnd"/>
      <w:r>
        <w:rPr>
          <w:rFonts w:ascii="Arial" w:hAnsi="Arial" w:cs="Arial"/>
          <w:sz w:val="24"/>
          <w:szCs w:val="24"/>
        </w:rPr>
        <w:t xml:space="preserve"> Queiroz, mais voltado à espiritualidade), </w:t>
      </w:r>
      <w:r w:rsidRPr="00FB7A33">
        <w:rPr>
          <w:rFonts w:ascii="Arial" w:hAnsi="Arial" w:cs="Arial"/>
          <w:i/>
          <w:sz w:val="24"/>
          <w:szCs w:val="24"/>
          <w:u w:val="single"/>
        </w:rPr>
        <w:t>“Zaqueu, o publicano”</w:t>
      </w:r>
      <w:r>
        <w:rPr>
          <w:rFonts w:ascii="Arial" w:hAnsi="Arial" w:cs="Arial"/>
          <w:sz w:val="24"/>
          <w:szCs w:val="24"/>
        </w:rPr>
        <w:t xml:space="preserve"> (de William Luz, sobre a experiência do perdão e da mudança de vida), </w:t>
      </w:r>
      <w:r w:rsidR="00410429" w:rsidRPr="00FB7A33">
        <w:rPr>
          <w:rFonts w:ascii="Arial" w:hAnsi="Arial" w:cs="Arial"/>
          <w:i/>
          <w:sz w:val="24"/>
          <w:szCs w:val="24"/>
          <w:u w:val="single"/>
        </w:rPr>
        <w:t>“O deserto é fértil”</w:t>
      </w:r>
      <w:r w:rsidR="00410429">
        <w:rPr>
          <w:rFonts w:ascii="Arial" w:hAnsi="Arial" w:cs="Arial"/>
          <w:sz w:val="24"/>
          <w:szCs w:val="24"/>
        </w:rPr>
        <w:t xml:space="preserve"> (de Dom Hélder Câmara, grande defensor dos pobres e dos excluídos),</w:t>
      </w:r>
      <w:r w:rsidR="00FB7A33">
        <w:rPr>
          <w:rFonts w:ascii="Arial" w:hAnsi="Arial" w:cs="Arial"/>
          <w:sz w:val="24"/>
          <w:szCs w:val="24"/>
        </w:rPr>
        <w:t xml:space="preserve"> </w:t>
      </w:r>
      <w:r w:rsidR="00FB7A33" w:rsidRPr="00FB7A33">
        <w:rPr>
          <w:rFonts w:ascii="Arial" w:hAnsi="Arial" w:cs="Arial"/>
          <w:i/>
          <w:sz w:val="24"/>
          <w:szCs w:val="24"/>
          <w:u w:val="single"/>
        </w:rPr>
        <w:t>“Tratado da castidade”</w:t>
      </w:r>
      <w:r w:rsidR="00FB7A33">
        <w:rPr>
          <w:rFonts w:ascii="Arial" w:hAnsi="Arial" w:cs="Arial"/>
          <w:sz w:val="24"/>
          <w:szCs w:val="24"/>
        </w:rPr>
        <w:t xml:space="preserve"> (de Santo Afonso Maria de </w:t>
      </w:r>
      <w:proofErr w:type="spellStart"/>
      <w:r w:rsidR="00FB7A33">
        <w:rPr>
          <w:rFonts w:ascii="Arial" w:hAnsi="Arial" w:cs="Arial"/>
          <w:sz w:val="24"/>
          <w:szCs w:val="24"/>
        </w:rPr>
        <w:t>Ligório</w:t>
      </w:r>
      <w:proofErr w:type="spellEnd"/>
      <w:r w:rsidR="00FB7A33">
        <w:rPr>
          <w:rFonts w:ascii="Arial" w:hAnsi="Arial" w:cs="Arial"/>
          <w:sz w:val="24"/>
          <w:szCs w:val="24"/>
        </w:rPr>
        <w:t>),</w:t>
      </w:r>
      <w:r w:rsidR="00410429">
        <w:rPr>
          <w:rFonts w:ascii="Arial" w:hAnsi="Arial" w:cs="Arial"/>
          <w:sz w:val="24"/>
          <w:szCs w:val="24"/>
        </w:rPr>
        <w:t xml:space="preserve"> </w:t>
      </w:r>
      <w:r w:rsidR="00410429" w:rsidRPr="00FB7A33">
        <w:rPr>
          <w:rFonts w:ascii="Arial" w:hAnsi="Arial" w:cs="Arial"/>
          <w:i/>
          <w:sz w:val="24"/>
          <w:szCs w:val="24"/>
          <w:u w:val="single"/>
        </w:rPr>
        <w:t>“</w:t>
      </w:r>
      <w:proofErr w:type="spellStart"/>
      <w:r w:rsidR="00410429" w:rsidRPr="00FB7A33">
        <w:rPr>
          <w:rFonts w:ascii="Arial" w:hAnsi="Arial" w:cs="Arial"/>
          <w:i/>
          <w:sz w:val="24"/>
          <w:szCs w:val="24"/>
          <w:u w:val="single"/>
        </w:rPr>
        <w:t>Innefabilis</w:t>
      </w:r>
      <w:proofErr w:type="spellEnd"/>
      <w:r w:rsidR="00410429" w:rsidRPr="00FB7A33">
        <w:rPr>
          <w:rFonts w:ascii="Arial" w:hAnsi="Arial" w:cs="Arial"/>
          <w:i/>
          <w:sz w:val="24"/>
          <w:szCs w:val="24"/>
          <w:u w:val="single"/>
        </w:rPr>
        <w:t xml:space="preserve"> Deus”</w:t>
      </w:r>
      <w:r w:rsidR="00410429">
        <w:rPr>
          <w:rFonts w:ascii="Arial" w:hAnsi="Arial" w:cs="Arial"/>
          <w:sz w:val="24"/>
          <w:szCs w:val="24"/>
        </w:rPr>
        <w:t xml:space="preserve"> (do papa Pio IX, sobre a Imaculada Conceição de Maria), </w:t>
      </w:r>
      <w:r w:rsidR="00410429" w:rsidRPr="00FB7A33">
        <w:rPr>
          <w:rFonts w:ascii="Arial" w:hAnsi="Arial" w:cs="Arial"/>
          <w:i/>
          <w:sz w:val="24"/>
          <w:szCs w:val="24"/>
          <w:u w:val="single"/>
        </w:rPr>
        <w:t>“</w:t>
      </w:r>
      <w:proofErr w:type="spellStart"/>
      <w:r w:rsidR="00410429" w:rsidRPr="00FB7A33">
        <w:rPr>
          <w:rFonts w:ascii="Arial" w:hAnsi="Arial" w:cs="Arial"/>
          <w:i/>
          <w:sz w:val="24"/>
          <w:szCs w:val="24"/>
          <w:u w:val="single"/>
        </w:rPr>
        <w:t>Spes</w:t>
      </w:r>
      <w:proofErr w:type="spellEnd"/>
      <w:r w:rsidR="00410429" w:rsidRPr="00FB7A33">
        <w:rPr>
          <w:rFonts w:ascii="Arial" w:hAnsi="Arial" w:cs="Arial"/>
          <w:i/>
          <w:sz w:val="24"/>
          <w:szCs w:val="24"/>
          <w:u w:val="single"/>
        </w:rPr>
        <w:t xml:space="preserve"> non </w:t>
      </w:r>
      <w:proofErr w:type="spellStart"/>
      <w:r w:rsidR="00410429" w:rsidRPr="00FB7A33">
        <w:rPr>
          <w:rFonts w:ascii="Arial" w:hAnsi="Arial" w:cs="Arial"/>
          <w:i/>
          <w:sz w:val="24"/>
          <w:szCs w:val="24"/>
          <w:u w:val="single"/>
        </w:rPr>
        <w:t>confundit</w:t>
      </w:r>
      <w:proofErr w:type="spellEnd"/>
      <w:r w:rsidR="00410429" w:rsidRPr="00FB7A33">
        <w:rPr>
          <w:rFonts w:ascii="Arial" w:hAnsi="Arial" w:cs="Arial"/>
          <w:i/>
          <w:sz w:val="24"/>
          <w:szCs w:val="24"/>
          <w:u w:val="single"/>
        </w:rPr>
        <w:t>”</w:t>
      </w:r>
      <w:r w:rsidR="00410429">
        <w:rPr>
          <w:rFonts w:ascii="Arial" w:hAnsi="Arial" w:cs="Arial"/>
          <w:i/>
          <w:sz w:val="24"/>
          <w:szCs w:val="24"/>
        </w:rPr>
        <w:t xml:space="preserve"> </w:t>
      </w:r>
      <w:r w:rsidR="00410429">
        <w:rPr>
          <w:rFonts w:ascii="Arial" w:hAnsi="Arial" w:cs="Arial"/>
          <w:sz w:val="24"/>
          <w:szCs w:val="24"/>
        </w:rPr>
        <w:t xml:space="preserve">e </w:t>
      </w:r>
      <w:r w:rsidR="00410429" w:rsidRPr="00FB7A33">
        <w:rPr>
          <w:rFonts w:ascii="Arial" w:hAnsi="Arial" w:cs="Arial"/>
          <w:i/>
          <w:sz w:val="24"/>
          <w:szCs w:val="24"/>
          <w:u w:val="single"/>
        </w:rPr>
        <w:t>“</w:t>
      </w:r>
      <w:proofErr w:type="spellStart"/>
      <w:r w:rsidR="00410429" w:rsidRPr="00FB7A33">
        <w:rPr>
          <w:rFonts w:ascii="Arial" w:hAnsi="Arial" w:cs="Arial"/>
          <w:i/>
          <w:sz w:val="24"/>
          <w:szCs w:val="24"/>
          <w:u w:val="single"/>
        </w:rPr>
        <w:t>Dilexit</w:t>
      </w:r>
      <w:proofErr w:type="spellEnd"/>
      <w:r w:rsidR="00410429" w:rsidRPr="00FB7A33">
        <w:rPr>
          <w:rFonts w:ascii="Arial" w:hAnsi="Arial" w:cs="Arial"/>
          <w:i/>
          <w:sz w:val="24"/>
          <w:szCs w:val="24"/>
          <w:u w:val="single"/>
        </w:rPr>
        <w:t xml:space="preserve"> nos”</w:t>
      </w:r>
      <w:r w:rsidR="00410429">
        <w:rPr>
          <w:rFonts w:ascii="Arial" w:hAnsi="Arial" w:cs="Arial"/>
          <w:sz w:val="24"/>
          <w:szCs w:val="24"/>
        </w:rPr>
        <w:t xml:space="preserve"> (ambos do papa Francisco, sobre a esperança tão necessária nos dias de hoje e </w:t>
      </w:r>
      <w:r w:rsidR="00FB7A33">
        <w:rPr>
          <w:rFonts w:ascii="Arial" w:hAnsi="Arial" w:cs="Arial"/>
          <w:sz w:val="24"/>
          <w:szCs w:val="24"/>
        </w:rPr>
        <w:t>o amor e misericórdia do Coração Divino</w:t>
      </w:r>
      <w:r w:rsidR="00410429">
        <w:rPr>
          <w:rFonts w:ascii="Arial" w:hAnsi="Arial" w:cs="Arial"/>
          <w:sz w:val="24"/>
          <w:szCs w:val="24"/>
        </w:rPr>
        <w:t xml:space="preserve">) e </w:t>
      </w:r>
      <w:r w:rsidR="00410429" w:rsidRPr="0028603E">
        <w:rPr>
          <w:rFonts w:ascii="Arial" w:hAnsi="Arial" w:cs="Arial"/>
          <w:i/>
          <w:sz w:val="24"/>
          <w:szCs w:val="24"/>
          <w:u w:val="single"/>
        </w:rPr>
        <w:t xml:space="preserve">“Fides et </w:t>
      </w:r>
      <w:proofErr w:type="spellStart"/>
      <w:r w:rsidR="00410429" w:rsidRPr="0028603E">
        <w:rPr>
          <w:rFonts w:ascii="Arial" w:hAnsi="Arial" w:cs="Arial"/>
          <w:i/>
          <w:sz w:val="24"/>
          <w:szCs w:val="24"/>
          <w:u w:val="single"/>
        </w:rPr>
        <w:t>ratio</w:t>
      </w:r>
      <w:proofErr w:type="spellEnd"/>
      <w:r w:rsidR="00410429" w:rsidRPr="0028603E">
        <w:rPr>
          <w:rFonts w:ascii="Arial" w:hAnsi="Arial" w:cs="Arial"/>
          <w:i/>
          <w:sz w:val="24"/>
          <w:szCs w:val="24"/>
          <w:u w:val="single"/>
        </w:rPr>
        <w:t>”</w:t>
      </w:r>
      <w:r w:rsidR="00410429">
        <w:rPr>
          <w:rFonts w:ascii="Arial" w:hAnsi="Arial" w:cs="Arial"/>
          <w:sz w:val="24"/>
          <w:szCs w:val="24"/>
        </w:rPr>
        <w:t xml:space="preserve"> (do papa João Paulo II, sobre a fé e a razão).</w:t>
      </w:r>
    </w:p>
    <w:p w:rsidR="0028603E" w:rsidRDefault="0028603E" w:rsidP="0023008D">
      <w:pPr>
        <w:ind w:firstLine="567"/>
        <w:contextualSpacing/>
        <w:jc w:val="both"/>
        <w:rPr>
          <w:rFonts w:ascii="Arial" w:hAnsi="Arial" w:cs="Arial"/>
          <w:sz w:val="24"/>
          <w:szCs w:val="24"/>
        </w:rPr>
      </w:pPr>
      <w:r>
        <w:rPr>
          <w:rFonts w:ascii="Arial" w:hAnsi="Arial" w:cs="Arial"/>
          <w:sz w:val="24"/>
          <w:szCs w:val="24"/>
        </w:rPr>
        <w:t xml:space="preserve">Moro em Varginha, localizada em uma região muito rica de literatura. O sul de Minas deu à literatura brasileira nomes como Rubem Alves, Murilo Rubião, </w:t>
      </w:r>
      <w:proofErr w:type="spellStart"/>
      <w:r>
        <w:rPr>
          <w:rFonts w:ascii="Arial" w:hAnsi="Arial" w:cs="Arial"/>
          <w:sz w:val="24"/>
          <w:szCs w:val="24"/>
        </w:rPr>
        <w:t>Oneyda</w:t>
      </w:r>
      <w:proofErr w:type="spellEnd"/>
      <w:r>
        <w:rPr>
          <w:rFonts w:ascii="Arial" w:hAnsi="Arial" w:cs="Arial"/>
          <w:sz w:val="24"/>
          <w:szCs w:val="24"/>
        </w:rPr>
        <w:t xml:space="preserve"> Alvarenga, entre outros. Por isso, não posso deixar de ler autores da minha região ou que participam ativamente da sua vida cultural (mesmo que nela não more), pois é uma forma importante de conexão com as raízes. Assim, li, na íntegra, os livros </w:t>
      </w:r>
      <w:r>
        <w:rPr>
          <w:rFonts w:ascii="Arial" w:hAnsi="Arial" w:cs="Arial"/>
          <w:i/>
          <w:sz w:val="24"/>
          <w:szCs w:val="24"/>
          <w:u w:val="single"/>
        </w:rPr>
        <w:t>“Um cantor na floresta”</w:t>
      </w:r>
      <w:r>
        <w:rPr>
          <w:rFonts w:ascii="Arial" w:hAnsi="Arial" w:cs="Arial"/>
          <w:sz w:val="24"/>
          <w:szCs w:val="24"/>
        </w:rPr>
        <w:t xml:space="preserve"> (de Ma</w:t>
      </w:r>
      <w:r w:rsidR="000813EF">
        <w:rPr>
          <w:rFonts w:ascii="Arial" w:hAnsi="Arial" w:cs="Arial"/>
          <w:sz w:val="24"/>
          <w:szCs w:val="24"/>
        </w:rPr>
        <w:t>rinh</w:t>
      </w:r>
      <w:r>
        <w:rPr>
          <w:rFonts w:ascii="Arial" w:hAnsi="Arial" w:cs="Arial"/>
          <w:sz w:val="24"/>
          <w:szCs w:val="24"/>
        </w:rPr>
        <w:t>o da Mata</w:t>
      </w:r>
      <w:r w:rsidR="000813EF">
        <w:rPr>
          <w:rStyle w:val="Refdenotaderodap"/>
          <w:rFonts w:ascii="Arial" w:hAnsi="Arial" w:cs="Arial"/>
          <w:sz w:val="24"/>
          <w:szCs w:val="24"/>
        </w:rPr>
        <w:footnoteReference w:id="1"/>
      </w:r>
      <w:r>
        <w:rPr>
          <w:rFonts w:ascii="Arial" w:hAnsi="Arial" w:cs="Arial"/>
          <w:sz w:val="24"/>
          <w:szCs w:val="24"/>
        </w:rPr>
        <w:t xml:space="preserve">, escritor de obras infanto-juvenis), </w:t>
      </w:r>
      <w:r>
        <w:rPr>
          <w:rFonts w:ascii="Arial" w:hAnsi="Arial" w:cs="Arial"/>
          <w:i/>
          <w:sz w:val="24"/>
          <w:szCs w:val="24"/>
          <w:u w:val="single"/>
        </w:rPr>
        <w:t>“História de Varginha para estudantes”</w:t>
      </w:r>
      <w:r>
        <w:rPr>
          <w:rFonts w:ascii="Arial" w:hAnsi="Arial" w:cs="Arial"/>
          <w:sz w:val="24"/>
          <w:szCs w:val="24"/>
        </w:rPr>
        <w:t xml:space="preserve"> (de José Roberto Sales</w:t>
      </w:r>
      <w:r w:rsidR="000813EF">
        <w:rPr>
          <w:rStyle w:val="Refdenotaderodap"/>
          <w:rFonts w:ascii="Arial" w:hAnsi="Arial" w:cs="Arial"/>
          <w:sz w:val="24"/>
          <w:szCs w:val="24"/>
        </w:rPr>
        <w:footnoteReference w:id="2"/>
      </w:r>
      <w:r>
        <w:rPr>
          <w:rFonts w:ascii="Arial" w:hAnsi="Arial" w:cs="Arial"/>
          <w:sz w:val="24"/>
          <w:szCs w:val="24"/>
        </w:rPr>
        <w:t xml:space="preserve">, historiador local), </w:t>
      </w:r>
      <w:r>
        <w:rPr>
          <w:rFonts w:ascii="Arial" w:hAnsi="Arial" w:cs="Arial"/>
          <w:i/>
          <w:sz w:val="24"/>
          <w:szCs w:val="24"/>
          <w:u w:val="single"/>
        </w:rPr>
        <w:t>“Bernardino, o dinossauro menino”</w:t>
      </w:r>
      <w:r>
        <w:rPr>
          <w:rFonts w:ascii="Arial" w:hAnsi="Arial" w:cs="Arial"/>
          <w:sz w:val="24"/>
          <w:szCs w:val="24"/>
        </w:rPr>
        <w:t xml:space="preserve"> (de Mariana Marques</w:t>
      </w:r>
      <w:r w:rsidR="00CE7DD5">
        <w:rPr>
          <w:rStyle w:val="Refdenotaderodap"/>
          <w:rFonts w:ascii="Arial" w:hAnsi="Arial" w:cs="Arial"/>
          <w:sz w:val="24"/>
          <w:szCs w:val="24"/>
        </w:rPr>
        <w:footnoteReference w:id="3"/>
      </w:r>
      <w:r>
        <w:rPr>
          <w:rFonts w:ascii="Arial" w:hAnsi="Arial" w:cs="Arial"/>
          <w:sz w:val="24"/>
          <w:szCs w:val="24"/>
        </w:rPr>
        <w:t xml:space="preserve">, escritora de obras para o público infantil), </w:t>
      </w:r>
      <w:r>
        <w:rPr>
          <w:rFonts w:ascii="Arial" w:hAnsi="Arial" w:cs="Arial"/>
          <w:i/>
          <w:sz w:val="24"/>
          <w:szCs w:val="24"/>
          <w:u w:val="single"/>
        </w:rPr>
        <w:t>“Elói Mendes – Uma história que começou em Portugal”</w:t>
      </w:r>
      <w:r>
        <w:rPr>
          <w:rFonts w:ascii="Arial" w:hAnsi="Arial" w:cs="Arial"/>
          <w:sz w:val="24"/>
          <w:szCs w:val="24"/>
        </w:rPr>
        <w:t xml:space="preserve"> (de Carlos Marcelino Coimbra</w:t>
      </w:r>
      <w:r w:rsidR="00CE7DD5">
        <w:rPr>
          <w:rStyle w:val="Refdenotaderodap"/>
          <w:rFonts w:ascii="Arial" w:hAnsi="Arial" w:cs="Arial"/>
          <w:sz w:val="24"/>
          <w:szCs w:val="24"/>
        </w:rPr>
        <w:footnoteReference w:id="4"/>
      </w:r>
      <w:r>
        <w:rPr>
          <w:rFonts w:ascii="Arial" w:hAnsi="Arial" w:cs="Arial"/>
          <w:sz w:val="24"/>
          <w:szCs w:val="24"/>
        </w:rPr>
        <w:t xml:space="preserve">, memorialista local), </w:t>
      </w:r>
      <w:r>
        <w:rPr>
          <w:rFonts w:ascii="Arial" w:hAnsi="Arial" w:cs="Arial"/>
          <w:i/>
          <w:sz w:val="24"/>
          <w:szCs w:val="24"/>
          <w:u w:val="single"/>
        </w:rPr>
        <w:t>“Elói Mendes – Sua memória, sua gente”</w:t>
      </w:r>
      <w:r>
        <w:rPr>
          <w:rFonts w:ascii="Arial" w:hAnsi="Arial" w:cs="Arial"/>
          <w:sz w:val="24"/>
          <w:szCs w:val="24"/>
        </w:rPr>
        <w:t xml:space="preserve"> (de Glauco </w:t>
      </w:r>
      <w:proofErr w:type="spellStart"/>
      <w:r>
        <w:rPr>
          <w:rFonts w:ascii="Arial" w:hAnsi="Arial" w:cs="Arial"/>
          <w:sz w:val="24"/>
          <w:szCs w:val="24"/>
        </w:rPr>
        <w:t>Biaggini</w:t>
      </w:r>
      <w:proofErr w:type="spellEnd"/>
      <w:r>
        <w:rPr>
          <w:rFonts w:ascii="Arial" w:hAnsi="Arial" w:cs="Arial"/>
          <w:sz w:val="24"/>
          <w:szCs w:val="24"/>
        </w:rPr>
        <w:t xml:space="preserve">, saudoso historiador local), </w:t>
      </w:r>
      <w:r>
        <w:rPr>
          <w:rFonts w:ascii="Arial" w:hAnsi="Arial" w:cs="Arial"/>
          <w:i/>
          <w:sz w:val="24"/>
          <w:szCs w:val="24"/>
          <w:u w:val="single"/>
        </w:rPr>
        <w:t>“Portais”</w:t>
      </w:r>
      <w:r>
        <w:rPr>
          <w:rFonts w:ascii="Arial" w:hAnsi="Arial" w:cs="Arial"/>
          <w:sz w:val="24"/>
          <w:szCs w:val="24"/>
        </w:rPr>
        <w:t xml:space="preserve"> (de Eneida Monteiro Nogueira</w:t>
      </w:r>
      <w:r w:rsidR="00CE7DD5">
        <w:rPr>
          <w:rStyle w:val="Refdenotaderodap"/>
          <w:rFonts w:ascii="Arial" w:hAnsi="Arial" w:cs="Arial"/>
          <w:sz w:val="24"/>
          <w:szCs w:val="24"/>
        </w:rPr>
        <w:footnoteReference w:id="5"/>
      </w:r>
      <w:r>
        <w:rPr>
          <w:rFonts w:ascii="Arial" w:hAnsi="Arial" w:cs="Arial"/>
          <w:sz w:val="24"/>
          <w:szCs w:val="24"/>
        </w:rPr>
        <w:t xml:space="preserve">, escritora e poetisa) e </w:t>
      </w:r>
      <w:r>
        <w:rPr>
          <w:rFonts w:ascii="Arial" w:hAnsi="Arial" w:cs="Arial"/>
          <w:i/>
          <w:sz w:val="24"/>
          <w:szCs w:val="24"/>
          <w:u w:val="single"/>
        </w:rPr>
        <w:t>“Poemas dissidentes”</w:t>
      </w:r>
      <w:r>
        <w:rPr>
          <w:rFonts w:ascii="Arial" w:hAnsi="Arial" w:cs="Arial"/>
          <w:sz w:val="24"/>
          <w:szCs w:val="24"/>
        </w:rPr>
        <w:t xml:space="preserve"> (de </w:t>
      </w:r>
      <w:proofErr w:type="spellStart"/>
      <w:r>
        <w:rPr>
          <w:rFonts w:ascii="Arial" w:hAnsi="Arial" w:cs="Arial"/>
          <w:sz w:val="24"/>
          <w:szCs w:val="24"/>
        </w:rPr>
        <w:t>Willba</w:t>
      </w:r>
      <w:proofErr w:type="spellEnd"/>
      <w:r>
        <w:rPr>
          <w:rFonts w:ascii="Arial" w:hAnsi="Arial" w:cs="Arial"/>
          <w:sz w:val="24"/>
          <w:szCs w:val="24"/>
        </w:rPr>
        <w:t xml:space="preserve"> Dissidente</w:t>
      </w:r>
      <w:r w:rsidR="00CE7DD5">
        <w:rPr>
          <w:rStyle w:val="Refdenotaderodap"/>
          <w:rFonts w:ascii="Arial" w:hAnsi="Arial" w:cs="Arial"/>
          <w:sz w:val="24"/>
          <w:szCs w:val="24"/>
        </w:rPr>
        <w:footnoteReference w:id="6"/>
      </w:r>
      <w:r>
        <w:rPr>
          <w:rFonts w:ascii="Arial" w:hAnsi="Arial" w:cs="Arial"/>
          <w:sz w:val="24"/>
          <w:szCs w:val="24"/>
        </w:rPr>
        <w:t>, poeta).</w:t>
      </w:r>
    </w:p>
    <w:p w:rsidR="0028603E" w:rsidRDefault="002E1710" w:rsidP="0023008D">
      <w:pPr>
        <w:ind w:firstLine="567"/>
        <w:contextualSpacing/>
        <w:jc w:val="both"/>
        <w:rPr>
          <w:rFonts w:ascii="Arial" w:hAnsi="Arial" w:cs="Arial"/>
          <w:sz w:val="24"/>
          <w:szCs w:val="24"/>
        </w:rPr>
      </w:pPr>
      <w:r>
        <w:rPr>
          <w:rFonts w:ascii="Arial" w:hAnsi="Arial" w:cs="Arial"/>
          <w:sz w:val="24"/>
          <w:szCs w:val="24"/>
        </w:rPr>
        <w:t xml:space="preserve">Na convivência com a família, é constante o incentivo para que meu filho leia. Aliás, ele também já publicou um livro: </w:t>
      </w:r>
      <w:r>
        <w:rPr>
          <w:rFonts w:ascii="Arial" w:hAnsi="Arial" w:cs="Arial"/>
          <w:i/>
          <w:sz w:val="24"/>
          <w:szCs w:val="24"/>
        </w:rPr>
        <w:t>“Morte da minha vó”</w:t>
      </w:r>
      <w:r>
        <w:rPr>
          <w:rFonts w:ascii="Arial" w:hAnsi="Arial" w:cs="Arial"/>
          <w:sz w:val="24"/>
          <w:szCs w:val="24"/>
        </w:rPr>
        <w:t xml:space="preserve">, de Alexandre Ribeiro </w:t>
      </w:r>
      <w:proofErr w:type="spellStart"/>
      <w:r>
        <w:rPr>
          <w:rFonts w:ascii="Arial" w:hAnsi="Arial" w:cs="Arial"/>
          <w:sz w:val="24"/>
          <w:szCs w:val="24"/>
        </w:rPr>
        <w:t>Labat</w:t>
      </w:r>
      <w:proofErr w:type="spellEnd"/>
      <w:r>
        <w:rPr>
          <w:rFonts w:ascii="Arial" w:hAnsi="Arial" w:cs="Arial"/>
          <w:sz w:val="24"/>
          <w:szCs w:val="24"/>
        </w:rPr>
        <w:t xml:space="preserve"> </w:t>
      </w:r>
      <w:proofErr w:type="spellStart"/>
      <w:r>
        <w:rPr>
          <w:rFonts w:ascii="Arial" w:hAnsi="Arial" w:cs="Arial"/>
          <w:sz w:val="24"/>
          <w:szCs w:val="24"/>
        </w:rPr>
        <w:t>Uchôas</w:t>
      </w:r>
      <w:proofErr w:type="spellEnd"/>
      <w:r>
        <w:rPr>
          <w:rFonts w:ascii="Arial" w:hAnsi="Arial" w:cs="Arial"/>
          <w:sz w:val="24"/>
          <w:szCs w:val="24"/>
        </w:rPr>
        <w:t xml:space="preserve"> Guimarães (lançado em 2023, quando ele tinha 6 anos). Este incentivo se dá pelo exemplo: ou eu lendo para ele ou ele me vendo ler em momentos do cotidiano. Dos momentos que li para meu filho, as obras que li, na íntegra, foram </w:t>
      </w:r>
      <w:r>
        <w:rPr>
          <w:rFonts w:ascii="Arial" w:hAnsi="Arial" w:cs="Arial"/>
          <w:i/>
          <w:sz w:val="24"/>
          <w:szCs w:val="24"/>
          <w:u w:val="single"/>
        </w:rPr>
        <w:t>“O sorriso perdido”</w:t>
      </w:r>
      <w:r>
        <w:rPr>
          <w:rFonts w:ascii="Arial" w:hAnsi="Arial" w:cs="Arial"/>
          <w:sz w:val="24"/>
          <w:szCs w:val="24"/>
        </w:rPr>
        <w:t xml:space="preserve">, </w:t>
      </w:r>
      <w:r>
        <w:rPr>
          <w:rFonts w:ascii="Arial" w:hAnsi="Arial" w:cs="Arial"/>
          <w:i/>
          <w:sz w:val="24"/>
          <w:szCs w:val="24"/>
          <w:u w:val="single"/>
        </w:rPr>
        <w:t>“Lápis cor de pele”</w:t>
      </w:r>
      <w:r>
        <w:rPr>
          <w:rFonts w:ascii="Arial" w:hAnsi="Arial" w:cs="Arial"/>
          <w:sz w:val="24"/>
          <w:szCs w:val="24"/>
        </w:rPr>
        <w:t xml:space="preserve"> e </w:t>
      </w:r>
      <w:r>
        <w:rPr>
          <w:rFonts w:ascii="Arial" w:hAnsi="Arial" w:cs="Arial"/>
          <w:i/>
          <w:sz w:val="24"/>
          <w:szCs w:val="24"/>
          <w:u w:val="single"/>
        </w:rPr>
        <w:t>“Estamos sem luz! E agora?”</w:t>
      </w:r>
      <w:r>
        <w:rPr>
          <w:rFonts w:ascii="Arial" w:hAnsi="Arial" w:cs="Arial"/>
          <w:sz w:val="24"/>
          <w:szCs w:val="24"/>
        </w:rPr>
        <w:t xml:space="preserve"> (os três de Sueli Ferreira de Oliveira), </w:t>
      </w:r>
      <w:r>
        <w:rPr>
          <w:rFonts w:ascii="Arial" w:hAnsi="Arial" w:cs="Arial"/>
          <w:i/>
          <w:sz w:val="24"/>
          <w:szCs w:val="24"/>
          <w:u w:val="single"/>
        </w:rPr>
        <w:t>“O segredo do macarrão da vovó”</w:t>
      </w:r>
      <w:r>
        <w:rPr>
          <w:rFonts w:ascii="Arial" w:hAnsi="Arial" w:cs="Arial"/>
          <w:sz w:val="24"/>
          <w:szCs w:val="24"/>
        </w:rPr>
        <w:t xml:space="preserve"> (de Anne </w:t>
      </w:r>
      <w:proofErr w:type="spellStart"/>
      <w:r>
        <w:rPr>
          <w:rFonts w:ascii="Arial" w:hAnsi="Arial" w:cs="Arial"/>
          <w:sz w:val="24"/>
          <w:szCs w:val="24"/>
        </w:rPr>
        <w:t>Lizie</w:t>
      </w:r>
      <w:proofErr w:type="spellEnd"/>
      <w:r>
        <w:rPr>
          <w:rFonts w:ascii="Arial" w:hAnsi="Arial" w:cs="Arial"/>
          <w:sz w:val="24"/>
          <w:szCs w:val="24"/>
        </w:rPr>
        <w:t xml:space="preserve"> </w:t>
      </w:r>
      <w:proofErr w:type="spellStart"/>
      <w:r>
        <w:rPr>
          <w:rFonts w:ascii="Arial" w:hAnsi="Arial" w:cs="Arial"/>
          <w:sz w:val="24"/>
          <w:szCs w:val="24"/>
        </w:rPr>
        <w:t>Hirle</w:t>
      </w:r>
      <w:proofErr w:type="spellEnd"/>
      <w:r>
        <w:rPr>
          <w:rFonts w:ascii="Arial" w:hAnsi="Arial" w:cs="Arial"/>
          <w:sz w:val="24"/>
          <w:szCs w:val="24"/>
        </w:rPr>
        <w:t xml:space="preserve">), </w:t>
      </w:r>
      <w:r>
        <w:rPr>
          <w:rFonts w:ascii="Arial" w:hAnsi="Arial" w:cs="Arial"/>
          <w:i/>
          <w:sz w:val="24"/>
          <w:szCs w:val="24"/>
          <w:u w:val="single"/>
        </w:rPr>
        <w:t>“O segredo da selva”</w:t>
      </w:r>
      <w:r>
        <w:rPr>
          <w:rFonts w:ascii="Arial" w:hAnsi="Arial" w:cs="Arial"/>
          <w:sz w:val="24"/>
          <w:szCs w:val="24"/>
        </w:rPr>
        <w:t xml:space="preserve"> (de Steve </w:t>
      </w:r>
      <w:proofErr w:type="spellStart"/>
      <w:r>
        <w:rPr>
          <w:rFonts w:ascii="Arial" w:hAnsi="Arial" w:cs="Arial"/>
          <w:sz w:val="24"/>
          <w:szCs w:val="24"/>
        </w:rPr>
        <w:t>Behling</w:t>
      </w:r>
      <w:proofErr w:type="spellEnd"/>
      <w:r>
        <w:rPr>
          <w:rFonts w:ascii="Arial" w:hAnsi="Arial" w:cs="Arial"/>
          <w:sz w:val="24"/>
          <w:szCs w:val="24"/>
        </w:rPr>
        <w:t xml:space="preserve">), </w:t>
      </w:r>
      <w:r>
        <w:rPr>
          <w:rFonts w:ascii="Arial" w:hAnsi="Arial" w:cs="Arial"/>
          <w:i/>
          <w:sz w:val="24"/>
          <w:szCs w:val="24"/>
          <w:u w:val="single"/>
        </w:rPr>
        <w:t>“A bola e o pássaro”</w:t>
      </w:r>
      <w:r>
        <w:rPr>
          <w:rFonts w:ascii="Arial" w:hAnsi="Arial" w:cs="Arial"/>
          <w:sz w:val="24"/>
          <w:szCs w:val="24"/>
        </w:rPr>
        <w:t xml:space="preserve"> (de Celeste de Almeida Gonçalves), </w:t>
      </w:r>
      <w:r>
        <w:rPr>
          <w:rFonts w:ascii="Arial" w:hAnsi="Arial" w:cs="Arial"/>
          <w:i/>
          <w:sz w:val="24"/>
          <w:szCs w:val="24"/>
          <w:u w:val="single"/>
        </w:rPr>
        <w:t>“Vó, para de fotografar”</w:t>
      </w:r>
      <w:r>
        <w:rPr>
          <w:rFonts w:ascii="Arial" w:hAnsi="Arial" w:cs="Arial"/>
          <w:sz w:val="24"/>
          <w:szCs w:val="24"/>
        </w:rPr>
        <w:t xml:space="preserve"> (de Ilan </w:t>
      </w:r>
      <w:proofErr w:type="spellStart"/>
      <w:r>
        <w:rPr>
          <w:rFonts w:ascii="Arial" w:hAnsi="Arial" w:cs="Arial"/>
          <w:sz w:val="24"/>
          <w:szCs w:val="24"/>
        </w:rPr>
        <w:t>Brenman</w:t>
      </w:r>
      <w:proofErr w:type="spellEnd"/>
      <w:r>
        <w:rPr>
          <w:rFonts w:ascii="Arial" w:hAnsi="Arial" w:cs="Arial"/>
          <w:sz w:val="24"/>
          <w:szCs w:val="24"/>
        </w:rPr>
        <w:t xml:space="preserve"> e Guilherme Karsten), </w:t>
      </w:r>
      <w:r>
        <w:rPr>
          <w:rFonts w:ascii="Arial" w:hAnsi="Arial" w:cs="Arial"/>
          <w:i/>
          <w:sz w:val="24"/>
          <w:szCs w:val="24"/>
          <w:u w:val="single"/>
        </w:rPr>
        <w:t>“Poesia na varanda”</w:t>
      </w:r>
      <w:r>
        <w:rPr>
          <w:rFonts w:ascii="Arial" w:hAnsi="Arial" w:cs="Arial"/>
          <w:sz w:val="24"/>
          <w:szCs w:val="24"/>
        </w:rPr>
        <w:t xml:space="preserve"> (de Sônia Junqueira) e </w:t>
      </w:r>
      <w:r>
        <w:rPr>
          <w:rFonts w:ascii="Arial" w:hAnsi="Arial" w:cs="Arial"/>
          <w:i/>
          <w:sz w:val="24"/>
          <w:szCs w:val="24"/>
          <w:u w:val="single"/>
        </w:rPr>
        <w:t>“Que bicho está no verso?”</w:t>
      </w:r>
      <w:r>
        <w:rPr>
          <w:rFonts w:ascii="Arial" w:hAnsi="Arial" w:cs="Arial"/>
          <w:sz w:val="24"/>
          <w:szCs w:val="24"/>
        </w:rPr>
        <w:t xml:space="preserve"> (de Adriano Messias), além, claro, dos autores regionais mencionados no parágrafo anterior. </w:t>
      </w:r>
      <w:r>
        <w:rPr>
          <w:rFonts w:ascii="Arial" w:hAnsi="Arial" w:cs="Arial"/>
          <w:sz w:val="24"/>
          <w:szCs w:val="24"/>
        </w:rPr>
        <w:lastRenderedPageBreak/>
        <w:t>E, sem eu</w:t>
      </w:r>
      <w:bookmarkStart w:id="0" w:name="_GoBack"/>
      <w:bookmarkEnd w:id="0"/>
      <w:r>
        <w:rPr>
          <w:rFonts w:ascii="Arial" w:hAnsi="Arial" w:cs="Arial"/>
          <w:sz w:val="24"/>
          <w:szCs w:val="24"/>
        </w:rPr>
        <w:t xml:space="preserve"> ter lido para ele, meu filho acessou também obras de outros autores (da nossa região ou não).</w:t>
      </w:r>
    </w:p>
    <w:p w:rsidR="002E1710" w:rsidRDefault="00D42DF9" w:rsidP="0023008D">
      <w:pPr>
        <w:ind w:firstLine="567"/>
        <w:contextualSpacing/>
        <w:jc w:val="both"/>
        <w:rPr>
          <w:rFonts w:ascii="Arial" w:hAnsi="Arial" w:cs="Arial"/>
          <w:sz w:val="24"/>
          <w:szCs w:val="24"/>
        </w:rPr>
      </w:pPr>
      <w:r>
        <w:rPr>
          <w:rFonts w:ascii="Arial" w:hAnsi="Arial" w:cs="Arial"/>
          <w:sz w:val="24"/>
          <w:szCs w:val="24"/>
        </w:rPr>
        <w:t xml:space="preserve">Por fim, </w:t>
      </w:r>
      <w:r w:rsidR="006F2285">
        <w:rPr>
          <w:rFonts w:ascii="Arial" w:hAnsi="Arial" w:cs="Arial"/>
          <w:sz w:val="24"/>
          <w:szCs w:val="24"/>
        </w:rPr>
        <w:t xml:space="preserve">também li obras de minha autoria, resultados dos meus processos de criação e escrita. Assim, li o livro de poesias </w:t>
      </w:r>
      <w:r w:rsidR="006F2285">
        <w:rPr>
          <w:rFonts w:ascii="Arial" w:hAnsi="Arial" w:cs="Arial"/>
          <w:i/>
          <w:sz w:val="24"/>
          <w:szCs w:val="24"/>
          <w:u w:val="single"/>
        </w:rPr>
        <w:t>“Versos fronteiriços”</w:t>
      </w:r>
      <w:r w:rsidR="006F2285">
        <w:rPr>
          <w:rFonts w:ascii="Arial" w:hAnsi="Arial" w:cs="Arial"/>
          <w:sz w:val="24"/>
          <w:szCs w:val="24"/>
        </w:rPr>
        <w:t xml:space="preserve">, que lancei em 2024, e li o livro de poesias </w:t>
      </w:r>
      <w:r w:rsidR="006F2285">
        <w:rPr>
          <w:rFonts w:ascii="Arial" w:hAnsi="Arial" w:cs="Arial"/>
          <w:i/>
          <w:sz w:val="24"/>
          <w:szCs w:val="24"/>
          <w:u w:val="single"/>
        </w:rPr>
        <w:t>“Versos marianos”</w:t>
      </w:r>
      <w:r w:rsidR="006F2285">
        <w:rPr>
          <w:rFonts w:ascii="Arial" w:hAnsi="Arial" w:cs="Arial"/>
          <w:sz w:val="24"/>
          <w:szCs w:val="24"/>
        </w:rPr>
        <w:t xml:space="preserve">, que ainda lançarei, além de ter lido minha dissertação de mestrado intitulada </w:t>
      </w:r>
      <w:r w:rsidR="006F2285">
        <w:rPr>
          <w:rFonts w:ascii="Arial" w:hAnsi="Arial" w:cs="Arial"/>
          <w:i/>
          <w:sz w:val="24"/>
          <w:szCs w:val="24"/>
          <w:u w:val="single"/>
        </w:rPr>
        <w:t>“Contribuições da presença indígena na região da bacia do rio Verde no sul de Minas Gerais como proposta para formação continuada dos professores de História da rede municipal de ensino de Elói Mendes (2024)”</w:t>
      </w:r>
      <w:r w:rsidR="006F2285">
        <w:rPr>
          <w:rFonts w:ascii="Arial" w:hAnsi="Arial" w:cs="Arial"/>
          <w:sz w:val="24"/>
          <w:szCs w:val="24"/>
        </w:rPr>
        <w:t xml:space="preserve">, defendida e aprovada na </w:t>
      </w:r>
      <w:proofErr w:type="spellStart"/>
      <w:r w:rsidR="006F2285">
        <w:rPr>
          <w:rFonts w:ascii="Arial" w:hAnsi="Arial" w:cs="Arial"/>
          <w:sz w:val="24"/>
          <w:szCs w:val="24"/>
        </w:rPr>
        <w:t>Universidad</w:t>
      </w:r>
      <w:proofErr w:type="spellEnd"/>
      <w:r w:rsidR="006F2285">
        <w:rPr>
          <w:rFonts w:ascii="Arial" w:hAnsi="Arial" w:cs="Arial"/>
          <w:sz w:val="24"/>
          <w:szCs w:val="24"/>
        </w:rPr>
        <w:t xml:space="preserve"> Del Sol, em </w:t>
      </w:r>
      <w:proofErr w:type="spellStart"/>
      <w:r w:rsidR="006F2285">
        <w:rPr>
          <w:rFonts w:ascii="Arial" w:hAnsi="Arial" w:cs="Arial"/>
          <w:sz w:val="24"/>
          <w:szCs w:val="24"/>
        </w:rPr>
        <w:t>Ciudad</w:t>
      </w:r>
      <w:proofErr w:type="spellEnd"/>
      <w:r w:rsidR="006F2285">
        <w:rPr>
          <w:rFonts w:ascii="Arial" w:hAnsi="Arial" w:cs="Arial"/>
          <w:sz w:val="24"/>
          <w:szCs w:val="24"/>
        </w:rPr>
        <w:t xml:space="preserve"> Del Este (Paraguai)</w:t>
      </w:r>
      <w:r w:rsidR="00CE7DD5">
        <w:rPr>
          <w:rFonts w:ascii="Arial" w:hAnsi="Arial" w:cs="Arial"/>
          <w:sz w:val="24"/>
          <w:szCs w:val="24"/>
        </w:rPr>
        <w:t xml:space="preserve"> e que ainda será publicada.</w:t>
      </w:r>
    </w:p>
    <w:p w:rsidR="006F2285" w:rsidRPr="006F2285" w:rsidRDefault="006F2285" w:rsidP="0023008D">
      <w:pPr>
        <w:ind w:firstLine="567"/>
        <w:contextualSpacing/>
        <w:jc w:val="both"/>
        <w:rPr>
          <w:rFonts w:ascii="Arial" w:hAnsi="Arial" w:cs="Arial"/>
          <w:sz w:val="24"/>
          <w:szCs w:val="24"/>
        </w:rPr>
      </w:pPr>
      <w:r>
        <w:rPr>
          <w:rFonts w:ascii="Arial" w:hAnsi="Arial" w:cs="Arial"/>
          <w:sz w:val="24"/>
          <w:szCs w:val="24"/>
        </w:rPr>
        <w:t>Para 2025, haverá muitas leituras e estudos em vista da tese de doutorado, mas também há um compromisso de manter a diversidade das leituras, como forma de enriquecer os múltiplos aspectos do que sou. É assim com cada leitor que vê nos livros uma oportunidade de acessar vários mundos e de permitir a expansão de seu mundo interior.</w:t>
      </w:r>
    </w:p>
    <w:sectPr w:rsidR="006F2285" w:rsidRPr="006F2285" w:rsidSect="006E43A8">
      <w:pgSz w:w="11906" w:h="16838"/>
      <w:pgMar w:top="1135"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B6" w:rsidRDefault="00804EB6" w:rsidP="000813EF">
      <w:pPr>
        <w:spacing w:after="0" w:line="240" w:lineRule="auto"/>
      </w:pPr>
      <w:r>
        <w:separator/>
      </w:r>
    </w:p>
  </w:endnote>
  <w:endnote w:type="continuationSeparator" w:id="0">
    <w:p w:rsidR="00804EB6" w:rsidRDefault="00804EB6" w:rsidP="0008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B6" w:rsidRDefault="00804EB6" w:rsidP="000813EF">
      <w:pPr>
        <w:spacing w:after="0" w:line="240" w:lineRule="auto"/>
      </w:pPr>
      <w:r>
        <w:separator/>
      </w:r>
    </w:p>
  </w:footnote>
  <w:footnote w:type="continuationSeparator" w:id="0">
    <w:p w:rsidR="00804EB6" w:rsidRDefault="00804EB6" w:rsidP="000813EF">
      <w:pPr>
        <w:spacing w:after="0" w:line="240" w:lineRule="auto"/>
      </w:pPr>
      <w:r>
        <w:continuationSeparator/>
      </w:r>
    </w:p>
  </w:footnote>
  <w:footnote w:id="1">
    <w:p w:rsidR="000813EF" w:rsidRDefault="000813EF">
      <w:pPr>
        <w:pStyle w:val="Textodenotaderodap"/>
      </w:pPr>
      <w:r>
        <w:rPr>
          <w:rStyle w:val="Refdenotaderodap"/>
        </w:rPr>
        <w:footnoteRef/>
      </w:r>
      <w:r>
        <w:t xml:space="preserve"> </w:t>
      </w:r>
      <w:hyperlink r:id="rId1" w:history="1">
        <w:r w:rsidRPr="00D27011">
          <w:rPr>
            <w:rStyle w:val="Hyperlink"/>
          </w:rPr>
          <w:t>https://www.instagram.com/autormarinhodamata/</w:t>
        </w:r>
      </w:hyperlink>
      <w:r>
        <w:t xml:space="preserve"> - @</w:t>
      </w:r>
      <w:proofErr w:type="spellStart"/>
      <w:r>
        <w:t>autormarinhodamata</w:t>
      </w:r>
      <w:proofErr w:type="spellEnd"/>
      <w:r>
        <w:t xml:space="preserve"> </w:t>
      </w:r>
    </w:p>
  </w:footnote>
  <w:footnote w:id="2">
    <w:p w:rsidR="000813EF" w:rsidRPr="000813EF" w:rsidRDefault="000813EF">
      <w:pPr>
        <w:pStyle w:val="Textodenotaderodap"/>
      </w:pPr>
      <w:r>
        <w:rPr>
          <w:rStyle w:val="Refdenotaderodap"/>
        </w:rPr>
        <w:footnoteRef/>
      </w:r>
      <w:r>
        <w:t xml:space="preserve"> </w:t>
      </w:r>
      <w:hyperlink r:id="rId2" w:history="1">
        <w:r w:rsidRPr="00D27011">
          <w:rPr>
            <w:rStyle w:val="Hyperlink"/>
          </w:rPr>
          <w:t>https://fundacaoculturaldevarginha.com.br/colecao-joserobertosales/</w:t>
        </w:r>
      </w:hyperlink>
      <w:r>
        <w:t xml:space="preserve"> - Coleção José Roberto Sales (</w:t>
      </w:r>
      <w:r>
        <w:rPr>
          <w:i/>
        </w:rPr>
        <w:t>downloads</w:t>
      </w:r>
      <w:r>
        <w:t xml:space="preserve"> gratuitos das obras)</w:t>
      </w:r>
    </w:p>
  </w:footnote>
  <w:footnote w:id="3">
    <w:p w:rsidR="00CE7DD5" w:rsidRDefault="00CE7DD5">
      <w:pPr>
        <w:pStyle w:val="Textodenotaderodap"/>
      </w:pPr>
      <w:r>
        <w:rPr>
          <w:rStyle w:val="Refdenotaderodap"/>
        </w:rPr>
        <w:footnoteRef/>
      </w:r>
      <w:r>
        <w:t xml:space="preserve"> </w:t>
      </w:r>
      <w:hyperlink r:id="rId3" w:history="1">
        <w:r w:rsidRPr="00D27011">
          <w:rPr>
            <w:rStyle w:val="Hyperlink"/>
          </w:rPr>
          <w:t>https://www.instagram.com/mariamamarquesescritora/</w:t>
        </w:r>
      </w:hyperlink>
      <w:r>
        <w:t xml:space="preserve"> - @</w:t>
      </w:r>
      <w:proofErr w:type="spellStart"/>
      <w:r>
        <w:t>mariamamarquesescritora</w:t>
      </w:r>
      <w:proofErr w:type="spellEnd"/>
      <w:r>
        <w:t xml:space="preserve"> </w:t>
      </w:r>
    </w:p>
  </w:footnote>
  <w:footnote w:id="4">
    <w:p w:rsidR="00CE7DD5" w:rsidRDefault="00CE7DD5">
      <w:pPr>
        <w:pStyle w:val="Textodenotaderodap"/>
      </w:pPr>
      <w:r>
        <w:rPr>
          <w:rStyle w:val="Refdenotaderodap"/>
        </w:rPr>
        <w:footnoteRef/>
      </w:r>
      <w:r>
        <w:t xml:space="preserve"> Infelizmente, não tenho nenhum contato deste autor.</w:t>
      </w:r>
    </w:p>
  </w:footnote>
  <w:footnote w:id="5">
    <w:p w:rsidR="00CE7DD5" w:rsidRDefault="00CE7DD5">
      <w:pPr>
        <w:pStyle w:val="Textodenotaderodap"/>
      </w:pPr>
      <w:r>
        <w:rPr>
          <w:rStyle w:val="Refdenotaderodap"/>
        </w:rPr>
        <w:footnoteRef/>
      </w:r>
      <w:r>
        <w:t xml:space="preserve"> </w:t>
      </w:r>
      <w:hyperlink r:id="rId4" w:history="1">
        <w:r w:rsidRPr="00D27011">
          <w:rPr>
            <w:rStyle w:val="Hyperlink"/>
          </w:rPr>
          <w:t>https://www.instagram.com/eneidajmonteironogueira/</w:t>
        </w:r>
      </w:hyperlink>
      <w:r>
        <w:t xml:space="preserve"> - @</w:t>
      </w:r>
      <w:proofErr w:type="spellStart"/>
      <w:r>
        <w:t>eneidajmonteironogueira</w:t>
      </w:r>
      <w:proofErr w:type="spellEnd"/>
      <w:r>
        <w:t xml:space="preserve"> </w:t>
      </w:r>
    </w:p>
  </w:footnote>
  <w:footnote w:id="6">
    <w:p w:rsidR="00CE7DD5" w:rsidRDefault="00CE7DD5">
      <w:pPr>
        <w:pStyle w:val="Textodenotaderodap"/>
      </w:pPr>
      <w:r>
        <w:rPr>
          <w:rStyle w:val="Refdenotaderodap"/>
        </w:rPr>
        <w:footnoteRef/>
      </w:r>
      <w:r>
        <w:t xml:space="preserve"> </w:t>
      </w:r>
      <w:hyperlink r:id="rId5" w:history="1">
        <w:r w:rsidRPr="00D27011">
          <w:rPr>
            <w:rStyle w:val="Hyperlink"/>
          </w:rPr>
          <w:t>https://www.instagram.com/rock_dissidente/</w:t>
        </w:r>
      </w:hyperlink>
      <w:r>
        <w:t xml:space="preserve"> - @</w:t>
      </w:r>
      <w:proofErr w:type="spellStart"/>
      <w:r>
        <w:t>rock_dissidente</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D"/>
    <w:rsid w:val="000813EF"/>
    <w:rsid w:val="00132E20"/>
    <w:rsid w:val="0023008D"/>
    <w:rsid w:val="0028603E"/>
    <w:rsid w:val="002E1710"/>
    <w:rsid w:val="00410429"/>
    <w:rsid w:val="004D7E69"/>
    <w:rsid w:val="006E43A8"/>
    <w:rsid w:val="006F2285"/>
    <w:rsid w:val="00804EB6"/>
    <w:rsid w:val="00C06CD6"/>
    <w:rsid w:val="00CE7DD5"/>
    <w:rsid w:val="00D42DF9"/>
    <w:rsid w:val="00F9430D"/>
    <w:rsid w:val="00FB7A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D1DD"/>
  <w15:chartTrackingRefBased/>
  <w15:docId w15:val="{4CF679D1-A687-4448-860C-9EE224A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13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13EF"/>
    <w:rPr>
      <w:sz w:val="20"/>
      <w:szCs w:val="20"/>
    </w:rPr>
  </w:style>
  <w:style w:type="character" w:styleId="Refdenotaderodap">
    <w:name w:val="footnote reference"/>
    <w:basedOn w:val="Fontepargpadro"/>
    <w:uiPriority w:val="99"/>
    <w:semiHidden/>
    <w:unhideWhenUsed/>
    <w:rsid w:val="000813EF"/>
    <w:rPr>
      <w:vertAlign w:val="superscript"/>
    </w:rPr>
  </w:style>
  <w:style w:type="character" w:styleId="Hyperlink">
    <w:name w:val="Hyperlink"/>
    <w:basedOn w:val="Fontepargpadro"/>
    <w:uiPriority w:val="99"/>
    <w:unhideWhenUsed/>
    <w:rsid w:val="000813EF"/>
    <w:rPr>
      <w:color w:val="0563C1" w:themeColor="hyperlink"/>
      <w:u w:val="single"/>
    </w:rPr>
  </w:style>
  <w:style w:type="character" w:styleId="MenoPendente">
    <w:name w:val="Unresolved Mention"/>
    <w:basedOn w:val="Fontepargpadro"/>
    <w:uiPriority w:val="99"/>
    <w:semiHidden/>
    <w:unhideWhenUsed/>
    <w:rsid w:val="00081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stagram.com/mariamamarquesescritora/" TargetMode="External"/><Relationship Id="rId2" Type="http://schemas.openxmlformats.org/officeDocument/2006/relationships/hyperlink" Target="https://fundacaoculturaldevarginha.com.br/colecao-joserobertosales/" TargetMode="External"/><Relationship Id="rId1" Type="http://schemas.openxmlformats.org/officeDocument/2006/relationships/hyperlink" Target="https://www.instagram.com/autormarinhodamata/" TargetMode="External"/><Relationship Id="rId5" Type="http://schemas.openxmlformats.org/officeDocument/2006/relationships/hyperlink" Target="https://www.instagram.com/rock_dissidente/" TargetMode="External"/><Relationship Id="rId4" Type="http://schemas.openxmlformats.org/officeDocument/2006/relationships/hyperlink" Target="https://www.instagram.com/eneidajmonteironogueir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C862-49E7-47D0-8783-E63EAB37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Pages>
  <Words>1316</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2025-01-15T17:00:00Z</dcterms:created>
  <dcterms:modified xsi:type="dcterms:W3CDTF">2025-01-16T11:47:00Z</dcterms:modified>
</cp:coreProperties>
</file>