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INSTITUTO LUTERANO DE ENSINO SUPERIOR 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CURSO DE BACHAREL EM PSICOLOGIA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Cibelly Pereira Pires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Fabiana Teodoro Ferreira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Moneffer Brenda Soares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Morgana de Sousa Campos Vasconcelos</w:t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  <w:b/>
        </w:rPr>
      </w:pPr>
      <w:r>
        <w:rPr>
          <w:rFonts w:cs="Arial" w:ascii="Arial" w:hAnsi="Arial"/>
        </w:rPr>
        <w:t>PROJETO DE INTERVENÇÃO: GRUPO REFLEXIVO “EU SOU PORQUE NÓS SOMOS”</w:t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Itumbiara,Outubro de 2022</w:t>
      </w:r>
      <w:r>
        <w:br w:type="page"/>
      </w:r>
    </w:p>
    <w:p>
      <w:pPr>
        <w:pStyle w:val="Normal"/>
        <w:spacing w:lineRule="auto" w:line="48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Cibelly Pereira Pires</w:t>
      </w:r>
    </w:p>
    <w:p>
      <w:pPr>
        <w:pStyle w:val="Normal"/>
        <w:spacing w:lineRule="auto" w:line="48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Fabiana Teodoro Ferreira</w:t>
      </w:r>
    </w:p>
    <w:p>
      <w:pPr>
        <w:pStyle w:val="Normal"/>
        <w:spacing w:lineRule="auto" w:line="48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Moneffer Brenda Soares</w:t>
      </w:r>
    </w:p>
    <w:p>
      <w:pPr>
        <w:pStyle w:val="Normal"/>
        <w:spacing w:lineRule="auto" w:line="48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Morgana de Sousa Campos Vasconcelos</w:t>
      </w:r>
    </w:p>
    <w:p>
      <w:pPr>
        <w:pStyle w:val="BodyText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PROJETO DE INTERVENÇÃO: GRUPO REFLEXIVO “EU SOU PORQUE NÓS SOMOS”</w:t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ind w:hanging="0" w:left="3402"/>
        <w:jc w:val="both"/>
        <w:rPr>
          <w:rFonts w:ascii="Arial" w:hAnsi="Arial" w:cs="Arial"/>
        </w:rPr>
      </w:pPr>
      <w:r>
        <w:rPr>
          <w:rFonts w:cs="Arial" w:ascii="Arial" w:hAnsi="Arial"/>
        </w:rPr>
        <w:t>Projeto apresentado como quesito parcial para obtenção de nota na disciplina de Psicologia e Contextos Institucionais, conduzida pela Professora: Susana Medeiros Ramos, no curso de Psicologia.</w:t>
      </w:r>
    </w:p>
    <w:p>
      <w:pPr>
        <w:pStyle w:val="Body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480"/>
        <w:jc w:val="center"/>
        <w:rPr>
          <w:rFonts w:ascii="Arial" w:hAnsi="Arial" w:cs="Arial"/>
        </w:rPr>
      </w:pPr>
      <w:r>
        <w:rPr>
          <w:rFonts w:cs="Arial" w:ascii="Arial" w:hAnsi="Arial"/>
        </w:rPr>
        <w:t>Itumbiara, Outubro de 2022</w:t>
      </w:r>
    </w:p>
    <w:p>
      <w:pPr>
        <w:pStyle w:val="ListParagraph"/>
        <w:numPr>
          <w:ilvl w:val="0"/>
          <w:numId w:val="4"/>
        </w:numPr>
        <w:spacing w:lineRule="auto" w:line="360" w:before="92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INTRODUÇÃO</w:t>
      </w:r>
    </w:p>
    <w:p>
      <w:pPr>
        <w:pStyle w:val="BodyText"/>
        <w:spacing w:lineRule="auto" w:line="360" w:before="9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Segundo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Malfitano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Silva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(2014),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diariamente, crianças e adolescentes vêm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sendo submetidos, em seus próprios lares, a condições que trazem riscos e prejuízos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seu desenvolvimento, isso inclui todos os tipos de violência doméstica e outros fatores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risco,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violência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física</w:t>
      </w:r>
      <w:r>
        <w:rPr>
          <w:rFonts w:cs="Arial" w:ascii="Arial" w:hAnsi="Arial"/>
          <w:spacing w:val="1"/>
        </w:rPr>
        <w:t xml:space="preserve">, </w:t>
      </w:r>
      <w:r>
        <w:rPr>
          <w:rFonts w:cs="Arial" w:ascii="Arial" w:hAnsi="Arial"/>
        </w:rPr>
        <w:t>psicológica,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negligência,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abandono,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prostituição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infantil, falta de higiene e outros, tornando a realidade da infância em nosso país 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desafio a ser enfrentado pela sociedade.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 acordo com os autores, há inúmeras evidências acerca do impacto da privação  material e afetiva no desenvolvimento saudável de crianças e adolescentes. Diante disso,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constata-se que muitos deles chegam às instituições de abrigo com comprometimentos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físicos, psicológicos, cognitivos e sociais. Nesse sentido, a inclusão em ambientes atentos às suas singularidades demonstra que tais dificuldades podem ser minimizadas para 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floresçam potencialidades e resiliências. Isso leva a pensar que o afastamento familiar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imposto pela institucionalização pode ser compensado por interações de qualidade 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espaço institucional.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pesquisas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clássicas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área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Psicologia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Infância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sustentam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importância das relações primárias, assim como as consequências para a criança quando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elas inexistem ou são insatisfatórias. Insegurança, ansiedade, angústia e depressão são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alguns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reflexos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citados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como possíveis consequências das já referidas relações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frustradas que poderão acompanhar o indivíduo durante todo o seu ciclo vital. As relações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que o indivíduo estabelecerá em sua vida adulta, de acordo com a teoria do apego,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estarão diretamente vinculadas às internalizações que ele estabeleceu com as figuras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cuidadoras.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“O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apego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base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identificação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determinação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 relações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duradouras e mútuas, que são a base para a formação de uma rede de apoio social”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(ALEXANDRE &amp; VIEIRA, 2004. p. 208).</w:t>
      </w:r>
    </w:p>
    <w:p>
      <w:pPr>
        <w:sectPr>
          <w:type w:val="nextPage"/>
          <w:pgSz w:w="11906" w:h="16838"/>
          <w:pgMar w:left="1701" w:right="1134" w:gutter="0" w:header="0" w:top="1701" w:footer="0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Marzol (2009), ao se fazer referência aos cuidadores de instituições de abrigo,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supõe indivíduos com necessidades próprias atuando em um contexto complexo onde 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confrontam diariamente com problemas que solicitam tomadas de decisões imediatas.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Desse modo,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 supervisão deve ser, antes de tudo, continente com os anseios, dúvidas e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frustrações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desses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profissionais,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tornar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atividades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prazerosas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qualificadas, dando condições para que se realizem trabalhos em equipe, nos quais cada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membro possa ser fonte de apoio para o grupo e também receber um apoio recíproco 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equivalente. Além disso, a falta de formação intelectual especializada e o despreparo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emocional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podem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comprometer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ações mais efetivas e eficientes por parte 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cuidadores.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Dessa forma, almeja-se trazer luz ao papel do cuidador, das crianças/adolescentes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institucionalizados e dos dirigentes das instituições. No presente estudo, como coleta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informações, foram realizadas visitas a instituição e entrevista com as cuidadoras de 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abrigo localizado na região de Itumbiara, Goiás. Através das entrevistas foram extraídos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dois eixos temáticos, sendo eles: definição de conhecimento da função e o que ela implica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dentro da instituição pela ótica das cuidadoras e o acolhimento do cuidador dentro da 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subjetividade.</w:t>
      </w:r>
    </w:p>
    <w:p>
      <w:pPr>
        <w:pStyle w:val="Heading1"/>
        <w:spacing w:lineRule="auto" w:line="360" w:before="230" w:after="0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3"/>
        </w:numPr>
        <w:spacing w:lineRule="auto" w:line="360" w:before="230" w:after="0"/>
        <w:rPr>
          <w:rFonts w:ascii="Arial" w:hAnsi="Arial" w:cs="Arial"/>
        </w:rPr>
      </w:pPr>
      <w:bookmarkStart w:id="0" w:name="_Toc116827786"/>
      <w:r>
        <w:rPr>
          <w:rFonts w:cs="Arial" w:ascii="Arial" w:hAnsi="Arial"/>
        </w:rPr>
        <w:t>PROBLEMA</w:t>
      </w:r>
      <w:bookmarkEnd w:id="0"/>
    </w:p>
    <w:p>
      <w:pPr>
        <w:pStyle w:val="Heading1"/>
        <w:spacing w:lineRule="auto" w:line="360" w:before="230" w:after="0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</w:rPr>
        <w:t>Durante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visitas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entrevistas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realizadas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educadoras/cuidadoras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abrigo S.N., foi percebido a falta de conhecimento acerca da real função 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cada uma das funcionárias devem desempenhar dentro da instituição, bem como 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necessidades das crianças e adolescentes acolhidos que vão bem além dos cuidados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básicos.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Outra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carência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percebida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foi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relação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necessidade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acolhimento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cuidadoras, em relação ao emocional que muitas vezes é abalado diante de tantos relatos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e experiências vividas dentro e fora da instituição.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 acordo com as demandas apresentadas, percebe-se a necessidade de intervir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refere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conhecimento das funções desempenhadas por cada uma 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funcionárias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instituição,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trazendo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temas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discutidos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juntos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educadoras/cuidadoras a respeito do seu papel e da forma como esse trabalho afeta não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só as crianças e adolescentes acolhidos, como também a vida particular de cada um 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envolvidos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neste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processo.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Diante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dessa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problemática,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atuação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requer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olhar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diferenciado da equipe que trabalha junto a elas, com o objetivo principal de fortalecer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vínculo entre acolhidos e acolhedores.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acordo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Caderno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Educador,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desenvolvido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pela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Associação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Pesquisadores e Formadores da Área da Criança e do Adolescente (NECA), todos 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adultos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dentro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instituição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acolhimento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são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considerados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educadores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todos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são responsáveis pelo acolhimento e cuidado às crianças e adolescentes institucionalizadas,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porém o destaque maior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fica a cargo das cuidadoras que estão diretamente responsáveis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pelo cuidado e educação diária da criança e do adolescente. Assim, para o desempenho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deste importante trabalho, o profissional necessita de competências e habilidades de alta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complexidade,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destacando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habilidades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emocionais,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formação,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sabedoria,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equilíbrio,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intuição e capacidade de apoio.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Diante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exposto,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acredita-se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melhor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forma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obter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este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resultado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seja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o trabalho em equipe através do grupo reflexivo, baseado na troca de saberes e diálogos.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Possibilitando, dessa forma, o acolhimento a quem acolhe, através de um ambiente onde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 cuidadores tragam suas experiências, concepções e sentimentos, abrindo caminho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 propostas inovadoras que venha a melhorar a instituição como um todo.</w:t>
      </w:r>
    </w:p>
    <w:p>
      <w:pPr>
        <w:pStyle w:val="BodyText"/>
        <w:spacing w:lineRule="auto" w:line="360" w:before="2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315" w:leader="none"/>
        </w:tabs>
        <w:spacing w:lineRule="auto" w:line="360"/>
        <w:jc w:val="both"/>
        <w:rPr>
          <w:rFonts w:ascii="Arial" w:hAnsi="Arial" w:cs="Arial"/>
        </w:rPr>
      </w:pPr>
      <w:bookmarkStart w:id="1" w:name="_Toc116827787"/>
      <w:r>
        <w:rPr>
          <w:rFonts w:cs="Arial" w:ascii="Arial" w:hAnsi="Arial"/>
        </w:rPr>
        <w:t>JUSTIFICATIVA</w:t>
      </w:r>
      <w:bookmarkEnd w:id="1"/>
    </w:p>
    <w:p>
      <w:pPr>
        <w:pStyle w:val="Heading1"/>
        <w:tabs>
          <w:tab w:val="clear" w:pos="720"/>
          <w:tab w:val="left" w:pos="315" w:leader="none"/>
        </w:tabs>
        <w:spacing w:lineRule="auto" w:line="360"/>
        <w:ind w:hanging="0" w:left="31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</w:rPr>
        <w:t>Diante da realidade da violação dos direitos das crianças e dos adolescentes, 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se encontram em situação de abandono, negligência, violência física e psicológica, dentre 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outros fatores, fica claro a necessidade desse projeto dentro da Instituição, visto que,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preservação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fortalecimento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 vínculo são necessários e fundamentais para 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desenvolvimento saudável, para que favoreça a formação da sua identidade e da 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constituição como cidadão e sujeito de direito. Portanto, a criação de um grupo reflexivo com os educadores/cuidadores 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crianças e adolescentes institucionalizados se faz urgente, onde serão realizadas reuniões,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palestras, rodas de conversa, para que sejam transmitdas as informações as quais não possuem conhecimento ou 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alguns casos que precisam ser relembradas. O projeto é de extrema importância para a instituição uma vez que esta acolhe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crianças que tiveram seus direitos violados, e trabalhar com os educadores/cuidadores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neste momento é muito importante, pois proporcionaria as mesmas um novo olhar quanto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ao cuidado, à preservação do bem-estar de cada um deles, incluindo aqui tanto o cuidado </w:t>
      </w:r>
      <w:r>
        <w:rPr>
          <w:rFonts w:cs="Arial" w:ascii="Arial" w:hAnsi="Arial"/>
          <w:spacing w:val="-64"/>
        </w:rPr>
        <w:t xml:space="preserve">  </w:t>
      </w:r>
      <w:r>
        <w:rPr>
          <w:rFonts w:cs="Arial" w:ascii="Arial" w:hAnsi="Arial"/>
        </w:rPr>
        <w:t>com os acolhidos como aos acolhedores. É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fundamental que seja estimulado um olhar atento a proporcionar um ambiente confiável e disponível, que 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promova desenvolvimento da auto-estima e da autonomia da criança e adolescente e 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ambiente de troca e relações afetivas saudáveis, ressaltando a importância da educação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 o desenvolvimento do ser humano..</w:t>
      </w:r>
    </w:p>
    <w:p>
      <w:pPr>
        <w:pStyle w:val="BodyText"/>
        <w:spacing w:lineRule="auto" w:line="360"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tabs>
          <w:tab w:val="clear" w:pos="720"/>
          <w:tab w:val="left" w:pos="315" w:leader="none"/>
        </w:tabs>
        <w:spacing w:lineRule="auto" w:line="360" w:before="1" w:after="0"/>
        <w:ind w:hanging="0" w:left="0"/>
        <w:jc w:val="both"/>
        <w:rPr>
          <w:rFonts w:ascii="Arial" w:hAnsi="Arial" w:cs="Arial"/>
        </w:rPr>
      </w:pPr>
      <w:bookmarkStart w:id="2" w:name="_Toc116827788"/>
      <w:r>
        <w:rPr>
          <w:rFonts w:cs="Arial" w:ascii="Arial" w:hAnsi="Arial"/>
        </w:rPr>
        <w:t>4 OBJETIVOS</w:t>
      </w:r>
      <w:bookmarkEnd w:id="2"/>
    </w:p>
    <w:p>
      <w:pPr>
        <w:pStyle w:val="BodyText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515" w:leader="none"/>
        </w:tabs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4.1 Objetivo geral</w:t>
      </w:r>
    </w:p>
    <w:p>
      <w:pPr>
        <w:pStyle w:val="Normal"/>
        <w:tabs>
          <w:tab w:val="clear" w:pos="720"/>
          <w:tab w:val="left" w:pos="515" w:leader="none"/>
        </w:tabs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"/>
        <w:spacing w:lineRule="auto" w:line="360" w:before="41" w:after="0"/>
        <w:ind w:firstLine="705" w:left="113"/>
        <w:rPr/>
      </w:pPr>
      <w:r>
        <w:rPr>
          <w:rFonts w:cs="Arial" w:ascii="Arial" w:hAnsi="Arial"/>
        </w:rPr>
        <w:t>Propor espaço de intervenção ampliando possibilidades de reflexão ao grupo cuidador/educador.</w:t>
      </w:r>
    </w:p>
    <w:p>
      <w:pPr>
        <w:pStyle w:val="Heading1"/>
        <w:tabs>
          <w:tab w:val="clear" w:pos="720"/>
          <w:tab w:val="left" w:pos="515" w:leader="none"/>
        </w:tabs>
        <w:spacing w:lineRule="auto" w:line="360"/>
        <w:ind w:hanging="0" w:left="0"/>
        <w:rPr>
          <w:rFonts w:ascii="Arial" w:hAnsi="Arial" w:cs="Arial"/>
        </w:rPr>
      </w:pPr>
      <w:bookmarkStart w:id="3" w:name="_Toc116827789"/>
      <w:r>
        <w:rPr>
          <w:rFonts w:cs="Arial" w:ascii="Arial" w:hAnsi="Arial"/>
        </w:rPr>
        <w:t>4.2 Objetivos específicos</w:t>
      </w:r>
      <w:bookmarkEnd w:id="3"/>
    </w:p>
    <w:p>
      <w:pPr>
        <w:pStyle w:val="Heading1"/>
        <w:tabs>
          <w:tab w:val="clear" w:pos="720"/>
          <w:tab w:val="left" w:pos="515" w:leader="none"/>
        </w:tabs>
        <w:spacing w:lineRule="auto" w:line="360"/>
        <w:ind w:hanging="0" w:left="51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numPr>
          <w:ilvl w:val="0"/>
          <w:numId w:val="1"/>
        </w:numPr>
        <w:spacing w:lineRule="auto" w:line="360" w:before="41" w:after="0"/>
        <w:ind w:hanging="360" w:left="720" w:right="1431"/>
        <w:rPr>
          <w:rFonts w:ascii="Arial" w:hAnsi="Arial" w:cs="Arial"/>
        </w:rPr>
      </w:pPr>
      <w:r>
        <w:rPr>
          <w:rFonts w:cs="Arial" w:ascii="Arial" w:hAnsi="Arial"/>
        </w:rPr>
        <w:t>Proporcionar a reflexão sobre a importância do serviço de acolhimento;</w:t>
      </w:r>
      <w:r>
        <w:rPr>
          <w:rFonts w:cs="Arial" w:ascii="Arial" w:hAnsi="Arial"/>
          <w:spacing w:val="-64"/>
        </w:rPr>
        <w:t xml:space="preserve"> </w:t>
      </w:r>
    </w:p>
    <w:p>
      <w:pPr>
        <w:pStyle w:val="BodyText"/>
        <w:numPr>
          <w:ilvl w:val="0"/>
          <w:numId w:val="1"/>
        </w:numPr>
        <w:spacing w:lineRule="auto" w:line="360" w:before="41" w:after="0"/>
        <w:ind w:hanging="360" w:left="720" w:right="1431"/>
        <w:rPr>
          <w:rFonts w:ascii="Arial" w:hAnsi="Arial" w:cs="Arial"/>
        </w:rPr>
      </w:pPr>
      <w:r>
        <w:rPr>
          <w:rFonts w:cs="Arial" w:ascii="Arial" w:hAnsi="Arial"/>
        </w:rPr>
        <w:t>Discutir o papel do educador segundo o Caderno do Educador;</w:t>
      </w:r>
    </w:p>
    <w:p>
      <w:pPr>
        <w:pStyle w:val="BodyText"/>
        <w:numPr>
          <w:ilvl w:val="0"/>
          <w:numId w:val="1"/>
        </w:numPr>
        <w:spacing w:lineRule="auto" w:line="360" w:before="41" w:after="0"/>
        <w:ind w:hanging="360" w:left="720" w:right="1431"/>
        <w:rPr>
          <w:rFonts w:ascii="Arial" w:hAnsi="Arial" w:cs="Arial"/>
        </w:rPr>
      </w:pPr>
      <w:r>
        <w:rPr>
          <w:rFonts w:cs="Arial" w:ascii="Arial" w:hAnsi="Arial"/>
        </w:rPr>
        <w:t>Promover um espaço de escuta compartilhada, através de troca de experiências;</w:t>
      </w:r>
    </w:p>
    <w:p>
      <w:pPr>
        <w:pStyle w:val="BodyText"/>
        <w:numPr>
          <w:ilvl w:val="0"/>
          <w:numId w:val="1"/>
        </w:numPr>
        <w:spacing w:lineRule="auto" w:line="360" w:before="41" w:after="0"/>
        <w:ind w:hanging="360" w:left="720" w:right="1431"/>
        <w:rPr>
          <w:rFonts w:ascii="Arial" w:hAnsi="Arial" w:cs="Arial"/>
        </w:rPr>
      </w:pPr>
      <w:r>
        <w:rPr>
          <w:rFonts w:cs="Arial" w:ascii="Arial" w:hAnsi="Arial"/>
        </w:rPr>
        <w:t>Promover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alternativas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um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comportamento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assertivo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diante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acolhimento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criança e do adolescente institucionalizada;</w:t>
      </w:r>
    </w:p>
    <w:p>
      <w:pPr>
        <w:pStyle w:val="BodyText"/>
        <w:spacing w:lineRule="auto" w:line="360" w:before="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tabs>
          <w:tab w:val="clear" w:pos="720"/>
          <w:tab w:val="left" w:pos="315" w:leader="none"/>
        </w:tabs>
        <w:spacing w:lineRule="auto" w:line="360" w:before="1" w:after="0"/>
        <w:ind w:hanging="0" w:left="0"/>
        <w:jc w:val="both"/>
        <w:rPr>
          <w:rFonts w:ascii="Arial" w:hAnsi="Arial" w:cs="Arial"/>
        </w:rPr>
      </w:pPr>
      <w:bookmarkStart w:id="4" w:name="_Toc116827790"/>
      <w:r>
        <w:rPr>
          <w:rFonts w:cs="Arial" w:ascii="Arial" w:hAnsi="Arial"/>
        </w:rPr>
        <w:t>5 REVISÃO DE LITERATURA</w:t>
      </w:r>
      <w:bookmarkEnd w:id="4"/>
    </w:p>
    <w:p>
      <w:pPr>
        <w:pStyle w:val="BodyText"/>
        <w:spacing w:lineRule="auto" w:line="360" w:before="2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1554" w:leader="none"/>
        </w:tabs>
        <w:spacing w:lineRule="auto" w:line="36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5.1 O acolhimento institucional de crianças e adolescentes no Brasil</w:t>
      </w:r>
    </w:p>
    <w:p>
      <w:pPr>
        <w:pStyle w:val="BodyText"/>
        <w:spacing w:lineRule="auto" w:line="360" w:before="2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acordo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Medeiros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Martins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(2018),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historicamente,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existiram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várias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instituições no Brasil que assumiram a função de cuidar e manter crianças e adolescentes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não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tinham</w:t>
      </w:r>
      <w:r>
        <w:rPr>
          <w:rFonts w:cs="Arial" w:ascii="Arial" w:hAnsi="Arial"/>
          <w:spacing w:val="59"/>
        </w:rPr>
        <w:t xml:space="preserve"> </w:t>
      </w:r>
      <w:r>
        <w:rPr>
          <w:rFonts w:cs="Arial" w:ascii="Arial" w:hAnsi="Arial"/>
        </w:rPr>
        <w:t>família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59"/>
        </w:rPr>
        <w:t xml:space="preserve"> </w:t>
      </w:r>
      <w:r>
        <w:rPr>
          <w:rFonts w:cs="Arial" w:ascii="Arial" w:hAnsi="Arial"/>
        </w:rPr>
        <w:t>não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puderam</w:t>
      </w:r>
      <w:r>
        <w:rPr>
          <w:rFonts w:cs="Arial" w:ascii="Arial" w:hAnsi="Arial"/>
          <w:spacing w:val="59"/>
        </w:rPr>
        <w:t xml:space="preserve"> </w:t>
      </w:r>
      <w:r>
        <w:rPr>
          <w:rFonts w:cs="Arial" w:ascii="Arial" w:hAnsi="Arial"/>
        </w:rPr>
        <w:t>permanecer,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diversos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fatores,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seus</w:t>
      </w:r>
    </w:p>
    <w:p>
      <w:pPr>
        <w:sectPr>
          <w:type w:val="continuous"/>
          <w:pgSz w:w="11906" w:h="16838"/>
          <w:pgMar w:left="1701" w:right="1134" w:gutter="0" w:header="0" w:top="1701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lineRule="auto" w:line="360" w:before="74" w:after="0"/>
        <w:ind w:hanging="0" w:left="113" w:right="110"/>
        <w:jc w:val="both"/>
        <w:rPr>
          <w:rFonts w:ascii="Arial" w:hAnsi="Arial" w:cs="Arial"/>
        </w:rPr>
      </w:pPr>
      <w:r>
        <w:rPr>
          <w:rFonts w:cs="Arial" w:ascii="Arial" w:hAnsi="Arial"/>
        </w:rPr>
        <w:t>responsáveis. Inicialmente, a proteção das crianças “desvalidas” era revestida de 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sentimento religioso de compaixão e caridade, aplicando-se uma prática assistencialista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destinadas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cuidado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desses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sujeitos.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Com isso, difundindo-se, 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Brasil, a prática de se criar filhos alheios que perdura até hoje no âmbito privado e 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instituições religiosas.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Segundo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Medeiros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Martins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(2018),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medida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 o paradigma da proteção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integral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passa a ser adotado advém não ser mais suficiente apenas a caridade e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compaixão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outro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adolescentes,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tampouco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explicação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higienista para internação compulsória de crianças e adolescentes pobres. Estabelece-se,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vez,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conjunto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critérios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disposições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acolhimento não firam princípios de garantia de direitos aos mesmos.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Acerca das políticas sociais de atendimento a crianças e adolescentes no Brasil,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Perez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Passone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(2010)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resumem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percurso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histórico,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muito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representar o percurso das políticas de acolhimento:</w:t>
      </w:r>
    </w:p>
    <w:p>
      <w:pPr>
        <w:pStyle w:val="BodyText"/>
        <w:ind w:hanging="0" w:left="226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instituição da noção de direitos da infância e da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adolescência, inicialmente inexistente e relegada ao trato</w:t>
      </w:r>
      <w:r>
        <w:rPr>
          <w:rFonts w:cs="Arial" w:ascii="Arial" w:hAnsi="Arial"/>
          <w:spacing w:val="-6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mundo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privilégio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privado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religioso,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posteriormente, incorporada por um Estado autoritário 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monopolizador,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excluía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qualquer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forma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interlocução com a incipiente sociedade de então tem,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paradoxalmente, representado há mais de dezoito anos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uma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pauta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política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social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vem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balizando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aprofundamento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democrático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das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relações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Estado-sociedade em torno da questão (p. 651).</w:t>
      </w:r>
    </w:p>
    <w:p>
      <w:pPr>
        <w:pStyle w:val="BodyText"/>
        <w:ind w:hanging="0" w:left="226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</w:rPr>
        <w:t>Para citar uma intersecção mais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recente,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temos,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enquanto resultado do cumprimento de uma ação prevista no Plano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Nacional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 Promoção, Proteção e Defesa do Direito de Crianças e Adolescentes à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Convivência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Familiar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Comunitária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(PNCFC),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Orientações Técnicas: Serviços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Acolhimento para Crianças e Adolescentes, estabelecidas pelo Conselho Nacional 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Direitos da Criança e do Adolescente (Conanda) e pelo Conselho Nacional de Assistência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Social (CNAS). Assim, conforme o PNCFC , em havendo a necessidade de afastamento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adolescente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família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origem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fins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proteção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integridade física e psicológica, os serviços de acolhimento a eles oferecidos devem lhes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possibilitar condições favoráveis ao seu desenvolvimento, bem como os cuidados 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forem necessários para isso. Essa medida protetiva deve se pautar pelos princípios 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provisoriedade e excepcionalidade do acolhimento, de forma que o sujeito acolhido deve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permanecer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mínimo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tempo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possível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instituição,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enquanto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viabiliza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reintegração à família de origem ou, não sendo possível, o encaminhamento para família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substituta (Medeiros e Martins, 2018).</w:t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</w:rPr>
        <w:t>Segundo o mesmo autor, os princípios estruturantes dos serviços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acolhimento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também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aparecem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sistematizados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elencados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documentos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recentes. Mesmo já tendo sido problematizados nos textos do ECA e do PNCFC, esses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princípios são apresentados de forma sistemática nas Orientações Técnicas a saber: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excepcionalidade do afastamento do convívio familiar; provisoriedade do afastamento 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convívio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familiar;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preservação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fortalecimento</w:t>
      </w:r>
      <w:r>
        <w:rPr>
          <w:rFonts w:cs="Arial" w:ascii="Arial" w:hAnsi="Arial"/>
          <w:spacing w:val="58"/>
        </w:rPr>
        <w:t xml:space="preserve"> </w:t>
      </w:r>
      <w:r>
        <w:rPr>
          <w:rFonts w:cs="Arial" w:ascii="Arial" w:hAnsi="Arial"/>
        </w:rPr>
        <w:t>dos</w:t>
      </w:r>
      <w:r>
        <w:rPr>
          <w:rFonts w:cs="Arial" w:ascii="Arial" w:hAnsi="Arial"/>
          <w:spacing w:val="59"/>
        </w:rPr>
        <w:t xml:space="preserve"> </w:t>
      </w:r>
      <w:r>
        <w:rPr>
          <w:rFonts w:cs="Arial" w:ascii="Arial" w:hAnsi="Arial"/>
        </w:rPr>
        <w:t>vínculos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familiares</w:t>
      </w:r>
      <w:r>
        <w:rPr>
          <w:rFonts w:cs="Arial" w:ascii="Arial" w:hAnsi="Arial"/>
          <w:spacing w:val="43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44"/>
        </w:rPr>
        <w:t xml:space="preserve"> </w:t>
      </w:r>
      <w:r>
        <w:rPr>
          <w:rFonts w:cs="Arial" w:ascii="Arial" w:hAnsi="Arial"/>
        </w:rPr>
        <w:t>comunitários; garantia de acesso e respeito à diversidade e não discriminação; oferta de atendimento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personalizado e individualizado; garantia de liberdade de crença e religião; respeito à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autonomia da criança, do adolescente e do jovem (Medeiros e Martins, 2018).</w:t>
      </w:r>
    </w:p>
    <w:p>
      <w:pPr>
        <w:sectPr>
          <w:type w:val="continuous"/>
          <w:pgSz w:w="11906" w:h="16838"/>
          <w:pgMar w:left="1701" w:right="1134" w:gutter="0" w:header="0" w:top="1701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De acordo com Medeiros e Martins (2018), apenas os abrigos institucionais e 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casas-lares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possuem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funcionários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específicos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prover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cuidados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básicos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sujeitos acolhidos, quais sejam os cuidadores e os auxiliares, além da coordenação 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equipe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técnica.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instituições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funcionam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modalidade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casa-lar,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constituírem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residências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até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dez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sujeitos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acolhidos,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quando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há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mais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uma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casa,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há, pelo menos, um cuidador por casa-lar, mas apenas uma equipe técnica comum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todas.</w:t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</w:rPr>
        <w:t>Para ambas as modalidades de acolhimento,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há diretrizes para que o trabalho realizado pela equipe e pelos cuidadores – que devem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ser devidamente qualificados para isso – possa contribuir para redução das violações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direitos dos sujeitos acolhidos e de suas famílias, com inclusão dos mesmos em serviços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 Assistência Social e, consequentemente, acesso a oportunidades que lhes possibilitem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construção de autonomia e rompimento de ciclos de violência. Em ambos os casos, fica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estabelecido que cada profissional será responsável por até dez crianças e adolescentes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acolhidos,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atividades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voltadas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prestação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auxílio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apoio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às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adolescentes, organização do ambiente e acompanhamento nos serviços do cotidiano (Medeiros e Martins, 2018).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Como vemos, a atuação dos cuidadores residentes nas casas-lares se organiza em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torno de ações que têm como ponto de partida um cuidar tangenciado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 conhecimento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função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aspectos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afetivos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implicados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relações,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especialmente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vislumbrada nas atividades que implicam relações personalizadas e individualizadas com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cada sujeito acolhido.</w:t>
      </w:r>
    </w:p>
    <w:p>
      <w:pPr>
        <w:pStyle w:val="BodyText"/>
        <w:spacing w:lineRule="auto" w:line="360" w:before="6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tabs>
          <w:tab w:val="clear" w:pos="720"/>
          <w:tab w:val="left" w:pos="1554" w:leader="none"/>
        </w:tabs>
        <w:spacing w:lineRule="auto" w:line="360" w:before="1" w:after="0"/>
        <w:ind w:hanging="0" w:left="0"/>
        <w:rPr>
          <w:rFonts w:ascii="Arial" w:hAnsi="Arial" w:cs="Arial"/>
        </w:rPr>
      </w:pPr>
      <w:bookmarkStart w:id="5" w:name="_Toc116827791"/>
      <w:r>
        <w:rPr>
          <w:rFonts w:cs="Arial" w:ascii="Arial" w:hAnsi="Arial"/>
        </w:rPr>
        <w:t>5.2 Educadores Sociais e a capacitação</w:t>
      </w:r>
      <w:bookmarkEnd w:id="5"/>
    </w:p>
    <w:p>
      <w:pPr>
        <w:pStyle w:val="BodyText"/>
        <w:spacing w:lineRule="auto" w:line="360" w:before="2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Segundo Barros e Naiff (2015), considerando como meta do trabalho dos abrigos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reintegração familiar, assinalou que os educadores devem também se apropriar do ECA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(Lei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Federal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8.069/90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13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julho)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no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tange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excepcionalidade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provisoriedade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da atuação do abrigo na vida da criança para direcionar sua prática. Nesse caminho, não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podem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negligência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autora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denominou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“ações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impostergáveis”,</w:t>
      </w:r>
      <w:r>
        <w:rPr>
          <w:rFonts w:cs="Arial" w:ascii="Arial" w:hAnsi="Arial"/>
          <w:spacing w:val="13"/>
        </w:rPr>
        <w:t xml:space="preserve"> </w:t>
      </w:r>
      <w:r>
        <w:rPr>
          <w:rFonts w:cs="Arial" w:ascii="Arial" w:hAnsi="Arial"/>
        </w:rPr>
        <w:t>como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respeitar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a individualidade de crianças e adolescentes e apoiá-los quando necessário no decorrer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 seu desenvolvimento integral. Gulassa (2010), argumenta que o afeto do educador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deve se dar de forma que promova a autonomia da criança e do adolescente e não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alimentar uma dependência. A autora destaca, ainda, uma discussão muito comum nos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abrigos, que é comparar os seus cuidados com os serviços ofertados pelas famílias.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abrigo e seus profissionais não devem jamais pretender competir com a família, seu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objetivo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preservar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direitos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crianças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 adolescentes entendendo que esses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precisarão de um ambiente familiar e comunitário para seu pleno desenvolvimento. Esses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aspectos só realçam a importância dos cuidados com o educador social, pois o lugar 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abrigo costuma ser um lugar de solidão, como assinalou Gulassa (2010). Nesse sentido, 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autora advoga pela importância da capacitação como lócus de acolhimento de demandas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dos educadores e, além disso, na contrapartida dessa situação, a instituição precisa sair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dessa posição atuando em Rede.</w:t>
      </w:r>
    </w:p>
    <w:p>
      <w:pPr>
        <w:sectPr>
          <w:type w:val="continuous"/>
          <w:pgSz w:w="11906" w:h="16838"/>
          <w:pgMar w:left="1701" w:right="1134" w:gutter="0" w:header="0" w:top="1701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Conforme</w:t>
      </w:r>
      <w:r>
        <w:rPr>
          <w:rFonts w:cs="Arial" w:ascii="Arial" w:hAnsi="Arial"/>
          <w:spacing w:val="1"/>
        </w:rPr>
        <w:t xml:space="preserve"> </w:t>
      </w:r>
      <w:bookmarkStart w:id="6" w:name="__DdeLink__1852_1220291490"/>
      <w:r>
        <w:rPr>
          <w:rFonts w:cs="Arial" w:ascii="Arial" w:hAnsi="Arial"/>
        </w:rPr>
        <w:t>Barros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Naiff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(2015)</w:t>
      </w:r>
      <w:bookmarkEnd w:id="6"/>
      <w:r>
        <w:rPr>
          <w:rFonts w:cs="Arial" w:ascii="Arial" w:hAnsi="Arial"/>
        </w:rPr>
        <w:t>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observações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apontam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crescente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importância que o tema capacitação passou a ter para os trabalhadores de abrigo, 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medida que, a atuação tem ficado cada vez mais técnica e o aumento da importância 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“cuidar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cuidador”, ou seja, de se aprimorar os níveis de atenção a esse profissional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 lida com questões tão complexas e delicadas. Um dos conceitos que encontramos na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literatura e pode ajudar a entender a capacitação e pela qual optamos é a perspectiva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apresentada por Fernandes (2002), que propõe pensar a capacitação dos profissionais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dos abrigos como grupo de reflexão , formação e desenvolvimento, como é visto na área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 psicologia. Compreende-se, segundo a autora, três categorias: formação, onde são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oferecidas condições mínimas para o cargo; aperfeiçoamento, que visa a melhora 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realização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função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exercida;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desenvolvimento,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trabalhar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potencialidades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assumir cargos no futuro. Reforçando, ainda, que todos os processos de aprendizagem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visam mudanças de comportamento. Já Petrus (2003), referindo-se especificamente aos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educadores sociais, considerou que esses profissionais devem participar continuamente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formação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considerem,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princípio,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duas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aprendizagens: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uma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voltada para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melhoria das habilidades do próprio educador e a segunda, à condição do educador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auxiliar na melhora das habilidades a partir da interação com outro.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Diante de toda essa premente necessidade por capacitar educadores e ao mesmo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tempo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uma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falta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critérios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avaliação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demandas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percebemos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importância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presente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estudo.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Essa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é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uma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temática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privilegiada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identificar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representações sociais circulantes entre os educadores sociais de abrigo de crianças 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adolescentes, já que encontramos sua emergência no grupo a ser pesquisado enquanto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um objeto de produção de representações sociais.</w:t>
      </w:r>
    </w:p>
    <w:p>
      <w:pPr>
        <w:pStyle w:val="BodyText"/>
        <w:spacing w:lineRule="auto" w:line="360"/>
        <w:ind w:firstLine="705" w:left="113" w:right="112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20"/>
          <w:tab w:val="left" w:pos="315" w:leader="none"/>
        </w:tabs>
        <w:spacing w:lineRule="auto" w:line="360" w:before="0" w:after="0"/>
        <w:ind w:hanging="0" w:left="314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cs="Arial" w:ascii="Arial" w:hAnsi="Arial"/>
          <w:b/>
          <w:color w:val="212121"/>
          <w:sz w:val="24"/>
          <w:szCs w:val="24"/>
        </w:rPr>
        <w:t>6 METODOLOGIA</w:t>
      </w:r>
    </w:p>
    <w:p>
      <w:pPr>
        <w:pStyle w:val="ListParagraph"/>
        <w:tabs>
          <w:tab w:val="clear" w:pos="720"/>
          <w:tab w:val="left" w:pos="315" w:leader="none"/>
        </w:tabs>
        <w:spacing w:lineRule="auto" w:line="360" w:before="0" w:after="0"/>
        <w:ind w:hanging="0" w:left="314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cs="Arial" w:ascii="Arial" w:hAnsi="Arial"/>
          <w:b/>
          <w:color w:val="212121"/>
          <w:sz w:val="24"/>
          <w:szCs w:val="24"/>
        </w:rPr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212121"/>
        </w:rPr>
        <w:t>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metodologia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utilizada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na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elaboração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deste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projeto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intervenção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foi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sistematizada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três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eixos: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identificação da demanda, diagnóstico e elaboração do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projeto de intervenção.</w:t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  <w:color w:val="212121"/>
        </w:rPr>
        <w:t>A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fase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da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identificação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da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demanda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se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deu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em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visitas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ao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Abrigo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S.N.,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para</w:t>
      </w:r>
      <w:r>
        <w:rPr>
          <w:rFonts w:cs="Arial" w:ascii="Arial" w:hAnsi="Arial"/>
          <w:color w:val="212121"/>
          <w:spacing w:val="28"/>
        </w:rPr>
        <w:t xml:space="preserve"> </w:t>
      </w:r>
      <w:r>
        <w:rPr>
          <w:rFonts w:cs="Arial" w:ascii="Arial" w:hAnsi="Arial"/>
          <w:color w:val="212121"/>
        </w:rPr>
        <w:t>realização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28"/>
        </w:rPr>
        <w:t xml:space="preserve"> </w:t>
      </w:r>
      <w:r>
        <w:rPr>
          <w:rFonts w:cs="Arial" w:ascii="Arial" w:hAnsi="Arial"/>
          <w:color w:val="212121"/>
        </w:rPr>
        <w:t>observação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e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entrevistas</w:t>
      </w:r>
      <w:r>
        <w:rPr>
          <w:rFonts w:cs="Arial" w:ascii="Arial" w:hAnsi="Arial"/>
          <w:color w:val="212121"/>
          <w:spacing w:val="28"/>
        </w:rPr>
        <w:t xml:space="preserve"> </w:t>
      </w:r>
      <w:r>
        <w:rPr>
          <w:rFonts w:cs="Arial" w:ascii="Arial" w:hAnsi="Arial"/>
          <w:color w:val="212121"/>
        </w:rPr>
        <w:t>com</w:t>
      </w:r>
      <w:r>
        <w:rPr>
          <w:rFonts w:cs="Arial" w:ascii="Arial" w:hAnsi="Arial"/>
          <w:color w:val="212121"/>
          <w:spacing w:val="14"/>
        </w:rPr>
        <w:t xml:space="preserve"> </w:t>
      </w:r>
      <w:r>
        <w:rPr>
          <w:rFonts w:cs="Arial" w:ascii="Arial" w:hAnsi="Arial"/>
          <w:color w:val="212121"/>
        </w:rPr>
        <w:t>as</w:t>
      </w:r>
      <w:r>
        <w:rPr>
          <w:rFonts w:cs="Arial" w:ascii="Arial" w:hAnsi="Arial"/>
          <w:color w:val="212121"/>
          <w:spacing w:val="14"/>
        </w:rPr>
        <w:t xml:space="preserve"> </w:t>
      </w:r>
      <w:r>
        <w:rPr>
          <w:rFonts w:cs="Arial" w:ascii="Arial" w:hAnsi="Arial"/>
          <w:color w:val="212121"/>
        </w:rPr>
        <w:t>cuidadoras</w:t>
      </w:r>
      <w:r>
        <w:rPr>
          <w:rFonts w:cs="Arial" w:ascii="Arial" w:hAnsi="Arial"/>
          <w:color w:val="212121"/>
          <w:spacing w:val="14"/>
        </w:rPr>
        <w:t xml:space="preserve"> </w:t>
      </w:r>
      <w:r>
        <w:rPr>
          <w:rFonts w:cs="Arial" w:ascii="Arial" w:hAnsi="Arial"/>
          <w:color w:val="212121"/>
        </w:rPr>
        <w:t>e</w:t>
      </w:r>
      <w:r>
        <w:rPr>
          <w:rFonts w:cs="Arial" w:ascii="Arial" w:hAnsi="Arial"/>
          <w:color w:val="212121"/>
          <w:spacing w:val="14"/>
        </w:rPr>
        <w:t xml:space="preserve"> </w:t>
      </w:r>
      <w:r>
        <w:rPr>
          <w:rFonts w:cs="Arial" w:ascii="Arial" w:hAnsi="Arial"/>
          <w:color w:val="212121"/>
        </w:rPr>
        <w:t>parte</w:t>
      </w:r>
      <w:r>
        <w:rPr>
          <w:rFonts w:cs="Arial" w:ascii="Arial" w:hAnsi="Arial"/>
          <w:color w:val="212121"/>
          <w:spacing w:val="13"/>
        </w:rPr>
        <w:t xml:space="preserve"> </w:t>
      </w:r>
      <w:r>
        <w:rPr>
          <w:rFonts w:cs="Arial" w:ascii="Arial" w:hAnsi="Arial"/>
          <w:color w:val="212121"/>
        </w:rPr>
        <w:t>técnica,</w:t>
      </w:r>
      <w:r>
        <w:rPr>
          <w:rFonts w:cs="Arial" w:ascii="Arial" w:hAnsi="Arial"/>
          <w:color w:val="212121"/>
          <w:spacing w:val="14"/>
        </w:rPr>
        <w:t xml:space="preserve"> </w:t>
      </w:r>
      <w:r>
        <w:rPr>
          <w:rFonts w:cs="Arial" w:ascii="Arial" w:hAnsi="Arial"/>
          <w:color w:val="212121"/>
        </w:rPr>
        <w:t>quando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se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percebeu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problemática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que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envolvia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toda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equipe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relação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à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falta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conhecimento em relação a função que cada uma exerce dentro da instituição. Durante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uma das visitas ao local, tivemos a oportunidade de participar de uma reunião entre 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Assistente Social, a Psicologa da instituição e uma das equipes de cuidadoras, o objetivo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desta reunião era falar do papel do educador, durante a observação foi possível notar que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além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cuidadoras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não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serem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capacitadas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para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desempenho de suas funções,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apresentam total desconhecimento em relação ao seu papel e função junto às crianças 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adolescentes da instituição.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212121"/>
        </w:rPr>
        <w:t>Como resultado das entrevistas feitas com as cuidadoras foi percebido a carga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emocional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inerente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trabalho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dentro de um abrigo, que abarca histórias tristes 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violação de direitos e o trabalho com crianças e adolescentes que carregam em suas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histórias tanta dor e sofrimento, acabam por afetar o emocional das cuidadoras. Ficou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claro também que além das emoções que acabam por desestabilizar as cuidadoras, 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mesmas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trazem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seus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problemas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vividos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fora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da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instituição</w:t>
      </w:r>
      <w:r>
        <w:rPr>
          <w:rFonts w:cs="Arial" w:ascii="Arial" w:hAnsi="Arial"/>
          <w:color w:val="212121"/>
          <w:spacing w:val="43"/>
        </w:rPr>
        <w:t xml:space="preserve"> </w:t>
      </w:r>
      <w:r>
        <w:rPr>
          <w:rFonts w:cs="Arial" w:ascii="Arial" w:hAnsi="Arial"/>
          <w:color w:val="212121"/>
        </w:rPr>
        <w:t>para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a</w:t>
      </w:r>
      <w:r>
        <w:rPr>
          <w:rFonts w:cs="Arial" w:ascii="Arial" w:hAnsi="Arial"/>
          <w:color w:val="212121"/>
          <w:spacing w:val="44"/>
        </w:rPr>
        <w:t xml:space="preserve"> </w:t>
      </w:r>
      <w:r>
        <w:rPr>
          <w:rFonts w:cs="Arial" w:ascii="Arial" w:hAnsi="Arial"/>
          <w:color w:val="212121"/>
        </w:rPr>
        <w:t>convivência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com</w:t>
      </w:r>
      <w:r>
        <w:rPr>
          <w:rFonts w:cs="Arial" w:ascii="Arial" w:hAnsi="Arial"/>
          <w:color w:val="212121"/>
          <w:spacing w:val="29"/>
        </w:rPr>
        <w:t xml:space="preserve"> </w:t>
      </w:r>
      <w:r>
        <w:rPr>
          <w:rFonts w:cs="Arial" w:ascii="Arial" w:hAnsi="Arial"/>
          <w:color w:val="212121"/>
        </w:rPr>
        <w:t>as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212121"/>
        </w:rPr>
        <w:t>crianças.</w:t>
      </w:r>
      <w:r>
        <w:rPr>
          <w:rFonts w:cs="Arial" w:ascii="Arial" w:hAnsi="Arial"/>
          <w:color w:val="212121"/>
          <w:spacing w:val="13"/>
        </w:rPr>
        <w:t xml:space="preserve"> </w:t>
      </w:r>
      <w:r>
        <w:rPr>
          <w:rFonts w:cs="Arial" w:ascii="Arial" w:hAnsi="Arial"/>
          <w:color w:val="212121"/>
        </w:rPr>
        <w:t>Partindo</w:t>
      </w:r>
      <w:r>
        <w:rPr>
          <w:rFonts w:cs="Arial" w:ascii="Arial" w:hAnsi="Arial"/>
          <w:color w:val="212121"/>
          <w:spacing w:val="13"/>
        </w:rPr>
        <w:t xml:space="preserve"> </w:t>
      </w:r>
      <w:r>
        <w:rPr>
          <w:rFonts w:cs="Arial" w:ascii="Arial" w:hAnsi="Arial"/>
          <w:color w:val="212121"/>
        </w:rPr>
        <w:t>do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entendimento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que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o</w:t>
      </w:r>
      <w:r>
        <w:rPr>
          <w:rFonts w:cs="Arial" w:ascii="Arial" w:hAnsi="Arial"/>
          <w:color w:val="212121"/>
          <w:spacing w:val="-2"/>
        </w:rPr>
        <w:t xml:space="preserve"> </w:t>
      </w:r>
      <w:r>
        <w:rPr>
          <w:rFonts w:cs="Arial" w:ascii="Arial" w:hAnsi="Arial"/>
          <w:color w:val="212121"/>
        </w:rPr>
        <w:t>projeto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intervenção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deve</w:t>
      </w:r>
      <w:r>
        <w:rPr>
          <w:rFonts w:cs="Arial" w:ascii="Arial" w:hAnsi="Arial"/>
          <w:color w:val="212121"/>
          <w:spacing w:val="-2"/>
        </w:rPr>
        <w:t xml:space="preserve"> </w:t>
      </w:r>
      <w:r>
        <w:rPr>
          <w:rFonts w:cs="Arial" w:ascii="Arial" w:hAnsi="Arial"/>
          <w:color w:val="212121"/>
        </w:rPr>
        <w:t>ser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voltado</w:t>
      </w:r>
      <w:r>
        <w:rPr>
          <w:rFonts w:cs="Arial" w:ascii="Arial" w:hAnsi="Arial"/>
          <w:color w:val="212121"/>
          <w:spacing w:val="-1"/>
        </w:rPr>
        <w:t xml:space="preserve"> </w:t>
      </w:r>
      <w:r>
        <w:rPr>
          <w:rFonts w:cs="Arial" w:ascii="Arial" w:hAnsi="Arial"/>
          <w:color w:val="212121"/>
        </w:rPr>
        <w:t>para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as causas do problema, identificou-se ali uma oportunidade de intervenção.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212121"/>
        </w:rPr>
        <w:t>O diagnóstico preliminar é a fase em que se faz o estudo da problemática em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questão e foi desenvolvido com base em referencial teórico e revisão de literatura e troca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 ideias em relação as percepções de cada estagiaria em relação ao que foi observado e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revelado durante as visitas e entrevistas com o objetivo de identificar o problema para 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busca de solução. Para este diagnóstico, além de utilizar artigos com base em revisão 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literatura,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buscamos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focar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no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material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produzido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pelo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NECA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–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Associação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Pesquisadores e Formadores da Área da Criança e do Adolescente por ser um material já</w:t>
      </w:r>
      <w:r>
        <w:rPr>
          <w:rFonts w:cs="Arial" w:ascii="Arial" w:hAnsi="Arial"/>
          <w:color w:val="212121"/>
          <w:spacing w:val="-64"/>
        </w:rPr>
        <w:t xml:space="preserve"> </w:t>
      </w:r>
      <w:r>
        <w:rPr>
          <w:rFonts w:cs="Arial" w:ascii="Arial" w:hAnsi="Arial"/>
          <w:color w:val="212121"/>
        </w:rPr>
        <w:t>conhecido e utilizado pela instituição.</w:t>
      </w:r>
    </w:p>
    <w:p>
      <w:pPr>
        <w:pStyle w:val="BodyText"/>
        <w:spacing w:lineRule="auto" w:line="360"/>
        <w:ind w:firstLine="709"/>
        <w:jc w:val="both"/>
        <w:rPr/>
      </w:pPr>
      <w:r>
        <w:rPr>
          <w:rFonts w:cs="Arial" w:ascii="Arial" w:hAnsi="Arial"/>
          <w:color w:val="212121"/>
        </w:rPr>
        <w:t>Posteriormente foi feito o diagnóstico, onde se buscou aprofundar o diagnóstico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preliminar a partir da observação e entrevistas realizadas dentro da instituição. Esse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diagnóstico teve como principal instrumento as entrevistas e observações. As entrevistas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foram realizadas com funcionárias do abrigo, entre elas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diretora, psicóloga, assistente social e cuidadoras. As entrevistas foram feitas de forma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livre, sendo no primeiro momento sem um foco principal, pois se buscava conhecer 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subjetividade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cada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um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dos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atores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envolvidos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bem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como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funcionamento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da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instituição, desta forma foi estimulado a fala das entrevistadas, dando a elas a liberdade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de falar aquilo que achava mais importante, levando em conta a vivência institucional,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profissional e também pessoal.</w:t>
      </w:r>
    </w:p>
    <w:p>
      <w:pPr>
        <w:pStyle w:val="BodyText"/>
        <w:spacing w:lineRule="auto" w:line="36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color w:val="212121"/>
        </w:rPr>
        <w:t>Com base na identificação da oportunidade da proposta de intervenção e nos</w:t>
      </w:r>
      <w:r>
        <w:rPr>
          <w:rFonts w:cs="Arial" w:ascii="Arial" w:hAnsi="Arial"/>
          <w:color w:val="212121"/>
          <w:spacing w:val="1"/>
        </w:rPr>
        <w:t xml:space="preserve"> </w:t>
      </w:r>
      <w:r>
        <w:rPr>
          <w:rFonts w:cs="Arial" w:ascii="Arial" w:hAnsi="Arial"/>
          <w:color w:val="212121"/>
        </w:rPr>
        <w:t>dados coletados, partiu-se para a fase de elaboração do projeto de intervenção.</w:t>
      </w:r>
      <w:r>
        <w:rPr>
          <w:rFonts w:cs="Arial" w:ascii="Arial" w:hAnsi="Arial"/>
        </w:rPr>
        <w:t xml:space="preserve"> </w:t>
      </w:r>
    </w:p>
    <w:p>
      <w:pPr>
        <w:pStyle w:val="BodyText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r>
        <w:rPr/>
      </w:r>
    </w:p>
    <w:p>
      <w:pPr>
        <w:pStyle w:val="Heading1"/>
        <w:spacing w:lineRule="auto" w:line="360" w:before="184" w:after="0"/>
        <w:ind w:hanging="0" w:left="0"/>
        <w:jc w:val="both"/>
        <w:rPr>
          <w:rFonts w:ascii="Arial" w:hAnsi="Arial" w:cs="Arial"/>
        </w:rPr>
      </w:pPr>
      <w:bookmarkStart w:id="7" w:name="_Toc116827792"/>
      <w:r>
        <w:rPr>
          <w:rFonts w:cs="Arial" w:ascii="Arial" w:hAnsi="Arial"/>
        </w:rPr>
        <w:t>7 REFERÊNCIAS BIBLIOGRÁFICAS</w:t>
      </w:r>
      <w:bookmarkEnd w:id="7"/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ALEXANDRE, Diuvani Tomazoni; VIEIRA, Mauro Luís. 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Relação de apego entre crianças institucionalizadas que vivem em situação de abrigo.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Cs/>
          <w:color w:val="222222"/>
          <w:sz w:val="24"/>
          <w:szCs w:val="24"/>
          <w:shd w:fill="FFFFFF" w:val="clear"/>
        </w:rPr>
        <w:t>Psicologia em estudo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, v. 9, p. 207-217, 2004.</w:t>
      </w:r>
    </w:p>
    <w:p>
      <w:pPr>
        <w:pStyle w:val="BodyText"/>
        <w:spacing w:lineRule="auto" w:line="360" w:before="65" w:after="0"/>
        <w:ind w:hanging="0" w:right="118"/>
        <w:jc w:val="both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highlight w:val="white"/>
        </w:rPr>
      </w:r>
    </w:p>
    <w:p>
      <w:pPr>
        <w:pStyle w:val="BodyText"/>
        <w:spacing w:lineRule="auto" w:line="360" w:before="65" w:after="0"/>
        <w:ind w:hanging="0" w:right="11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BOWLBY. J. Apego e Perda. 2 ed. Trad. A.Cabral, São Paulo: Martins Fontes, 1973/1990. Brasil. Lei 8.069 – </w:t>
      </w:r>
      <w:r>
        <w:rPr>
          <w:rFonts w:cs="Arial" w:ascii="Arial" w:hAnsi="Arial"/>
          <w:b/>
        </w:rPr>
        <w:t>Estatuto da Criança e do Adolescente</w:t>
      </w:r>
      <w:r>
        <w:rPr>
          <w:rFonts w:cs="Arial" w:ascii="Arial" w:hAnsi="Arial"/>
        </w:rPr>
        <w:t>, 1990.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Caderno do Educador, NECA – Associação de Pesquisadores e Formadores da Área da Criança e do Adolescente.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FERNANDES, Beatriz Silverio. 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Como trabalho com grupo de reflexão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. </w:t>
      </w:r>
      <w:r>
        <w:rPr>
          <w:rFonts w:cs="Arial" w:ascii="Arial" w:hAnsi="Arial"/>
          <w:bCs/>
          <w:color w:val="222222"/>
          <w:sz w:val="24"/>
          <w:szCs w:val="24"/>
          <w:shd w:fill="FFFFFF" w:val="clear"/>
        </w:rPr>
        <w:t>Revista da SPAGESP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, v. 1, n. 1, p. 77-82, 2000.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highlight w:val="white"/>
        </w:rPr>
      </w:r>
    </w:p>
    <w:p>
      <w:pPr>
        <w:pStyle w:val="BodyText"/>
        <w:tabs>
          <w:tab w:val="clear" w:pos="720"/>
          <w:tab w:val="left" w:pos="1585" w:leader="none"/>
          <w:tab w:val="left" w:pos="2567" w:leader="none"/>
          <w:tab w:val="left" w:pos="2771" w:leader="none"/>
          <w:tab w:val="left" w:pos="3516" w:leader="none"/>
          <w:tab w:val="left" w:pos="3703" w:leader="none"/>
          <w:tab w:val="left" w:pos="4163" w:leader="none"/>
          <w:tab w:val="left" w:pos="4571" w:leader="none"/>
          <w:tab w:val="left" w:pos="4655" w:leader="none"/>
          <w:tab w:val="left" w:pos="5147" w:leader="none"/>
          <w:tab w:val="left" w:pos="5639" w:leader="none"/>
          <w:tab w:val="left" w:pos="6131" w:leader="none"/>
          <w:tab w:val="left" w:pos="7103" w:leader="none"/>
          <w:tab w:val="left" w:pos="7995" w:leader="none"/>
          <w:tab w:val="left" w:pos="9407" w:leader="none"/>
        </w:tabs>
        <w:spacing w:lineRule="auto" w:line="360"/>
        <w:ind w:hanging="0" w:right="115"/>
        <w:jc w:val="both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shd w:fill="FFFFFF" w:val="clear"/>
        </w:rPr>
        <w:t xml:space="preserve">GUARÁ, I. M. F. R. </w:t>
      </w:r>
      <w:r>
        <w:rPr>
          <w:rFonts w:cs="Arial" w:ascii="Arial" w:hAnsi="Arial"/>
          <w:b/>
          <w:color w:val="222222"/>
          <w:shd w:fill="FFFFFF" w:val="clear"/>
        </w:rPr>
        <w:t>Abrigo–comunidade de acolhida e socioeducação.</w:t>
      </w:r>
      <w:r>
        <w:rPr>
          <w:rFonts w:cs="Arial" w:ascii="Arial" w:hAnsi="Arial"/>
          <w:color w:val="222222"/>
          <w:shd w:fill="FFFFFF" w:val="clear"/>
        </w:rPr>
        <w:t> </w:t>
      </w:r>
      <w:r>
        <w:rPr>
          <w:rFonts w:cs="Arial" w:ascii="Arial" w:hAnsi="Arial"/>
          <w:b/>
          <w:bCs/>
          <w:color w:val="222222"/>
          <w:shd w:fill="FFFFFF" w:val="clear"/>
        </w:rPr>
        <w:t>Abrigo: comunidade de acolhida e socioeducação</w:t>
      </w:r>
      <w:r>
        <w:rPr>
          <w:rFonts w:cs="Arial" w:ascii="Arial" w:hAnsi="Arial"/>
          <w:color w:val="222222"/>
          <w:shd w:fill="FFFFFF" w:val="clear"/>
        </w:rPr>
        <w:t>, v. 2, p. 59-72, 2010.</w:t>
      </w:r>
    </w:p>
    <w:p>
      <w:pPr>
        <w:pStyle w:val="BodyText"/>
        <w:tabs>
          <w:tab w:val="clear" w:pos="720"/>
          <w:tab w:val="left" w:pos="1585" w:leader="none"/>
          <w:tab w:val="left" w:pos="2567" w:leader="none"/>
          <w:tab w:val="left" w:pos="2771" w:leader="none"/>
          <w:tab w:val="left" w:pos="3516" w:leader="none"/>
          <w:tab w:val="left" w:pos="3703" w:leader="none"/>
          <w:tab w:val="left" w:pos="4163" w:leader="none"/>
          <w:tab w:val="left" w:pos="4571" w:leader="none"/>
          <w:tab w:val="left" w:pos="4655" w:leader="none"/>
          <w:tab w:val="left" w:pos="5147" w:leader="none"/>
          <w:tab w:val="left" w:pos="5639" w:leader="none"/>
          <w:tab w:val="left" w:pos="6131" w:leader="none"/>
          <w:tab w:val="left" w:pos="7103" w:leader="none"/>
          <w:tab w:val="left" w:pos="7995" w:leader="none"/>
          <w:tab w:val="left" w:pos="9407" w:leader="none"/>
        </w:tabs>
        <w:spacing w:lineRule="auto" w:line="360"/>
        <w:ind w:hanging="0" w:right="115"/>
        <w:jc w:val="both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MALFITANO, Ana Paula Serrata; DA SILVA, Tatiane Viana. 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Abrigo como medida de proteção para crianças e adolescentes: um levantamento bibliográfico PÓS-ECA.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Cs/>
          <w:color w:val="222222"/>
          <w:sz w:val="24"/>
          <w:szCs w:val="24"/>
          <w:shd w:fill="FFFFFF" w:val="clear"/>
        </w:rPr>
        <w:t>Revista de Terapia Ocupacional da Universidade de São Paulo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, v. 25, n. 1, p. 94-100, 2014.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MARIA DA SILVA PEIXOTO, MIKAELE. 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 xml:space="preserve">ESTATUTO DA CRIANÇA E DO ADOLESCENTE:(in) efetividade das medidas socioeducativas no direito brasileiro. 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2022.</w:t>
      </w:r>
    </w:p>
    <w:p>
      <w:pPr>
        <w:pStyle w:val="BodyText"/>
        <w:tabs>
          <w:tab w:val="clear" w:pos="720"/>
          <w:tab w:val="left" w:pos="1585" w:leader="none"/>
          <w:tab w:val="left" w:pos="2567" w:leader="none"/>
          <w:tab w:val="left" w:pos="2771" w:leader="none"/>
          <w:tab w:val="left" w:pos="3516" w:leader="none"/>
          <w:tab w:val="left" w:pos="3703" w:leader="none"/>
          <w:tab w:val="left" w:pos="4163" w:leader="none"/>
          <w:tab w:val="left" w:pos="4571" w:leader="none"/>
          <w:tab w:val="left" w:pos="4655" w:leader="none"/>
          <w:tab w:val="left" w:pos="5147" w:leader="none"/>
          <w:tab w:val="left" w:pos="5639" w:leader="none"/>
          <w:tab w:val="left" w:pos="6131" w:leader="none"/>
          <w:tab w:val="left" w:pos="7103" w:leader="none"/>
          <w:tab w:val="left" w:pos="7995" w:leader="none"/>
          <w:tab w:val="left" w:pos="9407" w:leader="none"/>
        </w:tabs>
        <w:spacing w:lineRule="auto" w:line="360"/>
        <w:ind w:hanging="0" w:right="115"/>
        <w:jc w:val="both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highlight w:val="white"/>
        </w:rPr>
      </w:r>
    </w:p>
    <w:p>
      <w:pPr>
        <w:pStyle w:val="BodyText"/>
        <w:spacing w:lineRule="auto" w:line="360" w:before="42" w:after="0"/>
        <w:jc w:val="both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shd w:fill="FFFFFF" w:val="clear"/>
        </w:rPr>
        <w:t xml:space="preserve">PEREZ, José Roberto Rus; PASSONE, Eric Ferdinando. </w:t>
      </w:r>
      <w:r>
        <w:rPr>
          <w:rFonts w:cs="Arial" w:ascii="Arial" w:hAnsi="Arial"/>
          <w:b/>
          <w:color w:val="222222"/>
          <w:shd w:fill="FFFFFF" w:val="clear"/>
        </w:rPr>
        <w:t>Políticas sociais de atendimento às crianças e aos adolescentes no Brasil. </w:t>
      </w:r>
      <w:r>
        <w:rPr>
          <w:rFonts w:cs="Arial" w:ascii="Arial" w:hAnsi="Arial"/>
          <w:bCs/>
          <w:color w:val="222222"/>
          <w:shd w:fill="FFFFFF" w:val="clear"/>
        </w:rPr>
        <w:t>Cadernos de pesquisa</w:t>
      </w:r>
      <w:r>
        <w:rPr>
          <w:rFonts w:cs="Arial" w:ascii="Arial" w:hAnsi="Arial"/>
          <w:color w:val="222222"/>
          <w:shd w:fill="FFFFFF" w:val="clear"/>
        </w:rPr>
        <w:t>, v. 40, p. 649-673, 2010.</w:t>
      </w:r>
    </w:p>
    <w:p>
      <w:pPr>
        <w:pStyle w:val="BodyText"/>
        <w:spacing w:lineRule="auto" w:line="360" w:before="42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lineRule="auto" w:line="360" w:before="42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Petrus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A.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(2003).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  <w:b/>
        </w:rPr>
        <w:t>Novos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âmbitos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em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Educação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Social.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In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M.</w:t>
      </w:r>
      <w:r>
        <w:rPr>
          <w:rFonts w:cs="Arial" w:ascii="Arial" w:hAnsi="Arial"/>
          <w:b/>
          <w:spacing w:val="15"/>
        </w:rPr>
        <w:t xml:space="preserve"> </w:t>
      </w:r>
      <w:r>
        <w:rPr>
          <w:rFonts w:cs="Arial" w:ascii="Arial" w:hAnsi="Arial"/>
          <w:b/>
        </w:rPr>
        <w:t>Romans</w:t>
      </w:r>
      <w:r>
        <w:rPr>
          <w:rFonts w:cs="Arial" w:ascii="Arial" w:hAnsi="Arial"/>
        </w:rPr>
        <w:t>,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A. Petrus, &amp; J.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Trilla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(Orgs.).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Profissão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Educador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Social.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(pp.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115-200).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Porto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Alegre.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Artmed.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222222"/>
          <w:sz w:val="24"/>
          <w:szCs w:val="24"/>
          <w:highlight w:val="white"/>
        </w:rPr>
      </w:pP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YANES LUQUE, A.; MARZOL JAÉN, Mª V. 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Los temporales marinos como episodios de riesgo en Tenerife a través de la prensa (1985-2003).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Cs/>
          <w:color w:val="222222"/>
          <w:sz w:val="24"/>
          <w:szCs w:val="24"/>
          <w:shd w:fill="FFFFFF" w:val="clear"/>
        </w:rPr>
        <w:t>Revista de la Sociedad Geológica de España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>, v. 22, n. 1-2, p. 95-104, 2009.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continuous"/>
          <w:pgSz w:w="11906" w:h="16838"/>
          <w:pgMar w:left="1701" w:right="1134" w:gutter="0" w:header="0" w:top="1701" w:footer="0" w:bottom="1134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360"/>
        <w:jc w:val="both"/>
        <w:rPr/>
      </w:pPr>
      <w:r>
        <w:rPr/>
      </w:r>
    </w:p>
    <w:sectPr>
      <w:type w:val="continuous"/>
      <w:pgSz w:w="11906" w:h="16838"/>
      <w:pgMar w:left="1701" w:right="1134" w:gutter="0" w:header="0" w:top="1701" w:footer="0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0" w:left="999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64775"/>
    <w:rPr>
      <w:color w:themeColor="hyperlink" w:val="0000FF"/>
      <w:u w:val="single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42" w:after="0"/>
      <w:ind w:hanging="365" w:left="1364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864775"/>
    <w:pPr>
      <w:keepNext w:val="true"/>
      <w:keepLines/>
      <w:widowControl/>
      <w:spacing w:lineRule="auto" w:line="259" w:before="240" w:after="0"/>
      <w:ind w:hanging="0" w:left="0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themeColor="accent1" w:themeShade="bf" w:val="365F91"/>
      <w:sz w:val="32"/>
      <w:szCs w:val="32"/>
      <w:lang w:val="pt-BR"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864775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76B2-73C7-4E02-A8F5-0CF4301E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LibreOffice/24.2.2.2$Windows_x86 LibreOffice_project/d56cc158d8a96260b836f100ef4b4ef25d6f1a01</Application>
  <AppVersion>15.0000</AppVersion>
  <DocSecurity>0</DocSecurity>
  <Pages>13</Pages>
  <Words>3239</Words>
  <Characters>18445</Characters>
  <CharactersWithSpaces>21618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2022-10-16T20:46:00Z</dcterms:created>
  <dc:creator>Usuario</dc:creator>
  <dc:description/>
  <dc:language>pt-BR</dc:language>
  <cp:lastModifiedBy/>
  <cp:lastPrinted>2022-07-05T17:34:00Z</cp:lastPrinted>
  <dcterms:modified xsi:type="dcterms:W3CDTF">2024-05-08T09:51:41Z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2022-06-16T00:00:00Z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