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3"/>
        <w:ind w:right="8"/>
      </w:pPr>
      <w:r>
        <w:rPr/>
        <w:t>CASE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4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TRABALHO</w:t>
      </w:r>
      <w:r>
        <w:rPr>
          <w:spacing w:val="-2"/>
          <w:vertAlign w:val="superscript"/>
        </w:rPr>
        <w:t>1</w:t>
      </w:r>
    </w:p>
    <w:p>
      <w:pPr>
        <w:pStyle w:val="BodyText"/>
        <w:spacing w:before="198"/>
        <w:ind w:left="0" w:right="110"/>
        <w:jc w:val="right"/>
      </w:pPr>
      <w:r>
        <w:rPr/>
        <w:t>Fabrício</w:t>
      </w:r>
      <w:r>
        <w:rPr>
          <w:spacing w:val="-2"/>
        </w:rPr>
        <w:t> </w:t>
      </w:r>
      <w:r>
        <w:rPr/>
        <w:t>Wagner</w:t>
      </w:r>
      <w:r>
        <w:rPr>
          <w:spacing w:val="-2"/>
        </w:rPr>
        <w:t> </w:t>
      </w:r>
      <w:r>
        <w:rPr/>
        <w:t>Mendes</w:t>
      </w:r>
      <w:r>
        <w:rPr>
          <w:spacing w:val="-1"/>
        </w:rPr>
        <w:t> </w:t>
      </w:r>
      <w:r>
        <w:rPr>
          <w:spacing w:val="-2"/>
        </w:rPr>
        <w:t>Leite</w:t>
      </w:r>
      <w:r>
        <w:rPr>
          <w:spacing w:val="-2"/>
          <w:vertAlign w:val="superscript"/>
        </w:rPr>
        <w:t>2</w:t>
      </w:r>
    </w:p>
    <w:p>
      <w:pPr>
        <w:pStyle w:val="BodyText"/>
        <w:spacing w:before="202"/>
        <w:ind w:left="0" w:right="110"/>
        <w:jc w:val="right"/>
      </w:pPr>
      <w:r>
        <w:rPr/>
        <w:t>Fernando</w:t>
      </w:r>
      <w:r>
        <w:rPr>
          <w:spacing w:val="-3"/>
        </w:rPr>
        <w:t> </w:t>
      </w:r>
      <w:r>
        <w:rPr>
          <w:spacing w:val="-2"/>
        </w:rPr>
        <w:t>Castro</w:t>
      </w:r>
      <w:r>
        <w:rPr>
          <w:spacing w:val="-2"/>
          <w:vertAlign w:val="superscript"/>
        </w:rPr>
        <w:t>3</w:t>
      </w:r>
    </w:p>
    <w:p>
      <w:pPr>
        <w:pStyle w:val="Heading1"/>
        <w:spacing w:before="200"/>
        <w:ind w:left="102"/>
        <w:jc w:val="both"/>
      </w:pPr>
      <w:r>
        <w:rPr/>
        <w:t>1.</w:t>
      </w:r>
      <w:r>
        <w:rPr>
          <w:spacing w:val="-8"/>
        </w:rPr>
        <w:t> </w:t>
      </w:r>
      <w:r>
        <w:rPr/>
        <w:t>Descrição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4"/>
        </w:rPr>
        <w:t>caso:</w:t>
      </w:r>
    </w:p>
    <w:p>
      <w:pPr>
        <w:pStyle w:val="BodyText"/>
        <w:spacing w:line="360" w:lineRule="auto" w:before="198"/>
        <w:ind w:right="113" w:firstLine="1132"/>
        <w:jc w:val="both"/>
      </w:pPr>
      <w:r>
        <w:rPr/>
        <w:t>O advento de novas tecnologias trousse novas interações para a sociedade</w:t>
      </w:r>
      <w:r>
        <w:rPr>
          <w:spacing w:val="40"/>
        </w:rPr>
        <w:t> </w:t>
      </w:r>
      <w:r>
        <w:rPr/>
        <w:t>trazendo</w:t>
      </w:r>
      <w:r>
        <w:rPr>
          <w:spacing w:val="-1"/>
        </w:rPr>
        <w:t> </w:t>
      </w:r>
      <w:r>
        <w:rPr/>
        <w:t>alterações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nosso</w:t>
      </w:r>
      <w:r>
        <w:rPr>
          <w:spacing w:val="-3"/>
        </w:rPr>
        <w:t> </w:t>
      </w: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vida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diversos</w:t>
      </w:r>
      <w:r>
        <w:rPr>
          <w:spacing w:val="-3"/>
        </w:rPr>
        <w:t> </w:t>
      </w:r>
      <w:r>
        <w:rPr/>
        <w:t>outros setores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sociedade,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o aumento do uso de celulares smartphones e o uso de aplicativos no cotidiano das pessoas um setor da sociedade que veio a ser afetado por este foi o setor trabalhista com o advento de aplicativos que fornecem serviços como compras online, transporte e entrega de alimentos.</w:t>
      </w:r>
    </w:p>
    <w:p>
      <w:pPr>
        <w:pStyle w:val="BodyText"/>
        <w:spacing w:line="360" w:lineRule="auto" w:before="201"/>
        <w:ind w:right="115" w:firstLine="1132"/>
        <w:jc w:val="both"/>
      </w:pPr>
      <w:r>
        <w:rPr/>
        <w:t>Desta maneira novas relações trabalhistas surgiram estabelecendo novos status entre as partes dessa ralação de trabalho, que veio demonstrando ter uma interação que se distingue da relação de empregado e empregador, porém com o decorrer dessa relação podemos ver certa dependência do entregador/motorista do fornecedor do serviço do app.</w:t>
      </w:r>
    </w:p>
    <w:p>
      <w:pPr>
        <w:pStyle w:val="BodyText"/>
        <w:spacing w:line="360" w:lineRule="auto" w:before="199"/>
        <w:ind w:right="110" w:firstLine="1132"/>
        <w:jc w:val="both"/>
      </w:pPr>
      <w:r>
        <w:rPr/>
        <w:t>Com o novo modelo de negócios advindo das novas relações trabalhistas por</w:t>
      </w:r>
      <w:r>
        <w:rPr>
          <w:spacing w:val="40"/>
        </w:rPr>
        <w:t> </w:t>
      </w:r>
      <w:r>
        <w:rPr/>
        <w:t>conta das novas tecnologias, houve uma questão de dependência e desigualdade trabalhista que ocasiona uma nova situação de precarização do trabalho que foi ocasionado pela onda desemprego e atual crise econômica pelo qual o pais passa que veio a aumentar a</w:t>
      </w:r>
      <w:r>
        <w:rPr>
          <w:spacing w:val="40"/>
        </w:rPr>
        <w:t> </w:t>
      </w:r>
      <w:r>
        <w:rPr/>
        <w:t>desigualdade social aumentando as classes mais necessitada.</w:t>
      </w:r>
    </w:p>
    <w:p>
      <w:pPr>
        <w:pStyle w:val="Heading1"/>
        <w:spacing w:before="202"/>
        <w:ind w:left="102"/>
        <w:jc w:val="both"/>
      </w:pPr>
      <w:r>
        <w:rPr/>
        <w:t>2.2-</w:t>
      </w:r>
      <w:r>
        <w:rPr>
          <w:spacing w:val="-8"/>
        </w:rPr>
        <w:t> </w:t>
      </w:r>
      <w:r>
        <w:rPr/>
        <w:t>Argumentos</w:t>
      </w:r>
      <w:r>
        <w:rPr>
          <w:spacing w:val="-3"/>
        </w:rPr>
        <w:t> </w:t>
      </w:r>
      <w:r>
        <w:rPr/>
        <w:t>capazes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fundamentar</w:t>
      </w:r>
      <w:r>
        <w:rPr>
          <w:spacing w:val="-5"/>
        </w:rPr>
        <w:t> </w:t>
      </w:r>
      <w:r>
        <w:rPr/>
        <w:t>cada</w:t>
      </w:r>
      <w:r>
        <w:rPr>
          <w:spacing w:val="-3"/>
        </w:rPr>
        <w:t> </w:t>
      </w:r>
      <w:r>
        <w:rPr>
          <w:spacing w:val="-2"/>
        </w:rPr>
        <w:t>decisão:</w:t>
      </w:r>
    </w:p>
    <w:p>
      <w:pPr>
        <w:pStyle w:val="BodyText"/>
        <w:spacing w:line="360" w:lineRule="auto" w:before="201"/>
        <w:ind w:right="108" w:firstLine="1132"/>
        <w:jc w:val="both"/>
      </w:pPr>
      <w:r>
        <w:rPr/>
        <w:t>A uberização é o fenômeno das relações trabalhistas, o qual há exploração da mão de obra trabalhista por poucas e grandes empresas que concentram o mercado dos aplicativos</w:t>
      </w:r>
      <w:r>
        <w:rPr>
          <w:spacing w:val="40"/>
        </w:rPr>
        <w:t> </w:t>
      </w:r>
      <w:r>
        <w:rPr/>
        <w:t>e plataformas digitais, que possui como características a ausência de qualquer tipo de responsabilidade ou em relação aos “parceiros cadastrados”, sendo este os prestadores de serviço, pois vendem como objeto a prestação de serviços contratado pelos parceiros, deste modo o vinculo empregatício entre os aplicativos e os seus parceiros são nulos, pois é como o seu parceiro fosse independente.</w:t>
      </w:r>
    </w:p>
    <w:p>
      <w:pPr>
        <w:pStyle w:val="BodyText"/>
        <w:spacing w:line="360" w:lineRule="auto" w:before="199"/>
        <w:ind w:right="113" w:firstLine="1132"/>
        <w:jc w:val="both"/>
      </w:pPr>
      <w:r>
        <w:rPr/>
        <w:t>O trabalho dos entregadores/motoristas de aplicativo se torna um fenômeno importante</w:t>
      </w:r>
      <w:r>
        <w:rPr>
          <w:spacing w:val="36"/>
        </w:rPr>
        <w:t> </w:t>
      </w:r>
      <w:r>
        <w:rPr/>
        <w:t>a</w:t>
      </w:r>
      <w:r>
        <w:rPr>
          <w:spacing w:val="40"/>
        </w:rPr>
        <w:t> </w:t>
      </w:r>
      <w:r>
        <w:rPr/>
        <w:t>ser</w:t>
      </w:r>
      <w:r>
        <w:rPr>
          <w:spacing w:val="41"/>
        </w:rPr>
        <w:t> </w:t>
      </w:r>
      <w:r>
        <w:rPr/>
        <w:t>observado</w:t>
      </w:r>
      <w:r>
        <w:rPr>
          <w:spacing w:val="39"/>
        </w:rPr>
        <w:t> </w:t>
      </w:r>
      <w:r>
        <w:rPr/>
        <w:t>pelas</w:t>
      </w:r>
      <w:r>
        <w:rPr>
          <w:spacing w:val="41"/>
        </w:rPr>
        <w:t> </w:t>
      </w:r>
      <w:r>
        <w:rPr/>
        <w:t>leis</w:t>
      </w:r>
      <w:r>
        <w:rPr>
          <w:spacing w:val="38"/>
        </w:rPr>
        <w:t> </w:t>
      </w:r>
      <w:r>
        <w:rPr/>
        <w:t>trabalhistas,</w:t>
      </w:r>
      <w:r>
        <w:rPr>
          <w:spacing w:val="39"/>
        </w:rPr>
        <w:t> </w:t>
      </w:r>
      <w:r>
        <w:rPr/>
        <w:t>com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constantes</w:t>
      </w:r>
      <w:r>
        <w:rPr>
          <w:spacing w:val="47"/>
        </w:rPr>
        <w:t> </w:t>
      </w:r>
      <w:r>
        <w:rPr/>
        <w:t>manifestações</w:t>
      </w:r>
      <w:r>
        <w:rPr>
          <w:spacing w:val="39"/>
        </w:rPr>
        <w:t> </w:t>
      </w:r>
      <w:r>
        <w:rPr>
          <w:spacing w:val="-2"/>
        </w:rPr>
        <w:t>destes</w:t>
      </w:r>
    </w:p>
    <w:p>
      <w:pPr>
        <w:pStyle w:val="BodyText"/>
        <w:spacing w:before="6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1080820</wp:posOffset>
                </wp:positionH>
                <wp:positionV relativeFrom="paragraph">
                  <wp:posOffset>201585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5.103996pt;margin-top:15.872845pt;width:144.020pt;height:.72003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2"/>
        <w:ind w:left="102" w:right="0" w:firstLine="0"/>
        <w:jc w:val="left"/>
        <w:rPr>
          <w:rFonts w:ascii="Carlito"/>
          <w:sz w:val="20"/>
        </w:rPr>
      </w:pPr>
      <w:r>
        <w:rPr>
          <w:rFonts w:ascii="Carlito"/>
          <w:sz w:val="20"/>
          <w:vertAlign w:val="superscript"/>
        </w:rPr>
        <w:t>1</w:t>
      </w:r>
      <w:r>
        <w:rPr>
          <w:rFonts w:ascii="Carlito"/>
          <w:spacing w:val="-8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Case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apresentando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a</w:t>
      </w:r>
      <w:r>
        <w:rPr>
          <w:rFonts w:ascii="Carlito"/>
          <w:spacing w:val="-6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disciplina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de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Direito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Individual</w:t>
      </w:r>
      <w:r>
        <w:rPr>
          <w:rFonts w:ascii="Carlito"/>
          <w:spacing w:val="-6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do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Trabalho</w:t>
      </w:r>
      <w:r>
        <w:rPr>
          <w:rFonts w:ascii="Carlito"/>
          <w:spacing w:val="-6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Ensino</w:t>
      </w:r>
      <w:r>
        <w:rPr>
          <w:rFonts w:ascii="Carlito"/>
          <w:spacing w:val="-9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Superior</w:t>
      </w:r>
      <w:r>
        <w:rPr>
          <w:rFonts w:ascii="Carlito"/>
          <w:spacing w:val="-7"/>
          <w:sz w:val="20"/>
          <w:vertAlign w:val="baseline"/>
        </w:rPr>
        <w:t> </w:t>
      </w:r>
      <w:r>
        <w:rPr>
          <w:rFonts w:ascii="Carlito"/>
          <w:sz w:val="20"/>
          <w:vertAlign w:val="baseline"/>
        </w:rPr>
        <w:t>Don</w:t>
      </w:r>
      <w:r>
        <w:rPr>
          <w:rFonts w:ascii="Carlito"/>
          <w:spacing w:val="-5"/>
          <w:sz w:val="20"/>
          <w:vertAlign w:val="baseline"/>
        </w:rPr>
        <w:t> </w:t>
      </w:r>
      <w:r>
        <w:rPr>
          <w:rFonts w:ascii="Carlito"/>
          <w:spacing w:val="-2"/>
          <w:sz w:val="20"/>
          <w:vertAlign w:val="baseline"/>
        </w:rPr>
        <w:t>Bosco</w:t>
      </w:r>
    </w:p>
    <w:p>
      <w:pPr>
        <w:spacing w:line="243" w:lineRule="exact" w:before="1"/>
        <w:ind w:left="102" w:right="0" w:firstLine="0"/>
        <w:jc w:val="left"/>
        <w:rPr>
          <w:rFonts w:ascii="Carlito" w:hAnsi="Carlito"/>
          <w:sz w:val="20"/>
        </w:rPr>
      </w:pPr>
      <w:r>
        <w:rPr>
          <w:rFonts w:ascii="Carlito" w:hAnsi="Carlito"/>
          <w:sz w:val="20"/>
          <w:vertAlign w:val="superscript"/>
        </w:rPr>
        <w:t>2</w:t>
      </w:r>
      <w:r>
        <w:rPr>
          <w:rFonts w:ascii="Carlito" w:hAnsi="Carlito"/>
          <w:spacing w:val="-5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Aluno</w:t>
      </w:r>
      <w:r>
        <w:rPr>
          <w:rFonts w:ascii="Carlito" w:hAnsi="Carlito"/>
          <w:spacing w:val="-4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do</w:t>
      </w:r>
      <w:r>
        <w:rPr>
          <w:rFonts w:ascii="Carlito" w:hAnsi="Carlito"/>
          <w:spacing w:val="-4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6º</w:t>
      </w:r>
      <w:r>
        <w:rPr>
          <w:rFonts w:ascii="Carlito" w:hAnsi="Carlito"/>
          <w:spacing w:val="-3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período</w:t>
      </w:r>
      <w:r>
        <w:rPr>
          <w:rFonts w:ascii="Carlito" w:hAnsi="Carlito"/>
          <w:spacing w:val="-4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de</w:t>
      </w:r>
      <w:r>
        <w:rPr>
          <w:rFonts w:ascii="Carlito" w:hAnsi="Carlito"/>
          <w:spacing w:val="-5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direito</w:t>
      </w:r>
      <w:r>
        <w:rPr>
          <w:rFonts w:ascii="Carlito" w:hAnsi="Carlito"/>
          <w:spacing w:val="1"/>
          <w:sz w:val="20"/>
          <w:vertAlign w:val="baseline"/>
        </w:rPr>
        <w:t> </w:t>
      </w:r>
      <w:r>
        <w:rPr>
          <w:rFonts w:ascii="Carlito" w:hAnsi="Carlito"/>
          <w:sz w:val="20"/>
          <w:vertAlign w:val="baseline"/>
        </w:rPr>
        <w:t>-</w:t>
      </w:r>
      <w:r>
        <w:rPr>
          <w:rFonts w:ascii="Carlito" w:hAnsi="Carlito"/>
          <w:spacing w:val="-4"/>
          <w:sz w:val="20"/>
          <w:vertAlign w:val="baseline"/>
        </w:rPr>
        <w:t> UNDB</w:t>
      </w:r>
    </w:p>
    <w:p>
      <w:pPr>
        <w:spacing w:line="243" w:lineRule="exact" w:before="0"/>
        <w:ind w:left="102" w:right="0" w:firstLine="0"/>
        <w:jc w:val="left"/>
        <w:rPr>
          <w:rFonts w:ascii="Carlito"/>
          <w:sz w:val="20"/>
        </w:rPr>
      </w:pPr>
      <w:r>
        <w:rPr>
          <w:rFonts w:ascii="Carlito"/>
          <w:spacing w:val="-2"/>
          <w:sz w:val="20"/>
          <w:vertAlign w:val="superscript"/>
        </w:rPr>
        <w:t>3</w:t>
      </w:r>
      <w:r>
        <w:rPr>
          <w:rFonts w:ascii="Carlito"/>
          <w:spacing w:val="12"/>
          <w:sz w:val="20"/>
          <w:vertAlign w:val="baseline"/>
        </w:rPr>
        <w:t> </w:t>
      </w:r>
      <w:r>
        <w:rPr>
          <w:rFonts w:ascii="Carlito"/>
          <w:spacing w:val="-2"/>
          <w:sz w:val="20"/>
          <w:vertAlign w:val="baseline"/>
        </w:rPr>
        <w:t>Especialista-Professor</w:t>
      </w:r>
    </w:p>
    <w:p>
      <w:pPr>
        <w:spacing w:after="0" w:line="243" w:lineRule="exact"/>
        <w:jc w:val="left"/>
        <w:rPr>
          <w:rFonts w:ascii="Carlito"/>
          <w:sz w:val="20"/>
        </w:rPr>
        <w:sectPr>
          <w:type w:val="continuous"/>
          <w:pgSz w:w="11910" w:h="16840"/>
          <w:pgMar w:top="1600" w:bottom="280" w:left="1600" w:right="1020"/>
        </w:sectPr>
      </w:pPr>
    </w:p>
    <w:p>
      <w:pPr>
        <w:pStyle w:val="BodyText"/>
        <w:spacing w:line="360" w:lineRule="auto" w:before="62"/>
        <w:ind w:right="108"/>
        <w:jc w:val="both"/>
      </w:pPr>
      <w:r>
        <w:rPr/>
        <w:t>contra os aplicativos aos quais prestam serviço é importante observar que estes precisam de alguma segurança jurídica, mesmo o artigo 3º da CLT define que o vinculo empregatício é constituído de três elementos, é considerado empregado toda pessoa física que prestar</w:t>
      </w:r>
      <w:r>
        <w:rPr>
          <w:spacing w:val="40"/>
        </w:rPr>
        <w:t> </w:t>
      </w:r>
      <w:r>
        <w:rPr/>
        <w:t>serviços de natureza não eventual a empregador sob dependência deste mediante salário, mesmo apresentando esses elementos a relação dos aplicativos com os</w:t>
      </w:r>
      <w:r>
        <w:rPr>
          <w:spacing w:val="40"/>
        </w:rPr>
        <w:t> </w:t>
      </w:r>
      <w:r>
        <w:rPr/>
        <w:t>entregadores/motoristas é um pouco distinta, pois os entregadores/motoristas são “parceiros”</w:t>
      </w:r>
      <w:r>
        <w:rPr>
          <w:spacing w:val="40"/>
        </w:rPr>
        <w:t> </w:t>
      </w:r>
      <w:r>
        <w:rPr/>
        <w:t>e não empregados, porém esta relação apenas escancara a desigualdade e a precarização do trabalho, pois os entregadores ainda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submetem as normas dos aplicativos para</w:t>
      </w:r>
      <w:r>
        <w:rPr>
          <w:spacing w:val="-2"/>
        </w:rPr>
        <w:t> </w:t>
      </w:r>
      <w:r>
        <w:rPr/>
        <w:t>manterem os seus empregos, além de constituírem metas que chegam a trabalhar 12 horas por dia</w:t>
      </w:r>
      <w:r>
        <w:rPr>
          <w:spacing w:val="40"/>
        </w:rPr>
        <w:t> </w:t>
      </w:r>
      <w:r>
        <w:rPr/>
        <w:t>recebendo menos que um salário mínimo.</w:t>
      </w:r>
    </w:p>
    <w:p>
      <w:pPr>
        <w:pStyle w:val="BodyText"/>
        <w:spacing w:line="360" w:lineRule="auto" w:before="201"/>
        <w:ind w:right="112" w:firstLine="1132"/>
        <w:jc w:val="both"/>
      </w:pPr>
      <w:r>
        <w:rPr/>
        <w:t>A reforma trabalhista de 2017 foi um marco importante para ampliar esse</w:t>
      </w:r>
      <w:r>
        <w:rPr>
          <w:spacing w:val="40"/>
        </w:rPr>
        <w:t> </w:t>
      </w:r>
      <w:r>
        <w:rPr/>
        <w:t>processo uberização, pois havia dentro dela vários pontos inconstitucionais que eram contrários as normas da CLT, a ex-procuradora geral da república Raquel Dogde, que questiona danos de isenção do trabalhador que ultrapassa o salário mínimo, sendo assim essas inconstitucionalidades vem a aumentar a desigualdade do vinculo empregatício. O modelo empresarial dos aplicativos de entrega e transporte é um avanço que a tecnologia propiciou para as novas relações do trabalho como um fato nos dias de hoje, os direitos trabalhista devem se adequar a essa nova realidade ao ponto de manter uma relação saudável e segura entre os donos dos apps e os fornecedores de mão de obra.</w:t>
      </w:r>
    </w:p>
    <w:p>
      <w:pPr>
        <w:spacing w:after="0" w:line="360" w:lineRule="auto"/>
        <w:jc w:val="both"/>
        <w:sectPr>
          <w:pgSz w:w="11910" w:h="16840"/>
          <w:pgMar w:top="1620" w:bottom="280" w:left="1600" w:right="1020"/>
        </w:sectPr>
      </w:pPr>
    </w:p>
    <w:p>
      <w:pPr>
        <w:pStyle w:val="BodyText"/>
        <w:spacing w:before="56"/>
        <w:ind w:left="0"/>
        <w:rPr>
          <w:sz w:val="28"/>
        </w:rPr>
      </w:pPr>
    </w:p>
    <w:p>
      <w:pPr>
        <w:pStyle w:val="Heading1"/>
        <w:ind w:right="8"/>
      </w:pPr>
      <w:r>
        <w:rPr>
          <w:spacing w:val="-2"/>
        </w:rPr>
        <w:t>REFERÊNCIAS: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68"/>
        <w:ind w:left="0"/>
        <w:rPr>
          <w:b/>
          <w:sz w:val="28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Informações da PGR e da ZAC consultoria. </w:t>
      </w:r>
      <w:r>
        <w:rPr>
          <w:b/>
          <w:sz w:val="24"/>
        </w:rPr>
        <w:t>PGR</w:t>
      </w:r>
      <w:r>
        <w:rPr>
          <w:b/>
          <w:spacing w:val="9"/>
          <w:sz w:val="24"/>
        </w:rPr>
        <w:t> aponta </w:t>
      </w:r>
      <w:r>
        <w:rPr>
          <w:b/>
          <w:spacing w:val="10"/>
          <w:sz w:val="24"/>
        </w:rPr>
        <w:t>inconstitucionalidade </w:t>
      </w:r>
      <w:r>
        <w:rPr>
          <w:b/>
          <w:sz w:val="24"/>
        </w:rPr>
        <w:t>em </w:t>
      </w:r>
      <w:r>
        <w:rPr>
          <w:b/>
          <w:spacing w:val="9"/>
          <w:sz w:val="24"/>
        </w:rPr>
        <w:t>trechos </w:t>
      </w:r>
      <w:r>
        <w:rPr>
          <w:b/>
          <w:sz w:val="24"/>
        </w:rPr>
        <w:t>da </w:t>
      </w:r>
      <w:r>
        <w:rPr>
          <w:b/>
          <w:spacing w:val="9"/>
          <w:sz w:val="24"/>
        </w:rPr>
        <w:t>reforma </w:t>
      </w:r>
      <w:r>
        <w:rPr>
          <w:b/>
          <w:spacing w:val="10"/>
          <w:sz w:val="24"/>
        </w:rPr>
        <w:t>trabalhista.</w:t>
      </w:r>
      <w:r>
        <w:rPr>
          <w:b/>
          <w:spacing w:val="10"/>
          <w:sz w:val="24"/>
        </w:rPr>
        <w:t> </w:t>
      </w:r>
      <w:r>
        <w:rPr>
          <w:sz w:val="24"/>
        </w:rPr>
        <w:t>Disponível em:</w:t>
      </w:r>
    </w:p>
    <w:p>
      <w:pPr>
        <w:pStyle w:val="BodyText"/>
        <w:spacing w:before="5"/>
        <w:ind w:left="0"/>
      </w:pPr>
    </w:p>
    <w:p>
      <w:pPr>
        <w:pStyle w:val="BodyText"/>
        <w:spacing w:line="360" w:lineRule="auto"/>
        <w:ind w:right="216"/>
      </w:pPr>
      <w:hyperlink r:id="rId5">
        <w:r>
          <w:rPr>
            <w:color w:val="0000FF"/>
            <w:spacing w:val="-2"/>
            <w:u w:val="single" w:color="0000FF"/>
          </w:rPr>
          <w:t>https://cnts.org.br/noticias/pgr-aponta-inconstitucionalidade-em-trechos-da-reforma-</w:t>
        </w:r>
      </w:hyperlink>
      <w:r>
        <w:rPr>
          <w:color w:val="0000FF"/>
          <w:spacing w:val="-2"/>
          <w:u w:val="none"/>
        </w:rPr>
        <w:t> </w:t>
      </w:r>
      <w:hyperlink r:id="rId5">
        <w:r>
          <w:rPr>
            <w:color w:val="0000FF"/>
            <w:spacing w:val="-2"/>
            <w:u w:val="single" w:color="0000FF"/>
          </w:rPr>
          <w:t>trabalhista/</w:t>
        </w:r>
      </w:hyperlink>
    </w:p>
    <w:p>
      <w:pPr>
        <w:pStyle w:val="BodyText"/>
        <w:spacing w:line="535" w:lineRule="auto" w:before="200"/>
        <w:ind w:right="3028"/>
      </w:pPr>
      <w:r>
        <w:rPr/>
        <w:t>CLT.</w:t>
      </w:r>
      <w:r>
        <w:rPr>
          <w:spacing w:val="40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5452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1943.</w:t>
      </w:r>
      <w:r>
        <w:rPr>
          <w:spacing w:val="-3"/>
        </w:rPr>
        <w:t> </w:t>
      </w:r>
      <w:r>
        <w:rPr/>
        <w:t>Disponível</w:t>
      </w:r>
      <w:r>
        <w:rPr>
          <w:spacing w:val="-3"/>
        </w:rPr>
        <w:t> </w:t>
      </w:r>
      <w:r>
        <w:rPr/>
        <w:t>em: </w:t>
      </w:r>
      <w:hyperlink r:id="rId6">
        <w:r>
          <w:rPr>
            <w:color w:val="0000FF"/>
            <w:spacing w:val="-2"/>
            <w:u w:val="single" w:color="0000FF"/>
          </w:rPr>
          <w:t>http://www.planalto.gov.br/ccivil_03/decreto-lei/del5452.htm</w:t>
        </w:r>
      </w:hyperlink>
    </w:p>
    <w:p>
      <w:pPr>
        <w:pStyle w:val="BodyText"/>
        <w:spacing w:line="535" w:lineRule="auto"/>
        <w:ind w:right="2072"/>
      </w:pPr>
      <w:r>
        <w:rPr/>
        <w:t>Lei Nº 13.467 de Julho de 2017. Disponível em: </w:t>
      </w:r>
      <w:hyperlink r:id="rId7">
        <w:r>
          <w:rPr>
            <w:color w:val="0000FF"/>
            <w:spacing w:val="-2"/>
            <w:u w:val="single" w:color="0000FF"/>
          </w:rPr>
          <w:t>http://www.planalto.gov.br/ccivil_03/_ato2015-2018/2017/lei/l13467.htm</w:t>
        </w:r>
      </w:hyperlink>
    </w:p>
    <w:p>
      <w:pPr>
        <w:spacing w:before="29"/>
        <w:ind w:left="102" w:right="0" w:firstLine="0"/>
        <w:jc w:val="left"/>
        <w:rPr>
          <w:b/>
          <w:sz w:val="24"/>
        </w:rPr>
      </w:pPr>
      <w:r>
        <w:rPr>
          <w:sz w:val="24"/>
        </w:rPr>
        <w:t>ROSSINI</w:t>
      </w:r>
      <w:r>
        <w:rPr>
          <w:spacing w:val="-8"/>
          <w:sz w:val="24"/>
        </w:rPr>
        <w:t> </w:t>
      </w:r>
      <w:r>
        <w:rPr>
          <w:sz w:val="24"/>
        </w:rPr>
        <w:t>DE OLIVEIRA,</w:t>
      </w:r>
      <w:r>
        <w:rPr>
          <w:spacing w:val="-1"/>
          <w:sz w:val="24"/>
        </w:rPr>
        <w:t> </w:t>
      </w:r>
      <w:r>
        <w:rPr>
          <w:sz w:val="24"/>
        </w:rPr>
        <w:t>Tatiana</w:t>
      </w:r>
      <w:r>
        <w:rPr>
          <w:spacing w:val="-2"/>
          <w:sz w:val="24"/>
        </w:rPr>
        <w:t> </w:t>
      </w:r>
      <w:r>
        <w:rPr>
          <w:sz w:val="24"/>
        </w:rPr>
        <w:t>Moreira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uberização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das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relações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de</w:t>
      </w:r>
      <w:r>
        <w:rPr>
          <w:b/>
          <w:color w:val="212121"/>
          <w:spacing w:val="-2"/>
          <w:sz w:val="24"/>
        </w:rPr>
        <w:t> trabalho.</w:t>
      </w:r>
    </w:p>
    <w:p>
      <w:pPr>
        <w:pStyle w:val="BodyText"/>
      </w:pPr>
      <w:r>
        <w:rPr/>
        <w:t>Disponível</w:t>
      </w:r>
      <w:r>
        <w:rPr>
          <w:spacing w:val="-1"/>
        </w:rPr>
        <w:t> </w:t>
      </w:r>
      <w:r>
        <w:rPr>
          <w:spacing w:val="-5"/>
        </w:rPr>
        <w:t>em:</w:t>
      </w:r>
    </w:p>
    <w:p>
      <w:pPr>
        <w:pStyle w:val="BodyText"/>
        <w:spacing w:before="99"/>
        <w:ind w:left="0"/>
      </w:pPr>
    </w:p>
    <w:p>
      <w:pPr>
        <w:spacing w:before="0"/>
        <w:ind w:left="102" w:right="0" w:firstLine="0"/>
        <w:jc w:val="left"/>
        <w:rPr>
          <w:b/>
          <w:sz w:val="24"/>
        </w:rPr>
      </w:pPr>
      <w:hyperlink r:id="rId8">
        <w:r>
          <w:rPr>
            <w:b/>
            <w:color w:val="0000FF"/>
            <w:spacing w:val="-2"/>
            <w:sz w:val="24"/>
            <w:u w:val="single" w:color="0000FF"/>
          </w:rPr>
          <w:t>https://www.cartacapital.com.br/justica/a-uberizacao-das-relacoes-de-trabalho/</w:t>
        </w:r>
      </w:hyperlink>
    </w:p>
    <w:sectPr>
      <w:pgSz w:w="11910" w:h="16840"/>
      <w:pgMar w:top="192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nts.org.br/noticias/pgr-aponta-inconstitucionalidade-em-trechos-da-reforma-trabalhista/" TargetMode="External"/><Relationship Id="rId6" Type="http://schemas.openxmlformats.org/officeDocument/2006/relationships/hyperlink" Target="http://www.planalto.gov.br/ccivil_03/decreto-lei/del5452.htm" TargetMode="External"/><Relationship Id="rId7" Type="http://schemas.openxmlformats.org/officeDocument/2006/relationships/hyperlink" Target="http://www.planalto.gov.br/ccivil_03/_ato2015-2018/2017/lei/l13467.htm" TargetMode="External"/><Relationship Id="rId8" Type="http://schemas.openxmlformats.org/officeDocument/2006/relationships/hyperlink" Target="https://www.cartacapital.com.br/justica/a-uberizacao-das-relacoes-de-trabalho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2023-11-21T19:55:50Z</dcterms:created>
  <dcterms:modified xsi:type="dcterms:W3CDTF">2023-11-21T19:55:50Z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2023-11-21T00:00:00Z</vt:filetime>
  </property>
  <property fmtid="{D5CDD505-2E9C-101B-9397-08002B2CF9AE}" pid="5" name="Producer">
    <vt:lpwstr>3-Heights(TM) PDF Security Shell 4.8.25.2 (http://www.pdf-tools.com)</vt:lpwstr>
  </property>
</Properties>
</file>