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91336" w14:textId="77777777" w:rsidR="001304FC" w:rsidRPr="00D565FE" w:rsidRDefault="001304FC" w:rsidP="00FC362C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0787D15" w14:textId="0A0448B6" w:rsidR="009F763A" w:rsidRDefault="00494456" w:rsidP="00494456">
      <w:pPr>
        <w:spacing w:before="6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MODELAGEM DE TRINCHEIRAS DE INFILTRAÇÃO PARA SOLOS D</w:t>
      </w:r>
      <w:r w:rsidR="006D2D37">
        <w:rPr>
          <w:b/>
          <w:sz w:val="28"/>
          <w:szCs w:val="28"/>
        </w:rPr>
        <w:t>E JUAZEIRO DO NORTE-C</w:t>
      </w:r>
      <w:r w:rsidR="003D7202">
        <w:rPr>
          <w:b/>
          <w:sz w:val="28"/>
          <w:szCs w:val="28"/>
        </w:rPr>
        <w:t>E</w:t>
      </w:r>
    </w:p>
    <w:p w14:paraId="3FA446A4" w14:textId="77777777" w:rsidR="00494456" w:rsidRDefault="00494456" w:rsidP="00BE2F24">
      <w:pPr>
        <w:spacing w:before="60"/>
        <w:jc w:val="center"/>
        <w:rPr>
          <w:b/>
          <w:sz w:val="28"/>
          <w:szCs w:val="28"/>
        </w:rPr>
      </w:pPr>
    </w:p>
    <w:p w14:paraId="008952B6" w14:textId="77777777" w:rsidR="00122DC5" w:rsidRDefault="006D2D37" w:rsidP="00956F43">
      <w:pPr>
        <w:spacing w:after="0" w:line="240" w:lineRule="auto"/>
        <w:ind w:left="1134"/>
        <w:jc w:val="right"/>
        <w:rPr>
          <w:bCs/>
          <w:szCs w:val="24"/>
        </w:rPr>
      </w:pPr>
      <w:r>
        <w:rPr>
          <w:bCs/>
          <w:szCs w:val="24"/>
        </w:rPr>
        <w:t>José Ticiano Bezerra Gregório</w:t>
      </w:r>
    </w:p>
    <w:p w14:paraId="01221B49" w14:textId="77777777" w:rsidR="00122DC5" w:rsidRDefault="006D2D37" w:rsidP="00B84C66">
      <w:pPr>
        <w:spacing w:after="0" w:line="240" w:lineRule="auto"/>
        <w:ind w:firstLine="0"/>
        <w:jc w:val="left"/>
        <w:rPr>
          <w:b/>
          <w:szCs w:val="24"/>
        </w:rPr>
      </w:pPr>
      <w:r w:rsidRPr="006D2D37">
        <w:rPr>
          <w:b/>
          <w:szCs w:val="24"/>
        </w:rPr>
        <w:t xml:space="preserve">Resumo </w:t>
      </w:r>
    </w:p>
    <w:p w14:paraId="29FBC3F9" w14:textId="333FF8AD" w:rsidR="00956F43" w:rsidRDefault="00331A70" w:rsidP="00084EE4">
      <w:pPr>
        <w:spacing w:after="0" w:line="240" w:lineRule="auto"/>
        <w:ind w:firstLine="0"/>
        <w:rPr>
          <w:szCs w:val="24"/>
        </w:rPr>
      </w:pPr>
      <w:r w:rsidRPr="00374C2F">
        <w:rPr>
          <w:szCs w:val="24"/>
        </w:rPr>
        <w:t xml:space="preserve">Esse estudo aborda um conceito sobre infiltração na cidade de Juazeiro do Norte que faz uso de uma técnica compensatória para aliviar os alagamentos gerado pela precipitação. A trincheira de infiltração </w:t>
      </w:r>
      <w:r w:rsidR="004355AA" w:rsidRPr="00374C2F">
        <w:rPr>
          <w:szCs w:val="24"/>
        </w:rPr>
        <w:t>tem por sua finalidade um processo simples que requer menos investimento</w:t>
      </w:r>
      <w:r w:rsidR="00DD59D7">
        <w:rPr>
          <w:szCs w:val="24"/>
        </w:rPr>
        <w:t xml:space="preserve"> e fácil instalação</w:t>
      </w:r>
      <w:r w:rsidR="004355AA" w:rsidRPr="00374C2F">
        <w:rPr>
          <w:szCs w:val="24"/>
        </w:rPr>
        <w:t>. O modelo matemático de Richards foi calculado pelo software Hydrus-1d que resulta em parâmetros de taxa e acumulado de infiltração.</w:t>
      </w:r>
      <w:r w:rsidR="00EC4D0A" w:rsidRPr="00374C2F">
        <w:rPr>
          <w:szCs w:val="24"/>
        </w:rPr>
        <w:t xml:space="preserve"> O programa permite várias possibilidades </w:t>
      </w:r>
      <w:r w:rsidR="002167F0" w:rsidRPr="00374C2F">
        <w:rPr>
          <w:szCs w:val="24"/>
        </w:rPr>
        <w:t>de infiltração simulando a dinâmica da água.</w:t>
      </w:r>
      <w:r w:rsidR="00EC4D0A" w:rsidRPr="00374C2F">
        <w:rPr>
          <w:szCs w:val="24"/>
        </w:rPr>
        <w:t xml:space="preserve"> </w:t>
      </w:r>
      <w:r w:rsidR="006D2ECE" w:rsidRPr="00374C2F">
        <w:rPr>
          <w:szCs w:val="24"/>
        </w:rPr>
        <w:t xml:space="preserve"> A granulometria </w:t>
      </w:r>
      <w:r w:rsidR="00FD48E1" w:rsidRPr="00374C2F">
        <w:rPr>
          <w:szCs w:val="24"/>
        </w:rPr>
        <w:t>dos solos</w:t>
      </w:r>
      <w:r w:rsidR="006D2ECE" w:rsidRPr="00374C2F">
        <w:rPr>
          <w:szCs w:val="24"/>
        </w:rPr>
        <w:t xml:space="preserve"> é um dos dados mais importante</w:t>
      </w:r>
      <w:r w:rsidR="00494456">
        <w:rPr>
          <w:szCs w:val="24"/>
        </w:rPr>
        <w:t>s</w:t>
      </w:r>
      <w:r w:rsidR="006D2ECE" w:rsidRPr="00374C2F">
        <w:rPr>
          <w:szCs w:val="24"/>
        </w:rPr>
        <w:t xml:space="preserve"> para esse estudo</w:t>
      </w:r>
      <w:r w:rsidR="00FD48E1" w:rsidRPr="00374C2F">
        <w:rPr>
          <w:szCs w:val="24"/>
        </w:rPr>
        <w:t xml:space="preserve">. Dessa forma foi coletado dados de diferentes profundidades. </w:t>
      </w:r>
      <w:r w:rsidR="00CA4D7B" w:rsidRPr="00374C2F">
        <w:rPr>
          <w:szCs w:val="24"/>
        </w:rPr>
        <w:t xml:space="preserve">A precipitação que foi determinada nos permite avaliar a técnica podendo aumentar ou diminuir para se obter maior precisão para desenvolvimento da sua estrutura. </w:t>
      </w:r>
      <w:r w:rsidR="006879AD" w:rsidRPr="00374C2F">
        <w:rPr>
          <w:szCs w:val="24"/>
        </w:rPr>
        <w:t>Os resultados indicam que a utilização da trincheira de infiltração abrange muito bem a precipitação</w:t>
      </w:r>
      <w:r w:rsidR="00DD59D7">
        <w:rPr>
          <w:szCs w:val="24"/>
        </w:rPr>
        <w:t xml:space="preserve"> e a permeabilização</w:t>
      </w:r>
      <w:r w:rsidR="006879AD" w:rsidRPr="00374C2F">
        <w:rPr>
          <w:szCs w:val="24"/>
        </w:rPr>
        <w:t xml:space="preserve"> </w:t>
      </w:r>
      <w:r w:rsidR="00DD59D7">
        <w:rPr>
          <w:szCs w:val="24"/>
        </w:rPr>
        <w:t>no</w:t>
      </w:r>
      <w:r w:rsidR="006879AD" w:rsidRPr="00374C2F">
        <w:rPr>
          <w:szCs w:val="24"/>
        </w:rPr>
        <w:t xml:space="preserve"> solo</w:t>
      </w:r>
      <w:r w:rsidR="00CA4D7B" w:rsidRPr="00374C2F">
        <w:rPr>
          <w:szCs w:val="24"/>
        </w:rPr>
        <w:t xml:space="preserve">. </w:t>
      </w:r>
    </w:p>
    <w:p w14:paraId="462CF732" w14:textId="77777777" w:rsidR="00956F43" w:rsidRPr="00956F43" w:rsidRDefault="00956F43" w:rsidP="001304FC">
      <w:pPr>
        <w:spacing w:after="0" w:line="240" w:lineRule="auto"/>
        <w:ind w:firstLine="0"/>
        <w:rPr>
          <w:szCs w:val="24"/>
        </w:rPr>
      </w:pPr>
    </w:p>
    <w:p w14:paraId="18EE75A8" w14:textId="5A259289" w:rsidR="00956F43" w:rsidRDefault="002402B9" w:rsidP="00B84C66">
      <w:pPr>
        <w:spacing w:after="0"/>
        <w:ind w:firstLine="0"/>
        <w:rPr>
          <w:bCs/>
          <w:szCs w:val="24"/>
        </w:rPr>
      </w:pPr>
      <w:r>
        <w:rPr>
          <w:b/>
          <w:szCs w:val="24"/>
        </w:rPr>
        <w:t xml:space="preserve">Palavras-chave: </w:t>
      </w:r>
      <w:r w:rsidR="00170287">
        <w:rPr>
          <w:bCs/>
          <w:szCs w:val="24"/>
        </w:rPr>
        <w:t>Trincheira. Hydrus</w:t>
      </w:r>
      <w:r w:rsidR="00AE0C31">
        <w:rPr>
          <w:bCs/>
          <w:szCs w:val="24"/>
        </w:rPr>
        <w:t>-1d</w:t>
      </w:r>
      <w:r w:rsidR="00170287">
        <w:rPr>
          <w:bCs/>
          <w:szCs w:val="24"/>
        </w:rPr>
        <w:t>. Solos.</w:t>
      </w:r>
    </w:p>
    <w:p w14:paraId="6E736E27" w14:textId="77777777" w:rsidR="00494456" w:rsidRPr="00956F43" w:rsidRDefault="00494456" w:rsidP="00B84C66">
      <w:pPr>
        <w:spacing w:after="0"/>
        <w:ind w:firstLine="0"/>
        <w:rPr>
          <w:bCs/>
          <w:szCs w:val="24"/>
        </w:rPr>
      </w:pPr>
    </w:p>
    <w:p w14:paraId="68EB2911" w14:textId="48A8BB3E" w:rsidR="00B70676" w:rsidRPr="00BE2F24" w:rsidRDefault="00BE2F24" w:rsidP="00B84C66">
      <w:pPr>
        <w:spacing w:before="60" w:line="240" w:lineRule="auto"/>
        <w:ind w:firstLine="0"/>
        <w:rPr>
          <w:bCs/>
          <w:szCs w:val="24"/>
        </w:rPr>
      </w:pPr>
      <w:r w:rsidRPr="00BE2F24">
        <w:rPr>
          <w:b/>
          <w:szCs w:val="24"/>
        </w:rPr>
        <w:t>1.</w:t>
      </w:r>
      <w:r w:rsidR="00374C2F">
        <w:rPr>
          <w:bCs/>
          <w:szCs w:val="24"/>
        </w:rPr>
        <w:t xml:space="preserve">  </w:t>
      </w:r>
      <w:r w:rsidR="00374C2F" w:rsidRPr="00BE2F24">
        <w:rPr>
          <w:b/>
        </w:rPr>
        <w:t>INTRODUÇÃO</w:t>
      </w:r>
    </w:p>
    <w:p w14:paraId="1BE3EF51" w14:textId="60D8BFF2" w:rsidR="00F13E59" w:rsidRDefault="00B70676" w:rsidP="007E3DE6">
      <w:r>
        <w:t xml:space="preserve">A </w:t>
      </w:r>
      <w:r w:rsidR="00B23DB7">
        <w:t xml:space="preserve">elevação da </w:t>
      </w:r>
      <w:r>
        <w:t>taxa de ocupação do território urbano, sem adequado controle e</w:t>
      </w:r>
      <w:r w:rsidR="00C81A8E">
        <w:t xml:space="preserve"> o</w:t>
      </w:r>
      <w:r>
        <w:t xml:space="preserve"> devid</w:t>
      </w:r>
      <w:r w:rsidR="00C716AE">
        <w:t>o planejamento</w:t>
      </w:r>
      <w:r>
        <w:t xml:space="preserve"> de infraestrutura</w:t>
      </w:r>
      <w:r w:rsidR="00F13E59">
        <w:t>,</w:t>
      </w:r>
      <w:r>
        <w:t xml:space="preserve"> necessária </w:t>
      </w:r>
      <w:r w:rsidR="00C81A8E">
        <w:t>a</w:t>
      </w:r>
      <w:r>
        <w:t xml:space="preserve">o crescimento da cidade, </w:t>
      </w:r>
      <w:r w:rsidR="00C716AE">
        <w:t xml:space="preserve">faz </w:t>
      </w:r>
      <w:r>
        <w:t>com que problemas de drenagem sejam frequentes</w:t>
      </w:r>
      <w:r w:rsidR="00C81A8E">
        <w:t xml:space="preserve">, </w:t>
      </w:r>
      <w:r w:rsidR="00F13E59">
        <w:t xml:space="preserve">principalmente, </w:t>
      </w:r>
      <w:r w:rsidR="00C81A8E">
        <w:t>nos casos em que as</w:t>
      </w:r>
      <w:r>
        <w:t xml:space="preserve"> precipitações</w:t>
      </w:r>
      <w:r w:rsidR="00C81A8E">
        <w:t xml:space="preserve"> ocorram com </w:t>
      </w:r>
      <w:r>
        <w:t>intensidade</w:t>
      </w:r>
      <w:r w:rsidR="00C81A8E">
        <w:t xml:space="preserve"> elevada</w:t>
      </w:r>
      <w:r>
        <w:t>. Analisando as áreas que mais sofre</w:t>
      </w:r>
      <w:r w:rsidR="00C716AE">
        <w:t>m</w:t>
      </w:r>
      <w:r>
        <w:t xml:space="preserve"> por falta de drenagem, percebe-se que a localização dela</w:t>
      </w:r>
      <w:r w:rsidR="00C81A8E">
        <w:t>s</w:t>
      </w:r>
      <w:r>
        <w:t xml:space="preserve"> se </w:t>
      </w:r>
      <w:r w:rsidR="00C81A8E">
        <w:t>dá</w:t>
      </w:r>
      <w:r>
        <w:t xml:space="preserve"> próxim</w:t>
      </w:r>
      <w:r w:rsidR="00C81A8E">
        <w:t>o</w:t>
      </w:r>
      <w:r>
        <w:t xml:space="preserve"> aos cursos d’água e em trechos d</w:t>
      </w:r>
      <w:r w:rsidR="00C10DFF">
        <w:t>e</w:t>
      </w:r>
      <w:r w:rsidR="00C5531F">
        <w:t xml:space="preserve"> foz</w:t>
      </w:r>
      <w:r>
        <w:t xml:space="preserve">. </w:t>
      </w:r>
      <w:r w:rsidR="00F13E59">
        <w:t>Ademais, a falta de fiscalização para adequação do uso e ocupação do solo ocasiona a impermeabilização do solo aumentando a geração de escoamento superficial causando vários pontos de alagamentos e inundações (MAPLU, 2009).</w:t>
      </w:r>
    </w:p>
    <w:p w14:paraId="57FBC92C" w14:textId="346A4111" w:rsidR="007E3DE6" w:rsidRDefault="00F13E59" w:rsidP="00F86AD7">
      <w:r>
        <w:t>E</w:t>
      </w:r>
      <w:r w:rsidR="00B70676">
        <w:t>xiste</w:t>
      </w:r>
      <w:r w:rsidR="00F0453B">
        <w:t>m</w:t>
      </w:r>
      <w:r w:rsidR="00B70676">
        <w:t xml:space="preserve"> leis que regem e discriminam a</w:t>
      </w:r>
      <w:r>
        <w:t>s condições de</w:t>
      </w:r>
      <w:r w:rsidR="00B70676">
        <w:t xml:space="preserve"> ocupação dos solos, são elas, a </w:t>
      </w:r>
      <w:r w:rsidR="00C10DFF">
        <w:t>L</w:t>
      </w:r>
      <w:r w:rsidR="00B70676">
        <w:t xml:space="preserve">ei </w:t>
      </w:r>
      <w:r w:rsidR="00C10DFF">
        <w:t>F</w:t>
      </w:r>
      <w:r w:rsidR="00B70676">
        <w:t xml:space="preserve">ederal </w:t>
      </w:r>
      <w:r w:rsidR="00C10DFF">
        <w:t xml:space="preserve">nº </w:t>
      </w:r>
      <w:r w:rsidR="00686ACE">
        <w:t>12</w:t>
      </w:r>
      <w:r w:rsidR="00C10DFF">
        <w:t>.</w:t>
      </w:r>
      <w:r w:rsidR="00686ACE">
        <w:t>651</w:t>
      </w:r>
      <w:r w:rsidR="00B70676">
        <w:t xml:space="preserve"> de </w:t>
      </w:r>
      <w:r w:rsidR="00686ACE">
        <w:t>2012</w:t>
      </w:r>
      <w:r w:rsidR="00C10DFF">
        <w:t>,</w:t>
      </w:r>
      <w:r w:rsidR="00B70676">
        <w:t xml:space="preserve"> que se refere ao </w:t>
      </w:r>
      <w:r w:rsidR="00686ACE">
        <w:t xml:space="preserve">Novo </w:t>
      </w:r>
      <w:r w:rsidR="00B70676">
        <w:t xml:space="preserve">Código florestal Brasileiro e a </w:t>
      </w:r>
      <w:r w:rsidR="00C10DFF">
        <w:t>L</w:t>
      </w:r>
      <w:r w:rsidR="00B70676">
        <w:t xml:space="preserve">ei </w:t>
      </w:r>
      <w:r w:rsidR="00C10DFF">
        <w:t xml:space="preserve">nº </w:t>
      </w:r>
      <w:r w:rsidR="00B70676">
        <w:t>6</w:t>
      </w:r>
      <w:r w:rsidR="00C10DFF">
        <w:t>.</w:t>
      </w:r>
      <w:r w:rsidR="00B70676">
        <w:t xml:space="preserve">766 de 1979 que </w:t>
      </w:r>
      <w:r w:rsidR="00C10DFF">
        <w:t>versa</w:t>
      </w:r>
      <w:r w:rsidR="00B70676">
        <w:t xml:space="preserve"> sobre o parcelamento do solo</w:t>
      </w:r>
      <w:r w:rsidR="00F86AD7">
        <w:t xml:space="preserve">. Apesar disso, os problemas do processo de urbanização das cidades, como a retirada da cobertura vegetal e a falta de permeabilidade do solo em áreas construídas, elevam </w:t>
      </w:r>
      <w:r w:rsidR="00F86AD7">
        <w:lastRenderedPageBreak/>
        <w:t xml:space="preserve">o escoamento natural, fazendo-se necessárias soluções para drenar as águas pluviais, de forma a gerar um rápido alívio das águas. </w:t>
      </w:r>
      <w:r w:rsidR="00B70676">
        <w:t xml:space="preserve"> </w:t>
      </w:r>
    </w:p>
    <w:p w14:paraId="72D93D10" w14:textId="18E24BBA" w:rsidR="00F86AD7" w:rsidRDefault="00F86AD7" w:rsidP="00F86AD7">
      <w:r>
        <w:t>Obras de saneamento são robustas e requerem muito recurso. Devido a isso</w:t>
      </w:r>
      <w:r w:rsidR="007555E7">
        <w:t>,</w:t>
      </w:r>
      <w:r>
        <w:t xml:space="preserve"> órgãos públicos têm se mobilizado para tentar minimizar gastos e impactos. Assim, novas tecnologias surgem, como as </w:t>
      </w:r>
      <w:r>
        <w:rPr>
          <w:i/>
          <w:iCs/>
        </w:rPr>
        <w:t>Best Management Pratices</w:t>
      </w:r>
      <w:r>
        <w:rPr>
          <w:rStyle w:val="Refdenotaderodap"/>
          <w:i/>
          <w:iCs/>
        </w:rPr>
        <w:footnoteReference w:id="1"/>
      </w:r>
      <w:r>
        <w:rPr>
          <w:i/>
          <w:iCs/>
        </w:rPr>
        <w:t xml:space="preserve"> – </w:t>
      </w:r>
      <w:r>
        <w:t>BMPs. As BMPs são soluções mais viáveis em comparação aos métodos de drenagem urbana utilizados tradicionalmente. Essas soluções são chamadas de técnicas compensatórias, elas têm a capacidade de controlar alagamentos e inundações através de diversos tipos de construções de sistema drenagens (trincheira de infiltração, por exemplo), que, por sua vez, tem o objetivo de tentar minimizar o pico de escoamento (EPA, 2000).</w:t>
      </w:r>
    </w:p>
    <w:p w14:paraId="08FBAA23" w14:textId="439735C9" w:rsidR="00F86AD7" w:rsidRPr="00AB718E" w:rsidRDefault="00F90647" w:rsidP="00485B41">
      <w:r>
        <w:t>A cidade de Juazeiro do Norte, em seu perímetro urbano, possui na maior parte de sua rede de vias, o pavimento asfáltico ou pedra tosca</w:t>
      </w:r>
      <w:r w:rsidR="00AE05F0">
        <w:t xml:space="preserve"> (</w:t>
      </w:r>
      <w:r w:rsidR="00642CF6">
        <w:t>JUAZEIRO DO NORTE</w:t>
      </w:r>
      <w:r w:rsidR="00AE05F0">
        <w:t>,</w:t>
      </w:r>
      <w:r w:rsidR="001304FC">
        <w:t xml:space="preserve"> </w:t>
      </w:r>
      <w:r w:rsidR="00AE05F0">
        <w:t>2022)</w:t>
      </w:r>
      <w:r w:rsidR="00642CF6">
        <w:t>.</w:t>
      </w:r>
      <w:r>
        <w:t xml:space="preserve"> Isso facilita a geração do escoamento superficial oriundo das precipitações e dificulta a infiltração d</w:t>
      </w:r>
      <w:r w:rsidR="00642CF6">
        <w:t>e á</w:t>
      </w:r>
      <w:r>
        <w:t>gua no solo e consequentemente essa água não atinge o lençol freático.</w:t>
      </w:r>
      <w:r w:rsidR="00AE05F0">
        <w:t xml:space="preserve"> </w:t>
      </w:r>
      <w:r w:rsidR="00D453C9">
        <w:t>É considerado a</w:t>
      </w:r>
      <w:r w:rsidR="00F86AD7">
        <w:t xml:space="preserve">lto índice de </w:t>
      </w:r>
      <w:r w:rsidR="00D453C9">
        <w:t>precipitação quando o acumulado em um período de 24 horas ultrapassa 50 mm</w:t>
      </w:r>
      <w:r w:rsidR="00090D6F">
        <w:t xml:space="preserve">, portanto, </w:t>
      </w:r>
      <w:r w:rsidR="00F86AD7">
        <w:t>ocasiona</w:t>
      </w:r>
      <w:r w:rsidR="00D453C9">
        <w:t>ndo</w:t>
      </w:r>
      <w:r w:rsidR="00F86AD7">
        <w:t xml:space="preserve"> vários pontos de alagamentos em toda a cidade, causando congestionamento em algumas avenidas principais e estratégicas da cidade que ligam as cidades de Juazeiro, Crato e Barbalha. O saneamento da cidade é precário, alguns dos motivos desse efeito é o crescimento populacional desordenado, sem uma devida fiscalização de ocupação do solo e o mais importante é a falta de investimento adequado d</w:t>
      </w:r>
      <w:r w:rsidR="00485B41">
        <w:t>o</w:t>
      </w:r>
      <w:r w:rsidR="00F86AD7">
        <w:t xml:space="preserve"> </w:t>
      </w:r>
      <w:r w:rsidR="00485B41">
        <w:t xml:space="preserve">Município </w:t>
      </w:r>
      <w:r w:rsidR="00F86AD7">
        <w:t xml:space="preserve">ou </w:t>
      </w:r>
      <w:r w:rsidR="00485B41">
        <w:t>do E</w:t>
      </w:r>
      <w:r w:rsidR="00F86AD7">
        <w:t>stado (</w:t>
      </w:r>
      <w:r w:rsidR="00485B41" w:rsidRPr="00F40DB0">
        <w:t>PALÁCIO</w:t>
      </w:r>
      <w:r w:rsidR="00D453C9">
        <w:t xml:space="preserve">, 2021; </w:t>
      </w:r>
      <w:r w:rsidR="00485B41">
        <w:t>CONTI</w:t>
      </w:r>
      <w:r w:rsidR="00D453C9">
        <w:t>, 2011</w:t>
      </w:r>
      <w:r w:rsidR="00F86AD7">
        <w:t>.)</w:t>
      </w:r>
    </w:p>
    <w:p w14:paraId="61D779E3" w14:textId="58706941" w:rsidR="00F86AD7" w:rsidRDefault="00F86AD7" w:rsidP="001D7B49">
      <w:r>
        <w:t xml:space="preserve">Diante desse contexto, esse estudo tem como objetivo produzir, comparar e avaliar o processo de infiltração em três amostras de solos, através de simulação </w:t>
      </w:r>
      <w:r w:rsidRPr="00DE2024">
        <w:t xml:space="preserve">hidráulica </w:t>
      </w:r>
      <w:r>
        <w:t xml:space="preserve">de </w:t>
      </w:r>
      <w:r w:rsidRPr="00DE2024">
        <w:t>trincheira</w:t>
      </w:r>
      <w:r>
        <w:t>s</w:t>
      </w:r>
      <w:r w:rsidRPr="00DE2024">
        <w:t xml:space="preserve"> </w:t>
      </w:r>
      <w:r>
        <w:t xml:space="preserve">de infiltração, no município de Juazeiro do Norte - CE. Para tanto, fez-se necessário avaliar os processos hidrológicos envolvidos na dinâmica da água, a capacidade de retenção e o armazenamento gerado nas trincheiras de infiltração simuladas. </w:t>
      </w:r>
    </w:p>
    <w:p w14:paraId="6B82D8D9" w14:textId="77777777" w:rsidR="002D702C" w:rsidRDefault="002D702C" w:rsidP="001D7B49"/>
    <w:p w14:paraId="74B7457F" w14:textId="77777777" w:rsidR="00FC362C" w:rsidRPr="001D7B49" w:rsidRDefault="00FC362C" w:rsidP="001D7B49"/>
    <w:p w14:paraId="750B14CF" w14:textId="6E925988" w:rsidR="00170287" w:rsidRDefault="001D7B49" w:rsidP="00787F31">
      <w:pPr>
        <w:spacing w:before="60"/>
        <w:ind w:firstLine="0"/>
        <w:rPr>
          <w:b/>
          <w:bCs/>
        </w:rPr>
      </w:pPr>
      <w:r>
        <w:rPr>
          <w:b/>
          <w:bCs/>
        </w:rPr>
        <w:lastRenderedPageBreak/>
        <w:t>2</w:t>
      </w:r>
      <w:r w:rsidR="00792A17" w:rsidRPr="00792A17">
        <w:rPr>
          <w:b/>
          <w:bCs/>
        </w:rPr>
        <w:t xml:space="preserve">. </w:t>
      </w:r>
      <w:r w:rsidR="00374C2F">
        <w:rPr>
          <w:b/>
          <w:bCs/>
        </w:rPr>
        <w:t xml:space="preserve"> </w:t>
      </w:r>
      <w:r w:rsidR="00374C2F" w:rsidRPr="00792A17">
        <w:rPr>
          <w:b/>
          <w:bCs/>
        </w:rPr>
        <w:t>REVISÃO</w:t>
      </w:r>
      <w:r w:rsidR="003E7A8A">
        <w:rPr>
          <w:b/>
          <w:bCs/>
        </w:rPr>
        <w:t xml:space="preserve"> DE LITERATURA</w:t>
      </w:r>
      <w:r w:rsidR="00374C2F" w:rsidRPr="00792A17">
        <w:rPr>
          <w:b/>
          <w:bCs/>
        </w:rPr>
        <w:t xml:space="preserve"> </w:t>
      </w:r>
    </w:p>
    <w:p w14:paraId="2B2A0DFE" w14:textId="2D501B8B" w:rsidR="00520010" w:rsidRDefault="001D7B49" w:rsidP="00787F31">
      <w:pPr>
        <w:spacing w:before="60"/>
        <w:ind w:firstLine="0"/>
        <w:rPr>
          <w:b/>
          <w:bCs/>
        </w:rPr>
      </w:pPr>
      <w:r>
        <w:rPr>
          <w:b/>
          <w:bCs/>
        </w:rPr>
        <w:t>2</w:t>
      </w:r>
      <w:r w:rsidR="00763205">
        <w:rPr>
          <w:b/>
          <w:bCs/>
        </w:rPr>
        <w:t>.1 DINÂMICA DE ÁGUA NO SOLO</w:t>
      </w:r>
    </w:p>
    <w:p w14:paraId="2887DFD0" w14:textId="3D9218FC" w:rsidR="00520010" w:rsidRPr="0099353C" w:rsidRDefault="00520010" w:rsidP="009313EA">
      <w:r w:rsidRPr="009313EA">
        <w:t xml:space="preserve">O movimento da água no solo ocorre devido à existência de gradientes de potencial </w:t>
      </w:r>
      <w:r w:rsidR="00313D2C" w:rsidRPr="009313EA">
        <w:t>mátrico</w:t>
      </w:r>
      <w:r w:rsidRPr="009313EA">
        <w:t>. Este potencial é a soma d</w:t>
      </w:r>
      <w:r w:rsidR="00313D2C" w:rsidRPr="009313EA">
        <w:t>a</w:t>
      </w:r>
      <w:r w:rsidRPr="009313EA">
        <w:t xml:space="preserve">s </w:t>
      </w:r>
      <w:r w:rsidR="00313D2C" w:rsidRPr="009313EA">
        <w:t>potencialidades</w:t>
      </w:r>
      <w:r w:rsidRPr="009313EA">
        <w:t xml:space="preserve"> matricial e gravitacional</w:t>
      </w:r>
      <w:r w:rsidR="00313D2C" w:rsidRPr="009313EA">
        <w:t xml:space="preserve"> (</w:t>
      </w:r>
      <w:r w:rsidRPr="009313EA">
        <w:t>solos não saturados</w:t>
      </w:r>
      <w:r w:rsidR="00313D2C" w:rsidRPr="009313EA">
        <w:t>)</w:t>
      </w:r>
      <w:r w:rsidRPr="009313EA">
        <w:t xml:space="preserve"> gravitacional e de pressão </w:t>
      </w:r>
      <w:r w:rsidR="00313D2C" w:rsidRPr="009313EA">
        <w:t>(</w:t>
      </w:r>
      <w:r w:rsidRPr="009313EA">
        <w:t>solos saturados</w:t>
      </w:r>
      <w:r w:rsidR="00313D2C" w:rsidRPr="009313EA">
        <w:t>)</w:t>
      </w:r>
      <w:r w:rsidRPr="009313EA">
        <w:t>. O potencial osmótico interfere no movimento da água</w:t>
      </w:r>
      <w:r w:rsidR="00E64C00" w:rsidRPr="009313EA">
        <w:t>.</w:t>
      </w:r>
      <w:r w:rsidRPr="009313EA">
        <w:t xml:space="preserve"> </w:t>
      </w:r>
      <w:r w:rsidR="009313EA" w:rsidRPr="009313EA">
        <w:t>As propriedades hidráulicas de um solo não saturado</w:t>
      </w:r>
      <w:r w:rsidR="009313EA">
        <w:t xml:space="preserve"> (</w:t>
      </w:r>
      <w:r w:rsidR="009313EA" w:rsidRPr="009313EA">
        <w:rPr>
          <w:rFonts w:hint="eastAsia"/>
        </w:rPr>
        <w:t>θ</w:t>
      </w:r>
      <w:r w:rsidR="009313EA" w:rsidRPr="009313EA">
        <w:t>(h) e K(h)</w:t>
      </w:r>
      <w:r w:rsidR="009313EA">
        <w:t>)</w:t>
      </w:r>
      <w:r w:rsidR="009313EA" w:rsidRPr="009313EA">
        <w:t xml:space="preserve"> são de caráter</w:t>
      </w:r>
      <w:r w:rsidR="009313EA">
        <w:t xml:space="preserve"> </w:t>
      </w:r>
      <w:r w:rsidR="009313EA" w:rsidRPr="009313EA">
        <w:t xml:space="preserve">geral </w:t>
      </w:r>
      <w:r w:rsidR="009313EA">
        <w:t xml:space="preserve">de </w:t>
      </w:r>
      <w:r w:rsidR="009313EA" w:rsidRPr="009313EA">
        <w:t>funções não lineares do potencial mátrico ou da umidade volumétrica.</w:t>
      </w:r>
      <w:r w:rsidR="009313EA">
        <w:t xml:space="preserve"> </w:t>
      </w:r>
      <w:r w:rsidRPr="009313EA">
        <w:t xml:space="preserve">A equação de Richards </w:t>
      </w:r>
      <w:r w:rsidR="002B725A" w:rsidRPr="009313EA">
        <w:t>pauta</w:t>
      </w:r>
      <w:r w:rsidRPr="009313EA">
        <w:t xml:space="preserve"> as </w:t>
      </w:r>
      <w:r w:rsidR="002B725A" w:rsidRPr="009313EA">
        <w:t>transformações</w:t>
      </w:r>
      <w:r w:rsidRPr="009313EA">
        <w:t xml:space="preserve"> do teor de umidade com as </w:t>
      </w:r>
      <w:r w:rsidR="002B725A" w:rsidRPr="009313EA">
        <w:t>mudanças</w:t>
      </w:r>
      <w:r w:rsidRPr="009313EA">
        <w:t xml:space="preserve"> do potencial total em um solo isotrópico e homogêneo.</w:t>
      </w:r>
      <w:r w:rsidR="0099353C" w:rsidRPr="009313EA">
        <w:t xml:space="preserve">  A equação é </w:t>
      </w:r>
      <w:r w:rsidR="002B725A" w:rsidRPr="009313EA">
        <w:t>fundamentada</w:t>
      </w:r>
      <w:r w:rsidR="0099353C" w:rsidRPr="009313EA">
        <w:t xml:space="preserve"> na </w:t>
      </w:r>
      <w:hyperlink r:id="rId11" w:tooltip="Lei de darcy" w:history="1">
        <w:r w:rsidR="0099353C" w:rsidRPr="009313EA">
          <w:rPr>
            <w:rStyle w:val="Hyperlink"/>
            <w:color w:val="000000" w:themeColor="text1"/>
            <w:u w:val="none"/>
          </w:rPr>
          <w:t>lei de Darcy</w:t>
        </w:r>
      </w:hyperlink>
      <w:r w:rsidR="0099353C" w:rsidRPr="009313EA">
        <w:t xml:space="preserve"> para fluxo de água subterrânea, que foi </w:t>
      </w:r>
      <w:r w:rsidR="002B725A" w:rsidRPr="009313EA">
        <w:t xml:space="preserve">produzida </w:t>
      </w:r>
      <w:r w:rsidR="0099353C" w:rsidRPr="009313EA">
        <w:t xml:space="preserve">para fluxo saturado em vez de insaturado em meios porosos </w:t>
      </w:r>
      <w:r w:rsidR="002B725A">
        <w:t>(</w:t>
      </w:r>
      <w:r w:rsidR="00B018AD">
        <w:t>ALVES</w:t>
      </w:r>
      <w:r w:rsidR="002B725A">
        <w:t>, 2009).</w:t>
      </w:r>
    </w:p>
    <w:p w14:paraId="012924F1" w14:textId="77777777" w:rsidR="00763205" w:rsidRPr="007F778C" w:rsidRDefault="00763205" w:rsidP="00763205">
      <w:r>
        <w:t>A</w:t>
      </w:r>
      <w:r w:rsidRPr="007F778C">
        <w:t xml:space="preserve"> dinâmica da água em um meio poroso unidimensional, isotérmico,</w:t>
      </w:r>
      <w:r>
        <w:t xml:space="preserve"> </w:t>
      </w:r>
      <w:r w:rsidRPr="007F778C">
        <w:t>parcialmente saturado é descrito por uma forma modificada da Equação de Richards</w:t>
      </w:r>
      <w:r>
        <w:t xml:space="preserve"> (Equação 1).</w:t>
      </w:r>
    </w:p>
    <w:p w14:paraId="227AEF4B" w14:textId="505ED5BD" w:rsidR="00763205" w:rsidRPr="009B2B4C" w:rsidRDefault="00A87A99" w:rsidP="00B018AD">
      <w:pPr>
        <w:spacing w:before="60"/>
        <w:ind w:firstLine="0"/>
        <w:jc w:val="center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∂θ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∂x</m:t>
                    </m:r>
                  </m:den>
                </m:f>
                <m:r>
                  <w:rPr>
                    <w:rFonts w:ascii="Cambria Math" w:hAnsi="Cambria Math"/>
                  </w:rPr>
                  <m:t>+cosα</m:t>
                </m:r>
              </m:e>
            </m:d>
          </m:e>
        </m:d>
        <m:r>
          <w:rPr>
            <w:rFonts w:ascii="Cambria Math" w:hAnsi="Cambria Math"/>
          </w:rPr>
          <m:t>-S</m:t>
        </m:r>
      </m:oMath>
      <w:r w:rsidR="00763205">
        <w:rPr>
          <w:rFonts w:eastAsiaTheme="minorEastAsia"/>
        </w:rPr>
        <w:t xml:space="preserve">        </w:t>
      </w:r>
      <w:r w:rsidR="00B018AD">
        <w:rPr>
          <w:rFonts w:eastAsiaTheme="minorEastAsia"/>
        </w:rPr>
        <w:tab/>
      </w:r>
      <w:r w:rsidR="00B018AD">
        <w:rPr>
          <w:rFonts w:eastAsiaTheme="minorEastAsia"/>
        </w:rPr>
        <w:tab/>
      </w:r>
      <w:r w:rsidR="00B018AD">
        <w:rPr>
          <w:rFonts w:eastAsiaTheme="minorEastAsia"/>
        </w:rPr>
        <w:tab/>
      </w:r>
      <w:r w:rsidR="00B018AD">
        <w:rPr>
          <w:rFonts w:eastAsiaTheme="minorEastAsia"/>
        </w:rPr>
        <w:tab/>
      </w:r>
      <w:r w:rsidR="00763205">
        <w:rPr>
          <w:rFonts w:eastAsiaTheme="minorEastAsia"/>
        </w:rPr>
        <w:t xml:space="preserve">                                         (1)</w:t>
      </w:r>
    </w:p>
    <w:p w14:paraId="613ADD7F" w14:textId="77777777" w:rsidR="00763205" w:rsidRPr="009B2B4C" w:rsidRDefault="00763205" w:rsidP="00763205">
      <w:pPr>
        <w:spacing w:after="0"/>
        <w:ind w:firstLine="0"/>
        <w:rPr>
          <w:rFonts w:eastAsiaTheme="minorEastAsia"/>
        </w:rPr>
      </w:pPr>
      <w:r>
        <w:rPr>
          <w:rFonts w:eastAsiaTheme="minorEastAsia"/>
        </w:rPr>
        <w:t>Em que:</w:t>
      </w:r>
    </w:p>
    <w:p w14:paraId="2A5040E5" w14:textId="77777777" w:rsidR="00763205" w:rsidRDefault="00763205" w:rsidP="00763205">
      <w:pPr>
        <w:spacing w:after="0"/>
        <w:ind w:firstLine="0"/>
      </w:pPr>
      <w:r w:rsidRPr="009B2B4C">
        <w:t>h é o potencial mátrico da água no solo(L);</w:t>
      </w:r>
      <w:r>
        <w:t xml:space="preserve"> </w:t>
      </w:r>
    </w:p>
    <w:p w14:paraId="63D654A0" w14:textId="77777777" w:rsidR="00763205" w:rsidRPr="009B2B4C" w:rsidRDefault="00763205" w:rsidP="00763205">
      <w:pPr>
        <w:spacing w:after="0"/>
        <w:ind w:firstLine="0"/>
      </w:pPr>
      <w:r w:rsidRPr="009B2B4C">
        <w:t>θ é a umidade volumétrica da água (L³ L-3);</w:t>
      </w:r>
    </w:p>
    <w:p w14:paraId="30796A3F" w14:textId="77777777" w:rsidR="00763205" w:rsidRPr="009B2B4C" w:rsidRDefault="00763205" w:rsidP="00763205">
      <w:pPr>
        <w:spacing w:after="0"/>
        <w:ind w:firstLine="0"/>
      </w:pPr>
      <w:r w:rsidRPr="009B2B4C">
        <w:t>t é o tempo (T);</w:t>
      </w:r>
    </w:p>
    <w:p w14:paraId="3CEDD0D9" w14:textId="77777777" w:rsidR="00763205" w:rsidRPr="009B2B4C" w:rsidRDefault="00763205" w:rsidP="00763205">
      <w:pPr>
        <w:spacing w:after="0"/>
        <w:ind w:firstLine="0"/>
      </w:pPr>
      <w:r w:rsidRPr="009B2B4C">
        <w:t>x é a coordenada espacial (L);</w:t>
      </w:r>
    </w:p>
    <w:p w14:paraId="0A71E622" w14:textId="02301DA5" w:rsidR="00763205" w:rsidRPr="009B2B4C" w:rsidRDefault="00763205" w:rsidP="00763205">
      <w:pPr>
        <w:spacing w:after="0"/>
        <w:ind w:firstLine="0"/>
      </w:pPr>
      <w:r w:rsidRPr="009B2B4C">
        <w:t>S é um termo de sumidouro (L³ L-3 T-1);</w:t>
      </w:r>
    </w:p>
    <w:p w14:paraId="4E965CE6" w14:textId="196A8A78" w:rsidR="00763205" w:rsidRDefault="00763205" w:rsidP="00763205">
      <w:pPr>
        <w:spacing w:after="0"/>
        <w:ind w:firstLine="0"/>
      </w:pPr>
      <w:r w:rsidRPr="009B2B4C">
        <w:t xml:space="preserve">α é o ângulo entre a direção do fluxo e o eixo vertical (ou seja, </w:t>
      </w:r>
      <w:r w:rsidRPr="009B2B4C">
        <w:rPr>
          <w:rFonts w:hint="eastAsia"/>
        </w:rPr>
        <w:t>α</w:t>
      </w:r>
      <w:r w:rsidRPr="009B2B4C">
        <w:t>=0º para fluxo vertical</w:t>
      </w:r>
      <w:r w:rsidR="00B018AD">
        <w:t>.</w:t>
      </w:r>
    </w:p>
    <w:p w14:paraId="274ED019" w14:textId="77777777" w:rsidR="00B018AD" w:rsidRDefault="00B018AD" w:rsidP="00763205">
      <w:pPr>
        <w:spacing w:after="0"/>
        <w:ind w:firstLine="0"/>
      </w:pPr>
    </w:p>
    <w:p w14:paraId="22F2B7E8" w14:textId="4F9A04F8" w:rsidR="005E3EC7" w:rsidRPr="0047769A" w:rsidRDefault="001D7B49" w:rsidP="0047769A">
      <w:pPr>
        <w:spacing w:before="60"/>
        <w:ind w:firstLine="0"/>
        <w:rPr>
          <w:b/>
          <w:bCs/>
        </w:rPr>
      </w:pPr>
      <w:r>
        <w:rPr>
          <w:b/>
          <w:bCs/>
        </w:rPr>
        <w:t>2</w:t>
      </w:r>
      <w:r w:rsidR="0047769A">
        <w:rPr>
          <w:b/>
          <w:bCs/>
        </w:rPr>
        <w:t>.</w:t>
      </w:r>
      <w:r w:rsidR="00763205">
        <w:rPr>
          <w:b/>
          <w:bCs/>
        </w:rPr>
        <w:t>2</w:t>
      </w:r>
      <w:r w:rsidR="00374C2F" w:rsidRPr="0047769A">
        <w:rPr>
          <w:b/>
          <w:bCs/>
        </w:rPr>
        <w:t xml:space="preserve"> TÉCNICAS COMPENSATÓRIAS </w:t>
      </w:r>
    </w:p>
    <w:p w14:paraId="54860C4E" w14:textId="62A7D1D5" w:rsidR="005E3EC7" w:rsidRDefault="005E3EC7" w:rsidP="00B84C66">
      <w:r w:rsidRPr="007C42BF">
        <w:t>A</w:t>
      </w:r>
      <w:r>
        <w:t>s</w:t>
      </w:r>
      <w:r w:rsidRPr="007C42BF">
        <w:t xml:space="preserve"> t</w:t>
      </w:r>
      <w:r>
        <w:t>écnicas</w:t>
      </w:r>
      <w:r w:rsidRPr="007C42BF">
        <w:t xml:space="preserve"> compensa</w:t>
      </w:r>
      <w:r>
        <w:t>tórias</w:t>
      </w:r>
      <w:r w:rsidRPr="007C42BF">
        <w:t xml:space="preserve"> </w:t>
      </w:r>
      <w:r w:rsidR="003E7A8A">
        <w:t xml:space="preserve">são </w:t>
      </w:r>
      <w:r w:rsidRPr="007C42BF">
        <w:t>dispositivo</w:t>
      </w:r>
      <w:r w:rsidR="003E7A8A">
        <w:t>s</w:t>
      </w:r>
      <w:r w:rsidRPr="007C42BF">
        <w:t xml:space="preserve"> projetado</w:t>
      </w:r>
      <w:r w:rsidR="003E7A8A">
        <w:t>s</w:t>
      </w:r>
      <w:r w:rsidRPr="007C42BF">
        <w:t xml:space="preserve"> para reduzir a precipitação efetiva causada pelo aumento da impermeabilização</w:t>
      </w:r>
      <w:r w:rsidR="003E7A8A">
        <w:t xml:space="preserve"> em áreas </w:t>
      </w:r>
      <w:r w:rsidRPr="007C42BF">
        <w:t>urban</w:t>
      </w:r>
      <w:r w:rsidR="003E7A8A">
        <w:t>as</w:t>
      </w:r>
      <w:r w:rsidRPr="007C42BF">
        <w:t xml:space="preserve">. Esses dispositivos armazenam </w:t>
      </w:r>
      <w:r w:rsidR="003E7A8A">
        <w:t>a</w:t>
      </w:r>
      <w:r w:rsidRPr="007C42BF">
        <w:t xml:space="preserve"> água </w:t>
      </w:r>
      <w:r w:rsidR="003E7A8A">
        <w:t xml:space="preserve">escoada </w:t>
      </w:r>
      <w:r w:rsidRPr="007C42BF">
        <w:t xml:space="preserve">para que ela possa penetrar gradativamente no subsolo posteriormente </w:t>
      </w:r>
      <w:r>
        <w:t>(COUTINHO, 2011).</w:t>
      </w:r>
    </w:p>
    <w:p w14:paraId="30EDB5B2" w14:textId="77777777" w:rsidR="009313EA" w:rsidRDefault="009313EA" w:rsidP="009313EA">
      <w:r w:rsidRPr="006F4B6E">
        <w:lastRenderedPageBreak/>
        <w:t>Essas técnicas são utilizadas como um meio de preservação do escoamento natural, na diminuição das vazões a jusante, para se obter controle e absorve</w:t>
      </w:r>
      <w:r>
        <w:t>r</w:t>
      </w:r>
      <w:r w:rsidRPr="006F4B6E">
        <w:t xml:space="preserve"> os impactos naturais, usando os meios simples como armazenar, deter, reter, interceptar, evaporar e infiltrar as águas pluviais. Contudo, existe</w:t>
      </w:r>
      <w:r>
        <w:t>m</w:t>
      </w:r>
      <w:r w:rsidRPr="006F4B6E">
        <w:t xml:space="preserve"> duas classes para esses tipos de estruturas,</w:t>
      </w:r>
      <w:r>
        <w:t xml:space="preserve"> conforme </w:t>
      </w:r>
      <w:r w:rsidRPr="003910DD">
        <w:t xml:space="preserve">Nascimento &amp; Baptista, 2009; Righetto </w:t>
      </w:r>
      <w:r w:rsidRPr="00926DE0">
        <w:rPr>
          <w:i/>
          <w:iCs/>
        </w:rPr>
        <w:t>et al.</w:t>
      </w:r>
      <w:r w:rsidRPr="003910DD">
        <w:t>, 2009; Tucci, 2009</w:t>
      </w:r>
      <w:r>
        <w:t>.</w:t>
      </w:r>
      <w:r w:rsidRPr="006F4B6E">
        <w:t xml:space="preserve"> </w:t>
      </w:r>
      <w:r>
        <w:t>S</w:t>
      </w:r>
      <w:r w:rsidRPr="006F4B6E">
        <w:t>ão elas:</w:t>
      </w:r>
    </w:p>
    <w:p w14:paraId="2A602BEE" w14:textId="77777777" w:rsidR="009313EA" w:rsidRDefault="009313EA" w:rsidP="009313EA">
      <w:pPr>
        <w:pStyle w:val="PargrafodaLista"/>
        <w:numPr>
          <w:ilvl w:val="0"/>
          <w:numId w:val="32"/>
        </w:numPr>
        <w:ind w:left="1134"/>
      </w:pPr>
      <w:r>
        <w:t>E</w:t>
      </w:r>
      <w:r w:rsidRPr="006F4B6E">
        <w:t>struturais</w:t>
      </w:r>
      <w:r>
        <w:t xml:space="preserve">: </w:t>
      </w:r>
      <w:r w:rsidRPr="006F4B6E">
        <w:t>comportam grandes quantidades de água precipitada e das vazões geradas, contando com retenção, armazenamento e até mesmo infiltração, mas para isso requer grandes obras da engenharia e muito recurso gasto.</w:t>
      </w:r>
    </w:p>
    <w:p w14:paraId="46822121" w14:textId="33354AA4" w:rsidR="009313EA" w:rsidRDefault="009313EA" w:rsidP="009313EA">
      <w:pPr>
        <w:pStyle w:val="PargrafodaLista"/>
        <w:numPr>
          <w:ilvl w:val="0"/>
          <w:numId w:val="32"/>
        </w:numPr>
        <w:ind w:left="1134"/>
      </w:pPr>
      <w:r>
        <w:t>N</w:t>
      </w:r>
      <w:r w:rsidRPr="006F4B6E">
        <w:t>ão</w:t>
      </w:r>
      <w:r w:rsidR="00461CF6">
        <w:t>-</w:t>
      </w:r>
      <w:r w:rsidRPr="006F4B6E">
        <w:t>estruturais</w:t>
      </w:r>
      <w:r>
        <w:t>:</w:t>
      </w:r>
      <w:r w:rsidRPr="006F4B6E">
        <w:t xml:space="preserve"> abrange os meios mais simples de se minimizar o escoamento por meios natural e social, podendo usar alguns meios da engenharia</w:t>
      </w:r>
      <w:r w:rsidRPr="003910DD">
        <w:t>.</w:t>
      </w:r>
    </w:p>
    <w:p w14:paraId="5213D1A1" w14:textId="77777777" w:rsidR="009313EA" w:rsidRDefault="009313EA" w:rsidP="009313EA">
      <w:r>
        <w:t xml:space="preserve">O </w:t>
      </w:r>
      <w:r w:rsidRPr="005A2C04">
        <w:t>sistema de compensação</w:t>
      </w:r>
      <w:r>
        <w:t xml:space="preserve"> não estrutural</w:t>
      </w:r>
      <w:r w:rsidRPr="005A2C04">
        <w:t xml:space="preserve"> </w:t>
      </w:r>
      <w:r>
        <w:t xml:space="preserve">filtrante </w:t>
      </w:r>
      <w:r w:rsidRPr="005A2C04">
        <w:t>promove a retenção</w:t>
      </w:r>
      <w:r>
        <w:t>,</w:t>
      </w:r>
      <w:r w:rsidRPr="005A2C04">
        <w:t xml:space="preserve"> suprimi</w:t>
      </w:r>
      <w:r>
        <w:t>ndo</w:t>
      </w:r>
      <w:r w:rsidRPr="005A2C04">
        <w:t xml:space="preserve"> o escoamento superficial direto e permiti</w:t>
      </w:r>
      <w:r>
        <w:t>ndo</w:t>
      </w:r>
      <w:r w:rsidRPr="005A2C04">
        <w:t xml:space="preserve"> o escoamento </w:t>
      </w:r>
      <w:r>
        <w:t xml:space="preserve">fluvial para </w:t>
      </w:r>
      <w:r w:rsidRPr="005A2C04">
        <w:t>o subsolo</w:t>
      </w:r>
      <w:r>
        <w:t>,</w:t>
      </w:r>
      <w:r w:rsidRPr="005A2C04">
        <w:t xml:space="preserve"> desempenha</w:t>
      </w:r>
      <w:r>
        <w:t>ndo</w:t>
      </w:r>
      <w:r w:rsidRPr="005A2C04">
        <w:t xml:space="preserve"> um papel no controle d</w:t>
      </w:r>
      <w:r>
        <w:t>e</w:t>
      </w:r>
      <w:r w:rsidRPr="005A2C04">
        <w:t xml:space="preserve"> absorção de água superficial.</w:t>
      </w:r>
      <w:r>
        <w:t xml:space="preserve"> Esse</w:t>
      </w:r>
      <w:r w:rsidRPr="005A2C04">
        <w:t xml:space="preserve">s equipamentos precisam ser eficientes e robustos para suportar </w:t>
      </w:r>
      <w:r>
        <w:t>o</w:t>
      </w:r>
      <w:r w:rsidRPr="005A2C04">
        <w:t xml:space="preserve"> comportamento d</w:t>
      </w:r>
      <w:r>
        <w:t>o escoamento ao</w:t>
      </w:r>
      <w:r w:rsidRPr="005A2C04">
        <w:t xml:space="preserve"> quais estão conectados</w:t>
      </w:r>
      <w:r>
        <w:t xml:space="preserve"> </w:t>
      </w:r>
      <w:r w:rsidRPr="005A2C04">
        <w:t xml:space="preserve">(MOURA </w:t>
      </w:r>
      <w:r w:rsidRPr="009313EA">
        <w:rPr>
          <w:i/>
          <w:iCs/>
        </w:rPr>
        <w:t>et al</w:t>
      </w:r>
      <w:r w:rsidRPr="005A2C04">
        <w:t>.</w:t>
      </w:r>
      <w:r>
        <w:t xml:space="preserve">, </w:t>
      </w:r>
      <w:r w:rsidRPr="005A2C04">
        <w:t>2009).</w:t>
      </w:r>
    </w:p>
    <w:p w14:paraId="6AFFC1AC" w14:textId="57F66D6F" w:rsidR="00F3075C" w:rsidRDefault="00F3075C" w:rsidP="00F3075C">
      <w:r>
        <w:t>Os produtos dessas técnicas sofrem com a poluição urbana por meio da coleta das águas que se misturam com o lixo e percorrem trechos até adentrar nas estruturas, causando assim danos, ocupando espaços e dificultando as formas de infiltração. Outro problema é o destino do esgoto que nem sempre é descartado da maneira correta e em alguns casos se misturam com as águas fluviais e leva o lixo que se encontra presente no esgoto até a estrutura</w:t>
      </w:r>
      <w:r w:rsidR="00535D95">
        <w:t xml:space="preserve"> (</w:t>
      </w:r>
      <w:r w:rsidR="00461CF6">
        <w:t>BAPTISTA</w:t>
      </w:r>
      <w:r w:rsidR="00535D95">
        <w:t xml:space="preserve"> et al, 2005).</w:t>
      </w:r>
    </w:p>
    <w:p w14:paraId="787AF88C" w14:textId="77777777" w:rsidR="00461CF6" w:rsidRDefault="00461CF6" w:rsidP="00F3075C"/>
    <w:p w14:paraId="38247969" w14:textId="4729A68D" w:rsidR="00874187" w:rsidRPr="0047769A" w:rsidRDefault="001D7B49" w:rsidP="0047769A">
      <w:pPr>
        <w:spacing w:before="60" w:line="480" w:lineRule="auto"/>
        <w:ind w:firstLine="0"/>
        <w:rPr>
          <w:b/>
          <w:bCs/>
        </w:rPr>
      </w:pPr>
      <w:r>
        <w:rPr>
          <w:b/>
          <w:bCs/>
        </w:rPr>
        <w:t>2</w:t>
      </w:r>
      <w:r w:rsidR="0047769A">
        <w:rPr>
          <w:b/>
          <w:bCs/>
        </w:rPr>
        <w:t>.</w:t>
      </w:r>
      <w:r w:rsidR="00B018AD">
        <w:rPr>
          <w:b/>
          <w:bCs/>
        </w:rPr>
        <w:t>2.1</w:t>
      </w:r>
      <w:r w:rsidR="00874187" w:rsidRPr="0047769A">
        <w:rPr>
          <w:b/>
          <w:bCs/>
        </w:rPr>
        <w:t xml:space="preserve"> </w:t>
      </w:r>
      <w:r w:rsidR="00461CF6" w:rsidRPr="0047769A">
        <w:rPr>
          <w:b/>
          <w:bCs/>
        </w:rPr>
        <w:t xml:space="preserve">Trincheiras </w:t>
      </w:r>
      <w:r w:rsidR="00461CF6">
        <w:rPr>
          <w:b/>
          <w:bCs/>
        </w:rPr>
        <w:t>d</w:t>
      </w:r>
      <w:r w:rsidR="00461CF6" w:rsidRPr="0047769A">
        <w:rPr>
          <w:b/>
          <w:bCs/>
        </w:rPr>
        <w:t xml:space="preserve">e Infiltração </w:t>
      </w:r>
    </w:p>
    <w:p w14:paraId="2DB749B4" w14:textId="16FACF82" w:rsidR="005E3EC7" w:rsidRDefault="005E3EC7" w:rsidP="00B84C66">
      <w:pPr>
        <w:rPr>
          <w:szCs w:val="24"/>
        </w:rPr>
      </w:pPr>
      <w:r>
        <w:rPr>
          <w:szCs w:val="24"/>
        </w:rPr>
        <w:t xml:space="preserve">Uma das técnicas compensatórias que faz uso de infiltração linear e em sua propriedade tem largura e profundidade menores que o comprimento é a trincheira de infiltração. Tem função de captar e armazenar a água provida da chuva por um espaço de tempo e aos poucos a água infiltra no solo, </w:t>
      </w:r>
      <w:r w:rsidR="0075704A">
        <w:rPr>
          <w:szCs w:val="24"/>
        </w:rPr>
        <w:t>umed</w:t>
      </w:r>
      <w:r>
        <w:rPr>
          <w:szCs w:val="24"/>
        </w:rPr>
        <w:t xml:space="preserve">ecendo assim o solo </w:t>
      </w:r>
      <w:r w:rsidR="0075704A">
        <w:rPr>
          <w:szCs w:val="24"/>
        </w:rPr>
        <w:t>e potencializando a chegada a</w:t>
      </w:r>
      <w:r>
        <w:rPr>
          <w:szCs w:val="24"/>
        </w:rPr>
        <w:t>o lençol freático. Essa técnica faz uso para reduzir</w:t>
      </w:r>
      <w:r w:rsidR="00874187">
        <w:rPr>
          <w:szCs w:val="24"/>
        </w:rPr>
        <w:t xml:space="preserve"> </w:t>
      </w:r>
      <w:r>
        <w:rPr>
          <w:szCs w:val="24"/>
        </w:rPr>
        <w:t xml:space="preserve">água </w:t>
      </w:r>
      <w:r>
        <w:rPr>
          <w:szCs w:val="24"/>
        </w:rPr>
        <w:lastRenderedPageBreak/>
        <w:t xml:space="preserve">em escoamento e evitar alagamentos e até mesmo </w:t>
      </w:r>
      <w:r w:rsidRPr="008E7AEC">
        <w:rPr>
          <w:szCs w:val="24"/>
        </w:rPr>
        <w:t xml:space="preserve">inundações (AZZOUT et al., 1994). </w:t>
      </w:r>
    </w:p>
    <w:p w14:paraId="39F828EE" w14:textId="2847D7F7" w:rsidR="00DF1473" w:rsidRPr="00113F52" w:rsidRDefault="00D0768E" w:rsidP="000765F0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1. </w:t>
      </w:r>
      <w:r w:rsidR="00DF1473" w:rsidRPr="00113F52">
        <w:rPr>
          <w:sz w:val="20"/>
          <w:szCs w:val="20"/>
        </w:rPr>
        <w:t>Trincheira de infiltração</w:t>
      </w:r>
    </w:p>
    <w:p w14:paraId="235DD425" w14:textId="688049EF" w:rsidR="00AA5EE3" w:rsidRPr="00113F52" w:rsidRDefault="00DF1473" w:rsidP="000765F0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6AD0FF11" wp14:editId="7C1E451B">
            <wp:extent cx="4076700" cy="2000062"/>
            <wp:effectExtent l="0" t="0" r="0" b="0"/>
            <wp:docPr id="5" name="Imagem 5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Tela de celular com texto preto sobre fundo branco&#10;&#10;Descrição gerada automaticamente com confiança médi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0337" cy="201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4BD7" w14:textId="7BB25913" w:rsidR="00DF1473" w:rsidRPr="00113F52" w:rsidRDefault="00DF1473" w:rsidP="000765F0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Fonte: </w:t>
      </w:r>
      <w:r w:rsidR="000765F0" w:rsidRPr="00113F52">
        <w:rPr>
          <w:sz w:val="20"/>
          <w:szCs w:val="20"/>
        </w:rPr>
        <w:t>Melo, 2011.</w:t>
      </w:r>
    </w:p>
    <w:p w14:paraId="677119C3" w14:textId="77777777" w:rsidR="005935BB" w:rsidRDefault="005935BB" w:rsidP="00B84C66"/>
    <w:p w14:paraId="682A6BA1" w14:textId="2EF77C87" w:rsidR="000765F0" w:rsidRDefault="005E3EC7" w:rsidP="00B84C66">
      <w:r w:rsidRPr="00303AD8">
        <w:t xml:space="preserve">Geralmente são </w:t>
      </w:r>
      <w:r w:rsidR="005B37FF">
        <w:t xml:space="preserve">instaladas </w:t>
      </w:r>
      <w:r w:rsidRPr="00303AD8">
        <w:t>próximas à superfície ou em profundidades menores para coletar a água da chuva que escoa perpendicularmente ao seu comprimento, facilitando a infiltração e o armazenamento temporário. Eles consistem em trincheiras preenchidas com material granular.</w:t>
      </w:r>
    </w:p>
    <w:p w14:paraId="4867844B" w14:textId="54FEC3A7" w:rsidR="000765F0" w:rsidRDefault="004F3924" w:rsidP="004136D9">
      <w:r>
        <w:t>A trincheira de infiltração é</w:t>
      </w:r>
      <w:r w:rsidR="004136D9">
        <w:t xml:space="preserve"> bem integrada ao ambiente, o espaço utilizado pode ser destinado a outros fins como paisagismos e pode ser instalada em áreas sem finalidades</w:t>
      </w:r>
      <w:r>
        <w:t xml:space="preserve">. A </w:t>
      </w:r>
      <w:r w:rsidR="00A21142">
        <w:t xml:space="preserve">sua </w:t>
      </w:r>
      <w:r>
        <w:t>instalação</w:t>
      </w:r>
      <w:r w:rsidR="00A21142">
        <w:t xml:space="preserve"> é destinada próximo </w:t>
      </w:r>
      <w:r w:rsidR="002540AC">
        <w:t>aos</w:t>
      </w:r>
      <w:r w:rsidR="00A21142">
        <w:t xml:space="preserve"> pontos críticos das inundações para poder recolher as </w:t>
      </w:r>
      <w:r w:rsidR="002540AC">
        <w:t>águas</w:t>
      </w:r>
      <w:r w:rsidR="00A21142">
        <w:t xml:space="preserve"> </w:t>
      </w:r>
      <w:r w:rsidR="002540AC">
        <w:t>d</w:t>
      </w:r>
      <w:r w:rsidR="00A21142">
        <w:t>a superfície</w:t>
      </w:r>
      <w:r w:rsidR="002540AC">
        <w:t>.</w:t>
      </w:r>
      <w:r w:rsidR="00A21142">
        <w:t xml:space="preserve"> </w:t>
      </w:r>
      <w:r w:rsidR="002540AC">
        <w:t xml:space="preserve">A trincheira </w:t>
      </w:r>
      <w:r>
        <w:t>precisa de alguns cuidados como verificar a camada impermeável, lençol freático, cobertura vegetal, declividade, uso e tipo do solo</w:t>
      </w:r>
      <w:r w:rsidR="00A21142">
        <w:t>. Portanto, a utilização da trincheira</w:t>
      </w:r>
      <w:r w:rsidR="002540AC">
        <w:t xml:space="preserve"> traz um alívio para </w:t>
      </w:r>
      <w:r w:rsidR="00C21F11">
        <w:t>o reflexo d</w:t>
      </w:r>
      <w:r w:rsidR="002540AC">
        <w:t xml:space="preserve">as precipitações reduzindo o </w:t>
      </w:r>
      <w:r w:rsidR="00333968">
        <w:t>acúmulo</w:t>
      </w:r>
      <w:r w:rsidR="002540AC">
        <w:t xml:space="preserve"> de</w:t>
      </w:r>
      <w:r w:rsidR="00A21142">
        <w:t xml:space="preserve"> </w:t>
      </w:r>
      <w:r w:rsidR="00884B61">
        <w:t>água</w:t>
      </w:r>
      <w:r w:rsidR="002540AC">
        <w:t xml:space="preserve"> na superfície </w:t>
      </w:r>
      <w:r>
        <w:t>(</w:t>
      </w:r>
      <w:r w:rsidR="00C21F11">
        <w:t>SOUZA</w:t>
      </w:r>
      <w:r w:rsidR="007F261F">
        <w:t>, 2007).</w:t>
      </w:r>
    </w:p>
    <w:p w14:paraId="301DBD63" w14:textId="23D10E32" w:rsidR="00874187" w:rsidRDefault="00311BB0" w:rsidP="00B84C66">
      <w:r>
        <w:t>Para esse trabalho foi escolhido a técnica compensatória de trincheiras de infiltração por ser um dispositivo que através de sistema de drenagem efetua a coleta e introduz na trincheira</w:t>
      </w:r>
      <w:r w:rsidR="00AD285A">
        <w:t>.</w:t>
      </w:r>
      <w:r>
        <w:t xml:space="preserve"> </w:t>
      </w:r>
      <w:r w:rsidR="00AD285A">
        <w:t>A</w:t>
      </w:r>
      <w:r>
        <w:t xml:space="preserve"> infiltração no solo das águas é feita na base ou nas paredes da estrutura. No interior da estrutura pode ser composto por brita, pedras de mão, seixos ou material granular graúdo. </w:t>
      </w:r>
    </w:p>
    <w:p w14:paraId="261A69F5" w14:textId="77777777" w:rsidR="00461CF6" w:rsidRDefault="00461CF6" w:rsidP="00B84C66"/>
    <w:p w14:paraId="5E8EF6A4" w14:textId="606308AC" w:rsidR="00523B7C" w:rsidRPr="00874187" w:rsidRDefault="001D7B49" w:rsidP="00787F31">
      <w:pPr>
        <w:spacing w:before="60"/>
        <w:ind w:firstLine="0"/>
      </w:pPr>
      <w:r>
        <w:rPr>
          <w:b/>
          <w:bCs/>
        </w:rPr>
        <w:lastRenderedPageBreak/>
        <w:t>3</w:t>
      </w:r>
      <w:r w:rsidR="00874187">
        <w:rPr>
          <w:b/>
          <w:bCs/>
        </w:rPr>
        <w:t xml:space="preserve">. </w:t>
      </w:r>
      <w:r w:rsidR="00374C2F">
        <w:rPr>
          <w:b/>
          <w:bCs/>
        </w:rPr>
        <w:t xml:space="preserve"> </w:t>
      </w:r>
      <w:r w:rsidR="00374C2F" w:rsidRPr="00874187">
        <w:rPr>
          <w:b/>
          <w:bCs/>
        </w:rPr>
        <w:t>MATERIA</w:t>
      </w:r>
      <w:r w:rsidR="00656A16">
        <w:rPr>
          <w:b/>
          <w:bCs/>
        </w:rPr>
        <w:t>L</w:t>
      </w:r>
      <w:r w:rsidR="00374C2F" w:rsidRPr="00874187">
        <w:rPr>
          <w:b/>
          <w:bCs/>
        </w:rPr>
        <w:t xml:space="preserve"> E MÉTODOS  </w:t>
      </w:r>
    </w:p>
    <w:p w14:paraId="668489C9" w14:textId="562B00AF" w:rsidR="00523B7C" w:rsidRPr="00874187" w:rsidRDefault="001D7B49" w:rsidP="00787F31">
      <w:pPr>
        <w:spacing w:before="60"/>
        <w:ind w:firstLine="0"/>
        <w:jc w:val="left"/>
        <w:rPr>
          <w:b/>
          <w:bCs/>
        </w:rPr>
      </w:pPr>
      <w:r>
        <w:rPr>
          <w:b/>
          <w:bCs/>
        </w:rPr>
        <w:t>3</w:t>
      </w:r>
      <w:r w:rsidR="00374C2F">
        <w:rPr>
          <w:b/>
          <w:bCs/>
        </w:rPr>
        <w:t>.1 CARACTERIZAÇÃO</w:t>
      </w:r>
      <w:r w:rsidR="00374C2F" w:rsidRPr="00874187">
        <w:rPr>
          <w:b/>
          <w:bCs/>
        </w:rPr>
        <w:t xml:space="preserve"> DA ÁREA DE ESTUDO</w:t>
      </w:r>
    </w:p>
    <w:p w14:paraId="1156E78D" w14:textId="3B306BC3" w:rsidR="00B70676" w:rsidRDefault="00B70676" w:rsidP="00B84C66">
      <w:r>
        <w:t>A cidade tem uma área territorial de 258</w:t>
      </w:r>
      <w:r w:rsidR="005C1AC3">
        <w:t>,</w:t>
      </w:r>
      <w:r>
        <w:t>7</w:t>
      </w:r>
      <w:r w:rsidR="005C1AC3">
        <w:t>9</w:t>
      </w:r>
      <w:r>
        <w:t xml:space="preserve"> </w:t>
      </w:r>
      <w:r w:rsidR="005C1AC3">
        <w:t>k</w:t>
      </w:r>
      <w:r>
        <w:t xml:space="preserve">m² e por sua vez tem uma população estimada para o ano de 2021 </w:t>
      </w:r>
      <w:r w:rsidR="005C1AC3">
        <w:t xml:space="preserve">de </w:t>
      </w:r>
      <w:r w:rsidR="00033D1E">
        <w:t xml:space="preserve">estimativa </w:t>
      </w:r>
      <w:r>
        <w:t>de 278</w:t>
      </w:r>
      <w:r w:rsidR="005C1AC3">
        <w:t>.</w:t>
      </w:r>
      <w:r>
        <w:t>264 habitantes</w:t>
      </w:r>
      <w:r w:rsidR="00033D1E">
        <w:t xml:space="preserve"> atualmente</w:t>
      </w:r>
      <w:r>
        <w:t xml:space="preserve">, fica situada a 531 </w:t>
      </w:r>
      <w:r w:rsidR="005C1AC3">
        <w:t>k</w:t>
      </w:r>
      <w:r>
        <w:t>m da capital Fortaleza</w:t>
      </w:r>
      <w:r w:rsidR="005C1AC3">
        <w:t>,</w:t>
      </w:r>
      <w:r>
        <w:t xml:space="preserve"> ao Sul do Ceará</w:t>
      </w:r>
      <w:r w:rsidR="00033D1E">
        <w:t xml:space="preserve"> e</w:t>
      </w:r>
      <w:r>
        <w:t xml:space="preserve"> tem uma elevação de 350 m em relação ao nível do mar (IBGE</w:t>
      </w:r>
      <w:r w:rsidR="006C0465">
        <w:t>, 2021</w:t>
      </w:r>
      <w:r>
        <w:t xml:space="preserve">). </w:t>
      </w:r>
    </w:p>
    <w:p w14:paraId="1D86D088" w14:textId="4BA2E2EB" w:rsidR="005F4A32" w:rsidRDefault="000D65F5" w:rsidP="00B84C66">
      <w:r>
        <w:t>O</w:t>
      </w:r>
      <w:r w:rsidR="005F4A32" w:rsidRPr="005F4A32">
        <w:t xml:space="preserve"> clima da região é classificado como Aw', ou clima tropical seco, com distribuição irregular das chuvas ao longo do ano. A estação chuvosa vai de janeiro a abril, com precipitação média anual de 979 mm e altas temperaturas anuais de 26,7 graus</w:t>
      </w:r>
      <w:r>
        <w:t xml:space="preserve"> </w:t>
      </w:r>
      <w:r w:rsidR="005F4A32">
        <w:t>(INMET,</w:t>
      </w:r>
      <w:r w:rsidR="00033D1E">
        <w:t xml:space="preserve"> </w:t>
      </w:r>
      <w:r w:rsidR="005F4A32">
        <w:t>2020)</w:t>
      </w:r>
      <w:r w:rsidR="00E804B5">
        <w:t>.</w:t>
      </w:r>
    </w:p>
    <w:p w14:paraId="44E1C01E" w14:textId="3447DB97" w:rsidR="005016B9" w:rsidRDefault="005016B9" w:rsidP="00B84C66">
      <w:r>
        <w:t xml:space="preserve">A distribuição das classes do solo presentes em Juazeiro do Norte </w:t>
      </w:r>
      <w:r w:rsidR="00642DBB">
        <w:t>é dividida em 3 tipos</w:t>
      </w:r>
      <w:r w:rsidR="00033D1E">
        <w:t xml:space="preserve">: </w:t>
      </w:r>
      <w:r w:rsidR="00642DBB">
        <w:t>o Latossolo, Argissolo e o Neossolo</w:t>
      </w:r>
      <w:r w:rsidR="00C90EE6">
        <w:t>, conforme Palácios</w:t>
      </w:r>
      <w:r w:rsidR="00033D1E">
        <w:t xml:space="preserve"> (</w:t>
      </w:r>
      <w:r w:rsidR="00C90EE6">
        <w:t>2021</w:t>
      </w:r>
      <w:r w:rsidR="00033D1E">
        <w:t>)</w:t>
      </w:r>
      <w:r w:rsidR="00C90EE6">
        <w:t>.</w:t>
      </w:r>
      <w:r w:rsidR="00642DBB">
        <w:t xml:space="preserve"> </w:t>
      </w:r>
    </w:p>
    <w:p w14:paraId="15D95E64" w14:textId="77777777" w:rsidR="00721FAB" w:rsidRDefault="00721FAB" w:rsidP="00721FAB">
      <w:pPr>
        <w:pStyle w:val="PargrafodaLista"/>
        <w:numPr>
          <w:ilvl w:val="0"/>
          <w:numId w:val="34"/>
        </w:numPr>
      </w:pPr>
      <w:r>
        <w:t xml:space="preserve">Os Neossolos proporcionam uma elevada permeabilidade e infiltração. </w:t>
      </w:r>
    </w:p>
    <w:p w14:paraId="4298EE5C" w14:textId="008193ED" w:rsidR="00721FAB" w:rsidRDefault="00721FAB" w:rsidP="00721FAB">
      <w:pPr>
        <w:pStyle w:val="PargrafodaLista"/>
        <w:numPr>
          <w:ilvl w:val="0"/>
          <w:numId w:val="34"/>
        </w:numPr>
      </w:pPr>
      <w:r>
        <w:t xml:space="preserve">Os Argissolos são mais atraídos pelo escoamento superficial. </w:t>
      </w:r>
    </w:p>
    <w:p w14:paraId="18B631D4" w14:textId="462C4441" w:rsidR="00A24025" w:rsidRDefault="00C90EE6" w:rsidP="00A24025">
      <w:pPr>
        <w:pStyle w:val="PargrafodaLista"/>
        <w:numPr>
          <w:ilvl w:val="0"/>
          <w:numId w:val="34"/>
        </w:numPr>
      </w:pPr>
      <w:r>
        <w:t>Os Latossolos são</w:t>
      </w:r>
      <w:r w:rsidR="0025716B">
        <w:t xml:space="preserve"> </w:t>
      </w:r>
      <w:r>
        <w:t>mais fáceis de drenagem e com uma elevada permeabilidade.</w:t>
      </w:r>
    </w:p>
    <w:p w14:paraId="6BE2D8F6" w14:textId="474A01D1" w:rsidR="00E804B5" w:rsidRPr="00113F52" w:rsidRDefault="00D0768E" w:rsidP="00B97711">
      <w:pPr>
        <w:pStyle w:val="PargrafodaLista"/>
        <w:spacing w:line="240" w:lineRule="auto"/>
        <w:ind w:left="1429" w:firstLine="695"/>
        <w:rPr>
          <w:sz w:val="20"/>
          <w:szCs w:val="20"/>
        </w:rPr>
      </w:pPr>
      <w:r w:rsidRPr="00113F52">
        <w:rPr>
          <w:sz w:val="20"/>
          <w:szCs w:val="20"/>
        </w:rPr>
        <w:t xml:space="preserve">Figura 2. </w:t>
      </w:r>
      <w:r w:rsidR="00E804B5" w:rsidRPr="00113F52">
        <w:rPr>
          <w:sz w:val="20"/>
          <w:szCs w:val="20"/>
        </w:rPr>
        <w:t xml:space="preserve">Mapa dos solos de Juazeiro do Norte </w:t>
      </w:r>
    </w:p>
    <w:p w14:paraId="0AF27228" w14:textId="3E1F63EE" w:rsidR="00E804B5" w:rsidRPr="00113F52" w:rsidRDefault="00E804B5" w:rsidP="00B97711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0AA7F80C" wp14:editId="5BC58C89">
            <wp:extent cx="3904615" cy="23717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50" cy="240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8065" w14:textId="53404436" w:rsidR="00E804B5" w:rsidRPr="00113F52" w:rsidRDefault="00E804B5" w:rsidP="00B97711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 Palacio, 2021.</w:t>
      </w:r>
    </w:p>
    <w:p w14:paraId="3E62CFF1" w14:textId="77777777" w:rsidR="003F5D90" w:rsidRDefault="003F5D90" w:rsidP="00B84C66"/>
    <w:p w14:paraId="523A58C2" w14:textId="73D6742B" w:rsidR="000D65F5" w:rsidRDefault="000D65F5" w:rsidP="00B84C66">
      <w:r w:rsidRPr="000D65F5">
        <w:t>A área está localizada na bacia sedimentar do Araripe</w:t>
      </w:r>
      <w:r w:rsidR="005C1AC3">
        <w:t xml:space="preserve"> </w:t>
      </w:r>
      <w:r w:rsidRPr="000D65F5">
        <w:t>e está completamente i</w:t>
      </w:r>
      <w:r w:rsidR="003F5D90">
        <w:t>ns</w:t>
      </w:r>
      <w:r w:rsidRPr="000D65F5">
        <w:t>er</w:t>
      </w:r>
      <w:r w:rsidR="003F5D90">
        <w:t>id</w:t>
      </w:r>
      <w:r w:rsidRPr="000D65F5">
        <w:t>a na bacia hidrográfica do Sa</w:t>
      </w:r>
      <w:r w:rsidR="00FA5FCD">
        <w:t>l</w:t>
      </w:r>
      <w:r w:rsidRPr="000D65F5">
        <w:t xml:space="preserve">gado, tendo como principais drenagens o </w:t>
      </w:r>
      <w:r w:rsidR="003F5D90">
        <w:t>r</w:t>
      </w:r>
      <w:r w:rsidRPr="000D65F5">
        <w:t xml:space="preserve">io </w:t>
      </w:r>
      <w:r w:rsidR="005C1AC3">
        <w:lastRenderedPageBreak/>
        <w:t xml:space="preserve">Batateiras e </w:t>
      </w:r>
      <w:r w:rsidRPr="000D65F5">
        <w:t xml:space="preserve">Carás, </w:t>
      </w:r>
      <w:r w:rsidR="003F5D90">
        <w:t>r</w:t>
      </w:r>
      <w:r w:rsidRPr="000D65F5">
        <w:t>iacho dos Macacos, e o reservatório principal, Açude Riacho dos</w:t>
      </w:r>
      <w:r>
        <w:t xml:space="preserve"> </w:t>
      </w:r>
      <w:r w:rsidRPr="000D65F5">
        <w:t>Carneiros.</w:t>
      </w:r>
    </w:p>
    <w:p w14:paraId="4A76AE69" w14:textId="4629CF72" w:rsidR="00A24025" w:rsidRDefault="00830DF1" w:rsidP="00A24025">
      <w:r>
        <w:t xml:space="preserve">A ocupação da área urbana é localizada mais ao sul do município chegando a cobrir uma área de 18,4%, a mata ciliar </w:t>
      </w:r>
      <w:r w:rsidR="001528E7">
        <w:t xml:space="preserve">3,3%, </w:t>
      </w:r>
      <w:r>
        <w:t>o solo exposto cobre uma área de 1% e a caatinga 76,3%</w:t>
      </w:r>
      <w:r w:rsidR="001528E7">
        <w:t xml:space="preserve"> (Palácios, 2021).</w:t>
      </w:r>
      <w:r>
        <w:t xml:space="preserve"> </w:t>
      </w:r>
    </w:p>
    <w:p w14:paraId="376F623F" w14:textId="2C4F6105" w:rsidR="005D1D11" w:rsidRPr="00113F52" w:rsidRDefault="00D0768E" w:rsidP="005D1D11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3. </w:t>
      </w:r>
      <w:r w:rsidR="005D1D11" w:rsidRPr="00113F52">
        <w:rPr>
          <w:sz w:val="20"/>
          <w:szCs w:val="20"/>
        </w:rPr>
        <w:t xml:space="preserve">Uso e ocupação do solo </w:t>
      </w:r>
    </w:p>
    <w:p w14:paraId="62965EF6" w14:textId="2FEF790A" w:rsidR="005D1D11" w:rsidRPr="00113F52" w:rsidRDefault="005D1D11" w:rsidP="005D1D11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040A4611" wp14:editId="32BBD060">
            <wp:extent cx="3856776" cy="4405253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776" cy="440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34735" w14:textId="712CF4E5" w:rsidR="005D1D11" w:rsidRPr="00113F52" w:rsidRDefault="005D1D11" w:rsidP="005D1D11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Fonte: </w:t>
      </w:r>
      <w:r w:rsidR="00335C9E">
        <w:rPr>
          <w:sz w:val="20"/>
          <w:szCs w:val="20"/>
        </w:rPr>
        <w:t>P</w:t>
      </w:r>
      <w:r w:rsidRPr="00113F52">
        <w:rPr>
          <w:sz w:val="20"/>
          <w:szCs w:val="20"/>
        </w:rPr>
        <w:t>alácio, 2021</w:t>
      </w:r>
      <w:r w:rsidR="0016625C" w:rsidRPr="00113F52">
        <w:rPr>
          <w:sz w:val="20"/>
          <w:szCs w:val="20"/>
        </w:rPr>
        <w:t>.</w:t>
      </w:r>
    </w:p>
    <w:p w14:paraId="377C0737" w14:textId="77777777" w:rsidR="0057327F" w:rsidRDefault="0057327F" w:rsidP="0016625C"/>
    <w:p w14:paraId="163CF0AC" w14:textId="5F1BCC02" w:rsidR="0016625C" w:rsidRDefault="0016625C" w:rsidP="0016625C">
      <w:r>
        <w:t xml:space="preserve">A cidade sofre com inundações como </w:t>
      </w:r>
      <w:r w:rsidR="0057327F">
        <w:t>n</w:t>
      </w:r>
      <w:r>
        <w:t xml:space="preserve">a </w:t>
      </w:r>
      <w:r w:rsidR="0057327F">
        <w:t>F</w:t>
      </w:r>
      <w:r>
        <w:t>igura 4, onde houve precipitação de 39 mm, ger</w:t>
      </w:r>
      <w:r w:rsidR="0057327F">
        <w:t>and</w:t>
      </w:r>
      <w:r>
        <w:t xml:space="preserve">o escoamento superficial e </w:t>
      </w:r>
      <w:r w:rsidR="0057327F">
        <w:t xml:space="preserve">transtornos na cidade </w:t>
      </w:r>
      <w:r w:rsidR="008F4A8D">
        <w:t xml:space="preserve">principalmente </w:t>
      </w:r>
      <w:r w:rsidR="0057327F">
        <w:t xml:space="preserve">nos pontos </w:t>
      </w:r>
      <w:r>
        <w:t xml:space="preserve">de concentração de alagamentos </w:t>
      </w:r>
      <w:r w:rsidR="002A04A8">
        <w:t xml:space="preserve">e problemas </w:t>
      </w:r>
      <w:r w:rsidR="008F4A8D">
        <w:t>n</w:t>
      </w:r>
      <w:r w:rsidR="002A04A8">
        <w:t>a locomoção da população</w:t>
      </w:r>
      <w:r w:rsidR="00CA1E1C">
        <w:t xml:space="preserve"> (Wilson, 2020).</w:t>
      </w:r>
      <w:r w:rsidR="002A04A8">
        <w:t xml:space="preserve"> </w:t>
      </w:r>
    </w:p>
    <w:p w14:paraId="35F208B5" w14:textId="77777777" w:rsidR="00FC362C" w:rsidRDefault="00FC362C" w:rsidP="0016625C"/>
    <w:p w14:paraId="2144CD11" w14:textId="77777777" w:rsidR="00FC362C" w:rsidRDefault="00FC362C" w:rsidP="0016625C">
      <w:bookmarkStart w:id="0" w:name="_GoBack"/>
      <w:bookmarkEnd w:id="0"/>
    </w:p>
    <w:p w14:paraId="6438B3EA" w14:textId="2170689B" w:rsidR="0016625C" w:rsidRPr="00113F52" w:rsidRDefault="00D0768E" w:rsidP="0016625C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lastRenderedPageBreak/>
        <w:t xml:space="preserve">Figura 4. </w:t>
      </w:r>
      <w:r w:rsidR="0016625C" w:rsidRPr="00113F52">
        <w:rPr>
          <w:sz w:val="20"/>
          <w:szCs w:val="20"/>
        </w:rPr>
        <w:t>Inundações em Juazeiro do Norte</w:t>
      </w:r>
    </w:p>
    <w:p w14:paraId="5F21847B" w14:textId="643DBE3B" w:rsidR="00C10D5B" w:rsidRPr="00113F52" w:rsidRDefault="00C10D5B" w:rsidP="0016625C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453DBEB2" wp14:editId="766D9CE9">
            <wp:extent cx="4703275" cy="2379894"/>
            <wp:effectExtent l="0" t="0" r="0" b="0"/>
            <wp:docPr id="14" name="Imagem 14" descr="Rua com árvore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Rua com árvores&#10;&#10;Descrição gerada automaticamente com confiança mé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27575" cy="239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EAC05" w14:textId="5B9423BF" w:rsidR="00C10D5B" w:rsidRDefault="0016625C" w:rsidP="00CE58B2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</w:t>
      </w:r>
      <w:r w:rsidR="00B974A5" w:rsidRPr="00113F52">
        <w:rPr>
          <w:sz w:val="20"/>
          <w:szCs w:val="20"/>
        </w:rPr>
        <w:t xml:space="preserve"> </w:t>
      </w:r>
      <w:r w:rsidR="00CA1E1C" w:rsidRPr="00113F52">
        <w:rPr>
          <w:sz w:val="20"/>
          <w:szCs w:val="20"/>
        </w:rPr>
        <w:t>Wilson</w:t>
      </w:r>
      <w:r w:rsidRPr="00113F52">
        <w:rPr>
          <w:sz w:val="20"/>
          <w:szCs w:val="20"/>
        </w:rPr>
        <w:t>, 2020.</w:t>
      </w:r>
    </w:p>
    <w:p w14:paraId="5D2C4042" w14:textId="77777777" w:rsidR="008F4A8D" w:rsidRPr="00113F52" w:rsidRDefault="008F4A8D" w:rsidP="00CE58B2">
      <w:pPr>
        <w:spacing w:line="240" w:lineRule="auto"/>
        <w:jc w:val="center"/>
        <w:rPr>
          <w:sz w:val="20"/>
          <w:szCs w:val="20"/>
        </w:rPr>
      </w:pPr>
    </w:p>
    <w:p w14:paraId="3E043C4F" w14:textId="7531F735" w:rsidR="00CB6805" w:rsidRPr="001D7B49" w:rsidRDefault="00374C2F" w:rsidP="001D7B49">
      <w:pPr>
        <w:pStyle w:val="PargrafodaLista"/>
        <w:numPr>
          <w:ilvl w:val="1"/>
          <w:numId w:val="31"/>
        </w:numPr>
        <w:spacing w:before="60"/>
        <w:rPr>
          <w:b/>
          <w:bCs/>
        </w:rPr>
      </w:pPr>
      <w:r w:rsidRPr="001D7B49">
        <w:rPr>
          <w:b/>
          <w:bCs/>
        </w:rPr>
        <w:t>MODELO HYDRUS-1D</w:t>
      </w:r>
    </w:p>
    <w:p w14:paraId="5504E160" w14:textId="33FAE310" w:rsidR="00CB6805" w:rsidRDefault="00C30687" w:rsidP="00B84C66">
      <w:r>
        <w:t xml:space="preserve">O modelo </w:t>
      </w:r>
      <w:r w:rsidR="00214C8F">
        <w:t xml:space="preserve">utilizado </w:t>
      </w:r>
      <w:r>
        <w:t xml:space="preserve">faz a simulação </w:t>
      </w:r>
      <w:r w:rsidR="00F415CF">
        <w:t>dinâmica da água</w:t>
      </w:r>
      <w:r w:rsidR="00EA29B4">
        <w:t xml:space="preserve"> </w:t>
      </w:r>
      <w:r w:rsidR="00335C9E">
        <w:t>através do processo de</w:t>
      </w:r>
      <w:r w:rsidR="00EA29B4">
        <w:t xml:space="preserve"> infiltração subsuperficial</w:t>
      </w:r>
      <w:r w:rsidR="00D4218D">
        <w:t>. O modelo consegue resolver numericamente as equações de Richard</w:t>
      </w:r>
      <w:r w:rsidR="00214C8F">
        <w:t>s</w:t>
      </w:r>
      <w:r w:rsidR="00D4218D">
        <w:t xml:space="preserve"> </w:t>
      </w:r>
      <w:r w:rsidR="00214C8F">
        <w:t>e</w:t>
      </w:r>
      <w:r w:rsidR="00D4218D">
        <w:t xml:space="preserve"> do transporte </w:t>
      </w:r>
      <w:r w:rsidR="00DE44F9">
        <w:t xml:space="preserve">de </w:t>
      </w:r>
      <w:r w:rsidR="00D4218D">
        <w:t>soluto que inclui a estimativa inversa dos parâmetros hidráulicos e de transporte (</w:t>
      </w:r>
      <w:r w:rsidR="00335C9E">
        <w:t>ALVES</w:t>
      </w:r>
      <w:r w:rsidR="00D4218D">
        <w:t>, 2009)</w:t>
      </w:r>
      <w:r w:rsidR="007F778C">
        <w:t>.</w:t>
      </w:r>
    </w:p>
    <w:p w14:paraId="29FDD299" w14:textId="709953FD" w:rsidR="00D3577F" w:rsidRDefault="00214C8F" w:rsidP="00B84C66">
      <w:r>
        <w:t>O</w:t>
      </w:r>
      <w:r w:rsidR="00F92EF9">
        <w:t xml:space="preserve"> software </w:t>
      </w:r>
      <w:r w:rsidR="00EE61E8">
        <w:t xml:space="preserve">Hydrus-1D </w:t>
      </w:r>
      <w:r w:rsidR="00DE44F9">
        <w:t xml:space="preserve">dispõe de </w:t>
      </w:r>
      <w:r w:rsidR="00F92EF9">
        <w:t>uma sequência de passos para simular um processo de infiltração</w:t>
      </w:r>
      <w:r>
        <w:t>.</w:t>
      </w:r>
      <w:r w:rsidR="00F92EF9">
        <w:t xml:space="preserve"> </w:t>
      </w:r>
      <w:r>
        <w:t>O objetivo</w:t>
      </w:r>
      <w:r w:rsidR="00F92EF9">
        <w:t xml:space="preserve"> é</w:t>
      </w:r>
      <w:r w:rsidR="00DE44F9">
        <w:t xml:space="preserve"> parametrizar o modelo conforme área em estudo</w:t>
      </w:r>
      <w:r w:rsidR="00F92EF9">
        <w:t xml:space="preserve">. </w:t>
      </w:r>
      <w:r w:rsidR="00EE61E8">
        <w:t>E</w:t>
      </w:r>
      <w:r w:rsidR="00E3519F">
        <w:t xml:space="preserve">le </w:t>
      </w:r>
      <w:r w:rsidR="00BD217D">
        <w:t>requer</w:t>
      </w:r>
      <w:r w:rsidR="00E3519F">
        <w:t xml:space="preserve"> uma </w:t>
      </w:r>
      <w:r w:rsidR="004B0817">
        <w:t>série</w:t>
      </w:r>
      <w:r w:rsidR="00E3519F">
        <w:t xml:space="preserve"> de itens de pré-processamento que permite</w:t>
      </w:r>
      <w:r w:rsidR="00BD217D">
        <w:t xml:space="preserve"> parametriz</w:t>
      </w:r>
      <w:r w:rsidR="005B68C2">
        <w:t>ar as trincheiras utilizadas neste estudo</w:t>
      </w:r>
      <w:r w:rsidR="00E3519F">
        <w:t>. Cada ite</w:t>
      </w:r>
      <w:r w:rsidR="0085698B">
        <w:t>m</w:t>
      </w:r>
      <w:r w:rsidR="00E3519F">
        <w:t xml:space="preserve"> permite inserir informações</w:t>
      </w:r>
      <w:r w:rsidR="0085698B">
        <w:t xml:space="preserve"> e sequência</w:t>
      </w:r>
      <w:r w:rsidR="004A5E29">
        <w:t>s</w:t>
      </w:r>
      <w:r w:rsidR="0085698B">
        <w:t xml:space="preserve"> de configurações </w:t>
      </w:r>
      <w:r w:rsidR="00BD217D">
        <w:t>d</w:t>
      </w:r>
      <w:r w:rsidR="0085698B">
        <w:t>e dados.</w:t>
      </w:r>
      <w:r w:rsidR="00B43B97">
        <w:t xml:space="preserve"> </w:t>
      </w:r>
      <w:r w:rsidR="00F26F9A">
        <w:t>Todos os itens</w:t>
      </w:r>
      <w:r w:rsidR="00EA29B4">
        <w:t xml:space="preserve"> listados na </w:t>
      </w:r>
      <w:r w:rsidR="005B68C2">
        <w:t>F</w:t>
      </w:r>
      <w:r w:rsidR="00EA29B4">
        <w:t xml:space="preserve">igura </w:t>
      </w:r>
      <w:r w:rsidR="001F33D5">
        <w:t>5</w:t>
      </w:r>
      <w:r w:rsidR="00EA29B4">
        <w:t xml:space="preserve"> foram fornecidos dados e configurações.</w:t>
      </w:r>
    </w:p>
    <w:p w14:paraId="50F10177" w14:textId="2AADA8F9" w:rsidR="00CE6EEB" w:rsidRDefault="00D0768E" w:rsidP="005D1D1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Figura </w:t>
      </w:r>
      <w:r w:rsidR="00113F52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CE6EEB">
        <w:rPr>
          <w:sz w:val="20"/>
          <w:szCs w:val="20"/>
        </w:rPr>
        <w:t xml:space="preserve">Programa Hydrus-1d </w:t>
      </w:r>
    </w:p>
    <w:p w14:paraId="2F2BD411" w14:textId="63383537" w:rsidR="005B68C2" w:rsidRPr="00CE6EEB" w:rsidRDefault="00A24025" w:rsidP="005D1D1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5168" behindDoc="0" locked="0" layoutInCell="1" allowOverlap="1" wp14:anchorId="6E32E8BC" wp14:editId="7A3C4758">
            <wp:simplePos x="0" y="0"/>
            <wp:positionH relativeFrom="margin">
              <wp:posOffset>2055495</wp:posOffset>
            </wp:positionH>
            <wp:positionV relativeFrom="margin">
              <wp:posOffset>6710045</wp:posOffset>
            </wp:positionV>
            <wp:extent cx="1959610" cy="1760220"/>
            <wp:effectExtent l="0" t="0" r="0" b="0"/>
            <wp:wrapSquare wrapText="bothSides"/>
            <wp:docPr id="9" name="Imagem 9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nterface gráfica do usuário&#10;&#10;Descrição gerad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9FD00" w14:textId="28D9906C" w:rsidR="00113F52" w:rsidRDefault="00113F52" w:rsidP="00113F52">
      <w:pPr>
        <w:spacing w:after="0" w:line="240" w:lineRule="auto"/>
        <w:jc w:val="center"/>
        <w:rPr>
          <w:noProof/>
        </w:rPr>
      </w:pPr>
    </w:p>
    <w:p w14:paraId="517DB291" w14:textId="3B27E401" w:rsidR="001F33D5" w:rsidRDefault="001F33D5" w:rsidP="00113F52">
      <w:pPr>
        <w:spacing w:after="0" w:line="240" w:lineRule="auto"/>
        <w:jc w:val="center"/>
        <w:rPr>
          <w:noProof/>
        </w:rPr>
      </w:pPr>
    </w:p>
    <w:p w14:paraId="6747CCEA" w14:textId="488D177B" w:rsidR="001F33D5" w:rsidRDefault="001F33D5" w:rsidP="00113F52">
      <w:pPr>
        <w:spacing w:after="0" w:line="240" w:lineRule="auto"/>
        <w:jc w:val="center"/>
        <w:rPr>
          <w:noProof/>
        </w:rPr>
      </w:pPr>
    </w:p>
    <w:p w14:paraId="67CAA7CB" w14:textId="6493F5FA" w:rsidR="001F33D5" w:rsidRDefault="001F33D5" w:rsidP="00113F52">
      <w:pPr>
        <w:spacing w:after="0" w:line="240" w:lineRule="auto"/>
        <w:jc w:val="center"/>
        <w:rPr>
          <w:noProof/>
        </w:rPr>
      </w:pPr>
    </w:p>
    <w:p w14:paraId="1B5072DB" w14:textId="7852F8C6" w:rsidR="001F33D5" w:rsidRDefault="001F33D5" w:rsidP="00113F52">
      <w:pPr>
        <w:spacing w:after="0" w:line="240" w:lineRule="auto"/>
        <w:jc w:val="center"/>
        <w:rPr>
          <w:noProof/>
        </w:rPr>
      </w:pPr>
    </w:p>
    <w:p w14:paraId="221EAD22" w14:textId="0DE4A5BB" w:rsidR="001F33D5" w:rsidRDefault="001F33D5" w:rsidP="00113F52">
      <w:pPr>
        <w:spacing w:after="0" w:line="240" w:lineRule="auto"/>
        <w:jc w:val="center"/>
        <w:rPr>
          <w:noProof/>
        </w:rPr>
      </w:pPr>
    </w:p>
    <w:p w14:paraId="17B6A923" w14:textId="55837204" w:rsidR="001F33D5" w:rsidRDefault="001F33D5" w:rsidP="00113F52">
      <w:pPr>
        <w:spacing w:after="0" w:line="240" w:lineRule="auto"/>
        <w:jc w:val="center"/>
        <w:rPr>
          <w:noProof/>
        </w:rPr>
      </w:pPr>
    </w:p>
    <w:p w14:paraId="4F0A45F8" w14:textId="4E4BC1AD" w:rsidR="001F33D5" w:rsidRDefault="001F33D5" w:rsidP="00113F52">
      <w:pPr>
        <w:spacing w:after="0" w:line="240" w:lineRule="auto"/>
        <w:jc w:val="center"/>
      </w:pPr>
    </w:p>
    <w:p w14:paraId="4B51EC4E" w14:textId="77777777" w:rsidR="001F33D5" w:rsidRDefault="001F33D5" w:rsidP="00113F52">
      <w:pPr>
        <w:spacing w:after="0" w:line="240" w:lineRule="auto"/>
        <w:jc w:val="center"/>
      </w:pPr>
    </w:p>
    <w:p w14:paraId="7D099D49" w14:textId="61E3C9D2" w:rsidR="00274CA4" w:rsidRDefault="00CE6EEB" w:rsidP="00113F52">
      <w:pPr>
        <w:spacing w:after="0" w:line="240" w:lineRule="auto"/>
        <w:jc w:val="center"/>
        <w:rPr>
          <w:sz w:val="20"/>
          <w:szCs w:val="20"/>
        </w:rPr>
      </w:pPr>
      <w:r w:rsidRPr="00A45B17">
        <w:rPr>
          <w:sz w:val="20"/>
          <w:szCs w:val="20"/>
        </w:rPr>
        <w:t>Fonte:</w:t>
      </w:r>
      <w:r w:rsidR="004C14A4" w:rsidRPr="00A45B17">
        <w:rPr>
          <w:sz w:val="20"/>
          <w:szCs w:val="20"/>
        </w:rPr>
        <w:t xml:space="preserve"> Simunek, 2013</w:t>
      </w:r>
      <w:r w:rsidRPr="00A45B17">
        <w:rPr>
          <w:sz w:val="20"/>
          <w:szCs w:val="20"/>
        </w:rPr>
        <w:t>.</w:t>
      </w:r>
    </w:p>
    <w:p w14:paraId="7AC26E47" w14:textId="77777777" w:rsidR="001F33D5" w:rsidRPr="00A45B17" w:rsidRDefault="001F33D5" w:rsidP="00113F52">
      <w:pPr>
        <w:spacing w:after="0" w:line="240" w:lineRule="auto"/>
        <w:jc w:val="center"/>
        <w:rPr>
          <w:sz w:val="20"/>
          <w:szCs w:val="20"/>
        </w:rPr>
      </w:pPr>
    </w:p>
    <w:p w14:paraId="23661201" w14:textId="7589FADE" w:rsidR="00BB1640" w:rsidRDefault="00FE729E" w:rsidP="00A24025">
      <w:r>
        <w:lastRenderedPageBreak/>
        <w:t>No pré-processamento</w:t>
      </w:r>
      <w:r w:rsidR="00274CA4">
        <w:t xml:space="preserve"> é definido </w:t>
      </w:r>
      <w:r w:rsidR="007070E3">
        <w:t xml:space="preserve">qual </w:t>
      </w:r>
      <w:r w:rsidR="00274CA4">
        <w:t xml:space="preserve">é o principal processo físico da água que o </w:t>
      </w:r>
      <w:r w:rsidR="007070E3">
        <w:t>modelo vai</w:t>
      </w:r>
      <w:r w:rsidR="00274CA4">
        <w:t xml:space="preserve"> calcular, pode ser vapor</w:t>
      </w:r>
      <w:r w:rsidR="007070E3">
        <w:t xml:space="preserve">, neve ou fluxo de água. Na geometria da estrutura é definido quantas camadas existe no solo abordado, qual a profundidade em relação ao eixo e em qual dimensão o modelo irá calcular sendo vertical ou horizontal. </w:t>
      </w:r>
      <w:r w:rsidR="00BB1640">
        <w:t>D</w:t>
      </w:r>
      <w:r w:rsidR="007070E3">
        <w:t xml:space="preserve">eve ser informado </w:t>
      </w:r>
      <w:r w:rsidR="00BB1640">
        <w:t xml:space="preserve">o tempo de </w:t>
      </w:r>
      <w:r>
        <w:t>in</w:t>
      </w:r>
      <w:r w:rsidR="00BB1640">
        <w:t>í</w:t>
      </w:r>
      <w:r>
        <w:t>ci</w:t>
      </w:r>
      <w:r w:rsidR="00BB1640">
        <w:t>o</w:t>
      </w:r>
      <w:r>
        <w:t xml:space="preserve"> e </w:t>
      </w:r>
      <w:r w:rsidR="00BB1640">
        <w:t>fim d</w:t>
      </w:r>
      <w:r>
        <w:t>a simulação</w:t>
      </w:r>
      <w:r w:rsidR="0039144F">
        <w:t>.</w:t>
      </w:r>
    </w:p>
    <w:p w14:paraId="0AA65B8D" w14:textId="4CF20F92" w:rsidR="00B426C4" w:rsidRPr="00113F52" w:rsidRDefault="00B426C4" w:rsidP="006420B4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</w:t>
      </w:r>
      <w:r w:rsidR="00113F52" w:rsidRPr="00113F52">
        <w:rPr>
          <w:sz w:val="20"/>
          <w:szCs w:val="20"/>
        </w:rPr>
        <w:t>6</w:t>
      </w:r>
      <w:r w:rsidRPr="00113F52">
        <w:rPr>
          <w:sz w:val="20"/>
          <w:szCs w:val="20"/>
        </w:rPr>
        <w:t>. Processo físico da água</w:t>
      </w:r>
    </w:p>
    <w:p w14:paraId="4B9BF44E" w14:textId="574EAD75" w:rsidR="00B426C4" w:rsidRDefault="001F33D5" w:rsidP="006420B4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006148FC" wp14:editId="54592B59">
            <wp:extent cx="3053731" cy="2181885"/>
            <wp:effectExtent l="0" t="0" r="0" b="0"/>
            <wp:docPr id="8" name="Imagem 8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nterface gráfica do usuário, Texto, Aplicativ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9639" cy="219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1081C" w14:textId="53401841" w:rsidR="004C14A4" w:rsidRPr="00113F52" w:rsidRDefault="00B426C4" w:rsidP="004C14A4">
      <w:pPr>
        <w:spacing w:after="0"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</w:t>
      </w:r>
      <w:r w:rsidR="004C14A4" w:rsidRPr="00113F52">
        <w:rPr>
          <w:sz w:val="20"/>
          <w:szCs w:val="20"/>
        </w:rPr>
        <w:t xml:space="preserve"> Simunek, 2013.</w:t>
      </w:r>
    </w:p>
    <w:p w14:paraId="18622F5F" w14:textId="6E1BB7DD" w:rsidR="00BB1640" w:rsidRDefault="00BB1640" w:rsidP="00A24025">
      <w:pPr>
        <w:spacing w:line="240" w:lineRule="auto"/>
        <w:ind w:firstLine="0"/>
      </w:pPr>
    </w:p>
    <w:p w14:paraId="7A6A4C23" w14:textId="7E7A39F6" w:rsidR="006420B4" w:rsidRPr="00113F52" w:rsidRDefault="006420B4" w:rsidP="006420B4">
      <w:pPr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</w:t>
      </w:r>
      <w:r w:rsidR="00113F52" w:rsidRPr="00113F52">
        <w:rPr>
          <w:sz w:val="20"/>
          <w:szCs w:val="20"/>
        </w:rPr>
        <w:t>7</w:t>
      </w:r>
      <w:r w:rsidRPr="00113F52">
        <w:rPr>
          <w:sz w:val="20"/>
          <w:szCs w:val="20"/>
        </w:rPr>
        <w:t>. Geometria da estrutura</w:t>
      </w:r>
    </w:p>
    <w:p w14:paraId="25876F5D" w14:textId="320E884E" w:rsidR="00B426C4" w:rsidRDefault="00A24025" w:rsidP="006420B4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3120" behindDoc="0" locked="0" layoutInCell="1" allowOverlap="1" wp14:anchorId="4B2006F8" wp14:editId="44CD92A8">
            <wp:simplePos x="0" y="0"/>
            <wp:positionH relativeFrom="margin">
              <wp:posOffset>1304290</wp:posOffset>
            </wp:positionH>
            <wp:positionV relativeFrom="margin">
              <wp:posOffset>4712970</wp:posOffset>
            </wp:positionV>
            <wp:extent cx="3698875" cy="1384935"/>
            <wp:effectExtent l="0" t="0" r="0" b="0"/>
            <wp:wrapSquare wrapText="bothSides"/>
            <wp:docPr id="10" name="Imagem 10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Interface gráfica do usuário, Texto, Aplicativo&#10;&#10;Descrição gerada automaticament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87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7A66B" w14:textId="12D0359E" w:rsidR="00B426C4" w:rsidRDefault="00B426C4" w:rsidP="006420B4">
      <w:pPr>
        <w:jc w:val="center"/>
      </w:pPr>
    </w:p>
    <w:p w14:paraId="659CF0B7" w14:textId="518FDDBC" w:rsidR="00B426C4" w:rsidRDefault="00B426C4" w:rsidP="006420B4">
      <w:pPr>
        <w:jc w:val="center"/>
      </w:pPr>
    </w:p>
    <w:p w14:paraId="2B4CF985" w14:textId="3E3CBB28" w:rsidR="00B426C4" w:rsidRDefault="00B426C4" w:rsidP="006420B4">
      <w:pPr>
        <w:jc w:val="center"/>
      </w:pPr>
    </w:p>
    <w:p w14:paraId="3E1A2AD6" w14:textId="1D80094E" w:rsidR="00BB1640" w:rsidRPr="00A24025" w:rsidRDefault="006420B4" w:rsidP="00A24025">
      <w:pPr>
        <w:spacing w:after="0"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</w:t>
      </w:r>
      <w:r w:rsidR="004C14A4" w:rsidRPr="00113F52">
        <w:rPr>
          <w:sz w:val="20"/>
          <w:szCs w:val="20"/>
        </w:rPr>
        <w:t xml:space="preserve"> Simunek, 2013.</w:t>
      </w:r>
    </w:p>
    <w:p w14:paraId="0EAA0164" w14:textId="77777777" w:rsidR="00BB1640" w:rsidRDefault="00BB1640" w:rsidP="004C14A4">
      <w:pPr>
        <w:spacing w:after="0"/>
        <w:jc w:val="center"/>
      </w:pPr>
    </w:p>
    <w:p w14:paraId="76609C8E" w14:textId="13F57E31" w:rsidR="006420B4" w:rsidRPr="00113F52" w:rsidRDefault="006420B4" w:rsidP="006420B4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</w:t>
      </w:r>
      <w:r w:rsidR="00113F52" w:rsidRPr="00113F52">
        <w:rPr>
          <w:sz w:val="20"/>
          <w:szCs w:val="20"/>
        </w:rPr>
        <w:t>8</w:t>
      </w:r>
      <w:r w:rsidRPr="00113F52">
        <w:rPr>
          <w:sz w:val="20"/>
          <w:szCs w:val="20"/>
        </w:rPr>
        <w:t>. Tempo pré-definido</w:t>
      </w:r>
    </w:p>
    <w:p w14:paraId="7F7F2C29" w14:textId="553B8FAA" w:rsidR="006420B4" w:rsidRPr="00113F52" w:rsidRDefault="006420B4" w:rsidP="006420B4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3B3F163B" wp14:editId="582F8FEE">
            <wp:extent cx="3711575" cy="1781175"/>
            <wp:effectExtent l="0" t="0" r="0" b="0"/>
            <wp:docPr id="13" name="Imagem 1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abela&#10;&#10;Descrição gerad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43209" cy="179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33F40" w14:textId="3BC5BFE9" w:rsidR="006420B4" w:rsidRPr="00113F52" w:rsidRDefault="006420B4" w:rsidP="005F1F85">
      <w:pPr>
        <w:spacing w:after="0"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</w:t>
      </w:r>
      <w:r w:rsidR="00F26F9A" w:rsidRPr="00113F52">
        <w:rPr>
          <w:sz w:val="20"/>
          <w:szCs w:val="20"/>
        </w:rPr>
        <w:t xml:space="preserve"> </w:t>
      </w:r>
      <w:r w:rsidR="004C14A4" w:rsidRPr="00113F52">
        <w:rPr>
          <w:sz w:val="20"/>
          <w:szCs w:val="20"/>
        </w:rPr>
        <w:t>Simunek, 2013.</w:t>
      </w:r>
    </w:p>
    <w:p w14:paraId="2C602277" w14:textId="77777777" w:rsidR="005F1F85" w:rsidRDefault="005F1F85" w:rsidP="005F1F85">
      <w:pPr>
        <w:spacing w:after="0" w:line="240" w:lineRule="auto"/>
        <w:jc w:val="center"/>
      </w:pPr>
    </w:p>
    <w:p w14:paraId="43B8C47D" w14:textId="7043C0D2" w:rsidR="0039144F" w:rsidRDefault="0039144F" w:rsidP="0039144F">
      <w:r>
        <w:t>O modelo irá fazer os cálculos em intervalos de tempos pré</w:t>
      </w:r>
      <w:r w:rsidR="009C257A">
        <w:t>-</w:t>
      </w:r>
      <w:r>
        <w:t>definidos</w:t>
      </w:r>
      <w:r w:rsidR="009C257A">
        <w:t>. G</w:t>
      </w:r>
      <w:r>
        <w:t xml:space="preserve">ravando e salvando </w:t>
      </w:r>
      <w:r w:rsidR="009C257A">
        <w:t xml:space="preserve">esses dados </w:t>
      </w:r>
      <w:r>
        <w:t>nos arquivos de saídas</w:t>
      </w:r>
      <w:r w:rsidR="009C257A">
        <w:t xml:space="preserve">. Os parâmetros relacionados ao procedimento matemático que resolve as equações de Richards são fornecidos </w:t>
      </w:r>
      <w:r w:rsidR="00F4517E">
        <w:t xml:space="preserve">e calculados, </w:t>
      </w:r>
      <w:r w:rsidR="00D6134C">
        <w:t xml:space="preserve">que são os critérios de interações, controle de espaço de tempo e as tabelas de interpolação internas. As </w:t>
      </w:r>
      <w:r w:rsidR="0071655A">
        <w:t>funções relacionadas</w:t>
      </w:r>
      <w:r w:rsidR="00D6134C">
        <w:t xml:space="preserve"> ao conteúdo de </w:t>
      </w:r>
      <w:r w:rsidR="0071655A">
        <w:t>á</w:t>
      </w:r>
      <w:r w:rsidR="00D6134C">
        <w:t xml:space="preserve">gua potencial, matricial e condutividade </w:t>
      </w:r>
      <w:r w:rsidR="0071655A">
        <w:t>que</w:t>
      </w:r>
      <w:r w:rsidR="00F4517E">
        <w:t xml:space="preserve"> é</w:t>
      </w:r>
      <w:r w:rsidR="0071655A">
        <w:t xml:space="preserve"> calcula</w:t>
      </w:r>
      <w:r w:rsidR="00F4517E">
        <w:t>da</w:t>
      </w:r>
      <w:r w:rsidR="0071655A">
        <w:t xml:space="preserve"> pela equação de Van Genuchten-Mualem e sem retardo de histereses.</w:t>
      </w:r>
    </w:p>
    <w:p w14:paraId="724939EA" w14:textId="20F37150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 xml:space="preserve">Figura </w:t>
      </w:r>
      <w:r w:rsidR="00113F52" w:rsidRPr="00113F52">
        <w:rPr>
          <w:sz w:val="20"/>
          <w:szCs w:val="20"/>
        </w:rPr>
        <w:t>9</w:t>
      </w:r>
      <w:r w:rsidRPr="00113F52">
        <w:rPr>
          <w:sz w:val="20"/>
          <w:szCs w:val="20"/>
        </w:rPr>
        <w:t>. Parâmetros da equação de Richars</w:t>
      </w:r>
    </w:p>
    <w:p w14:paraId="40CC9FAC" w14:textId="6A7F0BFD" w:rsidR="005F1F85" w:rsidRPr="00113F52" w:rsidRDefault="00A24025" w:rsidP="005F1F85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7456" behindDoc="0" locked="0" layoutInCell="1" allowOverlap="1" wp14:anchorId="7A084027" wp14:editId="07443E10">
            <wp:simplePos x="0" y="0"/>
            <wp:positionH relativeFrom="margin">
              <wp:posOffset>1209040</wp:posOffset>
            </wp:positionH>
            <wp:positionV relativeFrom="margin">
              <wp:posOffset>2390775</wp:posOffset>
            </wp:positionV>
            <wp:extent cx="3599815" cy="2604135"/>
            <wp:effectExtent l="0" t="0" r="0" b="0"/>
            <wp:wrapSquare wrapText="bothSides"/>
            <wp:docPr id="15" name="Imagem 15" descr="Tabel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Tabela&#10;&#10;Descrição gerada automaticamente com confiança médi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268F45" w14:textId="58951622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</w:p>
    <w:p w14:paraId="7F397C99" w14:textId="1112961A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</w:p>
    <w:p w14:paraId="25004699" w14:textId="7A40267C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</w:p>
    <w:p w14:paraId="470FBDC0" w14:textId="4B18CC59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</w:p>
    <w:p w14:paraId="15B4C407" w14:textId="05F2CC2E" w:rsidR="005F1F85" w:rsidRPr="00113F52" w:rsidRDefault="005F1F85" w:rsidP="005F1F85">
      <w:pPr>
        <w:spacing w:line="240" w:lineRule="auto"/>
        <w:rPr>
          <w:sz w:val="20"/>
          <w:szCs w:val="20"/>
        </w:rPr>
      </w:pPr>
    </w:p>
    <w:p w14:paraId="36E321D5" w14:textId="24506131" w:rsidR="005F1F85" w:rsidRPr="00113F52" w:rsidRDefault="005F1F85" w:rsidP="005F1F85">
      <w:pPr>
        <w:spacing w:line="240" w:lineRule="auto"/>
        <w:rPr>
          <w:sz w:val="20"/>
          <w:szCs w:val="20"/>
        </w:rPr>
      </w:pPr>
    </w:p>
    <w:p w14:paraId="5572DDC3" w14:textId="0F1DE0DB" w:rsidR="005F1F85" w:rsidRPr="00113F52" w:rsidRDefault="005F1F85" w:rsidP="005F1F85">
      <w:pPr>
        <w:spacing w:line="240" w:lineRule="auto"/>
        <w:rPr>
          <w:sz w:val="20"/>
          <w:szCs w:val="20"/>
        </w:rPr>
      </w:pPr>
    </w:p>
    <w:p w14:paraId="69B386E4" w14:textId="0109FD01" w:rsidR="005F1F85" w:rsidRPr="00113F52" w:rsidRDefault="005F1F85" w:rsidP="005F1F85">
      <w:pPr>
        <w:spacing w:line="240" w:lineRule="auto"/>
        <w:rPr>
          <w:sz w:val="20"/>
          <w:szCs w:val="20"/>
        </w:rPr>
      </w:pPr>
    </w:p>
    <w:p w14:paraId="072A695A" w14:textId="55030254" w:rsidR="005F1F85" w:rsidRPr="00113F52" w:rsidRDefault="005F1F85" w:rsidP="005F1F85">
      <w:pPr>
        <w:spacing w:line="240" w:lineRule="auto"/>
        <w:rPr>
          <w:sz w:val="20"/>
          <w:szCs w:val="20"/>
        </w:rPr>
      </w:pPr>
    </w:p>
    <w:p w14:paraId="574C936A" w14:textId="1A0FCBD8" w:rsidR="00113F52" w:rsidRDefault="00113F52" w:rsidP="005F1F85">
      <w:pPr>
        <w:spacing w:line="240" w:lineRule="auto"/>
        <w:jc w:val="center"/>
        <w:rPr>
          <w:sz w:val="20"/>
          <w:szCs w:val="20"/>
        </w:rPr>
      </w:pPr>
    </w:p>
    <w:p w14:paraId="02E0AC71" w14:textId="65F36BAC" w:rsidR="005F1F85" w:rsidRPr="00113F52" w:rsidRDefault="005F1F85" w:rsidP="005F1F85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 Simunek, 2013.</w:t>
      </w:r>
    </w:p>
    <w:p w14:paraId="64C04E05" w14:textId="77777777" w:rsidR="00904446" w:rsidRDefault="00904446" w:rsidP="0039144F"/>
    <w:p w14:paraId="40A0B92C" w14:textId="493F7ED4" w:rsidR="004E3BDC" w:rsidRDefault="004E3BDC" w:rsidP="0039144F">
      <w:r>
        <w:t xml:space="preserve">O fluxo de </w:t>
      </w:r>
      <w:r w:rsidR="00A03837">
        <w:t>á</w:t>
      </w:r>
      <w:r>
        <w:t xml:space="preserve">gua é definido com os dados obtidos </w:t>
      </w:r>
      <w:r w:rsidR="00904446">
        <w:t>pel</w:t>
      </w:r>
      <w:r>
        <w:t>a granulometria dos solos que consiste em argila, areia e silte, dados fornecidos em porcentagens da amostra total</w:t>
      </w:r>
      <w:r w:rsidR="00A03837">
        <w:t xml:space="preserve">. A densidade também é inserida. Nas condições de contorno de fluxo de </w:t>
      </w:r>
      <w:r w:rsidR="00D2610D">
        <w:t>á</w:t>
      </w:r>
      <w:r w:rsidR="00A03837">
        <w:t xml:space="preserve">gua é definido </w:t>
      </w:r>
      <w:r w:rsidR="00D2610D">
        <w:t xml:space="preserve">os limites superiores e inferiores podendo acima ter uma camada de água e abaixo ter uma livre drenagem. A precipitação é importante para a simulação </w:t>
      </w:r>
      <w:r w:rsidR="00816485">
        <w:t>para se obter uma conclusão do processo de infiltração.</w:t>
      </w:r>
    </w:p>
    <w:p w14:paraId="600DB1DE" w14:textId="77777777" w:rsidR="00A24025" w:rsidRDefault="00A24025" w:rsidP="0039144F"/>
    <w:p w14:paraId="709AC39F" w14:textId="77777777" w:rsidR="00A24025" w:rsidRDefault="00A24025" w:rsidP="0039144F"/>
    <w:p w14:paraId="7C4F954E" w14:textId="77777777" w:rsidR="00A24025" w:rsidRDefault="00A24025" w:rsidP="0039144F"/>
    <w:p w14:paraId="141FDCEE" w14:textId="77777777" w:rsidR="00A24025" w:rsidRDefault="00A24025" w:rsidP="0039144F"/>
    <w:p w14:paraId="4BD0A4C4" w14:textId="05308E62" w:rsidR="008610D7" w:rsidRPr="00113F52" w:rsidRDefault="008610D7" w:rsidP="008610D7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lastRenderedPageBreak/>
        <w:t xml:space="preserve">Figura </w:t>
      </w:r>
      <w:r w:rsidR="00113F52" w:rsidRPr="00113F52">
        <w:rPr>
          <w:sz w:val="20"/>
          <w:szCs w:val="20"/>
        </w:rPr>
        <w:t>10</w:t>
      </w:r>
      <w:r w:rsidRPr="00113F52">
        <w:rPr>
          <w:sz w:val="20"/>
          <w:szCs w:val="20"/>
        </w:rPr>
        <w:t>. Granulometria do solo</w:t>
      </w:r>
    </w:p>
    <w:p w14:paraId="38506220" w14:textId="60FD18C7" w:rsidR="008610D7" w:rsidRPr="00113F52" w:rsidRDefault="008610D7" w:rsidP="008610D7">
      <w:pPr>
        <w:spacing w:line="240" w:lineRule="auto"/>
        <w:jc w:val="center"/>
        <w:rPr>
          <w:sz w:val="20"/>
          <w:szCs w:val="20"/>
        </w:rPr>
      </w:pPr>
      <w:r w:rsidRPr="00113F52">
        <w:rPr>
          <w:noProof/>
          <w:sz w:val="20"/>
          <w:szCs w:val="20"/>
          <w:lang w:eastAsia="pt-BR"/>
        </w:rPr>
        <w:drawing>
          <wp:inline distT="0" distB="0" distL="0" distR="0" wp14:anchorId="4190AEAF" wp14:editId="36932F21">
            <wp:extent cx="4676775" cy="3343275"/>
            <wp:effectExtent l="0" t="0" r="9525" b="9525"/>
            <wp:docPr id="16" name="Imagem 16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Interface gráfica do usuário&#10;&#10;Descrição gerada automa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7164" w14:textId="69297C37" w:rsidR="008610D7" w:rsidRDefault="008610D7" w:rsidP="008610D7">
      <w:pPr>
        <w:spacing w:line="240" w:lineRule="auto"/>
        <w:jc w:val="center"/>
        <w:rPr>
          <w:sz w:val="20"/>
          <w:szCs w:val="20"/>
        </w:rPr>
      </w:pPr>
      <w:r w:rsidRPr="00113F52">
        <w:rPr>
          <w:sz w:val="20"/>
          <w:szCs w:val="20"/>
        </w:rPr>
        <w:t>Fonte: Simunek, 2013.</w:t>
      </w:r>
    </w:p>
    <w:p w14:paraId="256B5939" w14:textId="77777777" w:rsidR="00A24025" w:rsidRPr="00113F52" w:rsidRDefault="00A24025" w:rsidP="008610D7">
      <w:pPr>
        <w:spacing w:line="240" w:lineRule="auto"/>
        <w:jc w:val="center"/>
        <w:rPr>
          <w:sz w:val="20"/>
          <w:szCs w:val="20"/>
        </w:rPr>
      </w:pPr>
    </w:p>
    <w:p w14:paraId="025F0B42" w14:textId="616DB928" w:rsidR="008610D7" w:rsidRDefault="0069718E" w:rsidP="000733CB">
      <w:r>
        <w:t xml:space="preserve">Na configuração do perfil do solo tem um total de </w:t>
      </w:r>
      <w:r w:rsidR="009805FA">
        <w:t xml:space="preserve">101 </w:t>
      </w:r>
      <w:r>
        <w:t>nós que resulta em intervalos</w:t>
      </w:r>
      <w:r w:rsidR="008610D7">
        <w:t xml:space="preserve"> de profundidade </w:t>
      </w:r>
      <w:r>
        <w:t>e locais onde foram calculadas durante a solução numérica da equação de Richards.</w:t>
      </w:r>
      <w:r w:rsidR="008610D7">
        <w:t xml:space="preserve"> </w:t>
      </w:r>
      <w:r w:rsidR="000D5C74">
        <w:t>As camadas do solo são</w:t>
      </w:r>
      <w:r>
        <w:t xml:space="preserve"> definidas </w:t>
      </w:r>
      <w:r w:rsidR="000D5C74">
        <w:t>como as amostras foram coletadas</w:t>
      </w:r>
      <w:r w:rsidR="008610D7">
        <w:t xml:space="preserve"> que foram em 3 profundidades</w:t>
      </w:r>
      <w:r w:rsidR="000D5C74">
        <w:t xml:space="preserve"> e assim obtendo valores diferentes para cada profundidade em estudo.</w:t>
      </w:r>
    </w:p>
    <w:p w14:paraId="4965250C" w14:textId="77777777" w:rsidR="00B1654F" w:rsidRDefault="00B1654F" w:rsidP="000733CB"/>
    <w:p w14:paraId="0569D44A" w14:textId="46146D40" w:rsidR="00884B61" w:rsidRPr="00884B61" w:rsidRDefault="00884B61" w:rsidP="00884B61">
      <w:pPr>
        <w:ind w:firstLine="0"/>
        <w:rPr>
          <w:b/>
          <w:bCs/>
        </w:rPr>
      </w:pPr>
      <w:r w:rsidRPr="00884B61">
        <w:rPr>
          <w:b/>
          <w:bCs/>
        </w:rPr>
        <w:t>3.3 Dados</w:t>
      </w:r>
      <w:r w:rsidR="003C0BB2">
        <w:rPr>
          <w:b/>
          <w:bCs/>
        </w:rPr>
        <w:t xml:space="preserve"> utilizados</w:t>
      </w:r>
    </w:p>
    <w:p w14:paraId="57452583" w14:textId="1EEFE6F7" w:rsidR="000A4FC2" w:rsidRDefault="006626E4" w:rsidP="000A4FC2">
      <w:r>
        <w:t>As amostras dos solos em estudo foram</w:t>
      </w:r>
      <w:r w:rsidR="000A4FC2">
        <w:t xml:space="preserve"> </w:t>
      </w:r>
      <w:r>
        <w:t>fornecidas</w:t>
      </w:r>
      <w:r w:rsidR="000A4FC2">
        <w:t xml:space="preserve"> pela FUNCEME (2012) </w:t>
      </w:r>
      <w:r>
        <w:t xml:space="preserve">a qual foi escolhida os dados para a simulação da trincheira de infiltração. </w:t>
      </w:r>
      <w:r w:rsidR="00AB280D">
        <w:t xml:space="preserve">A tabela 1 tem uma profundidade de 1,3 m, tem relevo plano, não pedregoso e com </w:t>
      </w:r>
      <w:r w:rsidR="001A7E15">
        <w:t>média</w:t>
      </w:r>
      <w:r w:rsidR="00AB280D">
        <w:t xml:space="preserve"> de densidade de </w:t>
      </w:r>
      <w:r w:rsidR="001A7E15">
        <w:t>1,38 g/cm³. A tabela 2 tem profundidade de 1 m, tem relevo plano, não pedregoso e com densidade média de 1,35 g/cm³. A tabela 3 tem profundidade de 1,5 m, relevo local forte ondulado, pedregoso e com densidade de 1,49 g/cm³</w:t>
      </w:r>
      <w:r w:rsidR="00AB280D">
        <w:t xml:space="preserve"> </w:t>
      </w:r>
      <w:r w:rsidR="006B2253">
        <w:t>(FUNCEME, 2012).</w:t>
      </w:r>
    </w:p>
    <w:p w14:paraId="46AC1AF6" w14:textId="441ADB7F" w:rsidR="000733CB" w:rsidRDefault="006A01F5" w:rsidP="00D66A86">
      <w:r>
        <w:t xml:space="preserve">Como dado já pré-definido e por se fazer uso de simulação foi usado uma precipitação de 40 mm. Segundo Conti </w:t>
      </w:r>
      <w:r w:rsidR="007933B4">
        <w:t>(</w:t>
      </w:r>
      <w:r>
        <w:t>2011</w:t>
      </w:r>
      <w:r w:rsidR="007933B4">
        <w:t>)</w:t>
      </w:r>
      <w:r>
        <w:t xml:space="preserve">, que considera uma precipitação alta </w:t>
      </w:r>
      <w:r>
        <w:lastRenderedPageBreak/>
        <w:t xml:space="preserve">quando ultrapassa 50 mm em </w:t>
      </w:r>
      <w:r w:rsidR="00F405FC">
        <w:t>24 horas</w:t>
      </w:r>
      <w:r w:rsidR="005E2CFD">
        <w:t xml:space="preserve"> e</w:t>
      </w:r>
      <w:r w:rsidR="00F405FC">
        <w:t xml:space="preserve"> </w:t>
      </w:r>
      <w:r w:rsidR="007933B4">
        <w:t>a cidade apresentar alto índice de alagamento foi utilizado uma precipitação menor para se observar a taxa e o acumulado de infiltração</w:t>
      </w:r>
      <w:r w:rsidR="005E2CFD">
        <w:t xml:space="preserve">. </w:t>
      </w:r>
    </w:p>
    <w:p w14:paraId="24CA5633" w14:textId="79ACD4B9" w:rsidR="00B971EA" w:rsidRPr="001236BA" w:rsidRDefault="00781F35" w:rsidP="00836943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Tabela 1</w:t>
      </w:r>
      <w:r>
        <w:rPr>
          <w:sz w:val="20"/>
          <w:szCs w:val="20"/>
        </w:rPr>
        <w:t xml:space="preserve">. </w:t>
      </w:r>
      <w:r w:rsidR="00A72B44" w:rsidRPr="001236BA">
        <w:rPr>
          <w:sz w:val="20"/>
          <w:szCs w:val="20"/>
        </w:rPr>
        <w:t xml:space="preserve">Amostra de solos 1 </w:t>
      </w:r>
    </w:p>
    <w:tbl>
      <w:tblPr>
        <w:tblW w:w="91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202"/>
        <w:gridCol w:w="1601"/>
        <w:gridCol w:w="1303"/>
        <w:gridCol w:w="2329"/>
      </w:tblGrid>
      <w:tr w:rsidR="00061A38" w:rsidRPr="00061A38" w14:paraId="47565AF7" w14:textId="77777777" w:rsidTr="007D3CE6">
        <w:trPr>
          <w:trHeight w:val="437"/>
        </w:trPr>
        <w:tc>
          <w:tcPr>
            <w:tcW w:w="269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7CA5FC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Profundidade (cm)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F8ADB6" w14:textId="29965501" w:rsidR="00061A38" w:rsidRPr="003E245D" w:rsidRDefault="003E245D" w:rsidP="003E245D">
            <w:pPr>
              <w:ind w:firstLine="0"/>
            </w:pPr>
            <w:r>
              <w:t xml:space="preserve"> </w:t>
            </w:r>
            <w:r w:rsidR="00061A38" w:rsidRPr="003E245D">
              <w:t>Areia (g)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2CC7A7" w14:textId="2758C8D0" w:rsidR="00061A38" w:rsidRPr="003E245D" w:rsidRDefault="003E245D" w:rsidP="003E245D">
            <w:pPr>
              <w:ind w:firstLine="0"/>
            </w:pPr>
            <w:r>
              <w:t xml:space="preserve">        </w:t>
            </w:r>
            <w:r w:rsidR="00061A38" w:rsidRPr="003E245D">
              <w:t>Silte (g)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F435C6" w14:textId="4CE08B28" w:rsidR="00061A38" w:rsidRPr="003E245D" w:rsidRDefault="003E245D" w:rsidP="003E245D">
            <w:pPr>
              <w:ind w:firstLine="0"/>
            </w:pPr>
            <w:r>
              <w:t xml:space="preserve">  </w:t>
            </w:r>
            <w:r w:rsidR="00061A38" w:rsidRPr="003E245D">
              <w:t>Argila (g)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BA2F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Densidade</w:t>
            </w:r>
          </w:p>
        </w:tc>
      </w:tr>
      <w:tr w:rsidR="00061A38" w:rsidRPr="00061A38" w14:paraId="4E3E8B3A" w14:textId="77777777" w:rsidTr="007D3CE6">
        <w:trPr>
          <w:trHeight w:val="460"/>
        </w:trPr>
        <w:tc>
          <w:tcPr>
            <w:tcW w:w="269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EC90EB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806362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718289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A9BD1A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C867B0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(g/cm³)</w:t>
            </w:r>
          </w:p>
        </w:tc>
      </w:tr>
      <w:tr w:rsidR="00061A38" w:rsidRPr="00061A38" w14:paraId="60D844E6" w14:textId="77777777" w:rsidTr="007D3CE6">
        <w:trPr>
          <w:trHeight w:val="437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0410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0-30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CB67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661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1659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127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056A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212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A6602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1,42</w:t>
            </w:r>
          </w:p>
        </w:tc>
      </w:tr>
      <w:tr w:rsidR="00061A38" w:rsidRPr="00061A38" w14:paraId="53336FDC" w14:textId="77777777" w:rsidTr="007D3CE6">
        <w:trPr>
          <w:trHeight w:val="437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1427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30-70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0BE2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602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D6A3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166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F6AB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232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D496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1,29</w:t>
            </w:r>
          </w:p>
        </w:tc>
      </w:tr>
      <w:tr w:rsidR="00061A38" w:rsidRPr="00061A38" w14:paraId="639EABF3" w14:textId="77777777" w:rsidTr="007D3CE6">
        <w:trPr>
          <w:trHeight w:val="460"/>
        </w:trPr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71E04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70-130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276A26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479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2026D2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E192A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273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80FB1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1,43</w:t>
            </w:r>
          </w:p>
        </w:tc>
      </w:tr>
    </w:tbl>
    <w:p w14:paraId="43A15D1C" w14:textId="4CD109FC" w:rsidR="00EB0AEC" w:rsidRDefault="009A3D03" w:rsidP="007D3CE6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Fonte: FUNCEME, 2012</w:t>
      </w:r>
      <w:r w:rsidR="009F30BF">
        <w:rPr>
          <w:sz w:val="20"/>
          <w:szCs w:val="20"/>
        </w:rPr>
        <w:t>.</w:t>
      </w:r>
    </w:p>
    <w:p w14:paraId="1E833B2A" w14:textId="76361ED5" w:rsidR="006B2253" w:rsidRPr="001236BA" w:rsidRDefault="00781F35" w:rsidP="00836943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Tabela 2</w:t>
      </w:r>
      <w:r>
        <w:rPr>
          <w:sz w:val="20"/>
          <w:szCs w:val="20"/>
        </w:rPr>
        <w:t xml:space="preserve">. </w:t>
      </w:r>
      <w:r w:rsidR="00A72B44" w:rsidRPr="001236BA">
        <w:rPr>
          <w:sz w:val="20"/>
          <w:szCs w:val="20"/>
        </w:rPr>
        <w:t>Amostra de solos 2</w:t>
      </w:r>
      <w:r w:rsidR="00A72B44">
        <w:rPr>
          <w:sz w:val="20"/>
          <w:szCs w:val="20"/>
        </w:rPr>
        <w:t xml:space="preserve"> </w:t>
      </w:r>
    </w:p>
    <w:tbl>
      <w:tblPr>
        <w:tblW w:w="91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9"/>
        <w:gridCol w:w="1162"/>
        <w:gridCol w:w="1549"/>
        <w:gridCol w:w="1586"/>
        <w:gridCol w:w="2252"/>
      </w:tblGrid>
      <w:tr w:rsidR="00061A38" w:rsidRPr="00061A38" w14:paraId="097F901C" w14:textId="77777777" w:rsidTr="007D3CE6">
        <w:trPr>
          <w:trHeight w:val="428"/>
        </w:trPr>
        <w:tc>
          <w:tcPr>
            <w:tcW w:w="259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89693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Profundidade (cm)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E5526D" w14:textId="77777777" w:rsidR="00061A38" w:rsidRPr="003E245D" w:rsidRDefault="00061A38" w:rsidP="003E245D">
            <w:pPr>
              <w:ind w:firstLine="0"/>
            </w:pPr>
            <w:r w:rsidRPr="003E245D">
              <w:t>Areia (g)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98154F" w14:textId="7D9E4AB2" w:rsidR="00061A38" w:rsidRPr="003E245D" w:rsidRDefault="003E245D" w:rsidP="003E245D">
            <w:pPr>
              <w:ind w:firstLine="0"/>
            </w:pPr>
            <w:r>
              <w:t xml:space="preserve">        </w:t>
            </w:r>
            <w:r w:rsidR="00061A38" w:rsidRPr="003E245D">
              <w:t>Silte (g)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765F54" w14:textId="495610E6" w:rsidR="00061A38" w:rsidRPr="003E245D" w:rsidRDefault="003E245D" w:rsidP="003E245D">
            <w:pPr>
              <w:ind w:firstLine="0"/>
            </w:pPr>
            <w:r>
              <w:t xml:space="preserve">       </w:t>
            </w:r>
            <w:r w:rsidR="00061A38" w:rsidRPr="003E245D">
              <w:t>Argila (g)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3D503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Densidade</w:t>
            </w:r>
          </w:p>
        </w:tc>
      </w:tr>
      <w:tr w:rsidR="00061A38" w:rsidRPr="00061A38" w14:paraId="044BF74C" w14:textId="77777777" w:rsidTr="007D3CE6">
        <w:trPr>
          <w:trHeight w:val="451"/>
        </w:trPr>
        <w:tc>
          <w:tcPr>
            <w:tcW w:w="259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C8489A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963243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12E0A0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401B03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592777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(g/cm³)</w:t>
            </w:r>
          </w:p>
        </w:tc>
      </w:tr>
      <w:tr w:rsidR="00061A38" w:rsidRPr="00061A38" w14:paraId="25C6F326" w14:textId="77777777" w:rsidTr="007D3CE6">
        <w:trPr>
          <w:trHeight w:val="42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C3D9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0-25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403C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436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26EC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271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FF81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293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D48D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1,32</w:t>
            </w:r>
          </w:p>
        </w:tc>
      </w:tr>
      <w:tr w:rsidR="00061A38" w:rsidRPr="00061A38" w14:paraId="5CEB983F" w14:textId="77777777" w:rsidTr="007D3CE6">
        <w:trPr>
          <w:trHeight w:val="428"/>
        </w:trPr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CF0C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25-60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DBD3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566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EE6AB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180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3717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254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48B1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1,3</w:t>
            </w:r>
          </w:p>
        </w:tc>
      </w:tr>
      <w:tr w:rsidR="00061A38" w:rsidRPr="00061A38" w14:paraId="775E7AC7" w14:textId="77777777" w:rsidTr="007D3CE6">
        <w:trPr>
          <w:trHeight w:val="451"/>
        </w:trPr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CA318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60-100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49B360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368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7333AE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298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270D4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334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FF4DF4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1,43</w:t>
            </w:r>
          </w:p>
        </w:tc>
      </w:tr>
    </w:tbl>
    <w:p w14:paraId="4C8E0D55" w14:textId="22573CD2" w:rsidR="003E245D" w:rsidRPr="002975D2" w:rsidRDefault="009A3D03" w:rsidP="00A72B44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Fonte: FUNCEME, 2012</w:t>
      </w:r>
      <w:r w:rsidR="009F30BF">
        <w:rPr>
          <w:sz w:val="20"/>
          <w:szCs w:val="20"/>
        </w:rPr>
        <w:t>.</w:t>
      </w:r>
    </w:p>
    <w:p w14:paraId="575B0F10" w14:textId="10C905C9" w:rsidR="00242117" w:rsidRPr="001236BA" w:rsidRDefault="00781F35" w:rsidP="00836943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Tabela 3</w:t>
      </w:r>
      <w:r>
        <w:rPr>
          <w:sz w:val="20"/>
          <w:szCs w:val="20"/>
        </w:rPr>
        <w:t xml:space="preserve">. </w:t>
      </w:r>
      <w:r w:rsidR="00A72B44" w:rsidRPr="001236BA">
        <w:rPr>
          <w:sz w:val="20"/>
          <w:szCs w:val="20"/>
        </w:rPr>
        <w:t>Amostra de solos 3</w:t>
      </w:r>
      <w:r w:rsidR="00A72B44">
        <w:rPr>
          <w:sz w:val="20"/>
          <w:szCs w:val="20"/>
        </w:rPr>
        <w:t xml:space="preserve"> </w:t>
      </w:r>
    </w:p>
    <w:tbl>
      <w:tblPr>
        <w:tblW w:w="92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7"/>
        <w:gridCol w:w="1212"/>
        <w:gridCol w:w="1616"/>
        <w:gridCol w:w="1315"/>
        <w:gridCol w:w="2353"/>
      </w:tblGrid>
      <w:tr w:rsidR="00061A38" w:rsidRPr="00061A38" w14:paraId="4D1630FE" w14:textId="77777777" w:rsidTr="007D3CE6">
        <w:trPr>
          <w:trHeight w:val="377"/>
        </w:trPr>
        <w:tc>
          <w:tcPr>
            <w:tcW w:w="271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2B85A3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Profundidade (cm)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B2B3DA" w14:textId="0E1EB89B" w:rsidR="00061A38" w:rsidRPr="003E245D" w:rsidRDefault="003E245D" w:rsidP="003E245D">
            <w:pPr>
              <w:ind w:firstLine="0"/>
            </w:pPr>
            <w:r>
              <w:t xml:space="preserve"> </w:t>
            </w:r>
            <w:r w:rsidR="00061A38" w:rsidRPr="003E245D">
              <w:t>Areia (g)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AA9E50" w14:textId="5AC63B31" w:rsidR="00061A38" w:rsidRPr="003E245D" w:rsidRDefault="003E245D" w:rsidP="003E245D">
            <w:pPr>
              <w:ind w:firstLine="0"/>
            </w:pPr>
            <w:r>
              <w:t xml:space="preserve">       </w:t>
            </w:r>
            <w:r w:rsidR="00AB1326">
              <w:t xml:space="preserve"> </w:t>
            </w:r>
            <w:r>
              <w:t xml:space="preserve"> </w:t>
            </w:r>
            <w:r w:rsidR="00061A38" w:rsidRPr="003E245D">
              <w:t>Silte (g)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886764" w14:textId="04F8EDDE" w:rsidR="00061A38" w:rsidRPr="003E245D" w:rsidRDefault="003E245D" w:rsidP="003E245D">
            <w:pPr>
              <w:ind w:firstLine="0"/>
            </w:pPr>
            <w:r>
              <w:t xml:space="preserve"> </w:t>
            </w:r>
            <w:r w:rsidR="00AB1326">
              <w:t xml:space="preserve"> </w:t>
            </w:r>
            <w:r>
              <w:t xml:space="preserve"> </w:t>
            </w:r>
            <w:r w:rsidR="00061A38" w:rsidRPr="003E245D">
              <w:t>Argila (g)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3126A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Densidade</w:t>
            </w:r>
          </w:p>
        </w:tc>
      </w:tr>
      <w:tr w:rsidR="00061A38" w:rsidRPr="00061A38" w14:paraId="3E4B4AFE" w14:textId="77777777" w:rsidTr="007D3CE6">
        <w:trPr>
          <w:trHeight w:val="394"/>
        </w:trPr>
        <w:tc>
          <w:tcPr>
            <w:tcW w:w="271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7625ADC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449AEA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F7D98D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61C831" w14:textId="77777777" w:rsidR="00061A38" w:rsidRPr="00061A38" w:rsidRDefault="00061A38" w:rsidP="00061A38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9F510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(g/cm³)</w:t>
            </w:r>
          </w:p>
        </w:tc>
      </w:tr>
      <w:tr w:rsidR="00061A38" w:rsidRPr="00061A38" w14:paraId="69A69DDE" w14:textId="77777777" w:rsidTr="007D3CE6">
        <w:trPr>
          <w:trHeight w:val="37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C67E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0-30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AFE8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788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32D8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60F5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193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84B3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1,55</w:t>
            </w:r>
          </w:p>
        </w:tc>
      </w:tr>
      <w:tr w:rsidR="00061A38" w:rsidRPr="00061A38" w14:paraId="1FE517C0" w14:textId="77777777" w:rsidTr="007D3CE6">
        <w:trPr>
          <w:trHeight w:val="377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3B7E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30-80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E358D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633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47D4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134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54F2E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233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7645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1,49</w:t>
            </w:r>
          </w:p>
        </w:tc>
      </w:tr>
      <w:tr w:rsidR="00061A38" w:rsidRPr="00061A38" w14:paraId="76133C12" w14:textId="77777777" w:rsidTr="007D3CE6">
        <w:trPr>
          <w:trHeight w:val="394"/>
        </w:trPr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CDCC5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80-150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3E37FF" w14:textId="77777777" w:rsidR="00061A38" w:rsidRPr="00061A38" w:rsidRDefault="00061A38" w:rsidP="003E245D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414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F727F4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C467EC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294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3AFFD" w14:textId="77777777" w:rsidR="00061A38" w:rsidRPr="00061A38" w:rsidRDefault="00061A38" w:rsidP="00061A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61A38">
              <w:rPr>
                <w:rFonts w:eastAsia="Times New Roman" w:cs="Arial"/>
                <w:color w:val="000000"/>
                <w:szCs w:val="24"/>
                <w:lang w:eastAsia="pt-BR"/>
              </w:rPr>
              <w:t>1,43</w:t>
            </w:r>
          </w:p>
        </w:tc>
      </w:tr>
    </w:tbl>
    <w:p w14:paraId="0A73E2FA" w14:textId="484B1E51" w:rsidR="001B27DC" w:rsidRDefault="00D056F7" w:rsidP="00836943">
      <w:pPr>
        <w:spacing w:before="60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Fonte: FUNCEME</w:t>
      </w:r>
      <w:r w:rsidR="009A3D03" w:rsidRPr="001236BA">
        <w:rPr>
          <w:sz w:val="20"/>
          <w:szCs w:val="20"/>
        </w:rPr>
        <w:t>, 2012</w:t>
      </w:r>
      <w:r w:rsidR="009F30BF">
        <w:rPr>
          <w:sz w:val="20"/>
          <w:szCs w:val="20"/>
        </w:rPr>
        <w:t>.</w:t>
      </w:r>
      <w:r w:rsidRPr="001236BA">
        <w:rPr>
          <w:sz w:val="20"/>
          <w:szCs w:val="20"/>
        </w:rPr>
        <w:t xml:space="preserve"> </w:t>
      </w:r>
    </w:p>
    <w:p w14:paraId="04D6E4EB" w14:textId="77777777" w:rsidR="00B1654F" w:rsidRPr="001236BA" w:rsidRDefault="00B1654F" w:rsidP="00836943">
      <w:pPr>
        <w:spacing w:before="60"/>
        <w:jc w:val="center"/>
        <w:rPr>
          <w:sz w:val="20"/>
          <w:szCs w:val="20"/>
        </w:rPr>
      </w:pPr>
    </w:p>
    <w:p w14:paraId="68D8C247" w14:textId="6F3EFD40" w:rsidR="00502464" w:rsidRPr="00502464" w:rsidRDefault="001D7B49" w:rsidP="00787F31">
      <w:pPr>
        <w:spacing w:before="60"/>
        <w:ind w:firstLine="0"/>
        <w:rPr>
          <w:b/>
          <w:bCs/>
        </w:rPr>
      </w:pPr>
      <w:r>
        <w:rPr>
          <w:b/>
          <w:bCs/>
        </w:rPr>
        <w:t>4</w:t>
      </w:r>
      <w:r w:rsidR="00502464" w:rsidRPr="00502464">
        <w:rPr>
          <w:b/>
          <w:bCs/>
        </w:rPr>
        <w:t>.</w:t>
      </w:r>
      <w:r w:rsidR="00502464">
        <w:rPr>
          <w:b/>
          <w:bCs/>
        </w:rPr>
        <w:t xml:space="preserve"> </w:t>
      </w:r>
      <w:r w:rsidR="00374C2F">
        <w:rPr>
          <w:b/>
          <w:bCs/>
        </w:rPr>
        <w:t xml:space="preserve"> RESULTADOS E DISCU</w:t>
      </w:r>
      <w:r w:rsidR="001B432F">
        <w:rPr>
          <w:b/>
          <w:bCs/>
        </w:rPr>
        <w:t>S</w:t>
      </w:r>
      <w:r w:rsidR="00374C2F">
        <w:rPr>
          <w:b/>
          <w:bCs/>
        </w:rPr>
        <w:t xml:space="preserve">SÕES </w:t>
      </w:r>
      <w:r w:rsidR="00374C2F" w:rsidRPr="00502464">
        <w:rPr>
          <w:b/>
          <w:bCs/>
        </w:rPr>
        <w:t xml:space="preserve"> </w:t>
      </w:r>
    </w:p>
    <w:p w14:paraId="255FDE45" w14:textId="77777777" w:rsidR="00FE423C" w:rsidRDefault="001B432F" w:rsidP="00407221">
      <w:r>
        <w:t xml:space="preserve">Por se fazer uso das trincheiras de infiltração no modelo hydrus-1d foi definido o processo de fluxo de água. A geometria consisti na posição vertical </w:t>
      </w:r>
      <w:r w:rsidR="009F43B7">
        <w:t xml:space="preserve">com </w:t>
      </w:r>
      <w:r>
        <w:t>três camadas de solos</w:t>
      </w:r>
      <w:r w:rsidR="009F43B7">
        <w:t xml:space="preserve"> (Areia, Silte e Argila)</w:t>
      </w:r>
      <w:r>
        <w:t xml:space="preserve"> dividida em profundidades em centímetros</w:t>
      </w:r>
      <w:r w:rsidR="00407221">
        <w:t>.</w:t>
      </w:r>
      <w:r w:rsidR="009F43B7">
        <w:t xml:space="preserve"> </w:t>
      </w:r>
    </w:p>
    <w:p w14:paraId="1E17081E" w14:textId="0CF41DC7" w:rsidR="001B432F" w:rsidRPr="00CB5D19" w:rsidRDefault="00FE423C" w:rsidP="00407221">
      <w:r>
        <w:lastRenderedPageBreak/>
        <w:t>A cidade tem baixa declividade e com isso gerando vários pontos de alagamentos, foi introduzido no software um intervalo de tempo para esvaziamento de 72 horas.</w:t>
      </w:r>
      <w:r w:rsidR="00A65C36">
        <w:t xml:space="preserve"> </w:t>
      </w:r>
      <w:r w:rsidR="0094251F">
        <w:t>A literatura apresenta vários intervalos de tempo para esvaziar</w:t>
      </w:r>
      <w:r w:rsidR="009F43B7">
        <w:t xml:space="preserve"> </w:t>
      </w:r>
      <w:r w:rsidR="0094251F">
        <w:t xml:space="preserve">a </w:t>
      </w:r>
      <w:r w:rsidR="009F43B7">
        <w:t>trincheira</w:t>
      </w:r>
      <w:r w:rsidR="0094251F">
        <w:t xml:space="preserve">, </w:t>
      </w:r>
      <w:r w:rsidR="00CB5D19">
        <w:t>as mais usuais são de 72</w:t>
      </w:r>
      <w:r w:rsidR="009F43B7">
        <w:t xml:space="preserve"> horas</w:t>
      </w:r>
      <w:r w:rsidR="00CB5D19">
        <w:t xml:space="preserve"> como apresenta</w:t>
      </w:r>
      <w:r w:rsidR="009F43B7">
        <w:t xml:space="preserve"> </w:t>
      </w:r>
      <w:r w:rsidR="00CB5D19">
        <w:t>(</w:t>
      </w:r>
      <w:r w:rsidR="009F43B7" w:rsidRPr="00134256">
        <w:t>Duchene</w:t>
      </w:r>
      <w:r w:rsidR="00CB5D19">
        <w:t xml:space="preserve">, </w:t>
      </w:r>
      <w:r w:rsidR="009F43B7" w:rsidRPr="00134256">
        <w:t>1994)</w:t>
      </w:r>
      <w:r w:rsidR="00CB5D19">
        <w:t xml:space="preserve"> e de 48 horas </w:t>
      </w:r>
      <w:r w:rsidR="00CB5D19" w:rsidRPr="00CB5D19">
        <w:t>(SMMWW, 2014)</w:t>
      </w:r>
      <w:r w:rsidR="009F43B7" w:rsidRPr="00CB5D19">
        <w:t>.</w:t>
      </w:r>
      <w:r w:rsidR="00407221" w:rsidRPr="00CB5D19">
        <w:t xml:space="preserve"> </w:t>
      </w:r>
    </w:p>
    <w:p w14:paraId="2B53B1B3" w14:textId="6A3BA912" w:rsidR="00506233" w:rsidRDefault="005116A7" w:rsidP="00506233">
      <w:pPr>
        <w:ind w:firstLine="708"/>
      </w:pPr>
      <w:r>
        <w:t xml:space="preserve">A equação de Richards é modelada em um sistema de equações simultâneas que é solucionada em um determinado tempo. Os </w:t>
      </w:r>
      <w:r w:rsidR="007D150C">
        <w:t xml:space="preserve">critérios de interação como no máximo </w:t>
      </w:r>
      <w:r w:rsidR="001A0695">
        <w:t xml:space="preserve">10 </w:t>
      </w:r>
      <w:r w:rsidR="007D150C">
        <w:t xml:space="preserve">números de interações </w:t>
      </w:r>
      <w:r w:rsidR="001A0695">
        <w:t>e 0,001 de teor de água</w:t>
      </w:r>
      <w:r w:rsidR="00AA01AA">
        <w:t>. Tempo de controle é definido em 4 parâmetros de intervalo de interação no interior de 3 e superior de 5</w:t>
      </w:r>
      <w:r w:rsidR="004A0F38">
        <w:t xml:space="preserve"> e o fator de multiplicação de passo de tempo inferior de 1,3 e superior de 0,7. </w:t>
      </w:r>
    </w:p>
    <w:p w14:paraId="2E970A21" w14:textId="7BFB57A2" w:rsidR="000D5C74" w:rsidRDefault="000D5C74" w:rsidP="00506233">
      <w:pPr>
        <w:ind w:firstLine="708"/>
      </w:pPr>
      <w:r>
        <w:t xml:space="preserve"> </w:t>
      </w:r>
      <w:r w:rsidR="00A72B44">
        <w:t>O sistema interage com o meio na parte superior com uma pequena camada de água que age no perfil do solo e na parte inferior com uma livre drenagem com o conteúdo de água. Foi dividido em três partes cada um dos solos</w:t>
      </w:r>
      <w:r w:rsidR="00CE58B2">
        <w:t>.</w:t>
      </w:r>
    </w:p>
    <w:p w14:paraId="49E26F9B" w14:textId="3FDDD39B" w:rsidR="000D5C74" w:rsidRDefault="000D5C74" w:rsidP="00A72B44">
      <w:r w:rsidRPr="00935E08">
        <w:t xml:space="preserve">Para o estudo foi usado três tipos de solos localizado em 0470101mE/9209429mN (UTM), 0468157mE/9204658mN (UTM) e 0472499mE/9205984mN (UTM), na cidade de Juazeiro do Norte. (FUNCEME, 2012). </w:t>
      </w:r>
    </w:p>
    <w:p w14:paraId="0A8CFDE3" w14:textId="224AB37B" w:rsidR="00CE58B2" w:rsidRDefault="007D150C" w:rsidP="00A24025">
      <w:r>
        <w:t>Para o procedimento do modelo matemático foi adotado alguns valores e outros foi calculado pelo autor. A granulometria dos solos que é importante na permeabilização foram calculados a partir das três amostras fornecidas pela (FUNCEME, 2012) e assim encontrados a porcentagem de silte, areia e argila dento do paramento da profundidade. Os cálculos foram descritos na amostra de um quilo para cada profundidade e assim dividida a massa de cada granulometria pela massa total, multiplicado por cem e encontrando assim a porcentagem. Como está descrito nas tabelas quatro, cinco e seis.</w:t>
      </w:r>
    </w:p>
    <w:p w14:paraId="6052E0B1" w14:textId="2C606E76" w:rsidR="004B0817" w:rsidRPr="00EB358C" w:rsidRDefault="00781F35" w:rsidP="00EB358C">
      <w:pPr>
        <w:spacing w:before="60"/>
        <w:ind w:firstLine="348"/>
        <w:jc w:val="center"/>
      </w:pPr>
      <w:r w:rsidRPr="001236BA">
        <w:rPr>
          <w:sz w:val="20"/>
          <w:szCs w:val="20"/>
        </w:rPr>
        <w:t>Tabela 4</w:t>
      </w:r>
      <w:r>
        <w:rPr>
          <w:sz w:val="20"/>
          <w:szCs w:val="20"/>
        </w:rPr>
        <w:t xml:space="preserve">. </w:t>
      </w:r>
      <w:r w:rsidR="0029332C">
        <w:rPr>
          <w:sz w:val="20"/>
          <w:szCs w:val="20"/>
        </w:rPr>
        <w:t xml:space="preserve">Porcentagens do solo 1 </w:t>
      </w:r>
    </w:p>
    <w:tbl>
      <w:tblPr>
        <w:tblW w:w="92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2"/>
        <w:gridCol w:w="1798"/>
        <w:gridCol w:w="1700"/>
        <w:gridCol w:w="1856"/>
        <w:gridCol w:w="332"/>
      </w:tblGrid>
      <w:tr w:rsidR="00073ECB" w:rsidRPr="00073ECB" w14:paraId="4AB141E8" w14:textId="77777777" w:rsidTr="00E155EC">
        <w:trPr>
          <w:gridAfter w:val="1"/>
          <w:wAfter w:w="332" w:type="dxa"/>
          <w:trHeight w:val="492"/>
        </w:trPr>
        <w:tc>
          <w:tcPr>
            <w:tcW w:w="358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B085C5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Profundidade (cm)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08B7E7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Areia %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83CA86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Silte %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FD3398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Argila %</w:t>
            </w:r>
          </w:p>
        </w:tc>
      </w:tr>
      <w:tr w:rsidR="00073ECB" w:rsidRPr="00073ECB" w14:paraId="0A6E1700" w14:textId="77777777" w:rsidTr="00E155EC">
        <w:trPr>
          <w:trHeight w:val="379"/>
        </w:trPr>
        <w:tc>
          <w:tcPr>
            <w:tcW w:w="358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D3A4C82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95C7EF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23D1D9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364A3F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99D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</w:tr>
      <w:tr w:rsidR="00073ECB" w:rsidRPr="00073ECB" w14:paraId="2436D77B" w14:textId="77777777" w:rsidTr="00E155EC">
        <w:trPr>
          <w:trHeight w:val="379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5221C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0-30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4E1B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66,1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5C04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12,7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92E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21,2</w:t>
            </w:r>
          </w:p>
        </w:tc>
        <w:tc>
          <w:tcPr>
            <w:tcW w:w="332" w:type="dxa"/>
            <w:vAlign w:val="center"/>
            <w:hideMark/>
          </w:tcPr>
          <w:p w14:paraId="599780D8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3ECB" w:rsidRPr="00073ECB" w14:paraId="61AE7836" w14:textId="77777777" w:rsidTr="00E155EC">
        <w:trPr>
          <w:trHeight w:val="379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4A92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30-70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A86A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60,2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17E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16,6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89B3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23,2</w:t>
            </w:r>
          </w:p>
        </w:tc>
        <w:tc>
          <w:tcPr>
            <w:tcW w:w="332" w:type="dxa"/>
            <w:vAlign w:val="center"/>
            <w:hideMark/>
          </w:tcPr>
          <w:p w14:paraId="0E3D5339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73ECB" w:rsidRPr="00073ECB" w14:paraId="0F5F1146" w14:textId="77777777" w:rsidTr="00E155EC">
        <w:trPr>
          <w:trHeight w:val="398"/>
        </w:trPr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46ACE5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70-130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3C202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47,9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68118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24,8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362AA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73ECB">
              <w:rPr>
                <w:rFonts w:eastAsia="Times New Roman" w:cs="Arial"/>
                <w:color w:val="000000"/>
                <w:szCs w:val="24"/>
                <w:lang w:eastAsia="pt-BR"/>
              </w:rPr>
              <w:t>27,3</w:t>
            </w:r>
          </w:p>
        </w:tc>
        <w:tc>
          <w:tcPr>
            <w:tcW w:w="332" w:type="dxa"/>
            <w:vAlign w:val="center"/>
            <w:hideMark/>
          </w:tcPr>
          <w:p w14:paraId="56CCF1A4" w14:textId="77777777" w:rsidR="00073ECB" w:rsidRPr="00073ECB" w:rsidRDefault="00073ECB" w:rsidP="0008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A6D0A5B" w14:textId="426A3081" w:rsidR="00745F97" w:rsidRDefault="00671413" w:rsidP="00E155EC">
      <w:pPr>
        <w:jc w:val="center"/>
        <w:rPr>
          <w:sz w:val="20"/>
          <w:szCs w:val="20"/>
        </w:rPr>
      </w:pPr>
      <w:r w:rsidRPr="001236BA">
        <w:rPr>
          <w:sz w:val="20"/>
          <w:szCs w:val="20"/>
        </w:rPr>
        <w:t xml:space="preserve">Fonte: </w:t>
      </w:r>
      <w:r w:rsidR="00E63D17">
        <w:rPr>
          <w:sz w:val="20"/>
          <w:szCs w:val="20"/>
        </w:rPr>
        <w:t>A</w:t>
      </w:r>
      <w:r w:rsidR="00E63D17" w:rsidRPr="001236BA">
        <w:rPr>
          <w:sz w:val="20"/>
          <w:szCs w:val="20"/>
        </w:rPr>
        <w:t>utor</w:t>
      </w:r>
      <w:r w:rsidR="00E63D17">
        <w:rPr>
          <w:sz w:val="20"/>
          <w:szCs w:val="20"/>
        </w:rPr>
        <w:t>ia própria</w:t>
      </w:r>
    </w:p>
    <w:p w14:paraId="17F05230" w14:textId="58D4A57B" w:rsidR="0008234D" w:rsidRPr="001236BA" w:rsidRDefault="00781F35" w:rsidP="0008234D">
      <w:pPr>
        <w:jc w:val="center"/>
        <w:rPr>
          <w:sz w:val="20"/>
          <w:szCs w:val="20"/>
        </w:rPr>
      </w:pPr>
      <w:r w:rsidRPr="001236BA">
        <w:rPr>
          <w:sz w:val="20"/>
          <w:szCs w:val="20"/>
        </w:rPr>
        <w:lastRenderedPageBreak/>
        <w:t>Tabela 5</w:t>
      </w:r>
      <w:r>
        <w:rPr>
          <w:sz w:val="20"/>
          <w:szCs w:val="20"/>
        </w:rPr>
        <w:t xml:space="preserve">. </w:t>
      </w:r>
      <w:r w:rsidR="0029332C" w:rsidRPr="001236BA">
        <w:rPr>
          <w:sz w:val="20"/>
          <w:szCs w:val="20"/>
        </w:rPr>
        <w:t>Porcentagens do solo 2</w:t>
      </w:r>
      <w:r w:rsidR="0029332C">
        <w:rPr>
          <w:sz w:val="20"/>
          <w:szCs w:val="20"/>
        </w:rPr>
        <w:t xml:space="preserve"> </w:t>
      </w:r>
    </w:p>
    <w:tbl>
      <w:tblPr>
        <w:tblW w:w="93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1"/>
        <w:gridCol w:w="1683"/>
        <w:gridCol w:w="1530"/>
        <w:gridCol w:w="1800"/>
        <w:gridCol w:w="353"/>
      </w:tblGrid>
      <w:tr w:rsidR="0008234D" w:rsidRPr="0008234D" w14:paraId="6B50ECDF" w14:textId="77777777" w:rsidTr="00E155EC">
        <w:trPr>
          <w:gridAfter w:val="1"/>
          <w:wAfter w:w="353" w:type="dxa"/>
          <w:trHeight w:val="574"/>
        </w:trPr>
        <w:tc>
          <w:tcPr>
            <w:tcW w:w="402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429A42" w14:textId="77777777" w:rsidR="0008234D" w:rsidRPr="00E155EC" w:rsidRDefault="0008234D" w:rsidP="00E155EC">
            <w:pPr>
              <w:ind w:left="709" w:firstLine="0"/>
              <w:jc w:val="center"/>
            </w:pPr>
            <w:r w:rsidRPr="00E155EC">
              <w:t>Profundidade (cm)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248449" w14:textId="5570503D" w:rsidR="0008234D" w:rsidRPr="00E155EC" w:rsidRDefault="00E155EC" w:rsidP="00E155EC">
            <w:pPr>
              <w:ind w:firstLine="0"/>
            </w:pPr>
            <w:r>
              <w:t xml:space="preserve">          </w:t>
            </w:r>
            <w:r w:rsidR="0008234D" w:rsidRPr="00E155EC">
              <w:t>Areia %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F3A1BD" w14:textId="013523ED" w:rsidR="0008234D" w:rsidRPr="00E155EC" w:rsidRDefault="0008234D" w:rsidP="00E155EC">
            <w:pPr>
              <w:ind w:left="709" w:firstLine="0"/>
              <w:jc w:val="center"/>
            </w:pPr>
            <w:r w:rsidRPr="00E155EC">
              <w:t>Silt</w:t>
            </w:r>
            <w:r w:rsidR="00E155EC" w:rsidRPr="00E155EC">
              <w:t>e</w:t>
            </w:r>
            <w:r w:rsidRPr="00E155EC">
              <w:t>%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90927F" w14:textId="77777777" w:rsidR="0008234D" w:rsidRPr="00E155EC" w:rsidRDefault="0008234D" w:rsidP="00E155EC">
            <w:pPr>
              <w:ind w:left="709" w:firstLine="0"/>
              <w:jc w:val="center"/>
            </w:pPr>
            <w:r w:rsidRPr="00E155EC">
              <w:t>Argila %</w:t>
            </w:r>
          </w:p>
        </w:tc>
      </w:tr>
      <w:tr w:rsidR="0008234D" w:rsidRPr="0008234D" w14:paraId="661EB808" w14:textId="77777777" w:rsidTr="00E155EC">
        <w:trPr>
          <w:trHeight w:val="436"/>
        </w:trPr>
        <w:tc>
          <w:tcPr>
            <w:tcW w:w="402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9C25F1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685CFF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C4A9A9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AD7828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679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</w:tr>
      <w:tr w:rsidR="0008234D" w:rsidRPr="0008234D" w14:paraId="77903D6B" w14:textId="77777777" w:rsidTr="00E155EC">
        <w:trPr>
          <w:trHeight w:val="417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F049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0-25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F125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43,6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BDD01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27,1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2A90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29,3</w:t>
            </w:r>
          </w:p>
        </w:tc>
        <w:tc>
          <w:tcPr>
            <w:tcW w:w="353" w:type="dxa"/>
            <w:vAlign w:val="center"/>
            <w:hideMark/>
          </w:tcPr>
          <w:p w14:paraId="639F7674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8234D" w:rsidRPr="0008234D" w14:paraId="64ACB263" w14:textId="77777777" w:rsidTr="00E155EC">
        <w:trPr>
          <w:trHeight w:val="417"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26AE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25-60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E84F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56,6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DE55C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B8EA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25,4</w:t>
            </w:r>
          </w:p>
        </w:tc>
        <w:tc>
          <w:tcPr>
            <w:tcW w:w="353" w:type="dxa"/>
            <w:vAlign w:val="center"/>
            <w:hideMark/>
          </w:tcPr>
          <w:p w14:paraId="7AF6AF36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8234D" w:rsidRPr="0008234D" w14:paraId="71C4265A" w14:textId="77777777" w:rsidTr="00E155EC">
        <w:trPr>
          <w:trHeight w:val="436"/>
        </w:trPr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445EE6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60-100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97CB6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36,8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32462F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29,8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B3A69" w14:textId="77777777" w:rsidR="0008234D" w:rsidRPr="0008234D" w:rsidRDefault="0008234D" w:rsidP="0008234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08234D">
              <w:rPr>
                <w:rFonts w:eastAsia="Times New Roman" w:cs="Arial"/>
                <w:color w:val="000000"/>
                <w:szCs w:val="24"/>
                <w:lang w:eastAsia="pt-BR"/>
              </w:rPr>
              <w:t>33,4</w:t>
            </w:r>
          </w:p>
        </w:tc>
        <w:tc>
          <w:tcPr>
            <w:tcW w:w="353" w:type="dxa"/>
            <w:vAlign w:val="center"/>
            <w:hideMark/>
          </w:tcPr>
          <w:p w14:paraId="5BBCB6F8" w14:textId="77777777" w:rsidR="0008234D" w:rsidRPr="0008234D" w:rsidRDefault="0008234D" w:rsidP="000823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59666EC" w14:textId="2AF191A9" w:rsidR="00E155EC" w:rsidRDefault="00D939FD" w:rsidP="0029332C">
      <w:pPr>
        <w:jc w:val="center"/>
        <w:rPr>
          <w:sz w:val="20"/>
          <w:szCs w:val="20"/>
        </w:rPr>
      </w:pPr>
      <w:r w:rsidRPr="001236BA">
        <w:rPr>
          <w:sz w:val="20"/>
          <w:szCs w:val="20"/>
        </w:rPr>
        <w:t xml:space="preserve">Fonte: </w:t>
      </w:r>
      <w:r w:rsidR="00E63D17">
        <w:rPr>
          <w:sz w:val="20"/>
          <w:szCs w:val="20"/>
        </w:rPr>
        <w:t>A</w:t>
      </w:r>
      <w:r w:rsidRPr="001236BA">
        <w:rPr>
          <w:sz w:val="20"/>
          <w:szCs w:val="20"/>
        </w:rPr>
        <w:t>utor</w:t>
      </w:r>
      <w:r w:rsidR="00E63D17">
        <w:rPr>
          <w:sz w:val="20"/>
          <w:szCs w:val="20"/>
        </w:rPr>
        <w:t>ia própria</w:t>
      </w:r>
    </w:p>
    <w:p w14:paraId="1D268D4E" w14:textId="589B514B" w:rsidR="00742541" w:rsidRPr="001236BA" w:rsidRDefault="00781F35" w:rsidP="00742541">
      <w:pPr>
        <w:ind w:firstLine="708"/>
        <w:jc w:val="center"/>
        <w:rPr>
          <w:sz w:val="20"/>
          <w:szCs w:val="20"/>
        </w:rPr>
      </w:pPr>
      <w:r w:rsidRPr="001236BA">
        <w:rPr>
          <w:sz w:val="20"/>
          <w:szCs w:val="20"/>
        </w:rPr>
        <w:t>Tabela 6</w:t>
      </w:r>
      <w:r>
        <w:rPr>
          <w:sz w:val="20"/>
          <w:szCs w:val="20"/>
        </w:rPr>
        <w:t xml:space="preserve">. </w:t>
      </w:r>
      <w:r w:rsidR="0029332C" w:rsidRPr="001236BA">
        <w:rPr>
          <w:sz w:val="20"/>
          <w:szCs w:val="20"/>
        </w:rPr>
        <w:t>Porcentagens do solo 3</w:t>
      </w:r>
      <w:r w:rsidR="0029332C">
        <w:rPr>
          <w:sz w:val="20"/>
          <w:szCs w:val="20"/>
        </w:rPr>
        <w:t xml:space="preserve"> </w:t>
      </w:r>
    </w:p>
    <w:tbl>
      <w:tblPr>
        <w:tblW w:w="94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769"/>
        <w:gridCol w:w="1566"/>
        <w:gridCol w:w="1885"/>
        <w:gridCol w:w="358"/>
      </w:tblGrid>
      <w:tr w:rsidR="00742541" w:rsidRPr="00742541" w14:paraId="6B0E1809" w14:textId="77777777" w:rsidTr="00E155EC">
        <w:trPr>
          <w:gridAfter w:val="1"/>
          <w:wAfter w:w="358" w:type="dxa"/>
          <w:trHeight w:val="524"/>
        </w:trPr>
        <w:tc>
          <w:tcPr>
            <w:tcW w:w="385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1D8203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Profundidade (cm)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119C49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Areia %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A56546" w14:textId="38EA70F4" w:rsidR="00742541" w:rsidRPr="00742541" w:rsidRDefault="00E155EC" w:rsidP="00E155EC">
            <w:pPr>
              <w:spacing w:after="0" w:line="240" w:lineRule="auto"/>
              <w:ind w:firstLine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>
              <w:rPr>
                <w:rFonts w:eastAsia="Times New Roman" w:cs="Arial"/>
                <w:color w:val="000000"/>
                <w:szCs w:val="24"/>
                <w:lang w:eastAsia="pt-BR"/>
              </w:rPr>
              <w:t xml:space="preserve">          </w:t>
            </w:r>
            <w:r w:rsidR="00742541"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Silte %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2B1695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Argila %</w:t>
            </w:r>
          </w:p>
        </w:tc>
      </w:tr>
      <w:tr w:rsidR="00742541" w:rsidRPr="00742541" w14:paraId="14C6DE09" w14:textId="77777777" w:rsidTr="00E155EC">
        <w:trPr>
          <w:trHeight w:val="405"/>
        </w:trPr>
        <w:tc>
          <w:tcPr>
            <w:tcW w:w="385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BCFD2B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4923AD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EA8181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277342B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044E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</w:p>
        </w:tc>
      </w:tr>
      <w:tr w:rsidR="00742541" w:rsidRPr="00742541" w14:paraId="7C43AEA8" w14:textId="77777777" w:rsidTr="00E155EC">
        <w:trPr>
          <w:trHeight w:val="38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AD81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0-30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FB1D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78,8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6BCA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1,9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FF92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19,3</w:t>
            </w:r>
          </w:p>
        </w:tc>
        <w:tc>
          <w:tcPr>
            <w:tcW w:w="358" w:type="dxa"/>
            <w:vAlign w:val="center"/>
            <w:hideMark/>
          </w:tcPr>
          <w:p w14:paraId="0CFA600E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2541" w:rsidRPr="00742541" w14:paraId="118A4907" w14:textId="77777777" w:rsidTr="00E155EC">
        <w:trPr>
          <w:trHeight w:val="385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5E5D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30-80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EF05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63,3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9FD4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13,4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8286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23,3</w:t>
            </w:r>
          </w:p>
        </w:tc>
        <w:tc>
          <w:tcPr>
            <w:tcW w:w="358" w:type="dxa"/>
            <w:vAlign w:val="center"/>
            <w:hideMark/>
          </w:tcPr>
          <w:p w14:paraId="666A27EB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42541" w:rsidRPr="00742541" w14:paraId="223E6D34" w14:textId="77777777" w:rsidTr="00E155EC">
        <w:trPr>
          <w:trHeight w:val="405"/>
        </w:trPr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03F2E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80-150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246C93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41,4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662B55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29,2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91859" w14:textId="77777777" w:rsidR="00742541" w:rsidRPr="00742541" w:rsidRDefault="00742541" w:rsidP="007425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742541">
              <w:rPr>
                <w:rFonts w:eastAsia="Times New Roman" w:cs="Arial"/>
                <w:color w:val="000000"/>
                <w:szCs w:val="24"/>
                <w:lang w:eastAsia="pt-BR"/>
              </w:rPr>
              <w:t>29,4</w:t>
            </w:r>
          </w:p>
        </w:tc>
        <w:tc>
          <w:tcPr>
            <w:tcW w:w="358" w:type="dxa"/>
            <w:vAlign w:val="center"/>
            <w:hideMark/>
          </w:tcPr>
          <w:p w14:paraId="1F47D837" w14:textId="77777777" w:rsidR="00742541" w:rsidRPr="00742541" w:rsidRDefault="00742541" w:rsidP="007425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3EDBB64" w14:textId="77777777" w:rsidR="00E63D17" w:rsidRPr="001236BA" w:rsidRDefault="00D939FD" w:rsidP="00E63D17">
      <w:pPr>
        <w:jc w:val="center"/>
        <w:rPr>
          <w:sz w:val="20"/>
          <w:szCs w:val="20"/>
        </w:rPr>
      </w:pPr>
      <w:r w:rsidRPr="001236BA">
        <w:rPr>
          <w:sz w:val="20"/>
          <w:szCs w:val="20"/>
        </w:rPr>
        <w:t xml:space="preserve">Fonte: </w:t>
      </w:r>
      <w:r w:rsidR="00E63D17">
        <w:rPr>
          <w:sz w:val="20"/>
          <w:szCs w:val="20"/>
        </w:rPr>
        <w:t>A</w:t>
      </w:r>
      <w:r w:rsidR="00E63D17" w:rsidRPr="001236BA">
        <w:rPr>
          <w:sz w:val="20"/>
          <w:szCs w:val="20"/>
        </w:rPr>
        <w:t>utor</w:t>
      </w:r>
      <w:r w:rsidR="00E63D17">
        <w:rPr>
          <w:sz w:val="20"/>
          <w:szCs w:val="20"/>
        </w:rPr>
        <w:t>ia própria</w:t>
      </w:r>
    </w:p>
    <w:p w14:paraId="41CDFA5D" w14:textId="471FC85C" w:rsidR="00990A0C" w:rsidRDefault="00F42846" w:rsidP="00B84C66">
      <w:r>
        <w:t xml:space="preserve"> Para a trincheira no solo </w:t>
      </w:r>
      <w:r w:rsidR="008A77F0">
        <w:t>1</w:t>
      </w:r>
      <w:r>
        <w:t xml:space="preserve">, a taxa de infiltração </w:t>
      </w:r>
      <w:r w:rsidR="00E15856">
        <w:t xml:space="preserve">no início ficou a </w:t>
      </w:r>
      <w:r w:rsidR="00A92422">
        <w:t xml:space="preserve">2,1 </w:t>
      </w:r>
      <w:r w:rsidR="00E15856">
        <w:t xml:space="preserve">cm/horas e variou </w:t>
      </w:r>
      <w:r w:rsidR="000F5B12">
        <w:t xml:space="preserve">de 0 a 15 horas </w:t>
      </w:r>
      <w:r w:rsidR="00E15856">
        <w:t xml:space="preserve">até ficar instável a 0,6 cm/horas </w:t>
      </w:r>
      <w:r w:rsidR="005E0235">
        <w:t>no período de 15 a 72 horas</w:t>
      </w:r>
      <w:r w:rsidR="0086371A">
        <w:t xml:space="preserve"> (Gráfico 1)</w:t>
      </w:r>
      <w:r w:rsidR="005E0235">
        <w:t>. O acumulado de infiltração no mesmo solo variou at</w:t>
      </w:r>
      <w:r w:rsidR="00990A0C">
        <w:t>é</w:t>
      </w:r>
      <w:r w:rsidR="005E0235">
        <w:t xml:space="preserve"> as 15 horas chegando </w:t>
      </w:r>
      <w:r w:rsidR="00990A0C">
        <w:t>à</w:t>
      </w:r>
      <w:r w:rsidR="005E0235">
        <w:t xml:space="preserve"> profundidade de </w:t>
      </w:r>
      <w:r w:rsidR="00931E0C">
        <w:t>3</w:t>
      </w:r>
      <w:r w:rsidR="005E0235">
        <w:t>5</w:t>
      </w:r>
      <w:r w:rsidR="008A77F0">
        <w:t xml:space="preserve"> </w:t>
      </w:r>
      <w:r w:rsidR="005E0235">
        <w:t>cm</w:t>
      </w:r>
      <w:r w:rsidR="00990A0C">
        <w:t xml:space="preserve"> e obtendo uma pequena variação até o final do período chegando a quase 60cm</w:t>
      </w:r>
      <w:r w:rsidR="0086371A">
        <w:t xml:space="preserve"> (Gráfico </w:t>
      </w:r>
      <w:r w:rsidR="00C8245E">
        <w:t>4</w:t>
      </w:r>
      <w:r w:rsidR="0086371A">
        <w:t>)</w:t>
      </w:r>
      <w:r w:rsidR="00990A0C">
        <w:t xml:space="preserve">. Resultando assim que a estrutura suportaria muito bem a precipitação em estudo. O solo absorve </w:t>
      </w:r>
      <w:r w:rsidR="000F5B12">
        <w:t xml:space="preserve">corretamente </w:t>
      </w:r>
      <w:r w:rsidR="00990A0C">
        <w:t xml:space="preserve">a água capitada. </w:t>
      </w:r>
    </w:p>
    <w:p w14:paraId="7B29539A" w14:textId="5FFB947B" w:rsidR="00C947BE" w:rsidRDefault="00C947BE" w:rsidP="00C947BE">
      <w:r>
        <w:t xml:space="preserve">No gráfico </w:t>
      </w:r>
      <w:r w:rsidR="00121595">
        <w:t>2</w:t>
      </w:r>
      <w:r>
        <w:t xml:space="preserve">, observa-se que a taxa inicial de 1,4 cm/horas com uma variação até a 0,4 cm/horas no período de 0 a 19 horas depois a ficar de 0,4 cm/horas até o final do tempo de 72 horas. O acumulado (Gráfico </w:t>
      </w:r>
      <w:r w:rsidR="00121595">
        <w:t>5</w:t>
      </w:r>
      <w:r>
        <w:t>) variou até as 19 horas atingindo 19cm e continuando a variação até o final do período chegando a quase 40cm. A estrutura e o solo suportando também a precipitação.</w:t>
      </w:r>
    </w:p>
    <w:p w14:paraId="3F31F8FA" w14:textId="593532D7" w:rsidR="00C947BE" w:rsidRDefault="00C947BE" w:rsidP="00C947BE">
      <w:r>
        <w:t>Já no gráfico</w:t>
      </w:r>
      <w:r w:rsidR="008A77F0">
        <w:t xml:space="preserve"> 3</w:t>
      </w:r>
      <w:r>
        <w:t xml:space="preserve">, a taxa inicial foi de 2,5 cm/horas variando a 0,4 cm/horas no tempo de 20 horas e ficando estável a 0,4 cm/horas até o final do tempo. O acumulado (Gráfico </w:t>
      </w:r>
      <w:r w:rsidR="00121595">
        <w:t>6</w:t>
      </w:r>
      <w:r>
        <w:t>) variou até as 20 horas chegando a 25cm e ficando estável até o final a quase 50 cm de profundidade. O solo e a estrutura dentro dos parâmetros esperados.</w:t>
      </w:r>
    </w:p>
    <w:p w14:paraId="1FE50EC1" w14:textId="62BE0547" w:rsidR="00121595" w:rsidRDefault="00121595" w:rsidP="00C947BE">
      <w:r>
        <w:lastRenderedPageBreak/>
        <w:t xml:space="preserve">Analisando e comparando os gráficos, </w:t>
      </w:r>
      <w:r w:rsidR="00AC4FAB">
        <w:t xml:space="preserve">as taxas de infiltrações dos três solos resultam </w:t>
      </w:r>
      <w:r>
        <w:t xml:space="preserve">que </w:t>
      </w:r>
      <w:r w:rsidR="00AC4FAB">
        <w:t>fazem muito bem a permeabilização d</w:t>
      </w:r>
      <w:r>
        <w:t>a água absorvida sendo que o solo três tem uma ma</w:t>
      </w:r>
      <w:r w:rsidR="00AC4FAB">
        <w:t>ior</w:t>
      </w:r>
      <w:r>
        <w:t xml:space="preserve"> taxa de infiltração e o solo dois tem uma menor taxa em relação aos demais. O acumulado de infiltração mostra que o solo</w:t>
      </w:r>
      <w:r w:rsidR="00AC4FAB">
        <w:t xml:space="preserve"> um tem um maior acumulado e o solo dois tem a menor acumulação de infiltração.</w:t>
      </w:r>
    </w:p>
    <w:p w14:paraId="3549E2B8" w14:textId="6E8B882E" w:rsidR="00E155EC" w:rsidRDefault="00E155EC" w:rsidP="00C947BE"/>
    <w:p w14:paraId="79F436A8" w14:textId="28E1C53E" w:rsidR="00E155EC" w:rsidRDefault="00E155EC" w:rsidP="00C947BE"/>
    <w:p w14:paraId="579FD143" w14:textId="77777777" w:rsidR="0069111E" w:rsidRDefault="0069111E" w:rsidP="00AC4FAB">
      <w:pPr>
        <w:ind w:firstLine="0"/>
        <w:rPr>
          <w:sz w:val="20"/>
          <w:szCs w:val="20"/>
        </w:rPr>
        <w:sectPr w:rsidR="0069111E" w:rsidSect="00874187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DBB7114" w14:textId="77777777" w:rsidR="003F177C" w:rsidRDefault="003F177C" w:rsidP="003F177C">
      <w:pPr>
        <w:jc w:val="left"/>
        <w:rPr>
          <w:sz w:val="20"/>
          <w:szCs w:val="20"/>
        </w:rPr>
      </w:pPr>
    </w:p>
    <w:p w14:paraId="266CA29E" w14:textId="51DC0CBB" w:rsidR="00404CA4" w:rsidRDefault="00404CA4" w:rsidP="003F177C">
      <w:pPr>
        <w:ind w:firstLine="0"/>
        <w:jc w:val="left"/>
        <w:rPr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53632" behindDoc="0" locked="0" layoutInCell="1" allowOverlap="1" wp14:anchorId="09BD3AF2" wp14:editId="4783DD8E">
            <wp:simplePos x="0" y="0"/>
            <wp:positionH relativeFrom="margin">
              <wp:posOffset>-563525</wp:posOffset>
            </wp:positionH>
            <wp:positionV relativeFrom="margin">
              <wp:posOffset>1109507</wp:posOffset>
            </wp:positionV>
            <wp:extent cx="3239770" cy="351917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86CB4" w14:textId="61652014" w:rsidR="00404CA4" w:rsidRDefault="00781F35" w:rsidP="007C192B">
      <w:pPr>
        <w:spacing w:line="240" w:lineRule="auto"/>
        <w:ind w:firstLine="708"/>
        <w:jc w:val="left"/>
        <w:rPr>
          <w:sz w:val="20"/>
          <w:szCs w:val="20"/>
        </w:rPr>
      </w:pPr>
      <w:r>
        <w:rPr>
          <w:sz w:val="20"/>
          <w:szCs w:val="20"/>
        </w:rPr>
        <w:t>Gráfico 1</w:t>
      </w:r>
      <w:r w:rsidR="00404CA4">
        <w:rPr>
          <w:noProof/>
          <w:lang w:eastAsia="pt-BR"/>
        </w:rPr>
        <w:drawing>
          <wp:anchor distT="0" distB="0" distL="114300" distR="114300" simplePos="0" relativeHeight="251655680" behindDoc="0" locked="0" layoutInCell="1" allowOverlap="1" wp14:anchorId="1CF7C3F1" wp14:editId="28D75EE3">
            <wp:simplePos x="0" y="0"/>
            <wp:positionH relativeFrom="margin">
              <wp:posOffset>6443168</wp:posOffset>
            </wp:positionH>
            <wp:positionV relativeFrom="margin">
              <wp:posOffset>1163158</wp:posOffset>
            </wp:positionV>
            <wp:extent cx="3309620" cy="3412490"/>
            <wp:effectExtent l="0" t="0" r="0" b="0"/>
            <wp:wrapSquare wrapText="bothSides"/>
            <wp:docPr id="6" name="Imagem 6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A4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 wp14:anchorId="71C097DA" wp14:editId="695FFD2F">
            <wp:simplePos x="0" y="0"/>
            <wp:positionH relativeFrom="margin">
              <wp:posOffset>3007360</wp:posOffset>
            </wp:positionH>
            <wp:positionV relativeFrom="margin">
              <wp:posOffset>1151905</wp:posOffset>
            </wp:positionV>
            <wp:extent cx="3237230" cy="3455035"/>
            <wp:effectExtent l="0" t="0" r="0" b="0"/>
            <wp:wrapSquare wrapText="bothSides"/>
            <wp:docPr id="3" name="Imagem 3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. </w:t>
      </w:r>
      <w:r w:rsidR="00404CA4">
        <w:rPr>
          <w:sz w:val="20"/>
          <w:szCs w:val="20"/>
        </w:rPr>
        <w:t>Taxa de infiltração solo 1</w:t>
      </w:r>
      <w:r w:rsidR="00404CA4" w:rsidRPr="0069111E">
        <w:rPr>
          <w:sz w:val="20"/>
          <w:szCs w:val="20"/>
        </w:rPr>
        <w:t xml:space="preserve"> </w:t>
      </w:r>
      <w:r w:rsidR="00404CA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>Gráfico 2.</w:t>
      </w:r>
      <w:r w:rsidR="00404CA4">
        <w:rPr>
          <w:sz w:val="20"/>
          <w:szCs w:val="20"/>
        </w:rPr>
        <w:t xml:space="preserve"> Taxa de infiltração solo 2                                     </w:t>
      </w:r>
      <w:r>
        <w:rPr>
          <w:sz w:val="20"/>
          <w:szCs w:val="20"/>
        </w:rPr>
        <w:t xml:space="preserve">Gráfico 3. </w:t>
      </w:r>
      <w:r w:rsidR="00404CA4">
        <w:rPr>
          <w:sz w:val="20"/>
          <w:szCs w:val="20"/>
        </w:rPr>
        <w:t xml:space="preserve">Taxa de infiltração solo 3                                                  </w:t>
      </w:r>
    </w:p>
    <w:p w14:paraId="66DC9476" w14:textId="77777777" w:rsidR="00404CA4" w:rsidRDefault="00404CA4" w:rsidP="007C192B">
      <w:pPr>
        <w:spacing w:line="240" w:lineRule="auto"/>
        <w:ind w:firstLine="0"/>
        <w:jc w:val="left"/>
        <w:rPr>
          <w:sz w:val="20"/>
          <w:szCs w:val="20"/>
        </w:rPr>
      </w:pPr>
    </w:p>
    <w:p w14:paraId="16B0EA95" w14:textId="77777777" w:rsidR="007C192B" w:rsidRDefault="007C192B" w:rsidP="007C192B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</w:p>
    <w:p w14:paraId="5D8E8813" w14:textId="04644B7F" w:rsidR="00404CA4" w:rsidRDefault="00404CA4" w:rsidP="007C192B">
      <w:pPr>
        <w:spacing w:line="240" w:lineRule="auto"/>
        <w:ind w:firstLine="0"/>
        <w:jc w:val="left"/>
        <w:rPr>
          <w:sz w:val="20"/>
          <w:szCs w:val="20"/>
        </w:rPr>
      </w:pPr>
      <w:r w:rsidRPr="001236BA">
        <w:rPr>
          <w:sz w:val="20"/>
          <w:szCs w:val="20"/>
        </w:rPr>
        <w:t xml:space="preserve">Fonte: </w:t>
      </w:r>
      <w:r>
        <w:rPr>
          <w:sz w:val="20"/>
          <w:szCs w:val="20"/>
        </w:rPr>
        <w:t>A</w:t>
      </w:r>
      <w:r w:rsidRPr="001236BA">
        <w:rPr>
          <w:sz w:val="20"/>
          <w:szCs w:val="20"/>
        </w:rPr>
        <w:t>utor</w:t>
      </w:r>
      <w:r>
        <w:rPr>
          <w:sz w:val="20"/>
          <w:szCs w:val="20"/>
        </w:rPr>
        <w:t xml:space="preserve">ia própria                                                                       </w:t>
      </w:r>
      <w:r w:rsidRPr="001236BA">
        <w:rPr>
          <w:sz w:val="20"/>
          <w:szCs w:val="20"/>
        </w:rPr>
        <w:t xml:space="preserve">Fonte: </w:t>
      </w:r>
      <w:r>
        <w:rPr>
          <w:sz w:val="20"/>
          <w:szCs w:val="20"/>
        </w:rPr>
        <w:t>A</w:t>
      </w:r>
      <w:r w:rsidRPr="001236BA">
        <w:rPr>
          <w:sz w:val="20"/>
          <w:szCs w:val="20"/>
        </w:rPr>
        <w:t>utor</w:t>
      </w:r>
      <w:r>
        <w:rPr>
          <w:sz w:val="20"/>
          <w:szCs w:val="20"/>
        </w:rPr>
        <w:t xml:space="preserve">ia própria                                                                        </w:t>
      </w:r>
      <w:r w:rsidRPr="001236BA">
        <w:rPr>
          <w:sz w:val="20"/>
          <w:szCs w:val="20"/>
        </w:rPr>
        <w:t xml:space="preserve">Fonte: </w:t>
      </w:r>
      <w:r>
        <w:rPr>
          <w:sz w:val="20"/>
          <w:szCs w:val="20"/>
        </w:rPr>
        <w:t>A</w:t>
      </w:r>
      <w:r w:rsidRPr="001236BA">
        <w:rPr>
          <w:sz w:val="20"/>
          <w:szCs w:val="20"/>
        </w:rPr>
        <w:t>utor</w:t>
      </w:r>
      <w:r>
        <w:rPr>
          <w:sz w:val="20"/>
          <w:szCs w:val="20"/>
        </w:rPr>
        <w:t xml:space="preserve">ia própria  </w:t>
      </w:r>
    </w:p>
    <w:p w14:paraId="6F34732E" w14:textId="77777777" w:rsidR="00404CA4" w:rsidRDefault="00404CA4" w:rsidP="003F177C">
      <w:pPr>
        <w:ind w:firstLine="0"/>
        <w:jc w:val="left"/>
        <w:rPr>
          <w:sz w:val="20"/>
          <w:szCs w:val="20"/>
        </w:rPr>
      </w:pPr>
    </w:p>
    <w:p w14:paraId="387FC28D" w14:textId="77777777" w:rsidR="00404CA4" w:rsidRDefault="00404CA4" w:rsidP="003F177C">
      <w:pPr>
        <w:ind w:firstLine="0"/>
        <w:jc w:val="left"/>
        <w:rPr>
          <w:sz w:val="20"/>
          <w:szCs w:val="20"/>
        </w:rPr>
      </w:pPr>
    </w:p>
    <w:p w14:paraId="7728272A" w14:textId="4A3398F5" w:rsidR="003F177C" w:rsidRPr="007449D0" w:rsidRDefault="003F177C" w:rsidP="003F177C">
      <w:pPr>
        <w:ind w:firstLine="0"/>
        <w:jc w:val="left"/>
      </w:pPr>
      <w:r>
        <w:rPr>
          <w:sz w:val="20"/>
          <w:szCs w:val="20"/>
        </w:rPr>
        <w:lastRenderedPageBreak/>
        <w:t xml:space="preserve">                                                          </w:t>
      </w:r>
    </w:p>
    <w:p w14:paraId="5A9296C9" w14:textId="77777777" w:rsidR="00404CA4" w:rsidRDefault="00404CA4" w:rsidP="00404CA4">
      <w:pPr>
        <w:ind w:firstLine="0"/>
        <w:jc w:val="left"/>
        <w:rPr>
          <w:sz w:val="20"/>
          <w:szCs w:val="20"/>
        </w:rPr>
      </w:pPr>
    </w:p>
    <w:p w14:paraId="3199345D" w14:textId="77777777" w:rsidR="00404CA4" w:rsidRDefault="00404CA4" w:rsidP="00404CA4">
      <w:pPr>
        <w:ind w:firstLine="0"/>
        <w:jc w:val="left"/>
        <w:rPr>
          <w:sz w:val="20"/>
          <w:lang w:val="ms-MY"/>
        </w:rPr>
      </w:pPr>
    </w:p>
    <w:p w14:paraId="69B8B9E8" w14:textId="43AA604F" w:rsidR="007C192B" w:rsidRDefault="00781F35" w:rsidP="007C192B">
      <w:pPr>
        <w:spacing w:line="240" w:lineRule="auto"/>
        <w:ind w:firstLine="0"/>
        <w:jc w:val="left"/>
        <w:rPr>
          <w:sz w:val="20"/>
          <w:lang w:val="ms-MY"/>
        </w:rPr>
      </w:pPr>
      <w:r>
        <w:rPr>
          <w:sz w:val="20"/>
          <w:lang w:val="ms-MY"/>
        </w:rPr>
        <w:t>Grafíco 4</w:t>
      </w:r>
      <w:r w:rsidR="007C192B">
        <w:rPr>
          <w:noProof/>
          <w:sz w:val="20"/>
          <w:lang w:eastAsia="pt-BR"/>
        </w:rPr>
        <w:drawing>
          <wp:anchor distT="0" distB="0" distL="114300" distR="114300" simplePos="0" relativeHeight="251654656" behindDoc="0" locked="0" layoutInCell="1" allowOverlap="1" wp14:anchorId="79836194" wp14:editId="2280E24C">
            <wp:simplePos x="0" y="0"/>
            <wp:positionH relativeFrom="margin">
              <wp:posOffset>-520700</wp:posOffset>
            </wp:positionH>
            <wp:positionV relativeFrom="margin">
              <wp:posOffset>1474470</wp:posOffset>
            </wp:positionV>
            <wp:extent cx="3239770" cy="281114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A4">
        <w:rPr>
          <w:noProof/>
          <w:lang w:eastAsia="pt-BR"/>
        </w:rPr>
        <w:drawing>
          <wp:anchor distT="0" distB="0" distL="114300" distR="114300" simplePos="0" relativeHeight="251660800" behindDoc="0" locked="0" layoutInCell="1" allowOverlap="1" wp14:anchorId="09FC8C39" wp14:editId="45763881">
            <wp:simplePos x="0" y="0"/>
            <wp:positionH relativeFrom="margin">
              <wp:posOffset>2995871</wp:posOffset>
            </wp:positionH>
            <wp:positionV relativeFrom="margin">
              <wp:posOffset>1475740</wp:posOffset>
            </wp:positionV>
            <wp:extent cx="3240000" cy="2808476"/>
            <wp:effectExtent l="0" t="0" r="0" b="0"/>
            <wp:wrapSquare wrapText="bothSides"/>
            <wp:docPr id="4" name="Imagem 4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80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A4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0FDDB598" wp14:editId="63627DDC">
            <wp:simplePos x="0" y="0"/>
            <wp:positionH relativeFrom="margin">
              <wp:posOffset>6513372</wp:posOffset>
            </wp:positionH>
            <wp:positionV relativeFrom="margin">
              <wp:posOffset>1448908</wp:posOffset>
            </wp:positionV>
            <wp:extent cx="3240000" cy="2835625"/>
            <wp:effectExtent l="0" t="0" r="0" b="0"/>
            <wp:wrapSquare wrapText="bothSides"/>
            <wp:docPr id="7" name="Imagem 7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Gráfico, Gráfico de linh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8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lang w:val="ms-MY"/>
        </w:rPr>
        <w:t xml:space="preserve">. </w:t>
      </w:r>
      <w:r w:rsidR="00404CA4">
        <w:rPr>
          <w:sz w:val="20"/>
          <w:lang w:val="ms-MY"/>
        </w:rPr>
        <w:t xml:space="preserve">Acumulado de infiltração solo 1 </w:t>
      </w:r>
      <w:r w:rsidR="007C192B">
        <w:rPr>
          <w:sz w:val="20"/>
          <w:lang w:val="ms-MY"/>
        </w:rPr>
        <w:t xml:space="preserve">                   </w:t>
      </w:r>
      <w:r>
        <w:rPr>
          <w:sz w:val="20"/>
          <w:lang w:val="ms-MY"/>
        </w:rPr>
        <w:t xml:space="preserve">    </w:t>
      </w:r>
      <w:r w:rsidR="007C192B">
        <w:rPr>
          <w:sz w:val="20"/>
          <w:lang w:val="ms-MY"/>
        </w:rPr>
        <w:t xml:space="preserve"> </w:t>
      </w:r>
      <w:r>
        <w:rPr>
          <w:sz w:val="20"/>
          <w:lang w:val="ms-MY"/>
        </w:rPr>
        <w:t xml:space="preserve">Grafíco 5. </w:t>
      </w:r>
      <w:r w:rsidR="007C192B">
        <w:rPr>
          <w:sz w:val="20"/>
          <w:lang w:val="ms-MY"/>
        </w:rPr>
        <w:t xml:space="preserve">Acumulado de infiltração solo 2                        </w:t>
      </w:r>
      <w:r>
        <w:rPr>
          <w:sz w:val="20"/>
          <w:lang w:val="ms-MY"/>
        </w:rPr>
        <w:t xml:space="preserve"> </w:t>
      </w:r>
      <w:r w:rsidR="007C192B">
        <w:rPr>
          <w:sz w:val="20"/>
          <w:lang w:val="ms-MY"/>
        </w:rPr>
        <w:t xml:space="preserve"> </w:t>
      </w:r>
      <w:r>
        <w:rPr>
          <w:sz w:val="20"/>
          <w:lang w:val="ms-MY"/>
        </w:rPr>
        <w:t xml:space="preserve">Grafíco 6. </w:t>
      </w:r>
      <w:r w:rsidR="007C192B">
        <w:rPr>
          <w:sz w:val="20"/>
          <w:lang w:val="ms-MY"/>
        </w:rPr>
        <w:t xml:space="preserve">Acumulado de infiltração solo 3 </w:t>
      </w:r>
    </w:p>
    <w:p w14:paraId="78A7D46D" w14:textId="77777777" w:rsidR="007C192B" w:rsidRDefault="007C192B" w:rsidP="007C192B">
      <w:pPr>
        <w:spacing w:line="240" w:lineRule="auto"/>
        <w:ind w:firstLine="0"/>
        <w:jc w:val="left"/>
        <w:rPr>
          <w:sz w:val="20"/>
          <w:lang w:val="ms-MY"/>
        </w:rPr>
      </w:pPr>
    </w:p>
    <w:p w14:paraId="0338CC1F" w14:textId="4C48403B" w:rsidR="007C192B" w:rsidRDefault="007C192B" w:rsidP="007C192B">
      <w:pPr>
        <w:spacing w:line="240" w:lineRule="auto"/>
        <w:ind w:firstLine="0"/>
        <w:jc w:val="left"/>
        <w:rPr>
          <w:sz w:val="20"/>
          <w:lang w:val="ms-MY"/>
        </w:rPr>
      </w:pPr>
      <w:r>
        <w:rPr>
          <w:sz w:val="20"/>
          <w:lang w:val="ms-MY"/>
        </w:rPr>
        <w:t xml:space="preserve">                 Fonte: </w:t>
      </w:r>
      <w:r w:rsidR="00781F35">
        <w:rPr>
          <w:sz w:val="20"/>
          <w:lang w:val="ms-MY"/>
        </w:rPr>
        <w:t>Autoria propria</w:t>
      </w:r>
      <w:r>
        <w:rPr>
          <w:sz w:val="20"/>
          <w:lang w:val="ms-MY"/>
        </w:rPr>
        <w:t xml:space="preserve">.                                                        Fonte: </w:t>
      </w:r>
      <w:r w:rsidR="00781F35">
        <w:rPr>
          <w:sz w:val="20"/>
          <w:lang w:val="ms-MY"/>
        </w:rPr>
        <w:t>A</w:t>
      </w:r>
      <w:r>
        <w:rPr>
          <w:sz w:val="20"/>
          <w:lang w:val="ms-MY"/>
        </w:rPr>
        <w:t>utor</w:t>
      </w:r>
      <w:r w:rsidR="00781F35">
        <w:rPr>
          <w:sz w:val="20"/>
          <w:lang w:val="ms-MY"/>
        </w:rPr>
        <w:t>ia propria</w:t>
      </w:r>
      <w:r>
        <w:rPr>
          <w:sz w:val="20"/>
          <w:lang w:val="ms-MY"/>
        </w:rPr>
        <w:t xml:space="preserve">.                                                                      Fonte: </w:t>
      </w:r>
      <w:r w:rsidR="00781F35">
        <w:rPr>
          <w:sz w:val="20"/>
          <w:lang w:val="ms-MY"/>
        </w:rPr>
        <w:t>A</w:t>
      </w:r>
      <w:r>
        <w:rPr>
          <w:sz w:val="20"/>
          <w:lang w:val="ms-MY"/>
        </w:rPr>
        <w:t>utor</w:t>
      </w:r>
      <w:r w:rsidR="00781F35">
        <w:rPr>
          <w:sz w:val="20"/>
          <w:lang w:val="ms-MY"/>
        </w:rPr>
        <w:t>ia propria</w:t>
      </w:r>
      <w:r>
        <w:rPr>
          <w:sz w:val="20"/>
          <w:lang w:val="ms-MY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9D90B" w14:textId="77777777" w:rsidR="007C192B" w:rsidRDefault="007C192B" w:rsidP="007C192B">
      <w:pPr>
        <w:rPr>
          <w:sz w:val="20"/>
          <w:lang w:val="ms-MY"/>
        </w:rPr>
      </w:pPr>
    </w:p>
    <w:p w14:paraId="5ADD9F65" w14:textId="77777777" w:rsidR="007C192B" w:rsidRDefault="007C192B" w:rsidP="007C192B">
      <w:pPr>
        <w:rPr>
          <w:sz w:val="20"/>
          <w:lang w:val="ms-MY"/>
        </w:rPr>
      </w:pPr>
    </w:p>
    <w:p w14:paraId="292BD766" w14:textId="0588597C" w:rsidR="007C192B" w:rsidRPr="007C192B" w:rsidRDefault="007C192B" w:rsidP="007C192B">
      <w:pPr>
        <w:rPr>
          <w:sz w:val="20"/>
          <w:lang w:val="ms-MY"/>
        </w:rPr>
        <w:sectPr w:rsidR="007C192B" w:rsidRPr="007C192B" w:rsidSect="0069111E">
          <w:pgSz w:w="16838" w:h="11906" w:orient="landscape" w:code="9"/>
          <w:pgMar w:top="1701" w:right="1701" w:bottom="1134" w:left="1134" w:header="709" w:footer="709" w:gutter="0"/>
          <w:cols w:space="708"/>
          <w:docGrid w:linePitch="360"/>
        </w:sectPr>
      </w:pPr>
    </w:p>
    <w:p w14:paraId="3C2CCD61" w14:textId="533FF0D5" w:rsidR="009054E8" w:rsidRDefault="009054E8" w:rsidP="00404CA4">
      <w:pPr>
        <w:ind w:firstLine="0"/>
        <w:rPr>
          <w:lang w:val="ms-MY"/>
        </w:rPr>
      </w:pPr>
    </w:p>
    <w:p w14:paraId="5C5055E0" w14:textId="0DD2035D" w:rsidR="00B70676" w:rsidRDefault="00F02FB7" w:rsidP="00F46B34">
      <w:r>
        <w:t>Os resultados apresentados permitem avaliar que para uso das trincheiras os solos apresentam uma ótima taxa e acumulado de infiltração, retendo e diminuindo os pontos de alagamentos. Podendo contribuir com o meio ambiente</w:t>
      </w:r>
      <w:r w:rsidR="00F46B34">
        <w:t xml:space="preserve"> e alimentando assim o lençol freático.  </w:t>
      </w:r>
    </w:p>
    <w:p w14:paraId="480ED737" w14:textId="2E863ACE" w:rsidR="00056161" w:rsidRDefault="005116A7" w:rsidP="00F46B34">
      <w:r>
        <w:t xml:space="preserve">Duchene (1994) </w:t>
      </w:r>
      <w:r w:rsidR="00056161">
        <w:t>us</w:t>
      </w:r>
      <w:r w:rsidR="00CD202D">
        <w:t xml:space="preserve">ou um modelo bidimensional para provar o funcionamento da trincheira de infiltração armazenando a água da chuva. Alcançando o resultado que a taxa de infiltração </w:t>
      </w:r>
      <w:r w:rsidR="0073696A">
        <w:t xml:space="preserve">diminui com o tempo e está relacionado com as condições de umidade. </w:t>
      </w:r>
    </w:p>
    <w:p w14:paraId="6E8AC8B9" w14:textId="4EB0454B" w:rsidR="00457D64" w:rsidRDefault="00457D64" w:rsidP="00F46B34">
      <w:r>
        <w:t xml:space="preserve">Graciosa (2008), usou um modelo bidimensional para estimar o volume infiltrado em uma trincheira de infiltração. </w:t>
      </w:r>
      <w:r w:rsidR="004A6AF3">
        <w:t>Obtendo um resultado satisfatório de redução de escoamento superficial usando a trincheira de infiltração.</w:t>
      </w:r>
    </w:p>
    <w:p w14:paraId="5B5F2935" w14:textId="630F8224" w:rsidR="004A6AF3" w:rsidRDefault="004A6AF3" w:rsidP="00F46B34">
      <w:r>
        <w:t xml:space="preserve">Lucas (2015), </w:t>
      </w:r>
      <w:r w:rsidR="0088301E">
        <w:t xml:space="preserve">fez um estudo de construção e manuseio da trincheira avaliando a taxa de infiltração. Tendo como resultado satisfatório mesmo existindo um transporte de material fino para dentro da trincheira e dificultando a permeabilidade. </w:t>
      </w:r>
    </w:p>
    <w:p w14:paraId="650080DC" w14:textId="77777777" w:rsidR="00B1654F" w:rsidRDefault="00B1654F" w:rsidP="00F46B34"/>
    <w:p w14:paraId="642D5833" w14:textId="68F4F425" w:rsidR="00F46B34" w:rsidRDefault="001D7B49" w:rsidP="000D3FA6">
      <w:pPr>
        <w:spacing w:line="480" w:lineRule="auto"/>
        <w:ind w:firstLine="0"/>
        <w:rPr>
          <w:b/>
          <w:bCs/>
        </w:rPr>
      </w:pPr>
      <w:r>
        <w:rPr>
          <w:b/>
          <w:bCs/>
        </w:rPr>
        <w:t>5</w:t>
      </w:r>
      <w:r w:rsidR="000D3FA6">
        <w:rPr>
          <w:b/>
          <w:bCs/>
        </w:rPr>
        <w:t xml:space="preserve">.  </w:t>
      </w:r>
      <w:r w:rsidR="000D3FA6" w:rsidRPr="000D3FA6">
        <w:rPr>
          <w:b/>
          <w:bCs/>
        </w:rPr>
        <w:t xml:space="preserve">CONCLUSÃO </w:t>
      </w:r>
    </w:p>
    <w:p w14:paraId="21AAC849" w14:textId="3D0CDC31" w:rsidR="00167F71" w:rsidRDefault="00167F71" w:rsidP="00F46B34">
      <w:r>
        <w:t xml:space="preserve">Para o determinado problema que a cidade de Juazeiro do Norte sofre as técnicas </w:t>
      </w:r>
      <w:r w:rsidR="00334A39">
        <w:t xml:space="preserve">compensatórias podem ser ligeiramente uma solução, podendo usar a técnica da trincheira de infiltração para suprir as necessidades em determinados pontos de alagamentos na cidade. De fácil e rápida construção a técnica em estudo é mais viável e mais econômica em relação aos meios tradicionais. </w:t>
      </w:r>
    </w:p>
    <w:p w14:paraId="320A1387" w14:textId="5EAA076E" w:rsidR="00F46B34" w:rsidRDefault="00F46B34" w:rsidP="00F46B34">
      <w:r>
        <w:t xml:space="preserve">As </w:t>
      </w:r>
      <w:r w:rsidR="00167F71">
        <w:t>análises</w:t>
      </w:r>
      <w:r>
        <w:t xml:space="preserve"> mostram que o programa Hydrus-1d prever a taxa e o acumulado de infiltração correspondendo </w:t>
      </w:r>
      <w:r w:rsidR="00167F71">
        <w:t xml:space="preserve">muito bem aos cálculos esperados. </w:t>
      </w:r>
      <w:r w:rsidR="00334A39">
        <w:t>O modelo consiste em seus domínios vários outros tipos de como descrever a dinâmica da água</w:t>
      </w:r>
      <w:r w:rsidR="00AE319D">
        <w:t xml:space="preserve">, facilitando assim cálculos matemáticos. </w:t>
      </w:r>
    </w:p>
    <w:p w14:paraId="3BEBE778" w14:textId="1DBC0B1A" w:rsidR="00AE319D" w:rsidRPr="000D3FA6" w:rsidRDefault="00AE319D" w:rsidP="00F46B34">
      <w:r>
        <w:t xml:space="preserve">Após as análises dos solos, precipitação e estrutura observasse que </w:t>
      </w:r>
      <w:r w:rsidR="007F58E7">
        <w:t>os materiais em estudo seriam</w:t>
      </w:r>
      <w:r>
        <w:t xml:space="preserve"> </w:t>
      </w:r>
      <w:r w:rsidR="007F58E7">
        <w:t>viáveis</w:t>
      </w:r>
      <w:r>
        <w:t xml:space="preserve"> para aderir a técnica como um meio para aliviar </w:t>
      </w:r>
      <w:r>
        <w:lastRenderedPageBreak/>
        <w:t>as inundações</w:t>
      </w:r>
      <w:r w:rsidR="007F58E7">
        <w:t xml:space="preserve">. </w:t>
      </w:r>
      <w:r w:rsidR="00055695">
        <w:t xml:space="preserve">Os gráficos fornecidos pelo modelo permitem a avaliação e conclusão </w:t>
      </w:r>
      <w:r w:rsidR="009C6E58">
        <w:t>de que</w:t>
      </w:r>
      <w:r w:rsidR="00055695">
        <w:t xml:space="preserve"> a instalação seria correspondente ao esperado. </w:t>
      </w:r>
    </w:p>
    <w:p w14:paraId="10FB5F19" w14:textId="7A722759" w:rsidR="00B70676" w:rsidRDefault="001D7B49" w:rsidP="000D3FA6">
      <w:pPr>
        <w:spacing w:line="480" w:lineRule="auto"/>
        <w:ind w:firstLine="0"/>
        <w:rPr>
          <w:b/>
          <w:bCs/>
        </w:rPr>
      </w:pPr>
      <w:r>
        <w:rPr>
          <w:b/>
          <w:bCs/>
        </w:rPr>
        <w:t>6</w:t>
      </w:r>
      <w:r w:rsidR="000D3FA6">
        <w:rPr>
          <w:b/>
          <w:bCs/>
        </w:rPr>
        <w:t xml:space="preserve">.  </w:t>
      </w:r>
      <w:r w:rsidR="000D3FA6" w:rsidRPr="000D3FA6">
        <w:rPr>
          <w:b/>
          <w:bCs/>
        </w:rPr>
        <w:t>REFER</w:t>
      </w:r>
      <w:r w:rsidR="000D3FA6">
        <w:rPr>
          <w:b/>
          <w:bCs/>
        </w:rPr>
        <w:t>Ê</w:t>
      </w:r>
      <w:r w:rsidR="000D3FA6" w:rsidRPr="000D3FA6">
        <w:rPr>
          <w:b/>
          <w:bCs/>
        </w:rPr>
        <w:t xml:space="preserve">NCIAS </w:t>
      </w:r>
    </w:p>
    <w:p w14:paraId="26A2B7B0" w14:textId="2BD1A1E6" w:rsidR="00AE05F0" w:rsidRPr="00AE05F0" w:rsidRDefault="00AE05F0" w:rsidP="00AE05F0">
      <w:r w:rsidRPr="00AE05F0">
        <w:t xml:space="preserve">Ali, S. A., Khatun, R., Ahmad, A., &amp; Ahmad, S. N. (2019). </w:t>
      </w:r>
      <w:r w:rsidRPr="00494456">
        <w:rPr>
          <w:b/>
          <w:bCs/>
          <w:lang w:val="en-US"/>
        </w:rPr>
        <w:t>Application of GIS-based analytic hierarchy process and frequency ratio model to flood vulnerable mapping and risk area estimation at Sundarban region, India.</w:t>
      </w:r>
      <w:r w:rsidRPr="00494456">
        <w:rPr>
          <w:lang w:val="en-US"/>
        </w:rPr>
        <w:t xml:space="preserve"> </w:t>
      </w:r>
      <w:r w:rsidRPr="00AE05F0">
        <w:t xml:space="preserve">Modeling Earth Systems and Environment, 5(3), 1083–1102. </w:t>
      </w:r>
    </w:p>
    <w:p w14:paraId="6A790D27" w14:textId="679CD77A" w:rsidR="00A7702B" w:rsidRDefault="00A7702B" w:rsidP="00B7767C">
      <w:pPr>
        <w:jc w:val="left"/>
      </w:pPr>
      <w:r w:rsidRPr="00A7702B">
        <w:t xml:space="preserve">ALVES, E.M. (2009). </w:t>
      </w:r>
      <w:r w:rsidR="00B7767C">
        <w:rPr>
          <w:b/>
          <w:bCs/>
        </w:rPr>
        <w:t>A</w:t>
      </w:r>
      <w:r w:rsidR="00B7767C" w:rsidRPr="00B7767C">
        <w:rPr>
          <w:b/>
          <w:bCs/>
        </w:rPr>
        <w:t>plicação do programa hydrus -1d em solo cultivado com feijão caupi</w:t>
      </w:r>
      <w:r w:rsidRPr="00A7702B">
        <w:t>. Dissertação de Mestrado, 83 pg. Programa de Pós – Graduação em Tecnologia</w:t>
      </w:r>
      <w:r>
        <w:t xml:space="preserve"> </w:t>
      </w:r>
      <w:r w:rsidRPr="00A7702B">
        <w:t>Energéticas e Nucleares, CTG, UFPE.</w:t>
      </w:r>
    </w:p>
    <w:p w14:paraId="167C0B11" w14:textId="7B7B9DCA" w:rsidR="00B70676" w:rsidRDefault="00B70676" w:rsidP="00B7767C">
      <w:pPr>
        <w:jc w:val="left"/>
      </w:pPr>
      <w:r w:rsidRPr="00494456">
        <w:rPr>
          <w:lang w:val="en-US"/>
        </w:rPr>
        <w:t>AZZOUT, Y.; BARRAUD, S.; CRES, F.N.; ALFAKIH, E</w:t>
      </w:r>
      <w:r w:rsidRPr="00494456">
        <w:rPr>
          <w:b/>
          <w:bCs/>
          <w:lang w:val="en-US"/>
        </w:rPr>
        <w:t>.</w:t>
      </w:r>
      <w:r w:rsidR="00B7767C" w:rsidRPr="00494456">
        <w:rPr>
          <w:b/>
          <w:bCs/>
          <w:lang w:val="en-US"/>
        </w:rPr>
        <w:t xml:space="preserve"> </w:t>
      </w:r>
      <w:r w:rsidRPr="00494456">
        <w:rPr>
          <w:b/>
          <w:bCs/>
          <w:lang w:val="en-US"/>
        </w:rPr>
        <w:t>Techniques alternatives en assainissement pluvial: choix, conception,realization et entretien</w:t>
      </w:r>
      <w:r w:rsidRPr="00494456">
        <w:rPr>
          <w:lang w:val="en-US"/>
        </w:rPr>
        <w:t xml:space="preserve">. </w:t>
      </w:r>
      <w:r w:rsidRPr="00A7702B">
        <w:t>Paris: Lavoisier.372p., 1994</w:t>
      </w:r>
      <w:r w:rsidR="00A7702B">
        <w:t>.</w:t>
      </w:r>
    </w:p>
    <w:p w14:paraId="506153AE" w14:textId="40D41972" w:rsidR="00535D95" w:rsidRPr="00535D95" w:rsidRDefault="00535D95" w:rsidP="00535D95">
      <w:r w:rsidRPr="00535D95">
        <w:t xml:space="preserve">BAPTISTA, M; NASCIMENTO, N; BARRAUD, S. </w:t>
      </w:r>
      <w:r w:rsidRPr="00535D95">
        <w:rPr>
          <w:b/>
          <w:bCs/>
        </w:rPr>
        <w:t>Técnicas compensatórias em drenagem urbana.</w:t>
      </w:r>
      <w:r w:rsidRPr="00535D95">
        <w:t xml:space="preserve"> Porto Alegre, ABRH, 266p, 2005.</w:t>
      </w:r>
    </w:p>
    <w:p w14:paraId="583FC913" w14:textId="32502A93" w:rsidR="00A7702B" w:rsidRDefault="00A7702B" w:rsidP="00B7767C">
      <w:pPr>
        <w:jc w:val="left"/>
      </w:pPr>
      <w:r w:rsidRPr="00A7702B">
        <w:t xml:space="preserve">COUTINHO, A. P, </w:t>
      </w:r>
      <w:r w:rsidRPr="00B7767C">
        <w:rPr>
          <w:b/>
          <w:bCs/>
        </w:rPr>
        <w:t>Pavimento permeável como técnica compensatória na drenagem urbana da cidade do recife</w:t>
      </w:r>
      <w:r w:rsidRPr="00A7702B">
        <w:t>. Dissertação (Mestrado em Tecnologia Ambiental e Recursos Hídricos). Universidade Federal de Pernambuco, UFPE, Recife, 152p., 2011.</w:t>
      </w:r>
    </w:p>
    <w:p w14:paraId="487E1335" w14:textId="10A7181F" w:rsidR="000A5D26" w:rsidRPr="00A7702B" w:rsidRDefault="000A5D26" w:rsidP="00B7767C">
      <w:pPr>
        <w:jc w:val="left"/>
      </w:pPr>
      <w:r>
        <w:rPr>
          <w:rFonts w:cs="Arial"/>
          <w:sz w:val="23"/>
          <w:szCs w:val="23"/>
          <w:shd w:val="clear" w:color="auto" w:fill="FFFFFF"/>
        </w:rPr>
        <w:t xml:space="preserve">CONTI, José Bueno. </w:t>
      </w:r>
      <w:r w:rsidRPr="00090D6F">
        <w:rPr>
          <w:b/>
          <w:bCs/>
          <w:sz w:val="23"/>
          <w:szCs w:val="23"/>
          <w:shd w:val="clear" w:color="auto" w:fill="FFFFFF"/>
        </w:rPr>
        <w:t>Clima e meio ambiente</w:t>
      </w:r>
      <w:r>
        <w:rPr>
          <w:rFonts w:cs="Arial"/>
          <w:sz w:val="23"/>
          <w:szCs w:val="23"/>
          <w:shd w:val="clear" w:color="auto" w:fill="FFFFFF"/>
        </w:rPr>
        <w:t>. 7. Ed. São Paulo: Atual, 2011. 96 p.</w:t>
      </w:r>
    </w:p>
    <w:p w14:paraId="4CE4E108" w14:textId="62BC692E" w:rsidR="00134256" w:rsidRPr="00494456" w:rsidRDefault="00134256" w:rsidP="00B7767C">
      <w:pPr>
        <w:jc w:val="left"/>
        <w:rPr>
          <w:lang w:val="en-US"/>
        </w:rPr>
      </w:pPr>
      <w:r w:rsidRPr="00494456">
        <w:rPr>
          <w:lang w:val="en-US"/>
        </w:rPr>
        <w:t>DUCHENE, M.; MCBEAN, E. A.; THOMSON, N. R</w:t>
      </w:r>
      <w:r w:rsidRPr="00494456">
        <w:rPr>
          <w:b/>
          <w:bCs/>
          <w:lang w:val="en-US"/>
        </w:rPr>
        <w:t>. Modeling of Infiltration From Trenches for Storm Water Control</w:t>
      </w:r>
      <w:r w:rsidRPr="00494456">
        <w:rPr>
          <w:lang w:val="en-US"/>
        </w:rPr>
        <w:t>. Journal of Water Resources Planning and Management, v. 120, n. 3, pp. 276-293, 1994.</w:t>
      </w:r>
    </w:p>
    <w:p w14:paraId="571100C4" w14:textId="4AC2C2AD" w:rsidR="00A7702B" w:rsidRDefault="00A7702B" w:rsidP="00B7767C">
      <w:pPr>
        <w:jc w:val="left"/>
      </w:pPr>
      <w:r w:rsidRPr="00494456">
        <w:rPr>
          <w:lang w:val="en-US"/>
        </w:rPr>
        <w:t xml:space="preserve">EPA – Environmental Protection Agency. </w:t>
      </w:r>
      <w:r w:rsidRPr="00494456">
        <w:rPr>
          <w:b/>
          <w:bCs/>
          <w:lang w:val="en-US"/>
        </w:rPr>
        <w:t>Estimation of Infiltracion rate the vadose zone: Application of Selected Mathematical Models</w:t>
      </w:r>
      <w:r w:rsidRPr="00494456">
        <w:rPr>
          <w:lang w:val="en-US"/>
        </w:rPr>
        <w:t xml:space="preserve">.   </w:t>
      </w:r>
      <w:r w:rsidRPr="00A7702B">
        <w:t xml:space="preserve">1998, v 1 and 2. </w:t>
      </w:r>
    </w:p>
    <w:p w14:paraId="2CB3469C" w14:textId="68A28532" w:rsidR="00B11AC3" w:rsidRDefault="00B11AC3" w:rsidP="00B11AC3">
      <w:pPr>
        <w:jc w:val="left"/>
      </w:pPr>
      <w:r>
        <w:t xml:space="preserve">FUNCEME. </w:t>
      </w:r>
      <w:r w:rsidRPr="00B11AC3">
        <w:rPr>
          <w:b/>
          <w:bCs/>
        </w:rPr>
        <w:t>Levantamento de reconhecimento de média intensidade dos solos</w:t>
      </w:r>
      <w:r w:rsidRPr="00B11AC3">
        <w:t xml:space="preserve"> -</w:t>
      </w:r>
      <w:r>
        <w:t xml:space="preserve"> </w:t>
      </w:r>
      <w:r w:rsidR="00FC7731" w:rsidRPr="00B11AC3">
        <w:t>Mesorregião</w:t>
      </w:r>
      <w:r w:rsidRPr="00B11AC3">
        <w:t xml:space="preserve"> do Sul Cearense / </w:t>
      </w:r>
      <w:r w:rsidR="00FC7731" w:rsidRPr="00B11AC3">
        <w:t>Fundação</w:t>
      </w:r>
      <w:r w:rsidRPr="00B11AC3">
        <w:t xml:space="preserve"> Cearense de Meteorologia e</w:t>
      </w:r>
      <w:r>
        <w:t xml:space="preserve"> </w:t>
      </w:r>
      <w:r w:rsidRPr="00B11AC3">
        <w:t xml:space="preserve">Recursos </w:t>
      </w:r>
      <w:r w:rsidR="00FC7731" w:rsidRPr="00B11AC3">
        <w:t>Hídricos</w:t>
      </w:r>
      <w:r w:rsidRPr="00B11AC3">
        <w:t>. Fortaleza, 2012.</w:t>
      </w:r>
    </w:p>
    <w:p w14:paraId="3DDCC314" w14:textId="5551ED9C" w:rsidR="00F72F93" w:rsidRPr="00F72F93" w:rsidRDefault="00F72F93" w:rsidP="00F72F93">
      <w:r w:rsidRPr="00F72F93">
        <w:lastRenderedPageBreak/>
        <w:t>GRACIOSA, M. C. P.; MENDIONDO, E. M.; CHAUDHRY, F. H.</w:t>
      </w:r>
      <w:r w:rsidRPr="00F72F93">
        <w:rPr>
          <w:b/>
          <w:bCs/>
        </w:rPr>
        <w:t xml:space="preserve"> Simulação hidráulica de trincheira de infiltração de águas pluviais</w:t>
      </w:r>
      <w:r w:rsidRPr="00F72F93">
        <w:t>. Revista Brasileira de Recursos Hídricos. v. 13, n. 2, abr – jun, p.89-99, 2008.a.</w:t>
      </w:r>
    </w:p>
    <w:p w14:paraId="3C9C8CE1" w14:textId="064B55C4" w:rsidR="00CD38A6" w:rsidRPr="00CD38A6" w:rsidRDefault="00CD38A6" w:rsidP="00CD38A6">
      <w:pPr>
        <w:jc w:val="left"/>
      </w:pPr>
      <w:r w:rsidRPr="00CD38A6">
        <w:t xml:space="preserve">IBGE – INSTITUTO </w:t>
      </w:r>
      <w:r w:rsidRPr="00F72F93">
        <w:rPr>
          <w:b/>
          <w:bCs/>
        </w:rPr>
        <w:t>BRASILEIRO</w:t>
      </w:r>
      <w:r w:rsidRPr="00CD38A6">
        <w:t xml:space="preserve"> DE GEOGRAFIA E ESTATÍSTICA. Rio de Janeiro: IBGE, 20</w:t>
      </w:r>
      <w:r w:rsidR="00C00CE7">
        <w:t>21</w:t>
      </w:r>
      <w:r w:rsidRPr="00CD38A6">
        <w:t>. </w:t>
      </w:r>
      <w:r w:rsidR="00CA3FF7">
        <w:t xml:space="preserve">Disponível: </w:t>
      </w:r>
      <w:hyperlink r:id="rId28" w:history="1">
        <w:r w:rsidR="00CA3FF7" w:rsidRPr="005F5562">
          <w:rPr>
            <w:rStyle w:val="Hyperlink"/>
          </w:rPr>
          <w:t>https://www.ibge.gov.br/cidades-e-estados/ce/juazeiro-do-norte.html</w:t>
        </w:r>
      </w:hyperlink>
      <w:r w:rsidR="00CA3FF7">
        <w:t>.  Acesso em 16 de abril de 2022</w:t>
      </w:r>
    </w:p>
    <w:p w14:paraId="5FCD03A0" w14:textId="0CF44F65" w:rsidR="00A7702B" w:rsidRDefault="003C770A" w:rsidP="00B7767C">
      <w:pPr>
        <w:jc w:val="left"/>
      </w:pPr>
      <w:r w:rsidRPr="00A7702B">
        <w:t xml:space="preserve">INMET, Instituto Nacional de Meteorologia. </w:t>
      </w:r>
      <w:r w:rsidRPr="00B7767C">
        <w:rPr>
          <w:b/>
          <w:bCs/>
        </w:rPr>
        <w:t>Série Histórica de 20 anos (1999-2019).</w:t>
      </w:r>
      <w:r w:rsidRPr="00A7702B">
        <w:t xml:space="preserve"> Disponível: https://bdmep.inmet.gov.br/. Acesso: 3 abr. 2022.</w:t>
      </w:r>
    </w:p>
    <w:p w14:paraId="13968712" w14:textId="78AC69B2" w:rsidR="00F72F93" w:rsidRPr="00F72F93" w:rsidRDefault="00F72F93" w:rsidP="00F72F93">
      <w:r w:rsidRPr="00F72F93">
        <w:t xml:space="preserve">LUCAS, A. H.; SOBRINHA, L. A.; MORUZZI, R. B.; BARBASSA, A. P. </w:t>
      </w:r>
      <w:r w:rsidRPr="00F72F93">
        <w:rPr>
          <w:b/>
          <w:bCs/>
        </w:rPr>
        <w:t>Avaliação da construção e operação de técnicas compensatórias de drenagem urbana: o transporte de finos, a capacidade de infiltração, a taxa de infiltração real do solo e a permeabilidade da manta geotêxtil</w:t>
      </w:r>
      <w:r w:rsidRPr="00F72F93">
        <w:t>. Engenharia Sanitária Ambiental. v.20 n.1, p.17-28, 2015.</w:t>
      </w:r>
    </w:p>
    <w:p w14:paraId="2FC13B81" w14:textId="7F4D503F" w:rsidR="00B70676" w:rsidRDefault="00B70676" w:rsidP="00B7767C">
      <w:pPr>
        <w:jc w:val="left"/>
      </w:pPr>
      <w:r w:rsidRPr="00A7702B">
        <w:t xml:space="preserve">MAPLU. (2009). </w:t>
      </w:r>
      <w:r w:rsidRPr="00B7767C">
        <w:rPr>
          <w:b/>
          <w:bCs/>
        </w:rPr>
        <w:t>Manejo de águas pluviais</w:t>
      </w:r>
      <w:r w:rsidRPr="00A7702B">
        <w:t xml:space="preserve"> urbanas.Coordenador : Antonio Marozzi Righetto, Rio de Janeiro : ABES, 2009 .396 p, Projeto PROSAB.</w:t>
      </w:r>
    </w:p>
    <w:p w14:paraId="540C7360" w14:textId="50E7F981" w:rsidR="00DF1473" w:rsidRDefault="00DF1473" w:rsidP="00B7767C">
      <w:pPr>
        <w:jc w:val="left"/>
      </w:pPr>
      <w:r>
        <w:rPr>
          <w:noProof/>
        </w:rPr>
        <w:t xml:space="preserve">Melo, Tássia dos Anjos Tenório de. </w:t>
      </w:r>
      <w:r w:rsidRPr="000765F0">
        <w:rPr>
          <w:b/>
          <w:bCs/>
          <w:noProof/>
        </w:rPr>
        <w:t xml:space="preserve">Jardim da chuva: sistema de biorretenção como tecnica compensatoria no manejo de aguas pluviais </w:t>
      </w:r>
      <w:r w:rsidR="000765F0" w:rsidRPr="000765F0">
        <w:rPr>
          <w:b/>
          <w:bCs/>
          <w:noProof/>
        </w:rPr>
        <w:t>urbanas.</w:t>
      </w:r>
      <w:r w:rsidR="000765F0">
        <w:rPr>
          <w:noProof/>
        </w:rPr>
        <w:t xml:space="preserve"> Recife. 2011.</w:t>
      </w:r>
    </w:p>
    <w:p w14:paraId="05DC88FD" w14:textId="234FEB4E" w:rsidR="003C770A" w:rsidRPr="00A7702B" w:rsidRDefault="003C770A" w:rsidP="00B7767C">
      <w:pPr>
        <w:jc w:val="left"/>
      </w:pPr>
      <w:r w:rsidRPr="00A7702B">
        <w:t xml:space="preserve">MOURA, T.A.M. (2005). </w:t>
      </w:r>
      <w:r w:rsidRPr="00170C0B">
        <w:rPr>
          <w:b/>
          <w:bCs/>
        </w:rPr>
        <w:t>Estudo Experimental de Superfícies Permeáveis para o Controle do Escoamento Superficial em Ambientes Urbanos</w:t>
      </w:r>
      <w:r w:rsidRPr="00A7702B">
        <w:t>.</w:t>
      </w:r>
      <w:r w:rsidR="00170C0B">
        <w:t xml:space="preserve"> </w:t>
      </w:r>
      <w:r w:rsidRPr="00A7702B">
        <w:t>Dissertação de</w:t>
      </w:r>
      <w:r>
        <w:t xml:space="preserve"> </w:t>
      </w:r>
      <w:r w:rsidRPr="00A7702B">
        <w:t>Mestrado, Universidade de Brasília, Faculdade de Tecnologia, 117 p.</w:t>
      </w:r>
    </w:p>
    <w:p w14:paraId="174A508B" w14:textId="55B73FA5" w:rsidR="00B70676" w:rsidRDefault="00B70676" w:rsidP="00B7767C">
      <w:pPr>
        <w:jc w:val="left"/>
      </w:pPr>
      <w:r w:rsidRPr="00A7702B">
        <w:t>NASCIMENTO, N. O.;</w:t>
      </w:r>
      <w:r w:rsidR="00766C0C" w:rsidRPr="00A7702B">
        <w:t xml:space="preserve"> </w:t>
      </w:r>
      <w:r w:rsidRPr="00A7702B">
        <w:t xml:space="preserve">BAPTISTA, M. B. (2009) </w:t>
      </w:r>
      <w:r w:rsidRPr="00170C0B">
        <w:rPr>
          <w:b/>
          <w:bCs/>
        </w:rPr>
        <w:t>Técnicas Compensatórias em Águas</w:t>
      </w:r>
      <w:r w:rsidR="00A7702B" w:rsidRPr="00170C0B">
        <w:rPr>
          <w:b/>
          <w:bCs/>
        </w:rPr>
        <w:t xml:space="preserve"> </w:t>
      </w:r>
      <w:r w:rsidRPr="00170C0B">
        <w:rPr>
          <w:b/>
          <w:bCs/>
        </w:rPr>
        <w:t>Pluviais</w:t>
      </w:r>
      <w:r w:rsidRPr="00A7702B">
        <w:t xml:space="preserve">. In: RIGHETTO, A. M. (coord.). Manejo de Águas Pluviais Urbanas. Rio de Janeiro: ABES. 396p. </w:t>
      </w:r>
    </w:p>
    <w:p w14:paraId="721192CD" w14:textId="348BA533" w:rsidR="00F40DB0" w:rsidRDefault="00F40DB0" w:rsidP="004F3924">
      <w:pPr>
        <w:ind w:firstLine="708"/>
      </w:pPr>
      <w:r w:rsidRPr="00F40DB0">
        <w:t xml:space="preserve">Palácio, O. D.; Oliveira, C. W.; Meireles, A. C. M.; Souza Júnior, T. G. 2021.  </w:t>
      </w:r>
      <w:r w:rsidRPr="00F40DB0">
        <w:rPr>
          <w:b/>
          <w:bCs/>
        </w:rPr>
        <w:t>Análise da susceptibilidade a alagamento em Juazeiro do Norte, Ceará.</w:t>
      </w:r>
      <w:r w:rsidRPr="00F40DB0">
        <w:t xml:space="preserve"> Revista Brasileira de Geografia Física v.14, n. 4 , 16 p.</w:t>
      </w:r>
    </w:p>
    <w:p w14:paraId="1F980A48" w14:textId="559910CB" w:rsidR="00C00CE7" w:rsidRDefault="00C00CE7" w:rsidP="00B7767C">
      <w:pPr>
        <w:jc w:val="left"/>
      </w:pPr>
      <w:r>
        <w:t>SEINFRA</w:t>
      </w:r>
      <w:r w:rsidR="00F40F12">
        <w:t>-</w:t>
      </w:r>
      <w:r>
        <w:t xml:space="preserve">Secretaria municipal de infraestrutura. </w:t>
      </w:r>
      <w:r w:rsidR="000D3FA6">
        <w:t>Juazeiro do Norte.</w:t>
      </w:r>
      <w:r w:rsidR="00AE05F0">
        <w:t xml:space="preserve"> 2022.</w:t>
      </w:r>
      <w:r w:rsidR="000D3FA6">
        <w:t xml:space="preserve"> </w:t>
      </w:r>
      <w:r w:rsidR="00F40F12">
        <w:t xml:space="preserve">Disponível: </w:t>
      </w:r>
      <w:hyperlink r:id="rId29" w:history="1">
        <w:r w:rsidR="00F40F12" w:rsidRPr="006922A4">
          <w:rPr>
            <w:rStyle w:val="Hyperlink"/>
          </w:rPr>
          <w:t>https://juazeirodonorte.ce.gov.br/secretaria.php?sec=12</w:t>
        </w:r>
      </w:hyperlink>
      <w:r w:rsidR="00CA3FF7">
        <w:t>.</w:t>
      </w:r>
      <w:r w:rsidR="00F40F12">
        <w:t xml:space="preserve"> Acesso em 12 abr. 2022.</w:t>
      </w:r>
    </w:p>
    <w:p w14:paraId="05389EFA" w14:textId="170DD815" w:rsidR="004C14A4" w:rsidRPr="00494456" w:rsidRDefault="004C14A4" w:rsidP="004C14A4">
      <w:pPr>
        <w:rPr>
          <w:lang w:val="en-US"/>
        </w:rPr>
      </w:pPr>
      <w:r w:rsidRPr="004718D6">
        <w:lastRenderedPageBreak/>
        <w:t xml:space="preserve">Simunek, Jiri, Jirka &amp; Šejna, Miroslav &amp; Saito, Hirotaka &amp; Sakai, Masaru &amp; Van Genuchten, Martinus. </w:t>
      </w:r>
      <w:r w:rsidRPr="00494456">
        <w:rPr>
          <w:lang w:val="en-US"/>
        </w:rPr>
        <w:t xml:space="preserve">(2013). </w:t>
      </w:r>
      <w:r w:rsidRPr="00494456">
        <w:rPr>
          <w:b/>
          <w:bCs/>
          <w:lang w:val="en-US"/>
        </w:rPr>
        <w:t>The Hydrus-1D Software Package for Simulating the Movement of Water, Heat, and Multiple Solutes in Variably Saturated Media, Version 4.17, HYDRUS Software Series 3</w:t>
      </w:r>
      <w:r w:rsidRPr="00494456">
        <w:rPr>
          <w:lang w:val="en-US"/>
        </w:rPr>
        <w:t>. Department of Environmental Sciences, University of California Riverside, Riverside, California. USA.</w:t>
      </w:r>
    </w:p>
    <w:p w14:paraId="092757ED" w14:textId="49C0CE20" w:rsidR="00536D74" w:rsidRDefault="00536D74" w:rsidP="00536D74">
      <w:r w:rsidRPr="00494456">
        <w:rPr>
          <w:sz w:val="23"/>
          <w:szCs w:val="23"/>
          <w:lang w:val="en-US"/>
        </w:rPr>
        <w:t xml:space="preserve">SMMWW - </w:t>
      </w:r>
      <w:r w:rsidRPr="00494456">
        <w:rPr>
          <w:b/>
          <w:bCs/>
          <w:sz w:val="23"/>
          <w:szCs w:val="23"/>
          <w:lang w:val="en-US"/>
        </w:rPr>
        <w:t xml:space="preserve">STORMWATER MANAGEMENT MANUAL FOR WESTERN WASHINGTON (2014). </w:t>
      </w:r>
      <w:r w:rsidRPr="00494456">
        <w:rPr>
          <w:sz w:val="23"/>
          <w:szCs w:val="23"/>
          <w:lang w:val="en-US"/>
        </w:rPr>
        <w:t xml:space="preserve">Washington State Department of Ecology. </w:t>
      </w:r>
      <w:r>
        <w:rPr>
          <w:sz w:val="23"/>
          <w:szCs w:val="23"/>
        </w:rPr>
        <w:t>Manual. Disponível em:&lt;http://www.ecy.wa.gov/programs/wq/stormwater/manual/2014SWMMWWinteractive/Content/Resources/DocsForDownload/2014SWMMWW.pdf &gt;. Acesso em 08 jun. 2022.</w:t>
      </w:r>
    </w:p>
    <w:p w14:paraId="0805031D" w14:textId="4A66100B" w:rsidR="004F3924" w:rsidRDefault="004F3924" w:rsidP="004F3924">
      <w:r w:rsidRPr="004F3924">
        <w:t xml:space="preserve">SOUZA, V. C. B. </w:t>
      </w:r>
      <w:r w:rsidRPr="004F3924">
        <w:rPr>
          <w:b/>
          <w:bCs/>
        </w:rPr>
        <w:t>Estudo experimental de trincheiras de infiltração no controle da geração do escoamento superficial</w:t>
      </w:r>
      <w:r w:rsidRPr="004F3924">
        <w:t>. Tese (Doutorado em Recursos Hídricos e Saneamento Ambiental). Universidade Federal do Rio Grande do Sul, UFRS, Porto Alegre, 150p., 2002.</w:t>
      </w:r>
    </w:p>
    <w:p w14:paraId="17E14D00" w14:textId="3914A945" w:rsidR="009B6513" w:rsidRDefault="00B70676" w:rsidP="00404CA4">
      <w:pPr>
        <w:jc w:val="left"/>
      </w:pPr>
      <w:r w:rsidRPr="00A7702B">
        <w:t xml:space="preserve">TUCCI, C. E. M. (2009) </w:t>
      </w:r>
      <w:r w:rsidRPr="00170C0B">
        <w:rPr>
          <w:b/>
          <w:bCs/>
        </w:rPr>
        <w:t>Hidrologia: Ciência e Aplicação</w:t>
      </w:r>
      <w:r w:rsidRPr="00A7702B">
        <w:t>, Porto</w:t>
      </w:r>
      <w:r w:rsidR="00CD38A6">
        <w:t xml:space="preserve"> </w:t>
      </w:r>
      <w:r w:rsidRPr="00A7702B">
        <w:t>Alegre,</w:t>
      </w:r>
      <w:r w:rsidR="002D2454">
        <w:t xml:space="preserve"> </w:t>
      </w:r>
      <w:r w:rsidRPr="00A7702B">
        <w:t>v.</w:t>
      </w:r>
      <w:r w:rsidR="002D2454">
        <w:t xml:space="preserve"> </w:t>
      </w:r>
      <w:r w:rsidRPr="00A7702B">
        <w:t>7,</w:t>
      </w:r>
      <w:r w:rsidR="002D2454">
        <w:t xml:space="preserve"> </w:t>
      </w:r>
      <w:r w:rsidRPr="00A7702B">
        <w:t>n.</w:t>
      </w:r>
      <w:r w:rsidR="002D2454">
        <w:t xml:space="preserve"> </w:t>
      </w:r>
      <w:r w:rsidRPr="00A7702B">
        <w:t>1,</w:t>
      </w:r>
      <w:r w:rsidR="002D2454">
        <w:t xml:space="preserve"> </w:t>
      </w:r>
      <w:r w:rsidRPr="00A7702B">
        <w:t>pag.5-27.</w:t>
      </w:r>
    </w:p>
    <w:p w14:paraId="44364EC0" w14:textId="5FE261EA" w:rsidR="002A04A8" w:rsidRPr="002A04A8" w:rsidRDefault="002A04A8" w:rsidP="002A04A8">
      <w:r w:rsidRPr="002A04A8">
        <w:t xml:space="preserve">Wilson, G. </w:t>
      </w:r>
      <w:r w:rsidRPr="002A04A8">
        <w:rPr>
          <w:b/>
          <w:bCs/>
        </w:rPr>
        <w:t>Chuvas deixam ruas alagadas em Juazeiro do Norte nesta quinta</w:t>
      </w:r>
      <w:r>
        <w:rPr>
          <w:b/>
          <w:bCs/>
        </w:rPr>
        <w:t xml:space="preserve">. </w:t>
      </w:r>
      <w:r>
        <w:t>Portal de notícias Badalo</w:t>
      </w:r>
      <w:r w:rsidR="00CA1E1C">
        <w:t>,</w:t>
      </w:r>
      <w:r>
        <w:t xml:space="preserve"> </w:t>
      </w:r>
      <w:r w:rsidR="00CA1E1C">
        <w:t>2020. Disponível em: &lt;</w:t>
      </w:r>
      <w:r w:rsidR="00CA1E1C" w:rsidRPr="00CA1E1C">
        <w:t xml:space="preserve"> </w:t>
      </w:r>
      <w:hyperlink r:id="rId30" w:history="1">
        <w:r w:rsidR="00CA1E1C" w:rsidRPr="00700561">
          <w:rPr>
            <w:rStyle w:val="Hyperlink"/>
          </w:rPr>
          <w:t>https://www.badalo.com.br/featured/chuvas-deixam-ruas-alagadas-em-juazeiro-do-norte-nesta-quinta-17-veja-previsao/</w:t>
        </w:r>
      </w:hyperlink>
      <w:r w:rsidR="00CA1E1C">
        <w:t>&gt;. Acesso em:14 de junho de 2022.</w:t>
      </w:r>
    </w:p>
    <w:p w14:paraId="68AE7CBA" w14:textId="7277EB79" w:rsidR="002A04A8" w:rsidRPr="002A04A8" w:rsidRDefault="002A04A8" w:rsidP="00404CA4">
      <w:pPr>
        <w:jc w:val="left"/>
        <w:rPr>
          <w:b/>
          <w:bCs/>
        </w:rPr>
      </w:pPr>
    </w:p>
    <w:sectPr w:rsidR="002A04A8" w:rsidRPr="002A04A8" w:rsidSect="0087418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57A98" w16cex:dateUtc="2022-06-16T12:47:00Z"/>
  <w16cex:commentExtensible w16cex:durableId="26557A34" w16cex:dateUtc="2022-06-16T12:45:00Z"/>
  <w16cex:commentExtensible w16cex:durableId="26557A41" w16cex:dateUtc="2022-06-16T12:45:00Z"/>
  <w16cex:commentExtensible w16cex:durableId="26557A77" w16cex:dateUtc="2022-06-16T12:46:00Z"/>
  <w16cex:commentExtensible w16cex:durableId="2655CC99" w16cex:dateUtc="2022-06-16T18:36:00Z"/>
  <w16cex:commentExtensible w16cex:durableId="2655D15E" w16cex:dateUtc="2022-06-16T18:57:00Z"/>
  <w16cex:commentExtensible w16cex:durableId="2655D1C3" w16cex:dateUtc="2022-06-16T18:58:00Z"/>
  <w16cex:commentExtensible w16cex:durableId="2655D4E7" w16cex:dateUtc="2022-06-16T19:12:00Z"/>
  <w16cex:commentExtensible w16cex:durableId="2655D4D5" w16cex:dateUtc="2022-06-16T19:12:00Z"/>
  <w16cex:commentExtensible w16cex:durableId="2655D9F2" w16cex:dateUtc="2022-06-16T19:33:00Z"/>
  <w16cex:commentExtensible w16cex:durableId="2655DCAA" w16cex:dateUtc="2022-06-16T19:45:00Z"/>
  <w16cex:commentExtensible w16cex:durableId="2655ED4D" w16cex:dateUtc="2022-06-16T20:56:00Z"/>
  <w16cex:commentExtensible w16cex:durableId="2655EEF6" w16cex:dateUtc="2022-06-16T21:03:00Z"/>
  <w16cex:commentExtensible w16cex:durableId="2655EF3E" w16cex:dateUtc="2022-06-16T21:04:00Z"/>
  <w16cex:commentExtensible w16cex:durableId="2655F060" w16cex:dateUtc="2022-06-16T21:09:00Z"/>
  <w16cex:commentExtensible w16cex:durableId="2655F12F" w16cex:dateUtc="2022-06-16T21:13:00Z"/>
  <w16cex:commentExtensible w16cex:durableId="2655F480" w16cex:dateUtc="2022-06-16T21:27:00Z"/>
  <w16cex:commentExtensible w16cex:durableId="2655F3B0" w16cex:dateUtc="2022-06-16T21:23:00Z"/>
  <w16cex:commentExtensible w16cex:durableId="2655F682" w16cex:dateUtc="2022-06-16T21:35:00Z"/>
  <w16cex:commentExtensible w16cex:durableId="2655F6A9" w16cex:dateUtc="2022-06-16T21:36:00Z"/>
  <w16cex:commentExtensible w16cex:durableId="2656145B" w16cex:dateUtc="2022-06-16T23:43:00Z"/>
  <w16cex:commentExtensible w16cex:durableId="26561482" w16cex:dateUtc="2022-06-16T23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B9A13" w16cid:durableId="26557A98"/>
  <w16cid:commentId w16cid:paraId="37FE829A" w16cid:durableId="26557A34"/>
  <w16cid:commentId w16cid:paraId="13B55762" w16cid:durableId="26557A41"/>
  <w16cid:commentId w16cid:paraId="6A5C7F43" w16cid:durableId="26557A77"/>
  <w16cid:commentId w16cid:paraId="7648A371" w16cid:durableId="2655CC99"/>
  <w16cid:commentId w16cid:paraId="69B422A7" w16cid:durableId="2655D15E"/>
  <w16cid:commentId w16cid:paraId="4F198E57" w16cid:durableId="2655D1C3"/>
  <w16cid:commentId w16cid:paraId="31F8C515" w16cid:durableId="2655D4E7"/>
  <w16cid:commentId w16cid:paraId="57A5F064" w16cid:durableId="2655D4D5"/>
  <w16cid:commentId w16cid:paraId="59EA263E" w16cid:durableId="2655D9F2"/>
  <w16cid:commentId w16cid:paraId="6092F4DC" w16cid:durableId="2655DCAA"/>
  <w16cid:commentId w16cid:paraId="08830E8E" w16cid:durableId="2655ED4D"/>
  <w16cid:commentId w16cid:paraId="0AA88EB9" w16cid:durableId="2655EEF6"/>
  <w16cid:commentId w16cid:paraId="51184F37" w16cid:durableId="2655EF3E"/>
  <w16cid:commentId w16cid:paraId="214F349F" w16cid:durableId="2655F060"/>
  <w16cid:commentId w16cid:paraId="05338604" w16cid:durableId="2655F12F"/>
  <w16cid:commentId w16cid:paraId="59BF1265" w16cid:durableId="2655F480"/>
  <w16cid:commentId w16cid:paraId="486E4CD5" w16cid:durableId="2655F3B0"/>
  <w16cid:commentId w16cid:paraId="3AE5B7DA" w16cid:durableId="2655F682"/>
  <w16cid:commentId w16cid:paraId="2DAFB439" w16cid:durableId="2655F6A9"/>
  <w16cid:commentId w16cid:paraId="2F34A748" w16cid:durableId="2656145B"/>
  <w16cid:commentId w16cid:paraId="3BC03CCA" w16cid:durableId="265614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4DCC" w14:textId="77777777" w:rsidR="00A87A99" w:rsidRDefault="00A87A99" w:rsidP="0069111E">
      <w:pPr>
        <w:spacing w:after="0" w:line="240" w:lineRule="auto"/>
      </w:pPr>
      <w:r>
        <w:separator/>
      </w:r>
    </w:p>
  </w:endnote>
  <w:endnote w:type="continuationSeparator" w:id="0">
    <w:p w14:paraId="530A4A67" w14:textId="77777777" w:rsidR="00A87A99" w:rsidRDefault="00A87A99" w:rsidP="006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81F2" w14:textId="77777777" w:rsidR="00A87A99" w:rsidRDefault="00A87A99" w:rsidP="0069111E">
      <w:pPr>
        <w:spacing w:after="0" w:line="240" w:lineRule="auto"/>
      </w:pPr>
      <w:r>
        <w:separator/>
      </w:r>
    </w:p>
  </w:footnote>
  <w:footnote w:type="continuationSeparator" w:id="0">
    <w:p w14:paraId="2CFFA160" w14:textId="77777777" w:rsidR="00A87A99" w:rsidRDefault="00A87A99" w:rsidP="0069111E">
      <w:pPr>
        <w:spacing w:after="0" w:line="240" w:lineRule="auto"/>
      </w:pPr>
      <w:r>
        <w:continuationSeparator/>
      </w:r>
    </w:p>
  </w:footnote>
  <w:footnote w:id="1">
    <w:p w14:paraId="1308850D" w14:textId="77777777" w:rsidR="00F86AD7" w:rsidRDefault="00F86AD7" w:rsidP="00F86AD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F7B6E">
        <w:t>Melhores Práticas de Gerenciamento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1D2B"/>
    <w:multiLevelType w:val="multilevel"/>
    <w:tmpl w:val="3F669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8A4BE6"/>
    <w:multiLevelType w:val="multilevel"/>
    <w:tmpl w:val="D16234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70465C"/>
    <w:multiLevelType w:val="hybridMultilevel"/>
    <w:tmpl w:val="26201D38"/>
    <w:lvl w:ilvl="0" w:tplc="38AEE0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44773"/>
    <w:multiLevelType w:val="hybridMultilevel"/>
    <w:tmpl w:val="7916A1E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526886"/>
    <w:multiLevelType w:val="hybridMultilevel"/>
    <w:tmpl w:val="60669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75436"/>
    <w:multiLevelType w:val="multilevel"/>
    <w:tmpl w:val="ABF46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43903D6"/>
    <w:multiLevelType w:val="hybridMultilevel"/>
    <w:tmpl w:val="8C5A02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DD052F"/>
    <w:multiLevelType w:val="hybridMultilevel"/>
    <w:tmpl w:val="166A24C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E9105E"/>
    <w:multiLevelType w:val="hybridMultilevel"/>
    <w:tmpl w:val="4954A85C"/>
    <w:lvl w:ilvl="0" w:tplc="0416000F">
      <w:start w:val="1"/>
      <w:numFmt w:val="decimal"/>
      <w:lvlText w:val="%1.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B7E5B87"/>
    <w:multiLevelType w:val="hybridMultilevel"/>
    <w:tmpl w:val="F37C6A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E724E"/>
    <w:multiLevelType w:val="hybridMultilevel"/>
    <w:tmpl w:val="547C9148"/>
    <w:lvl w:ilvl="0" w:tplc="F9D2AA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B1CE0"/>
    <w:multiLevelType w:val="hybridMultilevel"/>
    <w:tmpl w:val="2D4070F0"/>
    <w:lvl w:ilvl="0" w:tplc="F9D2AA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9265B"/>
    <w:multiLevelType w:val="hybridMultilevel"/>
    <w:tmpl w:val="5B38EC10"/>
    <w:lvl w:ilvl="0" w:tplc="0416000F">
      <w:start w:val="1"/>
      <w:numFmt w:val="decimal"/>
      <w:lvlText w:val="%1."/>
      <w:lvlJc w:val="left"/>
      <w:pPr>
        <w:ind w:left="142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3">
    <w:nsid w:val="2CEC237C"/>
    <w:multiLevelType w:val="multilevel"/>
    <w:tmpl w:val="EE1657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8C31AF"/>
    <w:multiLevelType w:val="multilevel"/>
    <w:tmpl w:val="921818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A45AFD"/>
    <w:multiLevelType w:val="hybridMultilevel"/>
    <w:tmpl w:val="F09C3770"/>
    <w:lvl w:ilvl="0" w:tplc="F9D2AA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15196"/>
    <w:multiLevelType w:val="hybridMultilevel"/>
    <w:tmpl w:val="6DC2408E"/>
    <w:lvl w:ilvl="0" w:tplc="F9D2AA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26754"/>
    <w:multiLevelType w:val="hybridMultilevel"/>
    <w:tmpl w:val="D3A28C10"/>
    <w:lvl w:ilvl="0" w:tplc="D8EC7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B24F9"/>
    <w:multiLevelType w:val="hybridMultilevel"/>
    <w:tmpl w:val="33C67A9E"/>
    <w:lvl w:ilvl="0" w:tplc="F9D2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71EDD"/>
    <w:multiLevelType w:val="hybridMultilevel"/>
    <w:tmpl w:val="9BEE62F2"/>
    <w:lvl w:ilvl="0" w:tplc="0416000F">
      <w:start w:val="1"/>
      <w:numFmt w:val="decimal"/>
      <w:lvlText w:val="%1.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C0C2340"/>
    <w:multiLevelType w:val="hybridMultilevel"/>
    <w:tmpl w:val="3AFE84B8"/>
    <w:lvl w:ilvl="0" w:tplc="B0A42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173F"/>
    <w:multiLevelType w:val="hybridMultilevel"/>
    <w:tmpl w:val="0820155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160451"/>
    <w:multiLevelType w:val="hybridMultilevel"/>
    <w:tmpl w:val="A168AD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7B63E7"/>
    <w:multiLevelType w:val="multilevel"/>
    <w:tmpl w:val="CBEE0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BA1FC0"/>
    <w:multiLevelType w:val="multilevel"/>
    <w:tmpl w:val="5D3A1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6662A2"/>
    <w:multiLevelType w:val="multilevel"/>
    <w:tmpl w:val="7BE43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6267670E"/>
    <w:multiLevelType w:val="hybridMultilevel"/>
    <w:tmpl w:val="76367F92"/>
    <w:lvl w:ilvl="0" w:tplc="F9D2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B2C22"/>
    <w:multiLevelType w:val="multilevel"/>
    <w:tmpl w:val="BC523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1EF317C"/>
    <w:multiLevelType w:val="multilevel"/>
    <w:tmpl w:val="50ECFA4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4C759E9"/>
    <w:multiLevelType w:val="hybridMultilevel"/>
    <w:tmpl w:val="B24CC5A8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>
    <w:nsid w:val="78856103"/>
    <w:multiLevelType w:val="hybridMultilevel"/>
    <w:tmpl w:val="EF924E5C"/>
    <w:lvl w:ilvl="0" w:tplc="F9D2A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9661F"/>
    <w:multiLevelType w:val="multilevel"/>
    <w:tmpl w:val="CBF05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C52189B"/>
    <w:multiLevelType w:val="multilevel"/>
    <w:tmpl w:val="61A8E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DA02CED"/>
    <w:multiLevelType w:val="hybridMultilevel"/>
    <w:tmpl w:val="666258E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4"/>
  </w:num>
  <w:num w:numId="5">
    <w:abstractNumId w:val="33"/>
  </w:num>
  <w:num w:numId="6">
    <w:abstractNumId w:val="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29"/>
  </w:num>
  <w:num w:numId="12">
    <w:abstractNumId w:val="12"/>
  </w:num>
  <w:num w:numId="13">
    <w:abstractNumId w:val="17"/>
  </w:num>
  <w:num w:numId="14">
    <w:abstractNumId w:val="25"/>
  </w:num>
  <w:num w:numId="15">
    <w:abstractNumId w:val="32"/>
  </w:num>
  <w:num w:numId="16">
    <w:abstractNumId w:val="24"/>
  </w:num>
  <w:num w:numId="17">
    <w:abstractNumId w:val="5"/>
  </w:num>
  <w:num w:numId="18">
    <w:abstractNumId w:val="27"/>
  </w:num>
  <w:num w:numId="19">
    <w:abstractNumId w:val="14"/>
  </w:num>
  <w:num w:numId="20">
    <w:abstractNumId w:val="10"/>
  </w:num>
  <w:num w:numId="21">
    <w:abstractNumId w:val="15"/>
  </w:num>
  <w:num w:numId="22">
    <w:abstractNumId w:val="11"/>
  </w:num>
  <w:num w:numId="23">
    <w:abstractNumId w:val="16"/>
  </w:num>
  <w:num w:numId="24">
    <w:abstractNumId w:val="1"/>
  </w:num>
  <w:num w:numId="25">
    <w:abstractNumId w:val="13"/>
  </w:num>
  <w:num w:numId="26">
    <w:abstractNumId w:val="30"/>
  </w:num>
  <w:num w:numId="27">
    <w:abstractNumId w:val="26"/>
  </w:num>
  <w:num w:numId="28">
    <w:abstractNumId w:val="18"/>
  </w:num>
  <w:num w:numId="29">
    <w:abstractNumId w:val="20"/>
  </w:num>
  <w:num w:numId="30">
    <w:abstractNumId w:val="0"/>
  </w:num>
  <w:num w:numId="31">
    <w:abstractNumId w:val="23"/>
  </w:num>
  <w:num w:numId="32">
    <w:abstractNumId w:val="6"/>
  </w:num>
  <w:num w:numId="33">
    <w:abstractNumId w:val="2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676"/>
    <w:rsid w:val="0001025A"/>
    <w:rsid w:val="00026CBD"/>
    <w:rsid w:val="00033D1E"/>
    <w:rsid w:val="00035391"/>
    <w:rsid w:val="00041801"/>
    <w:rsid w:val="00055695"/>
    <w:rsid w:val="00056161"/>
    <w:rsid w:val="00060DEA"/>
    <w:rsid w:val="00061A38"/>
    <w:rsid w:val="000728A8"/>
    <w:rsid w:val="000733CB"/>
    <w:rsid w:val="00073ECB"/>
    <w:rsid w:val="00075004"/>
    <w:rsid w:val="000765F0"/>
    <w:rsid w:val="00076681"/>
    <w:rsid w:val="000803AE"/>
    <w:rsid w:val="0008234D"/>
    <w:rsid w:val="00084132"/>
    <w:rsid w:val="00084663"/>
    <w:rsid w:val="00084EE4"/>
    <w:rsid w:val="00085E82"/>
    <w:rsid w:val="00090D6F"/>
    <w:rsid w:val="000A29AB"/>
    <w:rsid w:val="000A4FC2"/>
    <w:rsid w:val="000A5D26"/>
    <w:rsid w:val="000B4931"/>
    <w:rsid w:val="000D3FA6"/>
    <w:rsid w:val="000D5C74"/>
    <w:rsid w:val="000D65F5"/>
    <w:rsid w:val="000F4BA3"/>
    <w:rsid w:val="000F5B12"/>
    <w:rsid w:val="0010522A"/>
    <w:rsid w:val="0011028E"/>
    <w:rsid w:val="00113F52"/>
    <w:rsid w:val="00121595"/>
    <w:rsid w:val="00122DC5"/>
    <w:rsid w:val="001236BA"/>
    <w:rsid w:val="001304FC"/>
    <w:rsid w:val="00134256"/>
    <w:rsid w:val="001449CA"/>
    <w:rsid w:val="001528E7"/>
    <w:rsid w:val="001612EC"/>
    <w:rsid w:val="0016625C"/>
    <w:rsid w:val="00167F71"/>
    <w:rsid w:val="00170287"/>
    <w:rsid w:val="00170C0B"/>
    <w:rsid w:val="00193B3F"/>
    <w:rsid w:val="001A0695"/>
    <w:rsid w:val="001A19E4"/>
    <w:rsid w:val="001A2EC0"/>
    <w:rsid w:val="001A7E15"/>
    <w:rsid w:val="001B0B33"/>
    <w:rsid w:val="001B27DC"/>
    <w:rsid w:val="001B432F"/>
    <w:rsid w:val="001D7B49"/>
    <w:rsid w:val="001E6C6F"/>
    <w:rsid w:val="001F0504"/>
    <w:rsid w:val="001F0EB4"/>
    <w:rsid w:val="001F33D5"/>
    <w:rsid w:val="001F7A06"/>
    <w:rsid w:val="00210CA4"/>
    <w:rsid w:val="00214C8F"/>
    <w:rsid w:val="0021634A"/>
    <w:rsid w:val="002167F0"/>
    <w:rsid w:val="002402B9"/>
    <w:rsid w:val="00241393"/>
    <w:rsid w:val="00242117"/>
    <w:rsid w:val="00243A01"/>
    <w:rsid w:val="002540AC"/>
    <w:rsid w:val="0025716B"/>
    <w:rsid w:val="00274CA4"/>
    <w:rsid w:val="00275462"/>
    <w:rsid w:val="0028141F"/>
    <w:rsid w:val="0029332C"/>
    <w:rsid w:val="002975D2"/>
    <w:rsid w:val="002A04A8"/>
    <w:rsid w:val="002B61F1"/>
    <w:rsid w:val="002B725A"/>
    <w:rsid w:val="002C53D9"/>
    <w:rsid w:val="002D01E2"/>
    <w:rsid w:val="002D0A0C"/>
    <w:rsid w:val="002D2454"/>
    <w:rsid w:val="002D702C"/>
    <w:rsid w:val="002F0B9B"/>
    <w:rsid w:val="00303AD8"/>
    <w:rsid w:val="0030603A"/>
    <w:rsid w:val="00311BB0"/>
    <w:rsid w:val="00313D2C"/>
    <w:rsid w:val="00323A5C"/>
    <w:rsid w:val="00331A70"/>
    <w:rsid w:val="00333968"/>
    <w:rsid w:val="00334A39"/>
    <w:rsid w:val="00335C9E"/>
    <w:rsid w:val="00343264"/>
    <w:rsid w:val="00372CF4"/>
    <w:rsid w:val="00374C2F"/>
    <w:rsid w:val="00382B32"/>
    <w:rsid w:val="0038436D"/>
    <w:rsid w:val="003874AF"/>
    <w:rsid w:val="0039144F"/>
    <w:rsid w:val="003B62CA"/>
    <w:rsid w:val="003C0BB2"/>
    <w:rsid w:val="003C1B1F"/>
    <w:rsid w:val="003C3F9D"/>
    <w:rsid w:val="003C770A"/>
    <w:rsid w:val="003D7202"/>
    <w:rsid w:val="003E245D"/>
    <w:rsid w:val="003E3115"/>
    <w:rsid w:val="003E41CB"/>
    <w:rsid w:val="003E5585"/>
    <w:rsid w:val="003E7A8A"/>
    <w:rsid w:val="003F177C"/>
    <w:rsid w:val="003F2FF3"/>
    <w:rsid w:val="003F5D90"/>
    <w:rsid w:val="00400293"/>
    <w:rsid w:val="00404CA4"/>
    <w:rsid w:val="00407221"/>
    <w:rsid w:val="00412F26"/>
    <w:rsid w:val="004136D9"/>
    <w:rsid w:val="004201D2"/>
    <w:rsid w:val="00434F9A"/>
    <w:rsid w:val="004355AA"/>
    <w:rsid w:val="00457D64"/>
    <w:rsid w:val="00460506"/>
    <w:rsid w:val="00461CF6"/>
    <w:rsid w:val="004718D6"/>
    <w:rsid w:val="0047769A"/>
    <w:rsid w:val="00485B41"/>
    <w:rsid w:val="00491885"/>
    <w:rsid w:val="00494456"/>
    <w:rsid w:val="004A0556"/>
    <w:rsid w:val="004A0F38"/>
    <w:rsid w:val="004A2A71"/>
    <w:rsid w:val="004A5E29"/>
    <w:rsid w:val="004A6AF3"/>
    <w:rsid w:val="004B0817"/>
    <w:rsid w:val="004B34F7"/>
    <w:rsid w:val="004C14A4"/>
    <w:rsid w:val="004E3BDC"/>
    <w:rsid w:val="004F38E5"/>
    <w:rsid w:val="004F3924"/>
    <w:rsid w:val="005016B9"/>
    <w:rsid w:val="00502464"/>
    <w:rsid w:val="00506233"/>
    <w:rsid w:val="005116A7"/>
    <w:rsid w:val="00512946"/>
    <w:rsid w:val="00520010"/>
    <w:rsid w:val="00523B7C"/>
    <w:rsid w:val="00533840"/>
    <w:rsid w:val="00535D95"/>
    <w:rsid w:val="00536D74"/>
    <w:rsid w:val="0054484C"/>
    <w:rsid w:val="00545842"/>
    <w:rsid w:val="0056321C"/>
    <w:rsid w:val="00572CFC"/>
    <w:rsid w:val="0057327F"/>
    <w:rsid w:val="005762E6"/>
    <w:rsid w:val="0057673C"/>
    <w:rsid w:val="005935BB"/>
    <w:rsid w:val="005A2C04"/>
    <w:rsid w:val="005A6197"/>
    <w:rsid w:val="005B37FF"/>
    <w:rsid w:val="005B57F2"/>
    <w:rsid w:val="005B68C2"/>
    <w:rsid w:val="005C1AC3"/>
    <w:rsid w:val="005C736E"/>
    <w:rsid w:val="005C7E7D"/>
    <w:rsid w:val="005D1D11"/>
    <w:rsid w:val="005E0235"/>
    <w:rsid w:val="005E2CFD"/>
    <w:rsid w:val="005E3EC7"/>
    <w:rsid w:val="005F01C0"/>
    <w:rsid w:val="005F1F85"/>
    <w:rsid w:val="005F24B0"/>
    <w:rsid w:val="005F4A32"/>
    <w:rsid w:val="005F5E5A"/>
    <w:rsid w:val="005F766D"/>
    <w:rsid w:val="005F7F84"/>
    <w:rsid w:val="0062243A"/>
    <w:rsid w:val="0063475D"/>
    <w:rsid w:val="006420B4"/>
    <w:rsid w:val="00642173"/>
    <w:rsid w:val="00642CF6"/>
    <w:rsid w:val="00642DBB"/>
    <w:rsid w:val="00643215"/>
    <w:rsid w:val="006434E9"/>
    <w:rsid w:val="00643592"/>
    <w:rsid w:val="006449FC"/>
    <w:rsid w:val="006520EC"/>
    <w:rsid w:val="00656A16"/>
    <w:rsid w:val="00661787"/>
    <w:rsid w:val="006626E4"/>
    <w:rsid w:val="00671413"/>
    <w:rsid w:val="006762C1"/>
    <w:rsid w:val="00682949"/>
    <w:rsid w:val="00686ACE"/>
    <w:rsid w:val="006879AD"/>
    <w:rsid w:val="00690F35"/>
    <w:rsid w:val="0069111E"/>
    <w:rsid w:val="0069718E"/>
    <w:rsid w:val="006A01F5"/>
    <w:rsid w:val="006A20E6"/>
    <w:rsid w:val="006A5DB5"/>
    <w:rsid w:val="006B2253"/>
    <w:rsid w:val="006C0465"/>
    <w:rsid w:val="006C2A60"/>
    <w:rsid w:val="006C2B93"/>
    <w:rsid w:val="006D2D37"/>
    <w:rsid w:val="006D2ECE"/>
    <w:rsid w:val="006D5519"/>
    <w:rsid w:val="006E2674"/>
    <w:rsid w:val="007070E3"/>
    <w:rsid w:val="00707935"/>
    <w:rsid w:val="0071655A"/>
    <w:rsid w:val="00721FAB"/>
    <w:rsid w:val="0073696A"/>
    <w:rsid w:val="00742541"/>
    <w:rsid w:val="007449D0"/>
    <w:rsid w:val="00745F97"/>
    <w:rsid w:val="007555E7"/>
    <w:rsid w:val="0075571B"/>
    <w:rsid w:val="0075704A"/>
    <w:rsid w:val="00763205"/>
    <w:rsid w:val="00766C0C"/>
    <w:rsid w:val="007743CB"/>
    <w:rsid w:val="00781F35"/>
    <w:rsid w:val="00787C6E"/>
    <w:rsid w:val="00787F31"/>
    <w:rsid w:val="00792A17"/>
    <w:rsid w:val="007933B4"/>
    <w:rsid w:val="007B5673"/>
    <w:rsid w:val="007B6789"/>
    <w:rsid w:val="007C192B"/>
    <w:rsid w:val="007C42BF"/>
    <w:rsid w:val="007D150C"/>
    <w:rsid w:val="007D3CE6"/>
    <w:rsid w:val="007E3DE6"/>
    <w:rsid w:val="007E79BB"/>
    <w:rsid w:val="007F261F"/>
    <w:rsid w:val="007F4909"/>
    <w:rsid w:val="007F4997"/>
    <w:rsid w:val="007F58E7"/>
    <w:rsid w:val="007F778C"/>
    <w:rsid w:val="00816485"/>
    <w:rsid w:val="00830DF1"/>
    <w:rsid w:val="00833850"/>
    <w:rsid w:val="00836943"/>
    <w:rsid w:val="00854C54"/>
    <w:rsid w:val="0085698B"/>
    <w:rsid w:val="008610D7"/>
    <w:rsid w:val="008626ED"/>
    <w:rsid w:val="0086371A"/>
    <w:rsid w:val="00874187"/>
    <w:rsid w:val="0088301E"/>
    <w:rsid w:val="00884B61"/>
    <w:rsid w:val="0088696D"/>
    <w:rsid w:val="00891AEC"/>
    <w:rsid w:val="008A5027"/>
    <w:rsid w:val="008A77F0"/>
    <w:rsid w:val="008B2FB5"/>
    <w:rsid w:val="008B4C56"/>
    <w:rsid w:val="008E196A"/>
    <w:rsid w:val="008E775F"/>
    <w:rsid w:val="008E7AEC"/>
    <w:rsid w:val="008F4A8D"/>
    <w:rsid w:val="00904446"/>
    <w:rsid w:val="009049EE"/>
    <w:rsid w:val="009054E8"/>
    <w:rsid w:val="00905F05"/>
    <w:rsid w:val="009313EA"/>
    <w:rsid w:val="00931E0C"/>
    <w:rsid w:val="00935E08"/>
    <w:rsid w:val="00937CA7"/>
    <w:rsid w:val="00941924"/>
    <w:rsid w:val="0094251F"/>
    <w:rsid w:val="00943730"/>
    <w:rsid w:val="00954CB0"/>
    <w:rsid w:val="00956F43"/>
    <w:rsid w:val="00960B8B"/>
    <w:rsid w:val="00964586"/>
    <w:rsid w:val="009805FA"/>
    <w:rsid w:val="0098345F"/>
    <w:rsid w:val="0098723A"/>
    <w:rsid w:val="00990A0C"/>
    <w:rsid w:val="009917CC"/>
    <w:rsid w:val="0099353C"/>
    <w:rsid w:val="009A3D03"/>
    <w:rsid w:val="009B2B4C"/>
    <w:rsid w:val="009B321F"/>
    <w:rsid w:val="009B6513"/>
    <w:rsid w:val="009C257A"/>
    <w:rsid w:val="009C6E58"/>
    <w:rsid w:val="009F1D19"/>
    <w:rsid w:val="009F30BF"/>
    <w:rsid w:val="009F43B7"/>
    <w:rsid w:val="009F763A"/>
    <w:rsid w:val="00A02F06"/>
    <w:rsid w:val="00A03837"/>
    <w:rsid w:val="00A14A1E"/>
    <w:rsid w:val="00A1509F"/>
    <w:rsid w:val="00A21142"/>
    <w:rsid w:val="00A2349F"/>
    <w:rsid w:val="00A24025"/>
    <w:rsid w:val="00A26765"/>
    <w:rsid w:val="00A36FB0"/>
    <w:rsid w:val="00A45B17"/>
    <w:rsid w:val="00A573DE"/>
    <w:rsid w:val="00A65C36"/>
    <w:rsid w:val="00A72B44"/>
    <w:rsid w:val="00A7702B"/>
    <w:rsid w:val="00A87A99"/>
    <w:rsid w:val="00A9181D"/>
    <w:rsid w:val="00A92422"/>
    <w:rsid w:val="00AA01AA"/>
    <w:rsid w:val="00AA44C1"/>
    <w:rsid w:val="00AA5EE3"/>
    <w:rsid w:val="00AB1326"/>
    <w:rsid w:val="00AB280D"/>
    <w:rsid w:val="00AB421A"/>
    <w:rsid w:val="00AC4FAB"/>
    <w:rsid w:val="00AC5F4D"/>
    <w:rsid w:val="00AD20DC"/>
    <w:rsid w:val="00AD285A"/>
    <w:rsid w:val="00AE05F0"/>
    <w:rsid w:val="00AE0C31"/>
    <w:rsid w:val="00AE319D"/>
    <w:rsid w:val="00AE38C8"/>
    <w:rsid w:val="00AF1711"/>
    <w:rsid w:val="00AF50C0"/>
    <w:rsid w:val="00B018AD"/>
    <w:rsid w:val="00B11AC3"/>
    <w:rsid w:val="00B12D57"/>
    <w:rsid w:val="00B1654F"/>
    <w:rsid w:val="00B23DB7"/>
    <w:rsid w:val="00B426C4"/>
    <w:rsid w:val="00B43B97"/>
    <w:rsid w:val="00B44255"/>
    <w:rsid w:val="00B70676"/>
    <w:rsid w:val="00B7767C"/>
    <w:rsid w:val="00B84C66"/>
    <w:rsid w:val="00B971EA"/>
    <w:rsid w:val="00B974A5"/>
    <w:rsid w:val="00B97711"/>
    <w:rsid w:val="00BA232E"/>
    <w:rsid w:val="00BA71D8"/>
    <w:rsid w:val="00BB1640"/>
    <w:rsid w:val="00BB4A21"/>
    <w:rsid w:val="00BC6C8C"/>
    <w:rsid w:val="00BD1CED"/>
    <w:rsid w:val="00BD217D"/>
    <w:rsid w:val="00BE177D"/>
    <w:rsid w:val="00BE2F24"/>
    <w:rsid w:val="00BE5839"/>
    <w:rsid w:val="00C00CE7"/>
    <w:rsid w:val="00C10AE6"/>
    <w:rsid w:val="00C10D5B"/>
    <w:rsid w:val="00C10DFF"/>
    <w:rsid w:val="00C1112D"/>
    <w:rsid w:val="00C20E8F"/>
    <w:rsid w:val="00C21F11"/>
    <w:rsid w:val="00C27208"/>
    <w:rsid w:val="00C30591"/>
    <w:rsid w:val="00C30687"/>
    <w:rsid w:val="00C5531F"/>
    <w:rsid w:val="00C70E7B"/>
    <w:rsid w:val="00C716AE"/>
    <w:rsid w:val="00C73DB1"/>
    <w:rsid w:val="00C74D77"/>
    <w:rsid w:val="00C800F4"/>
    <w:rsid w:val="00C81A8E"/>
    <w:rsid w:val="00C8245E"/>
    <w:rsid w:val="00C90EE6"/>
    <w:rsid w:val="00C91DAC"/>
    <w:rsid w:val="00C947BE"/>
    <w:rsid w:val="00CA1E1C"/>
    <w:rsid w:val="00CA3FF7"/>
    <w:rsid w:val="00CA4D7B"/>
    <w:rsid w:val="00CB5495"/>
    <w:rsid w:val="00CB5D19"/>
    <w:rsid w:val="00CB6805"/>
    <w:rsid w:val="00CD202D"/>
    <w:rsid w:val="00CD38A6"/>
    <w:rsid w:val="00CE58B2"/>
    <w:rsid w:val="00CE6EEB"/>
    <w:rsid w:val="00CF0B06"/>
    <w:rsid w:val="00CF2D4A"/>
    <w:rsid w:val="00CF4F1B"/>
    <w:rsid w:val="00D01D61"/>
    <w:rsid w:val="00D056F7"/>
    <w:rsid w:val="00D0768E"/>
    <w:rsid w:val="00D11022"/>
    <w:rsid w:val="00D134E5"/>
    <w:rsid w:val="00D23AC9"/>
    <w:rsid w:val="00D2610D"/>
    <w:rsid w:val="00D3577F"/>
    <w:rsid w:val="00D37EFD"/>
    <w:rsid w:val="00D40FC2"/>
    <w:rsid w:val="00D4218D"/>
    <w:rsid w:val="00D453C9"/>
    <w:rsid w:val="00D47246"/>
    <w:rsid w:val="00D6134C"/>
    <w:rsid w:val="00D66A86"/>
    <w:rsid w:val="00D9347A"/>
    <w:rsid w:val="00D939FD"/>
    <w:rsid w:val="00DA23E7"/>
    <w:rsid w:val="00DB1FCF"/>
    <w:rsid w:val="00DC1C4F"/>
    <w:rsid w:val="00DC46A2"/>
    <w:rsid w:val="00DD12AC"/>
    <w:rsid w:val="00DD59D7"/>
    <w:rsid w:val="00DE44F9"/>
    <w:rsid w:val="00DF1473"/>
    <w:rsid w:val="00E06E5C"/>
    <w:rsid w:val="00E07943"/>
    <w:rsid w:val="00E155EC"/>
    <w:rsid w:val="00E15856"/>
    <w:rsid w:val="00E30D73"/>
    <w:rsid w:val="00E3519F"/>
    <w:rsid w:val="00E37178"/>
    <w:rsid w:val="00E41687"/>
    <w:rsid w:val="00E43339"/>
    <w:rsid w:val="00E53295"/>
    <w:rsid w:val="00E541C0"/>
    <w:rsid w:val="00E57050"/>
    <w:rsid w:val="00E63D17"/>
    <w:rsid w:val="00E64C00"/>
    <w:rsid w:val="00E804B5"/>
    <w:rsid w:val="00E85D48"/>
    <w:rsid w:val="00EA29B4"/>
    <w:rsid w:val="00EA3367"/>
    <w:rsid w:val="00EA51C7"/>
    <w:rsid w:val="00EA5BCC"/>
    <w:rsid w:val="00EA75F2"/>
    <w:rsid w:val="00EB0AEC"/>
    <w:rsid w:val="00EB358C"/>
    <w:rsid w:val="00EB6544"/>
    <w:rsid w:val="00EC4D0A"/>
    <w:rsid w:val="00EE0F30"/>
    <w:rsid w:val="00EE27CD"/>
    <w:rsid w:val="00EE61E8"/>
    <w:rsid w:val="00F02FB7"/>
    <w:rsid w:val="00F0453B"/>
    <w:rsid w:val="00F13E59"/>
    <w:rsid w:val="00F173BA"/>
    <w:rsid w:val="00F26F9A"/>
    <w:rsid w:val="00F3075C"/>
    <w:rsid w:val="00F33AD2"/>
    <w:rsid w:val="00F346C0"/>
    <w:rsid w:val="00F405FC"/>
    <w:rsid w:val="00F40DB0"/>
    <w:rsid w:val="00F40F12"/>
    <w:rsid w:val="00F415CF"/>
    <w:rsid w:val="00F42846"/>
    <w:rsid w:val="00F4517E"/>
    <w:rsid w:val="00F46B34"/>
    <w:rsid w:val="00F50FBC"/>
    <w:rsid w:val="00F60417"/>
    <w:rsid w:val="00F72F93"/>
    <w:rsid w:val="00F80A12"/>
    <w:rsid w:val="00F86AD7"/>
    <w:rsid w:val="00F90647"/>
    <w:rsid w:val="00F92EF9"/>
    <w:rsid w:val="00FA47A2"/>
    <w:rsid w:val="00FA5FCD"/>
    <w:rsid w:val="00FC362C"/>
    <w:rsid w:val="00FC7731"/>
    <w:rsid w:val="00FD48E1"/>
    <w:rsid w:val="00FE423C"/>
    <w:rsid w:val="00FE729E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BD53"/>
  <w15:docId w15:val="{9AA148C2-370A-4C24-906D-1F6682BD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12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2A04A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06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0676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70676"/>
    <w:rPr>
      <w:sz w:val="16"/>
      <w:szCs w:val="16"/>
    </w:rPr>
  </w:style>
  <w:style w:type="paragraph" w:styleId="SemEspaamento">
    <w:name w:val="No Spacing"/>
    <w:uiPriority w:val="1"/>
    <w:qFormat/>
    <w:rsid w:val="009917CC"/>
    <w:pPr>
      <w:spacing w:after="0" w:line="240" w:lineRule="auto"/>
      <w:jc w:val="both"/>
    </w:pPr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D23AC9"/>
    <w:rPr>
      <w:color w:val="808080"/>
    </w:rPr>
  </w:style>
  <w:style w:type="paragraph" w:styleId="PargrafodaLista">
    <w:name w:val="List Paragraph"/>
    <w:basedOn w:val="Normal"/>
    <w:uiPriority w:val="34"/>
    <w:qFormat/>
    <w:rsid w:val="002402B9"/>
    <w:pPr>
      <w:ind w:left="720"/>
      <w:contextualSpacing/>
    </w:pPr>
  </w:style>
  <w:style w:type="table" w:styleId="Tabelacomgrade">
    <w:name w:val="Table Grid"/>
    <w:basedOn w:val="Tabelanormal"/>
    <w:uiPriority w:val="39"/>
    <w:rsid w:val="00B9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CD38A6"/>
    <w:rPr>
      <w:b/>
      <w:bCs/>
    </w:rPr>
  </w:style>
  <w:style w:type="character" w:styleId="Hyperlink">
    <w:name w:val="Hyperlink"/>
    <w:basedOn w:val="Fontepargpadro"/>
    <w:uiPriority w:val="99"/>
    <w:unhideWhenUsed/>
    <w:rsid w:val="00F40F1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40F12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1236BA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ms"/>
    </w:rPr>
  </w:style>
  <w:style w:type="character" w:customStyle="1" w:styleId="TtuloChar">
    <w:name w:val="Título Char"/>
    <w:basedOn w:val="Fontepargpadro"/>
    <w:link w:val="Ttulo"/>
    <w:uiPriority w:val="10"/>
    <w:rsid w:val="001236BA"/>
    <w:rPr>
      <w:rFonts w:ascii="Times New Roman" w:eastAsia="Times New Roman" w:hAnsi="Times New Roman" w:cs="Times New Roman"/>
      <w:lang w:val="ms"/>
    </w:rPr>
  </w:style>
  <w:style w:type="paragraph" w:customStyle="1" w:styleId="Default">
    <w:name w:val="Default"/>
    <w:rsid w:val="00E532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91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11E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91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11E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6A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6AD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6AD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A04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44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4456"/>
    <w:rPr>
      <w:rFonts w:ascii="Arial" w:hAnsi="Arial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1304FC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juazeirodonorte.ce.gov.br/secretaria.php?sec=1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ingfixer.com/pt/Darcy%27s_law" TargetMode="Externa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www.ibge.gov.br/cidades-e-estados/ce/juazeiro-do-norte.htm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www.badalo.com.br/featured/chuvas-deixam-ruas-alagadas-em-juazeiro-do-norte-nesta-quinta-17-veja-previs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738E87A1AB8A418E2299646DB36185" ma:contentTypeVersion="5" ma:contentTypeDescription="Create a new document." ma:contentTypeScope="" ma:versionID="f47186b84f8a7e015a88b47703845e67">
  <xsd:schema xmlns:xsd="http://www.w3.org/2001/XMLSchema" xmlns:xs="http://www.w3.org/2001/XMLSchema" xmlns:p="http://schemas.microsoft.com/office/2006/metadata/properties" xmlns:ns3="49f51725-a467-4e6f-8dda-7b67da6a6296" xmlns:ns4="436fad27-b1f4-4928-bd2e-152f5574ab2b" targetNamespace="http://schemas.microsoft.com/office/2006/metadata/properties" ma:root="true" ma:fieldsID="042a74cd30364e53de7b5c4782d0b27a" ns3:_="" ns4:_="">
    <xsd:import namespace="49f51725-a467-4e6f-8dda-7b67da6a6296"/>
    <xsd:import namespace="436fad27-b1f4-4928-bd2e-152f5574a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51725-a467-4e6f-8dda-7b67da6a6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ad27-b1f4-4928-bd2e-152f5574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0D46-D08B-4562-A711-AC9171617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54E2F-300D-4802-88CF-6F6B62B19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51725-a467-4e6f-8dda-7b67da6a6296"/>
    <ds:schemaRef ds:uri="436fad27-b1f4-4928-bd2e-152f5574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73B2A-9177-4AA2-B45E-237554B22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3417DB-7D3C-4AA9-8C56-45E3A211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21</Pages>
  <Words>4378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Ticiano Bezerra Gregório</dc:creator>
  <cp:keywords/>
  <dc:description/>
  <cp:lastModifiedBy>Sec de Meio Ambiente</cp:lastModifiedBy>
  <cp:revision>212</cp:revision>
  <cp:lastPrinted>2022-06-15T17:15:00Z</cp:lastPrinted>
  <dcterms:created xsi:type="dcterms:W3CDTF">2022-04-16T18:18:00Z</dcterms:created>
  <dcterms:modified xsi:type="dcterms:W3CDTF">2023-03-16T12:36:00Z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0x010100E7738E87A1AB8A418E2299646DB36185</vt:lpwstr>
  </property>
</Properties>
</file>