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77" w:rsidRDefault="00BB2A77" w:rsidP="00B96E7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</w:p>
    <w:p w:rsidR="00F6030B" w:rsidRDefault="00F6030B" w:rsidP="00B96E7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Transtorno Alimentar</w:t>
      </w:r>
      <w:r w:rsidR="001F26B2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– da fisiologia ao emocional</w:t>
      </w:r>
    </w:p>
    <w:p w:rsidR="001F26B2" w:rsidRDefault="001F26B2" w:rsidP="00B96E7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Contextualização</w:t>
      </w:r>
    </w:p>
    <w:p w:rsidR="001F26B2" w:rsidRPr="000B31A9" w:rsidRDefault="001F26B2" w:rsidP="00B96E7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</w:p>
    <w:p w:rsidR="00955623" w:rsidRDefault="003E49D7" w:rsidP="00F46D76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 visibilidade social conferida aos Transtornos Alimentares (TA) é notória</w:t>
      </w:r>
      <w:r w:rsidR="00F76A0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. Os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espaços midiáticos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 as conversas corriqueiras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repercutem</w:t>
      </w:r>
      <w:r w:rsidR="00F76A0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diariamente,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algum tipo de not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í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cia referente a estes transtornos.  </w:t>
      </w:r>
      <w:r w:rsidR="00F76A0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Inclusive os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significativos índices de mortalidade que acompanham os TA</w:t>
      </w:r>
      <w:r w:rsidR="00F76A0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colocando-os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como 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um 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potencial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roblema de saúde pública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(</w:t>
      </w:r>
      <w:proofErr w:type="spellStart"/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Scorsolini-Comin</w:t>
      </w:r>
      <w:proofErr w:type="spellEnd"/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;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Santos, 2010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).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88647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Sabe-se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que</w:t>
      </w:r>
      <w:r w:rsidR="00F76A0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suas causas estão 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ssociad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s 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 fatores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2D09D5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biológicos, s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ciocultura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is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2D09D5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 psicol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ó</w:t>
      </w:r>
      <w:r w:rsidR="002D09D5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gicos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.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No entanto, 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influência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cultural por manter-se magro,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seja por questões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estéticas ou por exigências d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 certas profissões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como o esporte, e o mundo da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moda,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associada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à presença de uma baixa autoestima, tornam o indivíduo mais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favorável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desenvolver um quadro de 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TA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No que tange às questões b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iológic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s,</w:t>
      </w:r>
      <w:r w:rsidR="0088647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a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serotonina, um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neurotransmissor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pode afetar o apetite,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assim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como o humor e o </w:t>
      </w:r>
      <w:r w:rsidR="002C6E5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domínio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dos impulsos no indivíduo. </w:t>
      </w:r>
    </w:p>
    <w:p w:rsidR="00955623" w:rsidRDefault="00955623" w:rsidP="00F46D76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</w:p>
    <w:p w:rsidR="002A79DD" w:rsidRDefault="0088647B" w:rsidP="00F46D76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Há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pesquisas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que investigam c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omo os T</w:t>
      </w:r>
      <w:r w:rsidR="00F40F9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</w:t>
      </w:r>
      <w:r w:rsidR="00B54C61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podem alterar os níveis de serotonina no cérebro,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bem como a conexão entre o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sistema nervoso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 as informações enviadas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para o corpo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quanto à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fome e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à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saciedade.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Buscando entender como e porque a ma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ioria das mulheres melhora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 humor e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 sensação de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bem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-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estar depois de comerem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Da mesma forma, </w:t>
      </w:r>
      <w:r w:rsidR="00AE369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em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outras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mulheres com anorexia,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 jejum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é </w:t>
      </w:r>
      <w:r w:rsidR="00AE369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 es</w:t>
      </w:r>
      <w:r w:rsidR="00812F2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tí</w:t>
      </w:r>
      <w:r w:rsidR="00AE369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mulo à melhora do 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humor e do bem estar. </w:t>
      </w:r>
      <w:r w:rsidR="009C330C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Ainda de acordo com a literatura que versam sobre o assunto, a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caracteriza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ção </w:t>
      </w:r>
      <w:r w:rsidR="009C330C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se dá por meio da observação quanto à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recusa 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do alimento,  seleção rigorosa, objetivando a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manutenção do peso corporal,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medo i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ntenso 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de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obesidade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ou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receio exacerbado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quanto à distorção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da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imagem corporal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recorrência de 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compulsão alimentar, comportamentos purgativos frequentes e autoavaliação excessiva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quanto ao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peso e a forma física, dentre outros critérios</w:t>
      </w:r>
      <w:r w:rsidR="009C330C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.</w:t>
      </w:r>
      <w:r w:rsidR="006B77B5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É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comum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que os pacientes com TA associem a instalação dos</w:t>
      </w:r>
      <w:r w:rsidR="00293C2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sintomas com uma reação a um evento estressor</w:t>
      </w:r>
      <w:r w:rsidR="00865B66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.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Assim,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 </w:t>
      </w:r>
      <w:r w:rsidR="0093677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vínculo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social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(família, escola, </w:t>
      </w:r>
      <w:r w:rsidR="0093677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amigos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) 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está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diretamente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relacionado não apenas ao aparecimento dos sintomas</w:t>
      </w:r>
      <w:r w:rsidR="000A126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iniciais dos TA, mas também </w:t>
      </w:r>
      <w:r w:rsidR="00BC1C9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com a</w:t>
      </w:r>
      <w:r w:rsidR="003E49D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sua evolução e perpetuação. </w:t>
      </w:r>
      <w:r w:rsidR="00A512C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Outros autores caracterizam os TA como síndromes ligadas à cultura de determinadas sociedades.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Essa</w:t>
      </w:r>
      <w:r w:rsidR="00A512C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hipótese é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assertiva se levarmos em consideração </w:t>
      </w:r>
      <w:r w:rsidR="00A512C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 fato de que a Anorexia e a Bulimia têm um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predomínio </w:t>
      </w:r>
      <w:r w:rsidR="00A512C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entre mulheres jovens de países ocidentais, </w:t>
      </w:r>
      <w:r w:rsidR="002A79D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mais especificamente, as de classes </w:t>
      </w:r>
      <w:r w:rsidR="00A512C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privilegiadas. </w:t>
      </w:r>
    </w:p>
    <w:p w:rsidR="00B31D6A" w:rsidRPr="000B31A9" w:rsidRDefault="00B31D6A" w:rsidP="00F46D76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bookmarkStart w:id="0" w:name="_GoBack"/>
      <w:bookmarkEnd w:id="0"/>
    </w:p>
    <w:p w:rsidR="00F46D76" w:rsidRPr="000B31A9" w:rsidRDefault="00F46D76" w:rsidP="00F46D76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hAnsi="Times New Roman" w:cs="Times New Roman"/>
          <w:b/>
          <w:bCs/>
          <w:szCs w:val="24"/>
        </w:rPr>
        <w:lastRenderedPageBreak/>
        <w:t xml:space="preserve">Uma correlação entre os TA e a </w:t>
      </w: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Teoria da Motivação de Abraham Maslow</w:t>
      </w:r>
    </w:p>
    <w:p w:rsidR="00E07849" w:rsidRPr="000B31A9" w:rsidRDefault="00E07849" w:rsidP="00E07849">
      <w:pPr>
        <w:pStyle w:val="NormalWeb"/>
        <w:spacing w:line="360" w:lineRule="auto"/>
        <w:jc w:val="both"/>
      </w:pPr>
      <w:r w:rsidRPr="000B31A9">
        <w:t xml:space="preserve">O psicólogo Abraham Maslow propôs uma teoria da motivação na qual afirma que existe uma hierarquia das necessidades humanas e que, em primeiro lugar, devem ser satisfeitas as consideradas mais básicas. O ser humano avança na hierarquia até saciar seus </w:t>
      </w:r>
      <w:r w:rsidRPr="000B31A9">
        <w:rPr>
          <w:rStyle w:val="Forte"/>
          <w:b w:val="0"/>
          <w:bCs w:val="0"/>
        </w:rPr>
        <w:t>desejos mais elevados</w:t>
      </w:r>
      <w:r w:rsidRPr="000B31A9">
        <w:t>, tanto de ordem pessoal quanto profissional. Por ser uma organização hierárquica, esse modelo tem forma de pirâmide e conta com cinco níveis:</w:t>
      </w:r>
    </w:p>
    <w:p w:rsidR="00E07849" w:rsidRPr="000B31A9" w:rsidRDefault="00E07849" w:rsidP="00F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857500" cy="1905000"/>
            <wp:effectExtent l="0" t="0" r="0" b="0"/>
            <wp:docPr id="3" name="Imagem 3" descr="A hierarquia de necessidades de Maslow - O que é e como funciona - Sobre  Administ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hierarquia de necessidades de Maslow - O que é e como funciona - Sobre  Administraçã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49" w:rsidRPr="00960264" w:rsidRDefault="00960264" w:rsidP="00960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  <w:r w:rsidRPr="00960264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 xml:space="preserve">Imagem do </w:t>
      </w:r>
      <w:proofErr w:type="spellStart"/>
      <w:r w:rsidRPr="00960264"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  <w:t>google</w:t>
      </w:r>
      <w:proofErr w:type="spellEnd"/>
    </w:p>
    <w:p w:rsidR="00F46D76" w:rsidRPr="000B31A9" w:rsidRDefault="00E07849" w:rsidP="0064048F">
      <w:pPr>
        <w:pStyle w:val="NormalWeb"/>
        <w:spacing w:line="360" w:lineRule="auto"/>
        <w:jc w:val="both"/>
      </w:pPr>
      <w:r w:rsidRPr="000B31A9">
        <w:t xml:space="preserve">As </w:t>
      </w:r>
      <w:r w:rsidRPr="000B31A9">
        <w:rPr>
          <w:rStyle w:val="Forte"/>
          <w:b w:val="0"/>
          <w:bCs w:val="0"/>
        </w:rPr>
        <w:t>necessidades humanas básicas</w:t>
      </w:r>
      <w:r w:rsidRPr="000B31A9">
        <w:t xml:space="preserve">, ou primordiais, constituem a parte mais baixa e larga da pirâmide, </w:t>
      </w:r>
      <w:r w:rsidR="008F0D87" w:rsidRPr="000B31A9">
        <w:t>enquanto</w:t>
      </w:r>
      <w:r w:rsidRPr="000B31A9">
        <w:t xml:space="preserve"> as necessidades que se encontram no pico da pirâmide se relacionam ao </w:t>
      </w:r>
      <w:r w:rsidRPr="006B77B5">
        <w:rPr>
          <w:rStyle w:val="Forte"/>
          <w:b w:val="0"/>
          <w:bCs w:val="0"/>
        </w:rPr>
        <w:t>autoconhecimento e à autorrealização</w:t>
      </w:r>
      <w:r w:rsidRPr="000B31A9">
        <w:t xml:space="preserve">. Para Maslow a hierarquia das necessidades deve ser </w:t>
      </w:r>
      <w:r w:rsidR="0062051B">
        <w:t xml:space="preserve">posta </w:t>
      </w:r>
      <w:r w:rsidRPr="000B31A9">
        <w:t>dessa maneira</w:t>
      </w:r>
      <w:r w:rsidR="0062051B">
        <w:t>,</w:t>
      </w:r>
      <w:r w:rsidRPr="000B31A9">
        <w:t xml:space="preserve"> porque as </w:t>
      </w:r>
      <w:r w:rsidR="0062051B">
        <w:t xml:space="preserve">carências </w:t>
      </w:r>
      <w:r w:rsidRPr="000B31A9">
        <w:t xml:space="preserve">que nos mantêm vivos, como comer, beber, dormir e </w:t>
      </w:r>
      <w:r w:rsidR="0062051B">
        <w:t>garantir nossa saúde</w:t>
      </w:r>
      <w:r w:rsidRPr="000B31A9">
        <w:t xml:space="preserve">, são </w:t>
      </w:r>
      <w:r w:rsidR="0062051B">
        <w:t>basilares</w:t>
      </w:r>
      <w:r w:rsidRPr="000B31A9">
        <w:t xml:space="preserve"> e, assim, devem estar n</w:t>
      </w:r>
      <w:r w:rsidR="0062051B">
        <w:t>o ápice da</w:t>
      </w:r>
      <w:r w:rsidRPr="000B31A9">
        <w:t xml:space="preserve"> pirâmide. E quando estamos estáveis e conseguimos manter um equilíbrio </w:t>
      </w:r>
      <w:r w:rsidR="00150CB8">
        <w:t>fundamental</w:t>
      </w:r>
      <w:r w:rsidRPr="000B31A9">
        <w:t xml:space="preserve">, podemos começar a </w:t>
      </w:r>
      <w:r w:rsidR="00150CB8">
        <w:t>abranger e realizar</w:t>
      </w:r>
      <w:r w:rsidRPr="000B31A9">
        <w:t xml:space="preserve"> desejos e necessidades mais relacionadas ao autoconhecimento e à realização pessoal</w:t>
      </w:r>
      <w:r w:rsidR="00150CB8">
        <w:t xml:space="preserve"> (Galhardo, 2020)</w:t>
      </w:r>
      <w:r w:rsidRPr="000B31A9">
        <w:t>.</w:t>
      </w:r>
      <w:r w:rsidR="00AA754F" w:rsidRPr="000B31A9">
        <w:t xml:space="preserve"> Para </w:t>
      </w:r>
      <w:r w:rsidR="00C52833">
        <w:t>conquistar</w:t>
      </w:r>
      <w:r w:rsidR="00AA754F" w:rsidRPr="000B31A9">
        <w:t xml:space="preserve"> uma nova etapa, a anterior deve estar</w:t>
      </w:r>
      <w:r w:rsidR="00C52833">
        <w:t xml:space="preserve"> realizada, ou </w:t>
      </w:r>
      <w:proofErr w:type="spellStart"/>
      <w:r w:rsidR="00C52833">
        <w:t>semi-realizada</w:t>
      </w:r>
      <w:proofErr w:type="spellEnd"/>
      <w:r w:rsidR="00AA754F" w:rsidRPr="000B31A9">
        <w:t xml:space="preserve">. </w:t>
      </w:r>
      <w:r w:rsidR="00C52833">
        <w:t>Entende-se que</w:t>
      </w:r>
      <w:r w:rsidR="00AA754F" w:rsidRPr="000B31A9">
        <w:t xml:space="preserve">, quando uma etapa está satisfeita ela deixa de ser </w:t>
      </w:r>
      <w:r w:rsidR="00C52833">
        <w:t>a referência motivadora</w:t>
      </w:r>
      <w:r w:rsidR="00AA754F" w:rsidRPr="000B31A9">
        <w:t xml:space="preserve"> do comportamento do ser, fazendo com que outra necessidade </w:t>
      </w:r>
      <w:r w:rsidR="00C52833">
        <w:t>se</w:t>
      </w:r>
      <w:r w:rsidR="00AA754F" w:rsidRPr="000B31A9">
        <w:t xml:space="preserve"> </w:t>
      </w:r>
      <w:r w:rsidR="00C52833">
        <w:t>propulsione c</w:t>
      </w:r>
      <w:r w:rsidR="00AA754F" w:rsidRPr="000B31A9">
        <w:t xml:space="preserve">omo </w:t>
      </w:r>
      <w:r w:rsidR="00C52833">
        <w:t>elemento motivador.</w:t>
      </w:r>
      <w:r w:rsidR="0064048F" w:rsidRPr="000B31A9">
        <w:t xml:space="preserve"> Então </w:t>
      </w:r>
      <w:r w:rsidR="00C52833">
        <w:t xml:space="preserve">compreende-se a </w:t>
      </w:r>
      <w:r w:rsidR="00F46D76" w:rsidRPr="000B31A9">
        <w:t xml:space="preserve">motivação </w:t>
      </w:r>
      <w:r w:rsidR="0064048F" w:rsidRPr="000B31A9">
        <w:t xml:space="preserve">como </w:t>
      </w:r>
      <w:r w:rsidR="00C52833">
        <w:t xml:space="preserve">a consequência </w:t>
      </w:r>
      <w:r w:rsidR="00F46D76" w:rsidRPr="000B31A9">
        <w:t xml:space="preserve">dos estímulos que </w:t>
      </w:r>
      <w:r w:rsidR="00C52833">
        <w:t>induzem ações</w:t>
      </w:r>
      <w:r w:rsidR="00F46D76" w:rsidRPr="000B31A9">
        <w:t xml:space="preserve"> sobre os </w:t>
      </w:r>
      <w:r w:rsidR="00C52833">
        <w:t>indivíduo</w:t>
      </w:r>
      <w:r w:rsidR="00F46D76" w:rsidRPr="000B31A9">
        <w:t>s, levando</w:t>
      </w:r>
      <w:r w:rsidR="0064048F" w:rsidRPr="000B31A9">
        <w:t>-</w:t>
      </w:r>
      <w:r w:rsidR="00F46D76" w:rsidRPr="000B31A9">
        <w:t xml:space="preserve">os a </w:t>
      </w:r>
      <w:r w:rsidR="00155173">
        <w:t>um comportamento dinâmico.</w:t>
      </w:r>
      <w:r w:rsidR="0064048F" w:rsidRPr="000B31A9">
        <w:t xml:space="preserve"> Os indivíduos com TA priorizam os </w:t>
      </w:r>
      <w:r w:rsidR="00F46D76" w:rsidRPr="000B31A9">
        <w:t>níveis secundários, deixando de lado os níveis primários de sobrevivência.</w:t>
      </w:r>
      <w:r w:rsidR="0064048F" w:rsidRPr="000B31A9">
        <w:t xml:space="preserve"> Há</w:t>
      </w:r>
      <w:r w:rsidR="00955623">
        <w:t>,</w:t>
      </w:r>
      <w:r w:rsidR="00812F27" w:rsidRPr="000B31A9">
        <w:t xml:space="preserve"> </w:t>
      </w:r>
      <w:r w:rsidR="0064048F" w:rsidRPr="000B31A9">
        <w:t>portanto, uma inversão de valores (ao nível da pirâmide</w:t>
      </w:r>
      <w:r w:rsidR="00155173">
        <w:t>)</w:t>
      </w:r>
      <w:r w:rsidR="0064048F" w:rsidRPr="000B31A9">
        <w:t>, o que p</w:t>
      </w:r>
      <w:r w:rsidR="00F46D76" w:rsidRPr="000B31A9">
        <w:t xml:space="preserve">rejudica muito o psicológico do ser humano, segundo Maslow </w:t>
      </w:r>
      <w:r w:rsidR="00155173">
        <w:t xml:space="preserve">é necessário </w:t>
      </w:r>
      <w:r w:rsidR="00F46D76" w:rsidRPr="000B31A9">
        <w:t>realiza</w:t>
      </w:r>
      <w:r w:rsidR="00155173">
        <w:t xml:space="preserve">r </w:t>
      </w:r>
      <w:r w:rsidR="00F46D76" w:rsidRPr="000B31A9">
        <w:t>os níveis</w:t>
      </w:r>
      <w:r w:rsidR="00155173">
        <w:t xml:space="preserve"> básicos,</w:t>
      </w:r>
      <w:r w:rsidR="00F46D76" w:rsidRPr="000B31A9">
        <w:t xml:space="preserve"> para assim </w:t>
      </w:r>
      <w:r w:rsidR="00155173">
        <w:t>progredir até concluir toda a pirâmide.</w:t>
      </w:r>
      <w:r w:rsidR="0064048F" w:rsidRPr="000B31A9">
        <w:t xml:space="preserve"> S</w:t>
      </w:r>
      <w:r w:rsidR="00F46D76" w:rsidRPr="000B31A9">
        <w:t xml:space="preserve">endo assim as pessoas com </w:t>
      </w:r>
      <w:r w:rsidR="0064048F" w:rsidRPr="000B31A9">
        <w:t>TA</w:t>
      </w:r>
      <w:r w:rsidR="00F46D76" w:rsidRPr="000B31A9">
        <w:t xml:space="preserve"> ficam </w:t>
      </w:r>
      <w:r w:rsidR="0064048F" w:rsidRPr="000B31A9">
        <w:t>aprisionadas</w:t>
      </w:r>
      <w:r w:rsidR="00F46D76" w:rsidRPr="000B31A9">
        <w:t xml:space="preserve"> no primeiro nível da pirâmide</w:t>
      </w:r>
      <w:r w:rsidR="0064048F" w:rsidRPr="000B31A9">
        <w:t xml:space="preserve">, </w:t>
      </w:r>
      <w:r w:rsidR="00F46D76" w:rsidRPr="000B31A9">
        <w:t xml:space="preserve">para elas é como se a pirâmide </w:t>
      </w:r>
      <w:r w:rsidR="00F46D76" w:rsidRPr="000B31A9">
        <w:lastRenderedPageBreak/>
        <w:t>estivesse invertida, primeiro elas buscam se sentir aceitas no meio social,</w:t>
      </w:r>
      <w:r w:rsidR="0064048F" w:rsidRPr="000B31A9">
        <w:t xml:space="preserve"> </w:t>
      </w:r>
      <w:r w:rsidR="00F46D76" w:rsidRPr="000B31A9">
        <w:t>buscam se sentir reconhecidas e assim se auto realizar,</w:t>
      </w:r>
      <w:r w:rsidR="0064048F" w:rsidRPr="000B31A9">
        <w:t xml:space="preserve"> </w:t>
      </w:r>
      <w:r w:rsidR="00F46D76" w:rsidRPr="000B31A9">
        <w:t>deixando de lado as necessidades básicas de sobrevivência.</w:t>
      </w:r>
    </w:p>
    <w:p w:rsidR="00815030" w:rsidRPr="000B31A9" w:rsidRDefault="00F6030B" w:rsidP="00B96E7B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Principais Tipos de Transtornos Alimentares</w:t>
      </w:r>
    </w:p>
    <w:p w:rsidR="00815030" w:rsidRPr="000B31A9" w:rsidRDefault="00F6030B" w:rsidP="00B176C9">
      <w:pPr>
        <w:pStyle w:val="NormalWeb"/>
        <w:spacing w:line="360" w:lineRule="auto"/>
        <w:jc w:val="both"/>
      </w:pPr>
      <w:r w:rsidRPr="000B31A9">
        <w:t xml:space="preserve">De forma sucinta, teceremos as características </w:t>
      </w:r>
      <w:r w:rsidR="00815030" w:rsidRPr="000B31A9">
        <w:t>das tipologias elencadas pelo DSM-5</w:t>
      </w:r>
      <w:r w:rsidR="009B2BFE" w:rsidRPr="000B31A9">
        <w:t>:</w:t>
      </w:r>
    </w:p>
    <w:p w:rsidR="00B96E7B" w:rsidRPr="000B31A9" w:rsidRDefault="00B96E7B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I</w:t>
      </w:r>
      <w:r w:rsidR="00CE670D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. Anorexia</w:t>
      </w:r>
      <w:r w:rsid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0B31A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Nervosa</w:t>
      </w:r>
    </w:p>
    <w:p w:rsidR="00B96E7B" w:rsidRPr="000B31A9" w:rsidRDefault="00CE670D" w:rsidP="000B31A9">
      <w:pPr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szCs w:val="24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Caracterizado, principalmente, pela recusa do indivíduo em manter um peso mínimo esperado para a idade e a altura</w:t>
      </w:r>
      <w:r w:rsidR="006C00D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 por meio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da restrição do comportamento alimentar, pelo temor excessivo em ganhar peso, e pela distorção da percepção da imagem corporal. A perda do peso é obtida pela redução intensa da dieta alimentar. A autoestima da pessoa anoréxica está relacionada à forma corporal e ao peso. Sendo assim, a perda de peso é vista como uma conquista e autodisciplina, enquanto o ganho de peso é considerado um fracasso do autocontrole. </w:t>
      </w:r>
      <w:r w:rsidR="006C00D9" w:rsidRPr="000B31A9">
        <w:rPr>
          <w:rFonts w:ascii="Times New Roman" w:hAnsi="Times New Roman" w:cs="Times New Roman"/>
          <w:szCs w:val="24"/>
        </w:rPr>
        <w:t>Sendo mais frequente em pessoas do sexo feminino, a</w:t>
      </w:r>
      <w:r w:rsidR="00B96E7B" w:rsidRPr="000B31A9">
        <w:rPr>
          <w:rFonts w:ascii="Times New Roman" w:hAnsi="Times New Roman" w:cs="Times New Roman"/>
          <w:szCs w:val="24"/>
        </w:rPr>
        <w:t xml:space="preserve"> anorexia nervosa costuma começar durante a adolescência ou no início da idade adulta e, raramente, começa antes da puberdade ou após os 40 anos de idade. </w:t>
      </w:r>
      <w:r w:rsidR="0040290E" w:rsidRPr="000B31A9">
        <w:rPr>
          <w:rFonts w:ascii="Times New Roman" w:hAnsi="Times New Roman" w:cs="Times New Roman"/>
          <w:szCs w:val="24"/>
        </w:rPr>
        <w:t>(</w:t>
      </w:r>
      <w:proofErr w:type="spellStart"/>
      <w:r w:rsidR="0040290E" w:rsidRPr="000B31A9">
        <w:rPr>
          <w:rFonts w:ascii="Times New Roman" w:hAnsi="Times New Roman" w:cs="Times New Roman"/>
          <w:szCs w:val="24"/>
        </w:rPr>
        <w:t>Attia</w:t>
      </w:r>
      <w:proofErr w:type="spellEnd"/>
      <w:r w:rsidR="0040290E" w:rsidRPr="000B31A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40290E" w:rsidRPr="000B31A9">
        <w:rPr>
          <w:rFonts w:ascii="Times New Roman" w:hAnsi="Times New Roman" w:cs="Times New Roman"/>
          <w:szCs w:val="24"/>
        </w:rPr>
        <w:t>Walsh</w:t>
      </w:r>
      <w:proofErr w:type="spellEnd"/>
      <w:r w:rsidR="00812F27" w:rsidRPr="000B31A9">
        <w:rPr>
          <w:rFonts w:ascii="Times New Roman" w:hAnsi="Times New Roman" w:cs="Times New Roman"/>
          <w:szCs w:val="24"/>
        </w:rPr>
        <w:t>, 2018</w:t>
      </w:r>
      <w:r w:rsidR="0040290E" w:rsidRPr="000B31A9">
        <w:rPr>
          <w:rFonts w:ascii="Times New Roman" w:hAnsi="Times New Roman" w:cs="Times New Roman"/>
          <w:szCs w:val="24"/>
        </w:rPr>
        <w:t>)</w:t>
      </w:r>
      <w:r w:rsidR="00B96E7B" w:rsidRPr="000B31A9">
        <w:rPr>
          <w:rFonts w:ascii="Times New Roman" w:hAnsi="Times New Roman" w:cs="Times New Roman"/>
          <w:szCs w:val="24"/>
        </w:rPr>
        <w:t>:</w:t>
      </w:r>
    </w:p>
    <w:p w:rsidR="00B96E7B" w:rsidRPr="000B31A9" w:rsidRDefault="00B96E7B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II</w:t>
      </w:r>
      <w:r w:rsidR="00CE670D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. Bulimia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</w:p>
    <w:p w:rsidR="008F0D87" w:rsidRPr="000B31A9" w:rsidRDefault="00B96E7B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vertAlign w:val="superscript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Caracteriza-se por c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ompulsões alimentares periódicas</w:t>
      </w:r>
      <w:r w:rsidR="0040290E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acompanhadas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de métodos compensatórios inadequados (vômitos autoinduzidos, uso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de laxantes e/ou diuréticos)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para evitar o ganho de peso.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Para se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caracterizar a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Bulimia Nervosa, est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as condutas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devem 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ocorrer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por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 no mínimo,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duas vezes por semana, </w:t>
      </w:r>
      <w:r w:rsidR="004B2A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atentando-se a um período de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três meses. </w:t>
      </w:r>
      <w:r w:rsidR="00B176C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Por vergonha e medo, essas ações são escondidas da família,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acarretando numa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dificuldade </w:t>
      </w:r>
      <w:r w:rsidR="00B176C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na identificação do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problema</w:t>
      </w:r>
      <w:r w:rsidR="00B176C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 consequentemente, na ajuda a ser prestada.</w:t>
      </w:r>
      <w:r w:rsidR="004E17C5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4E17C5" w:rsidRPr="000B31A9">
        <w:rPr>
          <w:rFonts w:ascii="Times New Roman" w:hAnsi="Times New Roman" w:cs="Times New Roman"/>
          <w:szCs w:val="24"/>
        </w:rPr>
        <w:t>(</w:t>
      </w:r>
      <w:proofErr w:type="spellStart"/>
      <w:r w:rsidR="004E17C5" w:rsidRPr="000B31A9">
        <w:rPr>
          <w:rFonts w:ascii="Times New Roman" w:hAnsi="Times New Roman" w:cs="Times New Roman"/>
          <w:szCs w:val="24"/>
        </w:rPr>
        <w:t>Attia</w:t>
      </w:r>
      <w:proofErr w:type="spellEnd"/>
      <w:r w:rsidR="004E17C5" w:rsidRPr="000B31A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4E17C5" w:rsidRPr="000B31A9">
        <w:rPr>
          <w:rFonts w:ascii="Times New Roman" w:hAnsi="Times New Roman" w:cs="Times New Roman"/>
          <w:szCs w:val="24"/>
        </w:rPr>
        <w:t>Walsh</w:t>
      </w:r>
      <w:proofErr w:type="spellEnd"/>
      <w:r w:rsidR="00812F27" w:rsidRPr="000B31A9">
        <w:rPr>
          <w:rFonts w:ascii="Times New Roman" w:hAnsi="Times New Roman" w:cs="Times New Roman"/>
          <w:szCs w:val="24"/>
        </w:rPr>
        <w:t>, 2018</w:t>
      </w:r>
      <w:r w:rsidR="004E17C5" w:rsidRPr="000B31A9">
        <w:rPr>
          <w:rFonts w:ascii="Times New Roman" w:hAnsi="Times New Roman" w:cs="Times New Roman"/>
          <w:szCs w:val="24"/>
        </w:rPr>
        <w:t>).</w:t>
      </w:r>
    </w:p>
    <w:p w:rsidR="00B96E7B" w:rsidRPr="000B31A9" w:rsidRDefault="00B96E7B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III</w:t>
      </w:r>
      <w:r w:rsidR="00B176C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.</w:t>
      </w: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</w:t>
      </w:r>
      <w:r w:rsidR="00CE670D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Transtorno d</w:t>
      </w:r>
      <w:r w:rsidR="00B176C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e </w:t>
      </w:r>
      <w:r w:rsidR="00CE670D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Compul</w:t>
      </w:r>
      <w:r w:rsidR="00B176C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são Alimentar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</w:p>
    <w:p w:rsidR="008256CD" w:rsidRPr="000B31A9" w:rsidRDefault="004E17C5" w:rsidP="004F7D04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Segundo a revista eletrônica Plenamente, ne</w:t>
      </w:r>
      <w:r w:rsidR="00892E75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ste TA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r w:rsidR="004F7D0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os indivíduos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perdem o controle e só conseguem parar de comer quando se sentem fisicamente desconfortáveis.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Tendo a obesidade e o desenvolvimento de c</w:t>
      </w:r>
      <w:r w:rsidR="004F7D0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omorbidades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como possíveis características. Seu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diagnóstico,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está na observação da compulsão, por um período mínimo de seis meses, em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lastRenderedPageBreak/>
        <w:t xml:space="preserve">que haja a ocorrência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duas</w:t>
      </w:r>
      <w:r w:rsidR="004F7D0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ou três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vezes por semana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Para tanto é necessário, ao menos,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três</w:t>
      </w:r>
      <w:r w:rsidR="008256C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destas evidências:</w:t>
      </w:r>
    </w:p>
    <w:p w:rsidR="004F7D04" w:rsidRPr="000B31A9" w:rsidRDefault="00CE670D" w:rsidP="004F7D04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a) Comer muito mais rápido que o normal;</w:t>
      </w:r>
      <w:r w:rsidR="004F7D04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</w:p>
    <w:p w:rsidR="00F83E66" w:rsidRPr="000B31A9" w:rsidRDefault="004F7D04" w:rsidP="004F7D04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b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) Comer até sentir-se desconfortável fisicamente;</w:t>
      </w:r>
    </w:p>
    <w:p w:rsidR="00CE670D" w:rsidRPr="000B31A9" w:rsidRDefault="00CE670D" w:rsidP="004F7D04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c) Ingerir grandes quantidades de comida, mesmo estando sem fome;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br/>
        <w:t>d) Comer sozinho por sentir-se envergonhado da quantidade de comida ingerida;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br/>
        <w:t>e) Sentir-se culpado e/ou deprimido após o episódio.</w:t>
      </w:r>
    </w:p>
    <w:p w:rsidR="001607DF" w:rsidRPr="000B31A9" w:rsidRDefault="009B2BFE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I</w:t>
      </w:r>
      <w:r w:rsidR="001607DF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V</w:t>
      </w: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.</w:t>
      </w:r>
      <w:r w:rsidR="001607DF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</w:t>
      </w:r>
      <w:r w:rsidR="00CE670D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Pica</w:t>
      </w:r>
    </w:p>
    <w:p w:rsidR="00F40F97" w:rsidRPr="000B31A9" w:rsidRDefault="00AA0E3E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Fontes</w:t>
      </w:r>
      <w:r w:rsidR="00812F2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afirma em seu artigo</w:t>
      </w:r>
      <w:r w:rsidR="00812F27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que essa TA se d</w:t>
      </w:r>
      <w:r w:rsidR="001607DF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á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pela ingestão de substâncias não comestíveis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como sabonete, tijolo, argila, cascas de pintura, gesso, giz, cinzas de cigarro,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dentre outros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Sendo propensas </w:t>
      </w:r>
      <w:r w:rsidR="00CE670D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mulheres com tendência histérica, grávidas, pessoas de certos grupos étnicos nos quais estes comportamentos são considerados normais, e indivíduos que passaram por sérias restrições no comportamento alimentar.  </w:t>
      </w:r>
    </w:p>
    <w:p w:rsidR="009B6639" w:rsidRPr="000B31A9" w:rsidRDefault="009B2BFE" w:rsidP="009B6639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V. Transtorno de</w:t>
      </w:r>
      <w:r w:rsidR="009B663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Ruminação</w:t>
      </w:r>
    </w:p>
    <w:p w:rsidR="00D0699B" w:rsidRPr="000B31A9" w:rsidRDefault="003D4CE6" w:rsidP="00D0699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Nesta TA, o</w:t>
      </w:r>
      <w:r w:rsidR="009B663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sujeito regurgita um pouco do que comeu na última refeição e mastiga novamente. Parte dos portadores cospe o conteúdo, enquanto outra parcela engole uma segunda vez. Um processo repetitivo e diário, e não se relaciona a nenhum problema fisiológico, como refluxo gastroesofágico, por exemplo. </w:t>
      </w:r>
      <w:r w:rsidR="00D0699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De rápida perda </w:t>
      </w:r>
      <w:r w:rsidR="00411420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ponderal</w:t>
      </w:r>
      <w:r w:rsidR="00D0699B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 ocasiona ao organismo problemas no esôfago, garganta e a cavidade bucal provocando úlceras.</w:t>
      </w:r>
    </w:p>
    <w:p w:rsidR="009B2BFE" w:rsidRPr="000B31A9" w:rsidRDefault="00BB6EE3" w:rsidP="00D0699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VI. TARE</w:t>
      </w:r>
    </w:p>
    <w:p w:rsidR="00AA0E3E" w:rsidRPr="000B31A9" w:rsidRDefault="00BB6EE3" w:rsidP="00AA0E3E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vertAlign w:val="superscript"/>
          <w:lang w:eastAsia="pt-BR"/>
        </w:rPr>
      </w:pPr>
      <w:r w:rsidRPr="000B31A9">
        <w:rPr>
          <w:rFonts w:ascii="Times New Roman" w:hAnsi="Times New Roman" w:cs="Times New Roman"/>
          <w:szCs w:val="24"/>
        </w:rPr>
        <w:t>O TA Restritivo/</w:t>
      </w:r>
      <w:proofErr w:type="spellStart"/>
      <w:r w:rsidRPr="000B31A9">
        <w:rPr>
          <w:rFonts w:ascii="Times New Roman" w:hAnsi="Times New Roman" w:cs="Times New Roman"/>
          <w:szCs w:val="24"/>
        </w:rPr>
        <w:t>Evitativo</w:t>
      </w:r>
      <w:proofErr w:type="spellEnd"/>
      <w:r w:rsidRPr="000B31A9">
        <w:rPr>
          <w:rFonts w:ascii="Times New Roman" w:hAnsi="Times New Roman" w:cs="Times New Roman"/>
          <w:szCs w:val="24"/>
        </w:rPr>
        <w:t xml:space="preserve"> é </w:t>
      </w:r>
      <w:r w:rsidR="003D4CE6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 recusa quanto a determinados alimentos por motivos que vão de aparência, cor, odor, temperatura, textura, paladar e até lembranças afetivas, limitando-se a comer uma quantidade mínima.</w:t>
      </w:r>
      <w:r w:rsidRPr="000B31A9">
        <w:rPr>
          <w:rFonts w:ascii="Times New Roman" w:hAnsi="Times New Roman" w:cs="Times New Roman"/>
          <w:szCs w:val="24"/>
        </w:rPr>
        <w:t xml:space="preserve"> Pode causar perda de peso significativa, dificuldade em participar de atividades sociais normais e, às vezes, deficiências nutricionais potencialmente fatais. O dia</w:t>
      </w:r>
      <w:r w:rsidRPr="00BB6EE3">
        <w:rPr>
          <w:rFonts w:ascii="Times New Roman" w:eastAsia="Times New Roman" w:hAnsi="Times New Roman" w:cs="Times New Roman"/>
          <w:color w:val="auto"/>
          <w:szCs w:val="24"/>
          <w:lang w:eastAsia="pt-BR"/>
        </w:rPr>
        <w:t>gn</w:t>
      </w:r>
      <w:r w:rsidRPr="000B31A9">
        <w:rPr>
          <w:rFonts w:ascii="Times New Roman" w:hAnsi="Times New Roman" w:cs="Times New Roman"/>
          <w:szCs w:val="24"/>
        </w:rPr>
        <w:t xml:space="preserve">óstico é dado </w:t>
      </w:r>
      <w:r w:rsidRPr="00BB6EE3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com base na natureza da restrição alimentar e seus efeitos, após ter descartado outras causas que a fazem comer muito pouco</w:t>
      </w:r>
      <w:r w:rsidR="00AA0E3E" w:rsidRPr="000B31A9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AA0E3E" w:rsidRPr="000B31A9">
        <w:rPr>
          <w:rFonts w:ascii="Times New Roman" w:hAnsi="Times New Roman" w:cs="Times New Roman"/>
          <w:szCs w:val="24"/>
        </w:rPr>
        <w:t>Attia</w:t>
      </w:r>
      <w:proofErr w:type="spellEnd"/>
      <w:r w:rsidR="00AA0E3E" w:rsidRPr="000B31A9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AA0E3E" w:rsidRPr="000B31A9">
        <w:rPr>
          <w:rFonts w:ascii="Times New Roman" w:hAnsi="Times New Roman" w:cs="Times New Roman"/>
          <w:szCs w:val="24"/>
        </w:rPr>
        <w:t>Walsh</w:t>
      </w:r>
      <w:proofErr w:type="spellEnd"/>
      <w:r w:rsidR="00812F27" w:rsidRPr="000B31A9">
        <w:rPr>
          <w:rFonts w:ascii="Times New Roman" w:hAnsi="Times New Roman" w:cs="Times New Roman"/>
          <w:szCs w:val="24"/>
        </w:rPr>
        <w:t>, 2018</w:t>
      </w:r>
      <w:r w:rsidR="00AA0E3E" w:rsidRPr="000B31A9">
        <w:rPr>
          <w:rFonts w:ascii="Times New Roman" w:hAnsi="Times New Roman" w:cs="Times New Roman"/>
          <w:szCs w:val="24"/>
        </w:rPr>
        <w:t>).</w:t>
      </w:r>
    </w:p>
    <w:p w:rsidR="00BB6EE3" w:rsidRPr="000B31A9" w:rsidRDefault="003D4CE6" w:rsidP="00BB6EE3">
      <w:pPr>
        <w:pStyle w:val="NormalWeb"/>
        <w:spacing w:line="360" w:lineRule="auto"/>
        <w:jc w:val="both"/>
      </w:pPr>
      <w:r w:rsidRPr="000B31A9">
        <w:lastRenderedPageBreak/>
        <w:t>Existem, na literatura que versam sobre os Transtornos Alimentares, denominados modernos e contemporâneos:</w:t>
      </w:r>
    </w:p>
    <w:p w:rsidR="003D4CE6" w:rsidRPr="000B31A9" w:rsidRDefault="003D4CE6" w:rsidP="003D4CE6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1. Vigorexia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- 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pesar de não estar caracterizado estritamente como um quadro de TA, mas como uma patologia obsessivo-compulsiva, se caracteriza pela obsessão por músculos, pela compulsão aos exercícios e pelo consumo de substâncias que prometem o aumento da massa muscular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(Fontes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). </w:t>
      </w:r>
    </w:p>
    <w:p w:rsidR="003D4CE6" w:rsidRPr="000B31A9" w:rsidRDefault="003D4CE6" w:rsidP="003D4CE6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2. Transtorno Alimentar Noturno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- comportamento alimentar noturno, mesmo que a pessoa continue dormindo, não lembram de nada ao despertar, e negam sobre o fato quando informados por outra pessoa. Um fato importante é que são pessoas que geralmente fazem algum tipo de regime alimentar durante o dia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(Fontes)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</w:t>
      </w:r>
    </w:p>
    <w:p w:rsidR="003D4CE6" w:rsidRPr="000B31A9" w:rsidRDefault="003D4CE6" w:rsidP="003D4CE6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3. </w:t>
      </w:r>
      <w:proofErr w:type="spellStart"/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Ortorexia</w:t>
      </w:r>
      <w:proofErr w:type="spellEnd"/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-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obsessão por alimentos saudáveis, puros e naturais, ge</w:t>
      </w:r>
      <w:r w:rsidRPr="000B31A9">
        <w:rPr>
          <w:rFonts w:ascii="Times New Roman" w:hAnsi="Times New Roman" w:cs="Times New Roman"/>
          <w:szCs w:val="24"/>
        </w:rPr>
        <w:t>ralmente desenvolvido por pes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soas com traços de perfeccionismo. Gera um sofrimento emocional, 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e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isolamento social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 pois os sujeitos recusam comer alimentos que não foram preparados por eles.</w:t>
      </w:r>
    </w:p>
    <w:p w:rsidR="003D4CE6" w:rsidRPr="000B31A9" w:rsidRDefault="003D4CE6" w:rsidP="003D4CE6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4. </w:t>
      </w:r>
      <w:proofErr w:type="spellStart"/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Fatorexia</w:t>
      </w:r>
      <w:proofErr w:type="spellEnd"/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</w:t>
      </w:r>
      <w:r w:rsidR="006706E9"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–</w:t>
      </w: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na linha inversa à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anorexia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 o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sujeito não se enxerga gordo, mesmo com todas as mudanças no tamanho de roupas e medidas corporais, persistindo em hábitos 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prejudiciais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à saúde e não vê motivos para </w:t>
      </w:r>
      <w:r w:rsidR="006706E9"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buscar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apoio profissional.</w:t>
      </w:r>
    </w:p>
    <w:p w:rsidR="002E161D" w:rsidRDefault="004142B8" w:rsidP="00B96E7B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Breve Con</w:t>
      </w:r>
      <w:r w:rsidR="002E161D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sideraç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ão</w:t>
      </w:r>
    </w:p>
    <w:p w:rsidR="004A6AB5" w:rsidRPr="004142B8" w:rsidRDefault="004A6AB5" w:rsidP="009201E5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Uma vez realizando</w:t>
      </w:r>
      <w:r w:rsid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</w:t>
      </w:r>
      <w:r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gradativamente</w:t>
      </w:r>
      <w:r w:rsid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,</w:t>
      </w:r>
      <w:r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a escala da nossa pirâmide, fica mais fácil ir </w:t>
      </w:r>
      <w:r w:rsid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ordenando nossos envolvimentos afetivos e socioculturais,</w:t>
      </w:r>
      <w:r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controlando 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de forma cônscia e assertiva as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situações </w:t>
      </w:r>
      <w:r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conflituosas e 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estressoras que sempre insistem em aparecer em nossas vidas. 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Caso contrário, o</w:t>
      </w:r>
      <w:r w:rsidR="00022563" w:rsidRPr="004142B8">
        <w:rPr>
          <w:rFonts w:ascii="Times New Roman" w:hAnsi="Times New Roman" w:cs="Times New Roman"/>
          <w:szCs w:val="24"/>
        </w:rPr>
        <w:t>s desejos, insatisfações e contradições aparecem como espaços vazios que precisam ser preenchidos</w:t>
      </w:r>
      <w:r w:rsidR="004142B8" w:rsidRPr="004142B8">
        <w:rPr>
          <w:rFonts w:ascii="Times New Roman" w:hAnsi="Times New Roman" w:cs="Times New Roman"/>
          <w:szCs w:val="24"/>
        </w:rPr>
        <w:t>, completados.</w:t>
      </w:r>
      <w:r w:rsidR="00022563" w:rsidRPr="004142B8">
        <w:rPr>
          <w:rFonts w:ascii="Times New Roman" w:hAnsi="Times New Roman" w:cs="Times New Roman"/>
          <w:szCs w:val="24"/>
        </w:rPr>
        <w:t xml:space="preserve"> E numa tentativa de saciedade voraz, há um transtorno, uma aflição, uma desordem que gera o adoecimento da mente e do corpo. Há uma ausência, um empobrecimento do 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equilíbrio mental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, 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adoecido por 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lacunas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existentes na subjetividade humana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 nestes casos, </w:t>
      </w:r>
      <w:r w:rsid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apenas 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>o</w:t>
      </w:r>
      <w:r w:rsidR="00022563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processo psicoterápico auxilia na recuperação da autoestima, oferecendo um caminho de descoberta das causas dos sintomas, possibilitando o lançamento de estratégias e habilidades para melhor lidar com os desequilíbrios emocionais</w:t>
      </w:r>
      <w:r w:rsidR="004142B8" w:rsidRPr="004142B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e as insaciáveis fomes emocionais.</w:t>
      </w:r>
    </w:p>
    <w:p w:rsidR="009201E5" w:rsidRPr="000B31A9" w:rsidRDefault="00CE670D" w:rsidP="009201E5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lastRenderedPageBreak/>
        <w:t>Referências Bibliográficas</w:t>
      </w:r>
    </w:p>
    <w:p w:rsidR="00812F27" w:rsidRPr="000B31A9" w:rsidRDefault="00812F27" w:rsidP="00812F27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ATTIA, Evelyn; WALSH, Timothy.</w:t>
      </w:r>
      <w:r w:rsidRPr="000B31A9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Transtorno Restritivo Alimentar. </w:t>
      </w: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2018</w:t>
      </w:r>
    </w:p>
    <w:p w:rsidR="00812F27" w:rsidRDefault="00812F27" w:rsidP="00812F27">
      <w:pPr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Disponível em: </w:t>
      </w:r>
      <w:hyperlink r:id="rId6" w:history="1">
        <w:r w:rsidRPr="000B31A9">
          <w:rPr>
            <w:rStyle w:val="Hyperlink"/>
            <w:rFonts w:ascii="Times New Roman" w:eastAsia="Times New Roman" w:hAnsi="Times New Roman" w:cs="Times New Roman"/>
            <w:szCs w:val="24"/>
            <w:lang w:eastAsia="pt-BR"/>
          </w:rPr>
          <w:t>https://www.msdmanuals.com/pt/casa/dist%CArbios-de-sa%C3%BAde-mental/transtornos-alimentares/transtorno-alimentar-restritivo-evitativo</w:t>
        </w:r>
      </w:hyperlink>
    </w:p>
    <w:p w:rsidR="00AE6FD8" w:rsidRDefault="00AE6FD8" w:rsidP="00AE6FD8">
      <w:pPr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Acesso em 5 de outubro de 2020.</w:t>
      </w:r>
    </w:p>
    <w:p w:rsidR="00AE6FD8" w:rsidRDefault="00AE6FD8" w:rsidP="00AE6FD8">
      <w:pPr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</w:p>
    <w:p w:rsidR="003E65F8" w:rsidRDefault="003E65F8" w:rsidP="00AE6FD8">
      <w:pPr>
        <w:tabs>
          <w:tab w:val="left" w:pos="4755"/>
        </w:tabs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ATTIA, Evelyn; WALSH, Timothy</w:t>
      </w: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</w:t>
      </w:r>
      <w:r w:rsidRPr="00AE6FD8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Bulimia Nervosa</w:t>
      </w: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. 2018.</w:t>
      </w:r>
    </w:p>
    <w:p w:rsidR="00812F27" w:rsidRDefault="003E65F8" w:rsidP="00AE6FD8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Disponível em</w:t>
      </w:r>
      <w:r w:rsidR="00AE6FD8"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 </w:t>
      </w:r>
      <w:hyperlink r:id="rId7" w:history="1">
        <w:r w:rsidR="00AE6FD8" w:rsidRPr="00994CBD">
          <w:rPr>
            <w:rStyle w:val="Hyperlink"/>
            <w:rFonts w:ascii="Times New Roman" w:eastAsia="Times New Roman" w:hAnsi="Times New Roman" w:cs="Times New Roman"/>
            <w:szCs w:val="24"/>
            <w:lang w:eastAsia="pt-BR"/>
          </w:rPr>
          <w:t>https://www.msdmanuals.com/pt/casa/dist% BArbios-de-sa%C3%BAde-mental/transtornos-alimentares/bulimia-nervosa</w:t>
        </w:r>
      </w:hyperlink>
    </w:p>
    <w:p w:rsidR="00990985" w:rsidRDefault="00990985" w:rsidP="00990985">
      <w:pPr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Acesso em 5 de outubro de 2020.</w:t>
      </w:r>
    </w:p>
    <w:p w:rsidR="00AE6FD8" w:rsidRDefault="00AE6FD8" w:rsidP="00AE6FD8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</w:p>
    <w:p w:rsidR="00AE6FD8" w:rsidRDefault="00AE6FD8" w:rsidP="00AE6FD8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0B31A9">
        <w:rPr>
          <w:rFonts w:ascii="Times New Roman" w:eastAsia="Times New Roman" w:hAnsi="Times New Roman" w:cs="Times New Roman"/>
          <w:color w:val="auto"/>
          <w:szCs w:val="24"/>
          <w:lang w:eastAsia="pt-BR"/>
        </w:rPr>
        <w:t>ATTIA, Evelyn; WALSH, Timothy</w:t>
      </w: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>Anorexia</w:t>
      </w:r>
      <w:r w:rsidRPr="00AE6FD8">
        <w:rPr>
          <w:rFonts w:ascii="Times New Roman" w:eastAsia="Times New Roman" w:hAnsi="Times New Roman" w:cs="Times New Roman"/>
          <w:b/>
          <w:bCs/>
          <w:color w:val="auto"/>
          <w:szCs w:val="24"/>
          <w:lang w:eastAsia="pt-BR"/>
        </w:rPr>
        <w:t xml:space="preserve"> Nervosa</w:t>
      </w: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. 2018.</w:t>
      </w:r>
    </w:p>
    <w:p w:rsidR="000007BE" w:rsidRDefault="00AE6FD8" w:rsidP="000007BE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Disponível em: </w:t>
      </w:r>
      <w:hyperlink r:id="rId8" w:history="1">
        <w:r w:rsidRPr="00994CBD">
          <w:rPr>
            <w:rStyle w:val="Hyperlink"/>
            <w:rFonts w:ascii="Times New Roman" w:eastAsia="Times New Roman" w:hAnsi="Times New Roman" w:cs="Times New Roman"/>
            <w:szCs w:val="24"/>
            <w:lang w:eastAsia="pt-BR"/>
          </w:rPr>
          <w:t>https://www.msdmanuals.com/pt/casa/dist%BArbios-de-sa%C3%BAde-mental/transtornos-alimentares/anorexia-nervosa</w:t>
        </w:r>
      </w:hyperlink>
    </w:p>
    <w:p w:rsidR="00990985" w:rsidRDefault="00990985" w:rsidP="00990985">
      <w:pPr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>Acesso em 4 de outubro de 2020.</w:t>
      </w:r>
    </w:p>
    <w:p w:rsidR="000007BE" w:rsidRDefault="000007BE" w:rsidP="000007BE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</w:p>
    <w:p w:rsidR="000007BE" w:rsidRPr="000007BE" w:rsidRDefault="006B77B5" w:rsidP="000007BE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  <w:r w:rsidRPr="006B77B5">
        <w:rPr>
          <w:rFonts w:ascii="Times New Roman" w:hAnsi="Times New Roman" w:cs="Times New Roman"/>
          <w:color w:val="auto"/>
          <w:szCs w:val="24"/>
        </w:rPr>
        <w:t xml:space="preserve">DSM-5 - </w:t>
      </w:r>
      <w:r w:rsidRPr="006B77B5">
        <w:rPr>
          <w:rFonts w:ascii="Times New Roman" w:hAnsi="Times New Roman" w:cs="Times New Roman"/>
          <w:b/>
          <w:bCs/>
          <w:color w:val="auto"/>
          <w:szCs w:val="24"/>
        </w:rPr>
        <w:t>Manual Diagnóstico e Estatístico de Transtornos Mentais</w:t>
      </w:r>
      <w:r>
        <w:rPr>
          <w:rFonts w:ascii="Times New Roman" w:hAnsi="Times New Roman" w:cs="Times New Roman"/>
          <w:color w:val="auto"/>
          <w:szCs w:val="24"/>
        </w:rPr>
        <w:t xml:space="preserve">. </w:t>
      </w:r>
      <w:r w:rsidRPr="006B77B5">
        <w:rPr>
          <w:rFonts w:ascii="Times New Roman" w:hAnsi="Times New Roman" w:cs="Times New Roman"/>
          <w:color w:val="auto"/>
          <w:szCs w:val="24"/>
        </w:rPr>
        <w:t xml:space="preserve">E-Book </w:t>
      </w:r>
      <w:r w:rsidRPr="006B77B5">
        <w:rPr>
          <w:rStyle w:val="text-formato"/>
          <w:rFonts w:ascii="Times New Roman" w:hAnsi="Times New Roman" w:cs="Times New Roman"/>
          <w:color w:val="auto"/>
          <w:szCs w:val="24"/>
        </w:rPr>
        <w:t xml:space="preserve">Formato: </w:t>
      </w:r>
      <w:proofErr w:type="spellStart"/>
      <w:r w:rsidRPr="006B77B5">
        <w:rPr>
          <w:rStyle w:val="text-formato"/>
          <w:rFonts w:ascii="Times New Roman" w:hAnsi="Times New Roman" w:cs="Times New Roman"/>
          <w:color w:val="auto"/>
          <w:szCs w:val="24"/>
        </w:rPr>
        <w:t>ePub</w:t>
      </w:r>
      <w:proofErr w:type="spellEnd"/>
      <w:r w:rsidRPr="006B77B5">
        <w:rPr>
          <w:rStyle w:val="text-formato"/>
          <w:rFonts w:ascii="Times New Roman" w:hAnsi="Times New Roman" w:cs="Times New Roman"/>
          <w:color w:val="auto"/>
          <w:szCs w:val="24"/>
        </w:rPr>
        <w:t xml:space="preserve">. </w:t>
      </w:r>
      <w:r w:rsidRPr="006B77B5">
        <w:rPr>
          <w:rStyle w:val="text-isbn"/>
          <w:rFonts w:ascii="Times New Roman" w:hAnsi="Times New Roman" w:cs="Times New Roman"/>
          <w:color w:val="auto"/>
          <w:szCs w:val="24"/>
        </w:rPr>
        <w:t xml:space="preserve">ISBN: </w:t>
      </w:r>
      <w:r w:rsidRPr="006B77B5">
        <w:rPr>
          <w:rStyle w:val="value"/>
          <w:rFonts w:ascii="Times New Roman" w:hAnsi="Times New Roman" w:cs="Times New Roman"/>
          <w:color w:val="auto"/>
          <w:szCs w:val="24"/>
        </w:rPr>
        <w:t>9788582711835</w:t>
      </w:r>
      <w:r>
        <w:rPr>
          <w:rStyle w:val="value"/>
          <w:rFonts w:ascii="Times New Roman" w:hAnsi="Times New Roman" w:cs="Times New Roman"/>
          <w:color w:val="auto"/>
          <w:szCs w:val="24"/>
        </w:rPr>
        <w:t>.</w:t>
      </w:r>
      <w:r w:rsidRPr="006B77B5">
        <w:rPr>
          <w:rStyle w:val="text-ano"/>
          <w:rFonts w:ascii="Times New Roman" w:hAnsi="Times New Roman" w:cs="Times New Roman"/>
          <w:color w:val="auto"/>
          <w:szCs w:val="24"/>
        </w:rPr>
        <w:t xml:space="preserve"> 2014</w:t>
      </w:r>
      <w:r w:rsidR="000007BE">
        <w:rPr>
          <w:rStyle w:val="text-ano"/>
          <w:rFonts w:ascii="Times New Roman" w:hAnsi="Times New Roman" w:cs="Times New Roman"/>
          <w:color w:val="auto"/>
          <w:szCs w:val="24"/>
        </w:rPr>
        <w:t xml:space="preserve">. </w:t>
      </w:r>
      <w:r w:rsidR="000007BE" w:rsidRPr="000007BE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 xml:space="preserve">American </w:t>
      </w:r>
      <w:proofErr w:type="spellStart"/>
      <w:r w:rsidR="000007BE" w:rsidRPr="000007BE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>Psychiatric</w:t>
      </w:r>
      <w:proofErr w:type="spellEnd"/>
      <w:r w:rsidR="000007BE" w:rsidRPr="000007BE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proofErr w:type="spellStart"/>
      <w:r w:rsidR="000007BE" w:rsidRPr="000007BE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>Association</w:t>
      </w:r>
      <w:proofErr w:type="spellEnd"/>
      <w:r w:rsidR="000007BE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>.</w:t>
      </w:r>
      <w:r w:rsidR="00990985">
        <w:rPr>
          <w:rStyle w:val="Forte"/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</w:p>
    <w:p w:rsidR="006B77B5" w:rsidRDefault="006B77B5" w:rsidP="00AE6FD8">
      <w:pPr>
        <w:tabs>
          <w:tab w:val="left" w:pos="4755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Cs w:val="24"/>
          <w:lang w:eastAsia="pt-BR"/>
        </w:rPr>
      </w:pPr>
    </w:p>
    <w:p w:rsidR="00F62516" w:rsidRDefault="00F62516" w:rsidP="00F62516">
      <w:pPr>
        <w:tabs>
          <w:tab w:val="left" w:pos="4755"/>
        </w:tabs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pt-BR"/>
        </w:rPr>
        <w:t xml:space="preserve">FONTES, Maria Alice. </w:t>
      </w:r>
      <w:r w:rsidRPr="00AE6FD8">
        <w:rPr>
          <w:rFonts w:ascii="Times New Roman" w:hAnsi="Times New Roman" w:cs="Times New Roman"/>
          <w:b/>
          <w:bCs/>
          <w:szCs w:val="24"/>
        </w:rPr>
        <w:t>O que são Transtornos Alimentares? Causas, tipos e tratamento</w:t>
      </w:r>
      <w:r w:rsidRPr="000B31A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Disponível em: </w:t>
      </w:r>
      <w:hyperlink r:id="rId9" w:history="1">
        <w:r w:rsidRPr="00994CBD">
          <w:rPr>
            <w:rStyle w:val="Hyperlink"/>
            <w:rFonts w:ascii="Times New Roman" w:hAnsi="Times New Roman" w:cs="Times New Roman"/>
            <w:szCs w:val="24"/>
          </w:rPr>
          <w:t>http://www.plenamente.com.br/artigo.php?FhIdArtigo=192</w:t>
        </w:r>
      </w:hyperlink>
    </w:p>
    <w:p w:rsidR="00637F56" w:rsidRDefault="00F62516" w:rsidP="00F62516">
      <w:pPr>
        <w:tabs>
          <w:tab w:val="left" w:pos="4755"/>
        </w:tabs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Acesso em 5 de outubro 2020.</w:t>
      </w:r>
    </w:p>
    <w:p w:rsidR="009F4A65" w:rsidRDefault="009F4A65" w:rsidP="00F62516">
      <w:pPr>
        <w:tabs>
          <w:tab w:val="left" w:pos="4755"/>
        </w:tabs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9F4A65" w:rsidRDefault="009F4A65" w:rsidP="00F62516">
      <w:pPr>
        <w:tabs>
          <w:tab w:val="left" w:pos="4755"/>
        </w:tabs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GALHARDO, Claudia </w:t>
      </w:r>
      <w:proofErr w:type="spellStart"/>
      <w:r>
        <w:rPr>
          <w:rFonts w:ascii="Times New Roman" w:hAnsi="Times New Roman" w:cs="Times New Roman"/>
          <w:szCs w:val="24"/>
        </w:rPr>
        <w:t>Pradas</w:t>
      </w:r>
      <w:proofErr w:type="spellEnd"/>
      <w:r>
        <w:rPr>
          <w:rFonts w:ascii="Times New Roman" w:hAnsi="Times New Roman" w:cs="Times New Roman"/>
          <w:szCs w:val="24"/>
        </w:rPr>
        <w:t xml:space="preserve">. Pirâmide de Maslow. O que é e como funciona. Disponível em: </w:t>
      </w:r>
      <w:hyperlink r:id="rId10" w:history="1">
        <w:r w:rsidRPr="00994CBD">
          <w:rPr>
            <w:rStyle w:val="Hyperlink"/>
            <w:rFonts w:ascii="Times New Roman" w:hAnsi="Times New Roman" w:cs="Times New Roman"/>
            <w:szCs w:val="24"/>
          </w:rPr>
          <w:t>https://bit.ly/30CeAnr</w:t>
        </w:r>
      </w:hyperlink>
      <w:r>
        <w:rPr>
          <w:rFonts w:ascii="Times New Roman" w:hAnsi="Times New Roman" w:cs="Times New Roman"/>
          <w:szCs w:val="24"/>
        </w:rPr>
        <w:t xml:space="preserve"> Acesso em: 4 de outubro de 2020.</w:t>
      </w:r>
    </w:p>
    <w:p w:rsidR="009C330C" w:rsidRPr="000B31A9" w:rsidRDefault="00B31D6A" w:rsidP="002F4349">
      <w:pPr>
        <w:pStyle w:val="NormalWeb"/>
        <w:spacing w:line="360" w:lineRule="auto"/>
        <w:jc w:val="both"/>
      </w:pPr>
      <w:hyperlink r:id="rId11" w:history="1">
        <w:r w:rsidR="00637F56" w:rsidRPr="00F62516">
          <w:rPr>
            <w:rStyle w:val="Hyperlink"/>
            <w:color w:val="auto"/>
            <w:u w:val="none"/>
          </w:rPr>
          <w:t>SCORSOLINI-COMIN, Fabio</w:t>
        </w:r>
      </w:hyperlink>
      <w:r w:rsidR="00637F56" w:rsidRPr="00F62516">
        <w:t xml:space="preserve">; </w:t>
      </w:r>
      <w:hyperlink r:id="rId12" w:history="1">
        <w:r w:rsidR="00637F56" w:rsidRPr="00F62516">
          <w:rPr>
            <w:rStyle w:val="Hyperlink"/>
            <w:color w:val="auto"/>
            <w:u w:val="none"/>
          </w:rPr>
          <w:t>SANTOS, Manoel Antônio dos</w:t>
        </w:r>
      </w:hyperlink>
      <w:r w:rsidR="00637F56" w:rsidRPr="00F62516">
        <w:t>.</w:t>
      </w:r>
      <w:r w:rsidR="00637F56" w:rsidRPr="00F62516">
        <w:rPr>
          <w:rStyle w:val="article-title"/>
        </w:rPr>
        <w:t xml:space="preserve"> </w:t>
      </w:r>
      <w:r w:rsidR="00637F56" w:rsidRPr="00F62516">
        <w:rPr>
          <w:rStyle w:val="article-title"/>
          <w:b/>
          <w:bCs/>
        </w:rPr>
        <w:t>Psicoterapia como estratégia de tratamento dos transtornos alimentares</w:t>
      </w:r>
      <w:r w:rsidR="00637F56" w:rsidRPr="00F62516">
        <w:rPr>
          <w:rStyle w:val="article-title"/>
        </w:rPr>
        <w:t xml:space="preserve">: </w:t>
      </w:r>
      <w:r w:rsidR="00637F56" w:rsidRPr="00F62516">
        <w:rPr>
          <w:rStyle w:val="article-title"/>
          <w:b/>
          <w:bCs/>
        </w:rPr>
        <w:t>análise crítica do conhecimento produzido</w:t>
      </w:r>
      <w:r w:rsidR="00637F56" w:rsidRPr="00F62516">
        <w:rPr>
          <w:rStyle w:val="article-title"/>
        </w:rPr>
        <w:t>.</w:t>
      </w:r>
      <w:r w:rsidR="00637F56" w:rsidRPr="00F62516">
        <w:rPr>
          <w:i/>
          <w:iCs/>
        </w:rPr>
        <w:t xml:space="preserve"> </w:t>
      </w:r>
      <w:r w:rsidR="00637F56" w:rsidRPr="00F62516">
        <w:t xml:space="preserve">Estud. psicol. </w:t>
      </w:r>
      <w:r w:rsidR="00637F56">
        <w:t>v</w:t>
      </w:r>
      <w:r w:rsidR="00637F56" w:rsidRPr="00F62516">
        <w:t>29. Campinas. 2012</w:t>
      </w:r>
      <w:r w:rsidR="00637F56">
        <w:t xml:space="preserve">. Disponível em: </w:t>
      </w:r>
      <w:hyperlink r:id="rId13" w:history="1">
        <w:r w:rsidR="00637F56" w:rsidRPr="00994CBD">
          <w:rPr>
            <w:rStyle w:val="Hyperlink"/>
          </w:rPr>
          <w:t>https://bit.ly/2I0aOxV</w:t>
        </w:r>
      </w:hyperlink>
      <w:r w:rsidR="00637F56">
        <w:t xml:space="preserve"> . Acesso em 4 de outubro de 2020.</w:t>
      </w:r>
    </w:p>
    <w:p w:rsidR="009C330C" w:rsidRPr="000B31A9" w:rsidRDefault="009C330C" w:rsidP="009C330C">
      <w:pPr>
        <w:pStyle w:val="NormalWeb"/>
      </w:pPr>
      <w:r w:rsidRPr="000B31A9">
        <w:t> </w:t>
      </w:r>
    </w:p>
    <w:p w:rsidR="003652F4" w:rsidRPr="000B31A9" w:rsidRDefault="003652F4" w:rsidP="009C330C">
      <w:pPr>
        <w:pStyle w:val="NormalWeb"/>
        <w:rPr>
          <w:b/>
          <w:bCs/>
        </w:rPr>
      </w:pPr>
    </w:p>
    <w:sectPr w:rsidR="003652F4" w:rsidRPr="000B3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C20"/>
    <w:multiLevelType w:val="multilevel"/>
    <w:tmpl w:val="978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71595"/>
    <w:multiLevelType w:val="multilevel"/>
    <w:tmpl w:val="724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50AB7"/>
    <w:multiLevelType w:val="multilevel"/>
    <w:tmpl w:val="8E5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A42DA"/>
    <w:multiLevelType w:val="multilevel"/>
    <w:tmpl w:val="D510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11F81"/>
    <w:multiLevelType w:val="multilevel"/>
    <w:tmpl w:val="78B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94909"/>
    <w:multiLevelType w:val="multilevel"/>
    <w:tmpl w:val="277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761CF"/>
    <w:multiLevelType w:val="multilevel"/>
    <w:tmpl w:val="F74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2DDC"/>
    <w:multiLevelType w:val="multilevel"/>
    <w:tmpl w:val="166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C5C05"/>
    <w:multiLevelType w:val="multilevel"/>
    <w:tmpl w:val="027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7"/>
    <w:rsid w:val="000007BE"/>
    <w:rsid w:val="00022563"/>
    <w:rsid w:val="000A126D"/>
    <w:rsid w:val="000B31A9"/>
    <w:rsid w:val="000D036F"/>
    <w:rsid w:val="001032B2"/>
    <w:rsid w:val="00150CB8"/>
    <w:rsid w:val="00155173"/>
    <w:rsid w:val="001607DF"/>
    <w:rsid w:val="001C1175"/>
    <w:rsid w:val="001F26B2"/>
    <w:rsid w:val="001F3B5A"/>
    <w:rsid w:val="002374AE"/>
    <w:rsid w:val="00293C29"/>
    <w:rsid w:val="002A79DD"/>
    <w:rsid w:val="002C6E50"/>
    <w:rsid w:val="002D09D5"/>
    <w:rsid w:val="002E161D"/>
    <w:rsid w:val="002F4349"/>
    <w:rsid w:val="003652F4"/>
    <w:rsid w:val="003C6CB9"/>
    <w:rsid w:val="003D4CE6"/>
    <w:rsid w:val="003E49D7"/>
    <w:rsid w:val="003E65F8"/>
    <w:rsid w:val="0040290E"/>
    <w:rsid w:val="00411420"/>
    <w:rsid w:val="004142B8"/>
    <w:rsid w:val="004A6AB5"/>
    <w:rsid w:val="004B2A20"/>
    <w:rsid w:val="004E17C5"/>
    <w:rsid w:val="004F7D04"/>
    <w:rsid w:val="005F6AD6"/>
    <w:rsid w:val="0062051B"/>
    <w:rsid w:val="00637F56"/>
    <w:rsid w:val="0064048F"/>
    <w:rsid w:val="00646F39"/>
    <w:rsid w:val="006706E9"/>
    <w:rsid w:val="006B77B5"/>
    <w:rsid w:val="006C00D9"/>
    <w:rsid w:val="0074146E"/>
    <w:rsid w:val="0079757E"/>
    <w:rsid w:val="00812F27"/>
    <w:rsid w:val="00815030"/>
    <w:rsid w:val="008256CD"/>
    <w:rsid w:val="00865B66"/>
    <w:rsid w:val="0088647B"/>
    <w:rsid w:val="00892E75"/>
    <w:rsid w:val="008F0D87"/>
    <w:rsid w:val="009201E5"/>
    <w:rsid w:val="00936777"/>
    <w:rsid w:val="00955623"/>
    <w:rsid w:val="00960264"/>
    <w:rsid w:val="00990985"/>
    <w:rsid w:val="009B2BFE"/>
    <w:rsid w:val="009B6639"/>
    <w:rsid w:val="009C330C"/>
    <w:rsid w:val="009F4A65"/>
    <w:rsid w:val="00A512CB"/>
    <w:rsid w:val="00A603A7"/>
    <w:rsid w:val="00AA0E3E"/>
    <w:rsid w:val="00AA754F"/>
    <w:rsid w:val="00AE3694"/>
    <w:rsid w:val="00AE6FD8"/>
    <w:rsid w:val="00B176C9"/>
    <w:rsid w:val="00B31D6A"/>
    <w:rsid w:val="00B54C61"/>
    <w:rsid w:val="00B96E7B"/>
    <w:rsid w:val="00BB2A77"/>
    <w:rsid w:val="00BB6EE3"/>
    <w:rsid w:val="00BC1C9D"/>
    <w:rsid w:val="00BF7047"/>
    <w:rsid w:val="00C10D85"/>
    <w:rsid w:val="00C52833"/>
    <w:rsid w:val="00C86C32"/>
    <w:rsid w:val="00CC401A"/>
    <w:rsid w:val="00CD67E8"/>
    <w:rsid w:val="00CE670D"/>
    <w:rsid w:val="00D0699B"/>
    <w:rsid w:val="00E07849"/>
    <w:rsid w:val="00E16350"/>
    <w:rsid w:val="00F02CD7"/>
    <w:rsid w:val="00F40F97"/>
    <w:rsid w:val="00F46D76"/>
    <w:rsid w:val="00F6030B"/>
    <w:rsid w:val="00F62516"/>
    <w:rsid w:val="00F76A01"/>
    <w:rsid w:val="00F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CA8"/>
  <w15:chartTrackingRefBased/>
  <w15:docId w15:val="{AC682863-F96C-4C48-B037-824D5CC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E8"/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02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49D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6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3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49D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49D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E49D7"/>
    <w:rPr>
      <w:color w:val="0000FF"/>
      <w:u w:val="single"/>
    </w:rPr>
  </w:style>
  <w:style w:type="character" w:customStyle="1" w:styleId="at4-visually-hidden">
    <w:name w:val="at4-visually-hidden"/>
    <w:basedOn w:val="Fontepargpadro"/>
    <w:rsid w:val="003E49D7"/>
  </w:style>
  <w:style w:type="character" w:styleId="Forte">
    <w:name w:val="Strong"/>
    <w:basedOn w:val="Fontepargpadro"/>
    <w:uiPriority w:val="22"/>
    <w:qFormat/>
    <w:rsid w:val="003E49D7"/>
    <w:rPr>
      <w:b/>
      <w:bCs/>
    </w:rPr>
  </w:style>
  <w:style w:type="paragraph" w:styleId="PargrafodaLista">
    <w:name w:val="List Paragraph"/>
    <w:basedOn w:val="Normal"/>
    <w:uiPriority w:val="34"/>
    <w:qFormat/>
    <w:rsid w:val="00B96E7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0F9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6D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F6AD6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3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nfase">
    <w:name w:val="Emphasis"/>
    <w:basedOn w:val="Fontepargpadro"/>
    <w:uiPriority w:val="20"/>
    <w:qFormat/>
    <w:rsid w:val="009C330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0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picauthors--description">
    <w:name w:val="topic__authors--description"/>
    <w:basedOn w:val="Normal"/>
    <w:rsid w:val="004029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character" w:customStyle="1" w:styleId="article-title">
    <w:name w:val="article-title"/>
    <w:basedOn w:val="Fontepargpadro"/>
    <w:rsid w:val="00F62516"/>
  </w:style>
  <w:style w:type="character" w:customStyle="1" w:styleId="text-formato">
    <w:name w:val="text-formato"/>
    <w:basedOn w:val="Fontepargpadro"/>
    <w:rsid w:val="006B77B5"/>
  </w:style>
  <w:style w:type="character" w:customStyle="1" w:styleId="text-paginas">
    <w:name w:val="text-paginas"/>
    <w:basedOn w:val="Fontepargpadro"/>
    <w:rsid w:val="006B77B5"/>
  </w:style>
  <w:style w:type="character" w:customStyle="1" w:styleId="text-isbn">
    <w:name w:val="text-isbn"/>
    <w:basedOn w:val="Fontepargpadro"/>
    <w:rsid w:val="006B77B5"/>
  </w:style>
  <w:style w:type="character" w:customStyle="1" w:styleId="value">
    <w:name w:val="value"/>
    <w:basedOn w:val="Fontepargpadro"/>
    <w:rsid w:val="006B77B5"/>
  </w:style>
  <w:style w:type="character" w:customStyle="1" w:styleId="text-ano">
    <w:name w:val="text-ano"/>
    <w:basedOn w:val="Fontepargpadro"/>
    <w:rsid w:val="006B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pt/casa/dist%BArbios-de-sa%C3%BAde-mental/transtornos-alimentares/anorexia-nervosa" TargetMode="External"/><Relationship Id="rId13" Type="http://schemas.openxmlformats.org/officeDocument/2006/relationships/hyperlink" Target="https://bit.ly/2I0aO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dmanuals.com/pt/casa/dist%25%20BArbios-de-sa%C3%BAde-mental/transtornos-alimentares/bulimia-nervosa" TargetMode="External"/><Relationship Id="rId12" Type="http://schemas.openxmlformats.org/officeDocument/2006/relationships/hyperlink" Target="http://www.scielo.br/cgi-bin/wxis.exe/iah/?IsisScript=iah/iah.xis&amp;base=article%5Edlibrary&amp;format=iso.pft&amp;lang=i&amp;nextAction=lnk&amp;indexSearch=AU&amp;exprSearch=SANTOS,+MANOEL+ANTONIO+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pt/casa/dist%CArbios-de-sa%C3%BAde-mental/transtornos-alimentares/transtorno-alimentar-restritivo-evitativo" TargetMode="External"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SCORSOLINI-COMIN,+FABI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it.ly/30CeA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enamente.com.br/artigo.php?FhIdArtigo=1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2003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64</cp:revision>
  <dcterms:created xsi:type="dcterms:W3CDTF">2020-10-02T18:00:00Z</dcterms:created>
  <dcterms:modified xsi:type="dcterms:W3CDTF">2020-10-14T15:09:00Z</dcterms:modified>
</cp:coreProperties>
</file>