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9D" w:rsidRDefault="00B9759D" w:rsidP="00FA0F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1º CHECK DO PAPER</w:t>
      </w:r>
    </w:p>
    <w:p w:rsidR="00B9759D" w:rsidRDefault="00B95F08" w:rsidP="00FA0F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DE DIREITO – 7</w:t>
      </w:r>
      <w:r w:rsidR="00B9759D">
        <w:rPr>
          <w:rFonts w:ascii="Times New Roman" w:hAnsi="Times New Roman" w:cs="Times New Roman"/>
          <w:b/>
          <w:sz w:val="24"/>
          <w:szCs w:val="24"/>
        </w:rPr>
        <w:t>º PERÍODO</w:t>
      </w:r>
    </w:p>
    <w:p w:rsidR="00B9759D" w:rsidRDefault="00B9759D" w:rsidP="00FA0F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</w:t>
      </w:r>
      <w:r w:rsidR="00B95F08">
        <w:rPr>
          <w:rFonts w:ascii="Times New Roman" w:hAnsi="Times New Roman" w:cs="Times New Roman"/>
          <w:b/>
          <w:sz w:val="24"/>
          <w:szCs w:val="24"/>
        </w:rPr>
        <w:t>IPLINA: DIREITO DAS SUCESSÕES</w:t>
      </w:r>
    </w:p>
    <w:p w:rsidR="00B9759D" w:rsidRDefault="00B95F08" w:rsidP="00FA0F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 (º.): Ma. ANNA VALÉRIA DE MIRANDA</w:t>
      </w:r>
    </w:p>
    <w:p w:rsidR="001B55EB" w:rsidRDefault="001B55EB" w:rsidP="00FA0F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5EB" w:rsidRDefault="001B55EB" w:rsidP="00FA0F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9D" w:rsidRDefault="007A60BD" w:rsidP="00FA0F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TEMA: </w:t>
      </w:r>
      <w:r w:rsidR="00B95F08">
        <w:rPr>
          <w:rFonts w:ascii="Times New Roman" w:hAnsi="Times New Roman" w:cs="Times New Roman"/>
          <w:b/>
          <w:sz w:val="24"/>
          <w:szCs w:val="24"/>
        </w:rPr>
        <w:t>HERANÇA DIGITAL</w:t>
      </w:r>
    </w:p>
    <w:p w:rsidR="007A60BD" w:rsidRDefault="007A60BD" w:rsidP="00FA0F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0BD" w:rsidRPr="00E47BDF" w:rsidRDefault="007A60BD" w:rsidP="00FA0F6E">
      <w:pPr>
        <w:spacing w:after="0" w:line="36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E47BDF">
        <w:rPr>
          <w:rStyle w:val="Forte"/>
          <w:rFonts w:ascii="Times New Roman" w:hAnsi="Times New Roman" w:cs="Times New Roman"/>
          <w:sz w:val="24"/>
          <w:szCs w:val="24"/>
        </w:rPr>
        <w:t xml:space="preserve">NOME: 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Monique Lopes e Thainá Batalha</w:t>
      </w:r>
      <w:r w:rsidR="00B95F08"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</w:p>
    <w:p w:rsidR="007A60BD" w:rsidRPr="00E47BDF" w:rsidRDefault="007A60BD" w:rsidP="00FA0F6E">
      <w:pPr>
        <w:spacing w:after="0" w:line="36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7A60BD" w:rsidRDefault="007A60BD" w:rsidP="00FA0F6E">
      <w:pPr>
        <w:spacing w:after="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 w:rsidRPr="00E47BDF">
        <w:rPr>
          <w:rStyle w:val="Forte"/>
          <w:rFonts w:ascii="Times New Roman" w:hAnsi="Times New Roman" w:cs="Times New Roman"/>
          <w:sz w:val="24"/>
          <w:szCs w:val="24"/>
        </w:rPr>
        <w:t xml:space="preserve">1 </w:t>
      </w:r>
      <w:r w:rsidRPr="00904AB8">
        <w:rPr>
          <w:rStyle w:val="Forte"/>
          <w:rFonts w:ascii="Times New Roman" w:hAnsi="Times New Roman" w:cs="Times New Roman"/>
          <w:sz w:val="24"/>
          <w:szCs w:val="24"/>
        </w:rPr>
        <w:t>DELIMITAÇÃO DO TEMA</w:t>
      </w:r>
    </w:p>
    <w:p w:rsidR="007A60BD" w:rsidRDefault="007A60BD" w:rsidP="00FA0F6E">
      <w:pPr>
        <w:spacing w:after="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7A60BD" w:rsidRPr="00BB5773" w:rsidRDefault="00BB5773" w:rsidP="00FA0F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HERANÇA DIGITAL: </w:t>
      </w:r>
      <w:r w:rsidR="00DE793D">
        <w:rPr>
          <w:rFonts w:ascii="Times New Roman" w:hAnsi="Times New Roman" w:cs="Times New Roman"/>
          <w:sz w:val="24"/>
          <w:szCs w:val="24"/>
        </w:rPr>
        <w:t>Conflito entre os direitos fundamentais a herança e a personalidade sobre o âmbito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93D">
        <w:rPr>
          <w:rFonts w:ascii="Times New Roman" w:hAnsi="Times New Roman" w:cs="Times New Roman"/>
          <w:sz w:val="24"/>
          <w:szCs w:val="24"/>
        </w:rPr>
        <w:t>princípio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93D">
        <w:rPr>
          <w:rFonts w:ascii="Times New Roman" w:hAnsi="Times New Roman" w:cs="Times New Roman"/>
          <w:sz w:val="24"/>
          <w:szCs w:val="24"/>
        </w:rPr>
        <w:t>da dignidade da pessoa humana, envolvendo as redes sociais.</w:t>
      </w:r>
    </w:p>
    <w:p w:rsidR="001B55EB" w:rsidRDefault="001B55EB" w:rsidP="00FA0F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0F6E" w:rsidRDefault="00FA0F6E" w:rsidP="00FA0F6E">
      <w:pPr>
        <w:spacing w:after="0" w:line="360" w:lineRule="auto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04AB8">
        <w:rPr>
          <w:rStyle w:val="Forte"/>
          <w:rFonts w:ascii="Times New Roman" w:hAnsi="Times New Roman" w:cs="Times New Roman"/>
          <w:sz w:val="24"/>
          <w:szCs w:val="24"/>
        </w:rPr>
        <w:t>CONSTRUÇÃO DO PROBLEMA</w:t>
      </w:r>
    </w:p>
    <w:p w:rsidR="00713906" w:rsidRDefault="00713906" w:rsidP="00FA0F6E">
      <w:pPr>
        <w:spacing w:after="0" w:line="360" w:lineRule="auto"/>
        <w:rPr>
          <w:rStyle w:val="Forte"/>
          <w:rFonts w:ascii="Times New Roman" w:hAnsi="Times New Roman" w:cs="Times New Roman"/>
          <w:sz w:val="24"/>
          <w:szCs w:val="24"/>
        </w:rPr>
      </w:pPr>
    </w:p>
    <w:p w:rsidR="001B55EB" w:rsidRDefault="006222C2" w:rsidP="001B55EB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A Constituição Federal</w:t>
      </w:r>
      <w:r w:rsidR="00C52E1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tem como um dos seus indispensáveis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princ</w:t>
      </w:r>
      <w:r w:rsidR="00D17FD9">
        <w:rPr>
          <w:rStyle w:val="Forte"/>
          <w:rFonts w:ascii="Times New Roman" w:hAnsi="Times New Roman" w:cs="Times New Roman"/>
          <w:b w:val="0"/>
          <w:sz w:val="24"/>
          <w:szCs w:val="24"/>
        </w:rPr>
        <w:t>ípios o da Dignidade da pessoa h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umana.</w:t>
      </w:r>
      <w:r w:rsidR="00C52E1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Ele</w:t>
      </w:r>
      <w:r w:rsidR="001E2AE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é considerado por muitos como um “superpríncipio”, que coloca todos os indivíduos sobre um mesmo p</w:t>
      </w:r>
      <w:r w:rsidR="00E8699E">
        <w:rPr>
          <w:rStyle w:val="Forte"/>
          <w:rFonts w:ascii="Times New Roman" w:hAnsi="Times New Roman" w:cs="Times New Roman"/>
          <w:b w:val="0"/>
          <w:sz w:val="24"/>
          <w:szCs w:val="24"/>
        </w:rPr>
        <w:t>atamar igualdade, e de garantia dos direitos</w:t>
      </w:r>
      <w:r w:rsidR="001E2AE5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fundamentais (FERNANDES, 2016).</w:t>
      </w:r>
      <w:r w:rsidR="00E8699E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Dentre esses direitos está o da personalidade e o direito fundamental a herança, defendidos dentro do </w:t>
      </w:r>
      <w:r w:rsidR="00DC59E4">
        <w:rPr>
          <w:rStyle w:val="Forte"/>
          <w:rFonts w:ascii="Times New Roman" w:hAnsi="Times New Roman" w:cs="Times New Roman"/>
          <w:b w:val="0"/>
          <w:sz w:val="24"/>
          <w:szCs w:val="24"/>
        </w:rPr>
        <w:t>âmbito constitucional, logo fazendo parte da construção moderna do princípio da dignidade da pessoa humana.</w:t>
      </w:r>
      <w:r w:rsidR="000F618A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2E18">
        <w:rPr>
          <w:rStyle w:val="Forte"/>
          <w:rFonts w:ascii="Times New Roman" w:hAnsi="Times New Roman" w:cs="Times New Roman"/>
          <w:b w:val="0"/>
          <w:sz w:val="24"/>
          <w:szCs w:val="24"/>
        </w:rPr>
        <w:t>O direito à herança</w:t>
      </w:r>
      <w:r w:rsidR="005E56EE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nada mais é do que</w:t>
      </w:r>
      <w:r w:rsidR="00C52E1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o direito dos sucessores sobre</w:t>
      </w:r>
      <w:r w:rsidR="005E56EE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um único bem</w:t>
      </w:r>
      <w:r w:rsidR="00C52E1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que é a herança</w:t>
      </w:r>
      <w:r w:rsidR="005E56EE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09F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deixado </w:t>
      </w:r>
      <w:r w:rsidR="00C52E1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pelo </w:t>
      </w:r>
      <w:r w:rsidR="00C52E18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de cujus</w:t>
      </w:r>
      <w:r w:rsidR="006009F9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(GONÇALVES, 2015)</w:t>
      </w:r>
      <w:r w:rsidR="005E56EE">
        <w:rPr>
          <w:rStyle w:val="Forte"/>
          <w:rFonts w:ascii="Times New Roman" w:hAnsi="Times New Roman" w:cs="Times New Roman"/>
          <w:b w:val="0"/>
          <w:sz w:val="24"/>
          <w:szCs w:val="24"/>
        </w:rPr>
        <w:t>. E</w:t>
      </w:r>
      <w:r w:rsidR="00D17FD9">
        <w:rPr>
          <w:rStyle w:val="Forte"/>
          <w:rFonts w:ascii="Times New Roman" w:hAnsi="Times New Roman" w:cs="Times New Roman"/>
          <w:b w:val="0"/>
          <w:sz w:val="24"/>
          <w:szCs w:val="24"/>
        </w:rPr>
        <w:t>sse bem engloba</w:t>
      </w:r>
      <w:r w:rsidR="00175500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apenas os bens</w:t>
      </w:r>
      <w:r w:rsidR="005E56EE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valoráveis</w:t>
      </w:r>
      <w:r w:rsidR="00175500">
        <w:rPr>
          <w:rStyle w:val="Forte"/>
          <w:rFonts w:ascii="Times New Roman" w:hAnsi="Times New Roman" w:cs="Times New Roman"/>
          <w:b w:val="0"/>
          <w:sz w:val="24"/>
          <w:szCs w:val="24"/>
        </w:rPr>
        <w:t>,</w:t>
      </w:r>
      <w:r w:rsidR="0061310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e</w:t>
      </w:r>
      <w:r w:rsidR="00C52E1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dentro desses, estão os bens</w:t>
      </w:r>
      <w:r w:rsidR="0061310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2E18">
        <w:rPr>
          <w:rStyle w:val="Forte"/>
          <w:rFonts w:ascii="Times New Roman" w:hAnsi="Times New Roman" w:cs="Times New Roman"/>
          <w:b w:val="0"/>
          <w:sz w:val="24"/>
          <w:szCs w:val="24"/>
        </w:rPr>
        <w:t>digitais</w:t>
      </w:r>
      <w:r w:rsidR="00613104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do </w:t>
      </w:r>
      <w:r w:rsidR="00613104">
        <w:rPr>
          <w:rStyle w:val="Forte"/>
          <w:rFonts w:ascii="Times New Roman" w:hAnsi="Times New Roman" w:cs="Times New Roman"/>
          <w:b w:val="0"/>
          <w:i/>
          <w:sz w:val="24"/>
          <w:szCs w:val="24"/>
        </w:rPr>
        <w:t>de cujus</w:t>
      </w:r>
      <w:r w:rsidR="00613104">
        <w:rPr>
          <w:rStyle w:val="Forte"/>
          <w:rFonts w:ascii="Times New Roman" w:hAnsi="Times New Roman" w:cs="Times New Roman"/>
          <w:b w:val="0"/>
          <w:sz w:val="24"/>
          <w:szCs w:val="24"/>
        </w:rPr>
        <w:t>. O patrimônio digital pode englobar desde bibliotecas digitais, até a</w:t>
      </w:r>
      <w:r w:rsidR="001130B4">
        <w:rPr>
          <w:rStyle w:val="Forte"/>
          <w:rFonts w:ascii="Times New Roman" w:hAnsi="Times New Roman" w:cs="Times New Roman"/>
          <w:b w:val="0"/>
          <w:sz w:val="24"/>
          <w:szCs w:val="24"/>
        </w:rPr>
        <w:t>s redes sociais que geram renda mensal ao antigo usuário</w:t>
      </w:r>
      <w:r w:rsidR="00724974">
        <w:rPr>
          <w:rFonts w:ascii="Times New Roman" w:hAnsi="Times New Roman" w:cs="Times New Roman"/>
          <w:sz w:val="24"/>
          <w:szCs w:val="24"/>
        </w:rPr>
        <w:t xml:space="preserve">. Diante disso sucede-se o seguinte questionamento: </w:t>
      </w:r>
      <w:r w:rsidR="00724974">
        <w:rPr>
          <w:rFonts w:ascii="Times New Roman" w:hAnsi="Times New Roman" w:cs="Times New Roman"/>
          <w:b/>
          <w:sz w:val="24"/>
          <w:szCs w:val="24"/>
        </w:rPr>
        <w:t xml:space="preserve">Quais as soluções possíveis em casos que o perfil da rede social do </w:t>
      </w:r>
      <w:r w:rsidR="00724974">
        <w:rPr>
          <w:rFonts w:ascii="Times New Roman" w:hAnsi="Times New Roman" w:cs="Times New Roman"/>
          <w:b/>
          <w:i/>
          <w:sz w:val="24"/>
          <w:szCs w:val="24"/>
        </w:rPr>
        <w:t xml:space="preserve">de cujus </w:t>
      </w:r>
      <w:r w:rsidR="00724974">
        <w:rPr>
          <w:rFonts w:ascii="Times New Roman" w:hAnsi="Times New Roman" w:cs="Times New Roman"/>
          <w:b/>
          <w:sz w:val="24"/>
          <w:szCs w:val="24"/>
        </w:rPr>
        <w:t>fere o direito a personalidade de um dos sucessores apenas?</w:t>
      </w:r>
    </w:p>
    <w:p w:rsidR="001B55EB" w:rsidRDefault="001B55EB" w:rsidP="001B55EB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FA0F6E" w:rsidRDefault="00966FA2" w:rsidP="00FA0F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HIPÓ</w:t>
      </w:r>
      <w:r w:rsidR="00FA0F6E">
        <w:rPr>
          <w:rFonts w:ascii="Times New Roman" w:hAnsi="Times New Roman" w:cs="Times New Roman"/>
          <w:b/>
          <w:bCs/>
          <w:sz w:val="24"/>
          <w:szCs w:val="24"/>
        </w:rPr>
        <w:t>TESES</w:t>
      </w:r>
    </w:p>
    <w:p w:rsidR="00FA0F6E" w:rsidRDefault="00FA0F6E" w:rsidP="00FA0F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804" w:rsidRPr="009A5746" w:rsidRDefault="00C129E5" w:rsidP="00E8096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solução está dentro do método de ponderação utilizado para resolver conflitos que envolvem direitos fundamentais, que no nosso caso é o direito à herança de um dos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sucessores, e o direito a personalidade do outro que está sendo ferido por causa da página da rede social, e assim preservando o princípio da dignidade da pessoa humana.</w:t>
      </w:r>
    </w:p>
    <w:p w:rsidR="009A5746" w:rsidRPr="00C129E5" w:rsidRDefault="009A5746" w:rsidP="009A574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9E5" w:rsidRPr="009A5746" w:rsidRDefault="00C129E5" w:rsidP="00E8096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Soluciona-se a questão dando razão ao portador do direito fundamental a personalidade do sucessor afetado, já que o mesmo é o que está com o seu direito sendo ferido, e logo, a sua dignidade também.</w:t>
      </w:r>
    </w:p>
    <w:p w:rsidR="009A5746" w:rsidRPr="00C129E5" w:rsidRDefault="009A5746" w:rsidP="009A5746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9E5" w:rsidRPr="00E80960" w:rsidRDefault="00DA06E1" w:rsidP="00E80960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questionamento pode ser solucionado apenas garantindo o direito à herança de todos os sucessores</w:t>
      </w:r>
      <w:r w:rsidR="00FA268D">
        <w:rPr>
          <w:rFonts w:ascii="Times New Roman" w:hAnsi="Times New Roman" w:cs="Times New Roman"/>
          <w:bCs/>
          <w:sz w:val="24"/>
          <w:szCs w:val="24"/>
        </w:rPr>
        <w:t>, já que o perfil da rede social possui valor econômico</w:t>
      </w:r>
      <w:r w:rsidR="00F54AD8">
        <w:rPr>
          <w:rFonts w:ascii="Times New Roman" w:hAnsi="Times New Roman" w:cs="Times New Roman"/>
          <w:bCs/>
          <w:sz w:val="24"/>
          <w:szCs w:val="24"/>
        </w:rPr>
        <w:t>, e, assim, englob</w:t>
      </w:r>
      <w:r w:rsidR="00FA268D">
        <w:rPr>
          <w:rFonts w:ascii="Times New Roman" w:hAnsi="Times New Roman" w:cs="Times New Roman"/>
          <w:bCs/>
          <w:sz w:val="24"/>
          <w:szCs w:val="24"/>
        </w:rPr>
        <w:t xml:space="preserve">a o patrimônio do </w:t>
      </w:r>
      <w:r w:rsidR="00FA268D">
        <w:rPr>
          <w:rFonts w:ascii="Times New Roman" w:hAnsi="Times New Roman" w:cs="Times New Roman"/>
          <w:bCs/>
          <w:i/>
          <w:sz w:val="24"/>
          <w:szCs w:val="24"/>
        </w:rPr>
        <w:t>de cujus</w:t>
      </w:r>
      <w:r w:rsidR="00F54AD8">
        <w:rPr>
          <w:rFonts w:ascii="Times New Roman" w:hAnsi="Times New Roman" w:cs="Times New Roman"/>
          <w:bCs/>
          <w:sz w:val="24"/>
          <w:szCs w:val="24"/>
        </w:rPr>
        <w:t>, tornando-se assim herança, cabendo aos sucessores administrar o bem.</w:t>
      </w:r>
    </w:p>
    <w:p w:rsidR="000A3804" w:rsidRDefault="000A3804" w:rsidP="00FA0F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55EB" w:rsidRDefault="001B55EB" w:rsidP="00FA0F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F6E" w:rsidRDefault="00FA0F6E" w:rsidP="00FA0F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904AB8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:rsidR="00970C24" w:rsidRPr="00FA0F6E" w:rsidRDefault="00970C24" w:rsidP="00FA0F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F6E" w:rsidRPr="00FA0F6E" w:rsidRDefault="00FA0F6E" w:rsidP="00FA0F6E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F6E">
        <w:rPr>
          <w:rFonts w:ascii="Times New Roman" w:hAnsi="Times New Roman" w:cs="Times New Roman"/>
          <w:b/>
          <w:bCs/>
          <w:sz w:val="24"/>
          <w:szCs w:val="24"/>
        </w:rPr>
        <w:t>5 OBJETIVOS</w:t>
      </w:r>
    </w:p>
    <w:p w:rsidR="00FA0F6E" w:rsidRPr="00FA0F6E" w:rsidRDefault="00FA0F6E" w:rsidP="00FA0F6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0F6E" w:rsidRDefault="00EB62A7" w:rsidP="00A549D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 Objetivo Geral</w:t>
      </w:r>
    </w:p>
    <w:p w:rsidR="00A1460B" w:rsidRDefault="00A1460B" w:rsidP="00A549D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85A" w:rsidRPr="0067585A" w:rsidRDefault="00A1460B" w:rsidP="0067585A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60B">
        <w:rPr>
          <w:rFonts w:ascii="Times New Roman" w:hAnsi="Times New Roman" w:cs="Times New Roman"/>
          <w:bCs/>
          <w:sz w:val="24"/>
          <w:szCs w:val="24"/>
        </w:rPr>
        <w:t xml:space="preserve">Analisar de forma concisa </w:t>
      </w:r>
      <w:r w:rsidR="00B30E8E">
        <w:rPr>
          <w:rFonts w:ascii="Times New Roman" w:hAnsi="Times New Roman" w:cs="Times New Roman"/>
          <w:bCs/>
          <w:sz w:val="24"/>
          <w:szCs w:val="24"/>
        </w:rPr>
        <w:t>quais os bens que fazem parte da herança digital, e quais os bens digitais que devem ser excluídos dessas, e assim observando como o princípio d</w:t>
      </w:r>
      <w:r w:rsidRPr="00A1460B">
        <w:rPr>
          <w:rFonts w:ascii="Times New Roman" w:hAnsi="Times New Roman" w:cs="Times New Roman"/>
          <w:bCs/>
          <w:sz w:val="24"/>
          <w:szCs w:val="24"/>
        </w:rPr>
        <w:t>a</w:t>
      </w:r>
      <w:r w:rsidR="00B30E8E">
        <w:rPr>
          <w:rFonts w:ascii="Times New Roman" w:hAnsi="Times New Roman" w:cs="Times New Roman"/>
          <w:bCs/>
          <w:sz w:val="24"/>
          <w:szCs w:val="24"/>
        </w:rPr>
        <w:t xml:space="preserve"> dignidade da pessoa humana atua dentro da situação da herança digital, assim como o direito à herança e a personalidade</w:t>
      </w:r>
      <w:r w:rsidR="00A81D1C">
        <w:rPr>
          <w:rFonts w:ascii="Times New Roman" w:hAnsi="Times New Roman" w:cs="Times New Roman"/>
          <w:bCs/>
          <w:sz w:val="24"/>
          <w:szCs w:val="24"/>
        </w:rPr>
        <w:t xml:space="preserve">, concluindo a análise </w:t>
      </w:r>
      <w:r w:rsidR="0067585A">
        <w:rPr>
          <w:rFonts w:ascii="Times New Roman" w:hAnsi="Times New Roman" w:cs="Times New Roman"/>
          <w:bCs/>
          <w:sz w:val="24"/>
          <w:szCs w:val="24"/>
        </w:rPr>
        <w:t xml:space="preserve">do embate entre os direitos anteriormente citados e os perfis das redes sociais dos </w:t>
      </w:r>
      <w:r w:rsidR="0067585A">
        <w:rPr>
          <w:rFonts w:ascii="Times New Roman" w:hAnsi="Times New Roman" w:cs="Times New Roman"/>
          <w:bCs/>
          <w:i/>
          <w:sz w:val="24"/>
          <w:szCs w:val="24"/>
        </w:rPr>
        <w:t>de cujus</w:t>
      </w:r>
      <w:r w:rsidR="0067585A">
        <w:rPr>
          <w:rFonts w:ascii="Times New Roman" w:hAnsi="Times New Roman" w:cs="Times New Roman"/>
          <w:bCs/>
          <w:sz w:val="24"/>
          <w:szCs w:val="24"/>
        </w:rPr>
        <w:t>.</w:t>
      </w:r>
    </w:p>
    <w:p w:rsidR="00FA0F6E" w:rsidRDefault="00FA0F6E" w:rsidP="00A549D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138" w:rsidRDefault="00FA0F6E" w:rsidP="00A549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B62A7">
        <w:rPr>
          <w:rFonts w:ascii="Times New Roman" w:hAnsi="Times New Roman" w:cs="Times New Roman"/>
          <w:b/>
          <w:bCs/>
          <w:sz w:val="24"/>
          <w:szCs w:val="24"/>
        </w:rPr>
        <w:t>.2 Objetivos específicos</w:t>
      </w:r>
    </w:p>
    <w:p w:rsidR="001E31EA" w:rsidRDefault="001E31EA" w:rsidP="00A549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5138" w:rsidRDefault="00382C83" w:rsidP="0082005D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Descrever </w:t>
      </w:r>
      <w:r w:rsidR="00FE7424">
        <w:rPr>
          <w:rFonts w:ascii="Times New Roman" w:hAnsi="Times New Roman" w:cs="Times New Roman"/>
          <w:bCs/>
          <w:sz w:val="24"/>
          <w:szCs w:val="24"/>
        </w:rPr>
        <w:t>a herança digital e quais bens a englobam;</w:t>
      </w:r>
    </w:p>
    <w:p w:rsidR="00891F29" w:rsidRDefault="00795247" w:rsidP="0082005D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Demonstrar como o princípio da dignidade da pessoa humana e os direitos fundamentais da personalidade e à herança se aplicam na herança digital.</w:t>
      </w:r>
    </w:p>
    <w:p w:rsidR="009F3FAB" w:rsidRDefault="00795247" w:rsidP="00A549DD">
      <w:pPr>
        <w:pStyle w:val="PargrafodaLista"/>
        <w:numPr>
          <w:ilvl w:val="0"/>
          <w:numId w:val="1"/>
        </w:numPr>
        <w:spacing w:after="0" w:line="360" w:lineRule="auto"/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Evidenciar </w:t>
      </w:r>
      <w:r w:rsidR="00CE24E8">
        <w:rPr>
          <w:rFonts w:ascii="Times New Roman" w:hAnsi="Times New Roman" w:cs="Times New Roman"/>
          <w:bCs/>
          <w:sz w:val="24"/>
          <w:szCs w:val="24"/>
        </w:rPr>
        <w:t xml:space="preserve">o conflito possível </w:t>
      </w:r>
      <w:r w:rsidR="000C6935">
        <w:rPr>
          <w:rFonts w:ascii="Times New Roman" w:hAnsi="Times New Roman" w:cs="Times New Roman"/>
          <w:bCs/>
          <w:sz w:val="24"/>
          <w:szCs w:val="24"/>
        </w:rPr>
        <w:t xml:space="preserve">entre os direitos a personalidade e a herança sob o aspecto constitucional quando aos perfis das redes sociais do </w:t>
      </w:r>
      <w:r w:rsidR="000C6935">
        <w:rPr>
          <w:rFonts w:ascii="Times New Roman" w:hAnsi="Times New Roman" w:cs="Times New Roman"/>
          <w:bCs/>
          <w:i/>
          <w:sz w:val="24"/>
          <w:szCs w:val="24"/>
        </w:rPr>
        <w:t>de cujus</w:t>
      </w:r>
      <w:r w:rsidR="000C6935">
        <w:rPr>
          <w:rFonts w:ascii="Times New Roman" w:hAnsi="Times New Roman" w:cs="Times New Roman"/>
          <w:bCs/>
          <w:sz w:val="24"/>
          <w:szCs w:val="24"/>
        </w:rPr>
        <w:t>.</w:t>
      </w:r>
    </w:p>
    <w:p w:rsidR="0042137F" w:rsidRDefault="0042137F" w:rsidP="0042137F">
      <w:pPr>
        <w:pStyle w:val="PargrafodaLista"/>
        <w:spacing w:after="0" w:line="36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</w:p>
    <w:p w:rsidR="001B55EB" w:rsidRPr="001E31EA" w:rsidRDefault="001B55EB" w:rsidP="0042137F">
      <w:pPr>
        <w:pStyle w:val="PargrafodaLista"/>
        <w:spacing w:after="0" w:line="36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</w:p>
    <w:p w:rsidR="009F3FAB" w:rsidRDefault="0040767F" w:rsidP="00A549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9F3FAB" w:rsidRPr="00625F0F">
        <w:rPr>
          <w:rFonts w:ascii="Times New Roman" w:hAnsi="Times New Roman" w:cs="Times New Roman"/>
          <w:b/>
          <w:bCs/>
          <w:sz w:val="24"/>
          <w:szCs w:val="24"/>
        </w:rPr>
        <w:t xml:space="preserve"> REFERENCIAL TEÓRICO</w:t>
      </w:r>
    </w:p>
    <w:p w:rsidR="00A549DD" w:rsidRDefault="00A549DD" w:rsidP="00A549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E1F" w:rsidRDefault="00A5140A" w:rsidP="00A514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F81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5EB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proofErr w:type="gramEnd"/>
      <w:r w:rsidR="001B55EB">
        <w:rPr>
          <w:rFonts w:ascii="Times New Roman" w:hAnsi="Times New Roman" w:cs="Times New Roman"/>
          <w:b/>
          <w:bCs/>
          <w:sz w:val="24"/>
          <w:szCs w:val="24"/>
        </w:rPr>
        <w:t xml:space="preserve"> Princípio da dignidade Humana e os direitos da personalidade e herança aplicados no âmbito da herança digital.</w:t>
      </w:r>
    </w:p>
    <w:p w:rsidR="00F81C7B" w:rsidRDefault="00F81C7B" w:rsidP="00A514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C7B" w:rsidRPr="00F81C7B" w:rsidRDefault="00F81C7B" w:rsidP="00F81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EB03E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1C7B">
        <w:rPr>
          <w:rFonts w:ascii="Times New Roman" w:eastAsia="Calibri" w:hAnsi="Times New Roman" w:cs="Times New Roman"/>
          <w:sz w:val="24"/>
          <w:szCs w:val="24"/>
        </w:rPr>
        <w:t>Os bens ou coisas são considerados como aqueles que concedem alguma utilidade ao ser humano, pois n</w:t>
      </w:r>
      <w:r w:rsidR="00EB03E1">
        <w:rPr>
          <w:rFonts w:ascii="Times New Roman" w:eastAsia="Calibri" w:hAnsi="Times New Roman" w:cs="Times New Roman"/>
          <w:sz w:val="24"/>
          <w:szCs w:val="24"/>
        </w:rPr>
        <w:t>o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direito romano, onde houve indícios dos primeiros conceitos, usava-se a palavra </w:t>
      </w:r>
      <w:r w:rsidRPr="00F81C7B">
        <w:rPr>
          <w:rFonts w:ascii="Times New Roman" w:eastAsia="Calibri" w:hAnsi="Times New Roman" w:cs="Times New Roman"/>
          <w:i/>
          <w:sz w:val="24"/>
          <w:szCs w:val="24"/>
        </w:rPr>
        <w:t xml:space="preserve">res, </w:t>
      </w:r>
      <w:r w:rsidRPr="00F81C7B">
        <w:rPr>
          <w:rFonts w:ascii="Times New Roman" w:eastAsia="Calibri" w:hAnsi="Times New Roman" w:cs="Times New Roman"/>
          <w:sz w:val="24"/>
          <w:szCs w:val="24"/>
        </w:rPr>
        <w:t>que possui um sentido abrangente. Portanto em sua época, os romanos não se preocupavam tanto com a divisão dos bens pois não eram coisas vistas como abstratas,</w:t>
      </w:r>
      <w:r w:rsidR="00EB03E1">
        <w:rPr>
          <w:rFonts w:ascii="Times New Roman" w:eastAsia="Calibri" w:hAnsi="Times New Roman" w:cs="Times New Roman"/>
          <w:sz w:val="24"/>
          <w:szCs w:val="24"/>
        </w:rPr>
        <w:t xml:space="preserve"> em decorrência disto os</w:t>
      </w:r>
      <w:r w:rsidR="0021106E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nstitutas </w:t>
      </w:r>
      <w:r w:rsidR="0021106E" w:rsidRPr="00F81C7B">
        <w:rPr>
          <w:rFonts w:ascii="Times New Roman" w:eastAsia="Calibri" w:hAnsi="Times New Roman" w:cs="Times New Roman"/>
          <w:sz w:val="24"/>
          <w:szCs w:val="24"/>
        </w:rPr>
        <w:t>Justiniano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classificavam as coisas como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in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patrimonium</w:t>
      </w:r>
      <w:proofErr w:type="spellEnd"/>
      <w:r w:rsidRPr="00F81C7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referente as coisas materiais </w:t>
      </w:r>
      <w:r w:rsidRPr="00F81C7B">
        <w:rPr>
          <w:rFonts w:ascii="Times New Roman" w:eastAsia="Calibri" w:hAnsi="Times New Roman" w:cs="Times New Roman"/>
          <w:i/>
          <w:sz w:val="24"/>
          <w:szCs w:val="24"/>
        </w:rPr>
        <w:t xml:space="preserve">e extra </w:t>
      </w:r>
      <w:proofErr w:type="spellStart"/>
      <w:r w:rsidRPr="00F81C7B">
        <w:rPr>
          <w:rFonts w:ascii="Times New Roman" w:eastAsia="Calibri" w:hAnsi="Times New Roman" w:cs="Times New Roman"/>
          <w:i/>
          <w:sz w:val="24"/>
          <w:szCs w:val="24"/>
        </w:rPr>
        <w:t>patrimonium</w:t>
      </w:r>
      <w:proofErr w:type="spellEnd"/>
      <w:r w:rsidRPr="00F81C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81C7B">
        <w:rPr>
          <w:rFonts w:ascii="Times New Roman" w:eastAsia="Calibri" w:hAnsi="Times New Roman" w:cs="Times New Roman"/>
          <w:sz w:val="24"/>
          <w:szCs w:val="24"/>
        </w:rPr>
        <w:t>referentes aos não suscetívei</w:t>
      </w:r>
      <w:r w:rsidR="00EB03E1">
        <w:rPr>
          <w:rFonts w:ascii="Times New Roman" w:eastAsia="Calibri" w:hAnsi="Times New Roman" w:cs="Times New Roman"/>
          <w:sz w:val="24"/>
          <w:szCs w:val="24"/>
        </w:rPr>
        <w:t>s apropriação, como os direitos humanos. (CARDOSO, 2014)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81C7B" w:rsidRPr="00F81C7B" w:rsidRDefault="00F81C7B" w:rsidP="00F81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                           O direito à herança esta pautado no artigo 5º inciso XXX, e desta mesma forma o código civil também disciplina o direito à herança, em </w:t>
      </w:r>
      <w:r w:rsidR="00EB03E1" w:rsidRPr="00F81C7B">
        <w:rPr>
          <w:rFonts w:ascii="Times New Roman" w:eastAsia="Calibri" w:hAnsi="Times New Roman" w:cs="Times New Roman"/>
          <w:sz w:val="24"/>
          <w:szCs w:val="24"/>
        </w:rPr>
        <w:t>que espólio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é deixado pelo de </w:t>
      </w:r>
      <w:r w:rsidRPr="00F81C7B">
        <w:rPr>
          <w:rFonts w:ascii="Times New Roman" w:eastAsia="Calibri" w:hAnsi="Times New Roman" w:cs="Times New Roman"/>
          <w:i/>
          <w:sz w:val="24"/>
          <w:szCs w:val="24"/>
        </w:rPr>
        <w:t xml:space="preserve">cujus </w:t>
      </w:r>
      <w:r w:rsidRPr="00F81C7B">
        <w:rPr>
          <w:rFonts w:ascii="Times New Roman" w:eastAsia="Calibri" w:hAnsi="Times New Roman" w:cs="Times New Roman"/>
          <w:sz w:val="24"/>
          <w:szCs w:val="24"/>
        </w:rPr>
        <w:t>aos seus sucessores, pois quando o titular morre é repassado a seus herdeiros na abertura da sucessores.</w:t>
      </w:r>
      <w:r w:rsidR="00EB03E1">
        <w:rPr>
          <w:rFonts w:ascii="Times New Roman" w:eastAsia="Calibri" w:hAnsi="Times New Roman" w:cs="Times New Roman"/>
          <w:sz w:val="24"/>
          <w:szCs w:val="24"/>
        </w:rPr>
        <w:t xml:space="preserve"> (CARDOSO, 2014)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Observa-se também que a</w:t>
      </w:r>
      <w:r w:rsidR="00EB03E1">
        <w:rPr>
          <w:rFonts w:ascii="Times New Roman" w:eastAsia="Calibri" w:hAnsi="Times New Roman" w:cs="Times New Roman"/>
          <w:sz w:val="24"/>
          <w:szCs w:val="24"/>
        </w:rPr>
        <w:t xml:space="preserve"> herança é </w:t>
      </w:r>
      <w:r w:rsidR="0021106E">
        <w:rPr>
          <w:rFonts w:ascii="Times New Roman" w:eastAsia="Calibri" w:hAnsi="Times New Roman" w:cs="Times New Roman"/>
          <w:sz w:val="24"/>
          <w:szCs w:val="24"/>
        </w:rPr>
        <w:t>vista de</w:t>
      </w:r>
      <w:r w:rsidR="00EB03E1">
        <w:rPr>
          <w:rFonts w:ascii="Times New Roman" w:eastAsia="Calibri" w:hAnsi="Times New Roman" w:cs="Times New Roman"/>
          <w:sz w:val="24"/>
          <w:szCs w:val="24"/>
        </w:rPr>
        <w:t xml:space="preserve"> forma única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, sendo indivisível como mencionado no artigo 1.791 “A herança defere-se como um todo unitário, ainda que vários sejam seus herdeiros. </w:t>
      </w:r>
      <w:r w:rsidR="0021106E" w:rsidRPr="00F81C7B">
        <w:rPr>
          <w:rFonts w:ascii="Times New Roman" w:eastAsia="Calibri" w:hAnsi="Times New Roman" w:cs="Times New Roman"/>
          <w:sz w:val="24"/>
          <w:szCs w:val="24"/>
        </w:rPr>
        <w:t>Parágrafo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único: </w:t>
      </w:r>
      <w:r w:rsidR="0021106E" w:rsidRPr="00F81C7B">
        <w:rPr>
          <w:rFonts w:ascii="Times New Roman" w:eastAsia="Calibri" w:hAnsi="Times New Roman" w:cs="Times New Roman"/>
          <w:sz w:val="24"/>
          <w:szCs w:val="24"/>
        </w:rPr>
        <w:t>até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a partilha os direitos dos </w:t>
      </w:r>
      <w:proofErr w:type="spellStart"/>
      <w:r w:rsidRPr="00F81C7B">
        <w:rPr>
          <w:rFonts w:ascii="Times New Roman" w:eastAsia="Calibri" w:hAnsi="Times New Roman" w:cs="Times New Roman"/>
          <w:sz w:val="24"/>
          <w:szCs w:val="24"/>
        </w:rPr>
        <w:t>co-herdeiros</w:t>
      </w:r>
      <w:proofErr w:type="spellEnd"/>
      <w:r w:rsidRPr="00F81C7B">
        <w:rPr>
          <w:rFonts w:ascii="Times New Roman" w:eastAsia="Calibri" w:hAnsi="Times New Roman" w:cs="Times New Roman"/>
          <w:sz w:val="24"/>
          <w:szCs w:val="24"/>
        </w:rPr>
        <w:t>, quanto a propriedade e a posse da herança, será indivisível e regular-se a pelas normas relativas a condomínio.</w:t>
      </w:r>
      <w:r w:rsidR="00EB03E1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:rsidR="00F81C7B" w:rsidRDefault="00F81C7B" w:rsidP="00EB03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                           Com a grande inovação da tecnologia, os bens digitais tem feito parte dos bens sucessórios, este que podem ser classificados em bens de v</w:t>
      </w:r>
      <w:r w:rsidR="00EB03E1">
        <w:rPr>
          <w:rFonts w:ascii="Times New Roman" w:eastAsia="Calibri" w:hAnsi="Times New Roman" w:cs="Times New Roman"/>
          <w:sz w:val="24"/>
          <w:szCs w:val="24"/>
        </w:rPr>
        <w:t>aloração econômica, referentes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a algum site na internet ou qualquer outra rede social que traga lucro. Por</w:t>
      </w:r>
      <w:r w:rsidR="00EB03E1">
        <w:rPr>
          <w:rFonts w:ascii="Times New Roman" w:eastAsia="Calibri" w:hAnsi="Times New Roman" w:cs="Times New Roman"/>
          <w:sz w:val="24"/>
          <w:szCs w:val="24"/>
        </w:rPr>
        <w:t xml:space="preserve"> outro lado há bens que não tem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nenhuma valoração econômica, as possuem um valor sentimental, sendo discutidos por diversos doutrinadores se entram na sucessão pois confronta o direito a intimidade/personalidade </w:t>
      </w:r>
      <w:r w:rsidRPr="00F81C7B">
        <w:rPr>
          <w:rFonts w:ascii="Times New Roman" w:eastAsia="Calibri" w:hAnsi="Times New Roman" w:cs="Times New Roman"/>
          <w:i/>
          <w:sz w:val="24"/>
          <w:szCs w:val="24"/>
        </w:rPr>
        <w:t>do cujus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como será discutido posteriormente, além do direito ao gerenciamento das suas redes sociais pós morte, e a exposição pós-morte do ambiente digital do sucessor.</w:t>
      </w:r>
      <w:r w:rsidR="0021106E">
        <w:rPr>
          <w:rFonts w:ascii="Times New Roman" w:eastAsia="Calibri" w:hAnsi="Times New Roman" w:cs="Times New Roman"/>
          <w:sz w:val="24"/>
          <w:szCs w:val="24"/>
        </w:rPr>
        <w:t xml:space="preserve"> (LIMA, 2013)</w:t>
      </w:r>
    </w:p>
    <w:p w:rsidR="00A5140A" w:rsidRPr="00A5140A" w:rsidRDefault="00A5140A" w:rsidP="00A514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C7B" w:rsidRPr="00F81C7B" w:rsidRDefault="00A5140A" w:rsidP="00F81C7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="00F81C7B" w:rsidRPr="00F81C7B">
        <w:rPr>
          <w:rFonts w:ascii="Times New Roman" w:eastAsia="Calibri" w:hAnsi="Times New Roman" w:cs="Times New Roman"/>
          <w:sz w:val="24"/>
          <w:szCs w:val="24"/>
        </w:rPr>
        <w:t>.</w:t>
      </w:r>
      <w:r w:rsidR="00F81C7B" w:rsidRPr="00F81C7B">
        <w:rPr>
          <w:rFonts w:ascii="Times New Roman" w:eastAsia="Calibri" w:hAnsi="Times New Roman" w:cs="Times New Roman"/>
          <w:b/>
          <w:sz w:val="24"/>
          <w:szCs w:val="24"/>
        </w:rPr>
        <w:t>Demonstrar o princípio da dignidade da pessoa humana e os direitos fundamentais da personalidade e a herança, que se aplicam na herança digital.</w:t>
      </w:r>
    </w:p>
    <w:p w:rsidR="00F81C7B" w:rsidRPr="00F81C7B" w:rsidRDefault="00F81C7B" w:rsidP="00F81C7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C7B">
        <w:rPr>
          <w:rFonts w:ascii="Calibri" w:eastAsia="Calibri" w:hAnsi="Calibri" w:cs="Times New Roman"/>
        </w:rPr>
        <w:t xml:space="preserve">         </w:t>
      </w:r>
    </w:p>
    <w:p w:rsidR="00F81C7B" w:rsidRPr="00F81C7B" w:rsidRDefault="00F81C7B" w:rsidP="00F81C7B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                    O direito a personalidade é a qualidade de ser pessoa e encontra-se pautada nos direitos fundamentais e garantias determinas pelo ordenamento jurídico. Todavia esse direito a </w:t>
      </w:r>
      <w:r w:rsidRPr="00F81C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personalidade poderá ser consubstanciado em uma unidade que abarca o ser humano tanto corpóreo, espiritual, anímico e ambientado. Vemos esta proteção ser explanada ao de </w:t>
      </w:r>
      <w:r w:rsidRPr="00F81C7B">
        <w:rPr>
          <w:rFonts w:ascii="Times New Roman" w:eastAsia="Calibri" w:hAnsi="Times New Roman" w:cs="Times New Roman"/>
          <w:i/>
          <w:sz w:val="24"/>
          <w:szCs w:val="24"/>
        </w:rPr>
        <w:t xml:space="preserve">cujos </w:t>
      </w:r>
      <w:r w:rsidRPr="00F81C7B">
        <w:rPr>
          <w:rFonts w:ascii="Times New Roman" w:eastAsia="Calibri" w:hAnsi="Times New Roman" w:cs="Times New Roman"/>
          <w:sz w:val="24"/>
          <w:szCs w:val="24"/>
        </w:rPr>
        <w:t>através da legislação em que aborda uma preservação maior a vida humana, como a proteção ao nascituro dando um valor maior a vida e a integridade física mesmo ainda não</w:t>
      </w:r>
      <w:r w:rsidR="00EB03E1">
        <w:rPr>
          <w:rFonts w:ascii="Times New Roman" w:eastAsia="Calibri" w:hAnsi="Times New Roman" w:cs="Times New Roman"/>
          <w:sz w:val="24"/>
          <w:szCs w:val="24"/>
        </w:rPr>
        <w:t xml:space="preserve"> tendo nascido. (NAVEGA, 2014)</w:t>
      </w:r>
    </w:p>
    <w:p w:rsidR="00F81C7B" w:rsidRPr="00F81C7B" w:rsidRDefault="00F81C7B" w:rsidP="00F81C7B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                          Como já mencionado a herança é absolvida pelo conceito de patrimônio, todavia há direitos que não podem ser transmitidos devido ao seu caráter personalíssimo, como exemplo, o poder familiar. Desta forma, é imprescindível que se entenda que os direitos imateriais do patrimônio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não podem ser confund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ido com os direito que excluem essa transmissão, o direito sobre bens imateriais que tenham valoração e tragam lucros devem ser analisados para a sucessão. Por outro lado devem ser analisados o direito a intimidade do de cujos decorrente do direito a honra e a dignidade da pessoa humana para que haja uma proteção </w:t>
      </w:r>
      <w:r w:rsidRPr="00F81C7B">
        <w:rPr>
          <w:rFonts w:ascii="Times New Roman" w:eastAsia="Calibri" w:hAnsi="Times New Roman" w:cs="Times New Roman"/>
          <w:i/>
          <w:sz w:val="24"/>
          <w:szCs w:val="24"/>
        </w:rPr>
        <w:t xml:space="preserve">post </w:t>
      </w:r>
      <w:proofErr w:type="spellStart"/>
      <w:r w:rsidRPr="00F81C7B">
        <w:rPr>
          <w:rFonts w:ascii="Times New Roman" w:eastAsia="Calibri" w:hAnsi="Times New Roman" w:cs="Times New Roman"/>
          <w:i/>
          <w:sz w:val="24"/>
          <w:szCs w:val="24"/>
        </w:rPr>
        <w:t>morten</w:t>
      </w:r>
      <w:proofErr w:type="spellEnd"/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como verifica</w:t>
      </w:r>
      <w:r w:rsidR="0021106E">
        <w:rPr>
          <w:rFonts w:ascii="Times New Roman" w:eastAsia="Calibri" w:hAnsi="Times New Roman" w:cs="Times New Roman"/>
          <w:sz w:val="24"/>
          <w:szCs w:val="24"/>
        </w:rPr>
        <w:t xml:space="preserve">dos no </w:t>
      </w:r>
      <w:proofErr w:type="spellStart"/>
      <w:r w:rsidR="0021106E">
        <w:rPr>
          <w:rFonts w:ascii="Times New Roman" w:eastAsia="Calibri" w:hAnsi="Times New Roman" w:cs="Times New Roman"/>
          <w:sz w:val="24"/>
          <w:szCs w:val="24"/>
        </w:rPr>
        <w:t>Art</w:t>
      </w:r>
      <w:proofErr w:type="spellEnd"/>
      <w:r w:rsidR="0021106E">
        <w:rPr>
          <w:rFonts w:ascii="Times New Roman" w:eastAsia="Calibri" w:hAnsi="Times New Roman" w:cs="Times New Roman"/>
          <w:sz w:val="24"/>
          <w:szCs w:val="24"/>
        </w:rPr>
        <w:t xml:space="preserve"> 21 do código civil “</w:t>
      </w:r>
      <w:r w:rsidRPr="00F81C7B">
        <w:rPr>
          <w:rFonts w:ascii="Times New Roman" w:eastAsia="Calibri" w:hAnsi="Times New Roman" w:cs="Times New Roman"/>
          <w:sz w:val="24"/>
          <w:szCs w:val="24"/>
        </w:rPr>
        <w:t>Em se tratando de morto, terá legitimação para requerer a medida prevista neste artigo o cônjuge sobrevivente, ou qualquer parente em linha reta, ou colateral até o quarto grau”.</w:t>
      </w:r>
      <w:r w:rsidR="002110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03E1">
        <w:rPr>
          <w:rFonts w:ascii="Times New Roman" w:eastAsia="Calibri" w:hAnsi="Times New Roman" w:cs="Times New Roman"/>
          <w:sz w:val="24"/>
          <w:szCs w:val="24"/>
        </w:rPr>
        <w:t>(AUGUSTO, 2015)</w:t>
      </w:r>
    </w:p>
    <w:p w:rsidR="00F81C7B" w:rsidRPr="00F81C7B" w:rsidRDefault="00F81C7B" w:rsidP="00F81C7B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                         Por conseguinte, há que ser também protegido o direito </w:t>
      </w:r>
      <w:r w:rsidR="0021106E" w:rsidRPr="00F81C7B">
        <w:rPr>
          <w:rFonts w:ascii="Times New Roman" w:eastAsia="Calibri" w:hAnsi="Times New Roman" w:cs="Times New Roman"/>
          <w:sz w:val="24"/>
          <w:szCs w:val="24"/>
        </w:rPr>
        <w:t>à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herança do seus sucessores, assim como a dignidade humana, sabendo que qualquer decisão acerca do patrimônio digital do de cujos pode refletir na vida par</w:t>
      </w:r>
      <w:r w:rsidR="0021106E">
        <w:rPr>
          <w:rFonts w:ascii="Times New Roman" w:eastAsia="Calibri" w:hAnsi="Times New Roman" w:cs="Times New Roman"/>
          <w:sz w:val="24"/>
          <w:szCs w:val="24"/>
        </w:rPr>
        <w:t>ental de seus sucessores.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Visto isto, é que devemos buscar soluções </w:t>
      </w:r>
      <w:r w:rsidR="00EB03E1" w:rsidRPr="00F81C7B">
        <w:rPr>
          <w:rFonts w:ascii="Times New Roman" w:eastAsia="Calibri" w:hAnsi="Times New Roman" w:cs="Times New Roman"/>
          <w:sz w:val="24"/>
          <w:szCs w:val="24"/>
        </w:rPr>
        <w:t>para os</w:t>
      </w:r>
      <w:r w:rsidRPr="00F81C7B">
        <w:rPr>
          <w:rFonts w:ascii="Times New Roman" w:eastAsia="Calibri" w:hAnsi="Times New Roman" w:cs="Times New Roman"/>
          <w:sz w:val="24"/>
          <w:szCs w:val="24"/>
        </w:rPr>
        <w:t xml:space="preserve"> este confronto entre esses direitos fundamentais.</w:t>
      </w:r>
    </w:p>
    <w:p w:rsidR="00B47974" w:rsidRDefault="00B47974" w:rsidP="00A549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7FD9" w:rsidRPr="00D17FD9" w:rsidRDefault="00D17FD9" w:rsidP="00D17FD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6.3 </w:t>
      </w:r>
      <w:r w:rsidRPr="00D17FD9">
        <w:rPr>
          <w:rFonts w:ascii="Times New Roman" w:hAnsi="Times New Roman" w:cs="Times New Roman"/>
          <w:b/>
          <w:bCs/>
          <w:sz w:val="24"/>
          <w:szCs w:val="24"/>
        </w:rPr>
        <w:t xml:space="preserve">Conflito entre os direitos a personalidade e a herança sob o aspecto constitucional quando aos perfis das redes sociais do </w:t>
      </w:r>
      <w:r w:rsidRPr="00D17FD9">
        <w:rPr>
          <w:rFonts w:ascii="Times New Roman" w:hAnsi="Times New Roman" w:cs="Times New Roman"/>
          <w:b/>
          <w:bCs/>
          <w:i/>
          <w:sz w:val="24"/>
          <w:szCs w:val="24"/>
        </w:rPr>
        <w:t>de cujus</w:t>
      </w:r>
      <w:r w:rsidRPr="00D17F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49CF" w:rsidRDefault="00A349CF" w:rsidP="00A549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45BD" w:rsidRDefault="002F585F" w:rsidP="00A5140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Constituição Federal brasileira </w:t>
      </w:r>
      <w:r w:rsidR="0032561F">
        <w:rPr>
          <w:rFonts w:ascii="Times New Roman" w:hAnsi="Times New Roman" w:cs="Times New Roman"/>
          <w:bCs/>
          <w:sz w:val="24"/>
          <w:szCs w:val="24"/>
        </w:rPr>
        <w:t xml:space="preserve">possui uma série de princípios que a fundamentam e a tornam uma das </w:t>
      </w:r>
      <w:r w:rsidR="00B84A48">
        <w:rPr>
          <w:rFonts w:ascii="Times New Roman" w:hAnsi="Times New Roman" w:cs="Times New Roman"/>
          <w:bCs/>
          <w:sz w:val="24"/>
          <w:szCs w:val="24"/>
        </w:rPr>
        <w:t>constituições</w:t>
      </w:r>
      <w:r w:rsidR="0032561F">
        <w:rPr>
          <w:rFonts w:ascii="Times New Roman" w:hAnsi="Times New Roman" w:cs="Times New Roman"/>
          <w:bCs/>
          <w:sz w:val="24"/>
          <w:szCs w:val="24"/>
        </w:rPr>
        <w:t xml:space="preserve"> ma</w:t>
      </w:r>
      <w:r w:rsidR="00B84A48">
        <w:rPr>
          <w:rFonts w:ascii="Times New Roman" w:hAnsi="Times New Roman" w:cs="Times New Roman"/>
          <w:bCs/>
          <w:sz w:val="24"/>
          <w:szCs w:val="24"/>
        </w:rPr>
        <w:t>i</w:t>
      </w:r>
      <w:r w:rsidR="0032561F">
        <w:rPr>
          <w:rFonts w:ascii="Times New Roman" w:hAnsi="Times New Roman" w:cs="Times New Roman"/>
          <w:bCs/>
          <w:sz w:val="24"/>
          <w:szCs w:val="24"/>
        </w:rPr>
        <w:t>s completas existentes. Dentro desses princípios temos o da Dignidade da pessoa humana, já tratado no ponto anterior. Esse princí</w:t>
      </w:r>
      <w:r w:rsidR="00B84A48">
        <w:rPr>
          <w:rFonts w:ascii="Times New Roman" w:hAnsi="Times New Roman" w:cs="Times New Roman"/>
          <w:bCs/>
          <w:sz w:val="24"/>
          <w:szCs w:val="24"/>
        </w:rPr>
        <w:t xml:space="preserve">pio acaba por nortear a aplicação de vários direitos, como os que são alvo de </w:t>
      </w:r>
      <w:r w:rsidR="00570F14">
        <w:rPr>
          <w:rFonts w:ascii="Times New Roman" w:hAnsi="Times New Roman" w:cs="Times New Roman"/>
          <w:bCs/>
          <w:sz w:val="24"/>
          <w:szCs w:val="24"/>
        </w:rPr>
        <w:t xml:space="preserve">discussão no presente artigo, que são o do direito à herança, e a personalidade. </w:t>
      </w:r>
      <w:r w:rsidR="00E9736A">
        <w:rPr>
          <w:rFonts w:ascii="Times New Roman" w:hAnsi="Times New Roman" w:cs="Times New Roman"/>
          <w:bCs/>
          <w:sz w:val="24"/>
          <w:szCs w:val="24"/>
        </w:rPr>
        <w:t>Esses dois direitos fundamentais fazem parte do patrimônio jurídico de todos que são abarcados pela constituição brasileira, e podem entrar em conflito quando trata-se do exercício da herança, onde o direito a personalidade de um dos sucessores, entra em conflito com o direito à herança de outro.</w:t>
      </w:r>
    </w:p>
    <w:p w:rsidR="00F325ED" w:rsidRDefault="00DF7FE8" w:rsidP="00C67942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Tratando-se da herança digital, </w:t>
      </w:r>
      <w:r w:rsidR="00C67942">
        <w:rPr>
          <w:rFonts w:ascii="Times New Roman" w:hAnsi="Times New Roman" w:cs="Times New Roman"/>
          <w:bCs/>
          <w:sz w:val="24"/>
          <w:szCs w:val="24"/>
        </w:rPr>
        <w:t xml:space="preserve">esta engloba os bens valoráveis, pois </w:t>
      </w:r>
      <w:r w:rsidR="007522BA">
        <w:rPr>
          <w:rFonts w:ascii="Times New Roman" w:hAnsi="Times New Roman" w:cs="Times New Roman"/>
          <w:bCs/>
          <w:sz w:val="24"/>
          <w:szCs w:val="24"/>
        </w:rPr>
        <w:t xml:space="preserve">esses conseguem englobar-se no conceito simples de patrimônio. Redes sociais que geram renda mensal para o usuário, como canais no </w:t>
      </w:r>
      <w:proofErr w:type="spellStart"/>
      <w:r w:rsidR="007522BA">
        <w:rPr>
          <w:rFonts w:ascii="Times New Roman" w:hAnsi="Times New Roman" w:cs="Times New Roman"/>
          <w:bCs/>
          <w:i/>
          <w:sz w:val="24"/>
          <w:szCs w:val="24"/>
        </w:rPr>
        <w:t>YouTube</w:t>
      </w:r>
      <w:proofErr w:type="spellEnd"/>
      <w:r w:rsidR="007522B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522BA">
        <w:rPr>
          <w:rFonts w:ascii="Times New Roman" w:hAnsi="Times New Roman" w:cs="Times New Roman"/>
          <w:bCs/>
          <w:sz w:val="24"/>
          <w:szCs w:val="24"/>
        </w:rPr>
        <w:t xml:space="preserve">perfis no </w:t>
      </w:r>
      <w:r w:rsidR="007522BA">
        <w:rPr>
          <w:rFonts w:ascii="Times New Roman" w:hAnsi="Times New Roman" w:cs="Times New Roman"/>
          <w:bCs/>
          <w:i/>
          <w:sz w:val="24"/>
          <w:szCs w:val="24"/>
        </w:rPr>
        <w:t xml:space="preserve">Instagram, </w:t>
      </w:r>
      <w:r w:rsidR="007522BA">
        <w:rPr>
          <w:rFonts w:ascii="Times New Roman" w:hAnsi="Times New Roman" w:cs="Times New Roman"/>
          <w:bCs/>
          <w:sz w:val="24"/>
          <w:szCs w:val="24"/>
        </w:rPr>
        <w:t xml:space="preserve">ou </w:t>
      </w:r>
      <w:proofErr w:type="spellStart"/>
      <w:r w:rsidR="007522BA">
        <w:rPr>
          <w:rFonts w:ascii="Times New Roman" w:hAnsi="Times New Roman" w:cs="Times New Roman"/>
          <w:bCs/>
          <w:i/>
          <w:sz w:val="24"/>
          <w:szCs w:val="24"/>
        </w:rPr>
        <w:t>Facebook</w:t>
      </w:r>
      <w:proofErr w:type="spellEnd"/>
      <w:r w:rsidR="007522BA">
        <w:rPr>
          <w:rFonts w:ascii="Times New Roman" w:hAnsi="Times New Roman" w:cs="Times New Roman"/>
          <w:bCs/>
          <w:sz w:val="24"/>
          <w:szCs w:val="24"/>
        </w:rPr>
        <w:t>, englobam o patrimônio digital, logo, englobam a herança</w:t>
      </w:r>
      <w:r w:rsidR="00A3599D">
        <w:rPr>
          <w:rFonts w:ascii="Times New Roman" w:hAnsi="Times New Roman" w:cs="Times New Roman"/>
          <w:bCs/>
          <w:sz w:val="24"/>
          <w:szCs w:val="24"/>
        </w:rPr>
        <w:t xml:space="preserve"> (LIMA</w:t>
      </w:r>
      <w:r w:rsidR="00F31D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0475">
        <w:rPr>
          <w:rFonts w:ascii="Times New Roman" w:hAnsi="Times New Roman" w:cs="Times New Roman"/>
          <w:bCs/>
          <w:sz w:val="24"/>
          <w:szCs w:val="24"/>
        </w:rPr>
        <w:t>2013</w:t>
      </w:r>
      <w:r w:rsidR="00F31D8D">
        <w:rPr>
          <w:rFonts w:ascii="Times New Roman" w:hAnsi="Times New Roman" w:cs="Times New Roman"/>
          <w:bCs/>
          <w:sz w:val="24"/>
          <w:szCs w:val="24"/>
        </w:rPr>
        <w:t>)</w:t>
      </w:r>
      <w:r w:rsidR="007522BA">
        <w:rPr>
          <w:rFonts w:ascii="Times New Roman" w:hAnsi="Times New Roman" w:cs="Times New Roman"/>
          <w:bCs/>
          <w:sz w:val="24"/>
          <w:szCs w:val="24"/>
        </w:rPr>
        <w:t xml:space="preserve">. Tornando-se </w:t>
      </w:r>
      <w:r w:rsidR="007522BA">
        <w:rPr>
          <w:rFonts w:ascii="Times New Roman" w:hAnsi="Times New Roman" w:cs="Times New Roman"/>
          <w:bCs/>
          <w:i/>
          <w:sz w:val="24"/>
          <w:szCs w:val="24"/>
        </w:rPr>
        <w:t>de cujus</w:t>
      </w:r>
      <w:r w:rsidR="007522BA">
        <w:rPr>
          <w:rFonts w:ascii="Times New Roman" w:hAnsi="Times New Roman" w:cs="Times New Roman"/>
          <w:bCs/>
          <w:sz w:val="24"/>
          <w:szCs w:val="24"/>
        </w:rPr>
        <w:t xml:space="preserve"> o usuário, </w:t>
      </w:r>
      <w:r w:rsidR="0049348F">
        <w:rPr>
          <w:rFonts w:ascii="Times New Roman" w:hAnsi="Times New Roman" w:cs="Times New Roman"/>
          <w:bCs/>
          <w:sz w:val="24"/>
          <w:szCs w:val="24"/>
        </w:rPr>
        <w:t xml:space="preserve">a renda, e gerenciamento da página na rede social, passa para os seus sucessores, começando assim </w:t>
      </w:r>
      <w:r w:rsidR="000938F7">
        <w:rPr>
          <w:rFonts w:ascii="Times New Roman" w:hAnsi="Times New Roman" w:cs="Times New Roman"/>
          <w:bCs/>
          <w:sz w:val="24"/>
          <w:szCs w:val="24"/>
        </w:rPr>
        <w:t>a</w:t>
      </w:r>
      <w:r w:rsidR="003255FD">
        <w:rPr>
          <w:rFonts w:ascii="Times New Roman" w:hAnsi="Times New Roman" w:cs="Times New Roman"/>
          <w:bCs/>
          <w:sz w:val="24"/>
          <w:szCs w:val="24"/>
        </w:rPr>
        <w:t xml:space="preserve"> fazer parte do patrimônio destes.</w:t>
      </w:r>
    </w:p>
    <w:p w:rsidR="0053770C" w:rsidRPr="009D3BFD" w:rsidRDefault="0053770C" w:rsidP="00C67942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que pode ocorrer no momento em que já é feita </w:t>
      </w:r>
      <w:r w:rsidR="00DB098E">
        <w:rPr>
          <w:rFonts w:ascii="Times New Roman" w:hAnsi="Times New Roman" w:cs="Times New Roman"/>
          <w:bCs/>
          <w:sz w:val="24"/>
          <w:szCs w:val="24"/>
        </w:rPr>
        <w:t>é a partilha dos bens é que a permanência da página no ar possa ferir o</w:t>
      </w:r>
      <w:r w:rsidR="003D01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7684">
        <w:rPr>
          <w:rFonts w:ascii="Times New Roman" w:hAnsi="Times New Roman" w:cs="Times New Roman"/>
          <w:bCs/>
          <w:sz w:val="24"/>
          <w:szCs w:val="24"/>
        </w:rPr>
        <w:t xml:space="preserve">direito a personalidade de um dos sucessores, já que o mesmo pode vir a sofrer </w:t>
      </w:r>
      <w:r w:rsidR="00A9066D">
        <w:rPr>
          <w:rFonts w:ascii="Times New Roman" w:hAnsi="Times New Roman" w:cs="Times New Roman"/>
          <w:bCs/>
          <w:sz w:val="24"/>
          <w:szCs w:val="24"/>
        </w:rPr>
        <w:t xml:space="preserve">emocionalmente com a </w:t>
      </w:r>
      <w:r w:rsidR="005C028C">
        <w:rPr>
          <w:rFonts w:ascii="Times New Roman" w:hAnsi="Times New Roman" w:cs="Times New Roman"/>
          <w:bCs/>
          <w:sz w:val="24"/>
          <w:szCs w:val="24"/>
        </w:rPr>
        <w:t xml:space="preserve">proliferação da página após o falecimento do </w:t>
      </w:r>
      <w:r w:rsidR="005C028C">
        <w:rPr>
          <w:rFonts w:ascii="Times New Roman" w:hAnsi="Times New Roman" w:cs="Times New Roman"/>
          <w:bCs/>
          <w:i/>
          <w:sz w:val="24"/>
          <w:szCs w:val="24"/>
        </w:rPr>
        <w:t>de cuju</w:t>
      </w:r>
      <w:r w:rsidR="005418C6">
        <w:rPr>
          <w:rFonts w:ascii="Times New Roman" w:hAnsi="Times New Roman" w:cs="Times New Roman"/>
          <w:bCs/>
          <w:i/>
          <w:sz w:val="24"/>
          <w:szCs w:val="24"/>
        </w:rPr>
        <w:t xml:space="preserve">s </w:t>
      </w:r>
      <w:r w:rsidR="005418C6">
        <w:rPr>
          <w:rFonts w:ascii="Times New Roman" w:hAnsi="Times New Roman" w:cs="Times New Roman"/>
          <w:bCs/>
          <w:sz w:val="24"/>
          <w:szCs w:val="24"/>
        </w:rPr>
        <w:t>(BARRETO, NERY</w:t>
      </w:r>
      <w:r w:rsidR="00397DD6">
        <w:rPr>
          <w:rFonts w:ascii="Times New Roman" w:hAnsi="Times New Roman" w:cs="Times New Roman"/>
          <w:bCs/>
          <w:sz w:val="24"/>
          <w:szCs w:val="24"/>
        </w:rPr>
        <w:t xml:space="preserve"> NETO</w:t>
      </w:r>
      <w:r w:rsidR="005418C6">
        <w:rPr>
          <w:rFonts w:ascii="Times New Roman" w:hAnsi="Times New Roman" w:cs="Times New Roman"/>
          <w:bCs/>
          <w:sz w:val="24"/>
          <w:szCs w:val="24"/>
        </w:rPr>
        <w:t>, 2016).</w:t>
      </w:r>
      <w:r w:rsidR="009D3BFD">
        <w:rPr>
          <w:rFonts w:ascii="Times New Roman" w:hAnsi="Times New Roman" w:cs="Times New Roman"/>
          <w:bCs/>
          <w:sz w:val="24"/>
          <w:szCs w:val="24"/>
        </w:rPr>
        <w:t xml:space="preserve"> A questão surge quando o outro sucessor não deseja tirar o perfil do </w:t>
      </w:r>
      <w:r w:rsidR="009D3BFD">
        <w:rPr>
          <w:rFonts w:ascii="Times New Roman" w:hAnsi="Times New Roman" w:cs="Times New Roman"/>
          <w:bCs/>
          <w:i/>
          <w:sz w:val="24"/>
          <w:szCs w:val="24"/>
        </w:rPr>
        <w:t>de cujus</w:t>
      </w:r>
      <w:r w:rsidR="009D3BFD">
        <w:rPr>
          <w:rFonts w:ascii="Times New Roman" w:hAnsi="Times New Roman" w:cs="Times New Roman"/>
          <w:bCs/>
          <w:sz w:val="24"/>
          <w:szCs w:val="24"/>
        </w:rPr>
        <w:t xml:space="preserve"> do ar, já que </w:t>
      </w:r>
      <w:r w:rsidR="00C64697">
        <w:rPr>
          <w:rFonts w:ascii="Times New Roman" w:hAnsi="Times New Roman" w:cs="Times New Roman"/>
          <w:bCs/>
          <w:sz w:val="24"/>
          <w:szCs w:val="24"/>
        </w:rPr>
        <w:t>faz parte também da herança que o mesmo é titular, logo tem direito de usufruir dos frutos que essa traz (GONÇALVES, 2015). Assim, d</w:t>
      </w:r>
      <w:r w:rsidR="00FE3EC1">
        <w:rPr>
          <w:rFonts w:ascii="Times New Roman" w:hAnsi="Times New Roman" w:cs="Times New Roman"/>
          <w:bCs/>
          <w:sz w:val="24"/>
          <w:szCs w:val="24"/>
        </w:rPr>
        <w:t>eve-se procurar um meio de solucionar esse conflito de direitos constitucionais.</w:t>
      </w:r>
    </w:p>
    <w:p w:rsidR="00C67942" w:rsidRPr="00C67942" w:rsidRDefault="00C67942" w:rsidP="00C67942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60BD" w:rsidRDefault="0040767F" w:rsidP="000D568A">
      <w:pPr>
        <w:spacing w:after="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 xml:space="preserve">7 </w:t>
      </w:r>
      <w:r w:rsidR="009F3FAB" w:rsidRPr="00F725D0">
        <w:rPr>
          <w:rStyle w:val="Forte"/>
          <w:rFonts w:ascii="Times New Roman" w:hAnsi="Times New Roman" w:cs="Times New Roman"/>
          <w:sz w:val="24"/>
          <w:szCs w:val="24"/>
        </w:rPr>
        <w:t>METODOLOGIA</w:t>
      </w:r>
    </w:p>
    <w:p w:rsidR="00A1460B" w:rsidRDefault="00A1460B" w:rsidP="000D568A">
      <w:pPr>
        <w:spacing w:after="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D17FD9" w:rsidRDefault="00A1460B" w:rsidP="00A1460B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A4A3E">
        <w:rPr>
          <w:rStyle w:val="Forte"/>
          <w:rFonts w:ascii="Times New Roman" w:hAnsi="Times New Roman" w:cs="Times New Roman"/>
          <w:b w:val="0"/>
          <w:sz w:val="24"/>
          <w:szCs w:val="24"/>
        </w:rPr>
        <w:t>Através de pesquisas bibliográficas, com caráter exploratório, feitas em artigos,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em livros, dentre outras referências, </w:t>
      </w:r>
      <w:r w:rsidRPr="00FA4A3E">
        <w:rPr>
          <w:rStyle w:val="Forte"/>
          <w:rFonts w:ascii="Times New Roman" w:hAnsi="Times New Roman" w:cs="Times New Roman"/>
          <w:b w:val="0"/>
          <w:sz w:val="24"/>
          <w:szCs w:val="24"/>
        </w:rPr>
        <w:t>pr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etende-se demonstrar</w:t>
      </w:r>
      <w:r w:rsidR="00A80AB8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como o tema da Herança Digital é de extrema importância, tendo em vista que o ordenamento jurídico brasileiro não possui legislação para reger essa questão, </w:t>
      </w:r>
      <w:r w:rsidR="005C4AE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e também </w:t>
      </w:r>
      <w:r w:rsidR="00EA7567">
        <w:rPr>
          <w:rStyle w:val="Forte"/>
          <w:rFonts w:ascii="Times New Roman" w:hAnsi="Times New Roman" w:cs="Times New Roman"/>
          <w:b w:val="0"/>
          <w:sz w:val="24"/>
          <w:szCs w:val="24"/>
        </w:rPr>
        <w:t>demonstrar</w:t>
      </w:r>
      <w:r w:rsidR="005C4AED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 como o direito a herança e o direito a personalidade podem conflitar </w:t>
      </w:r>
      <w:r w:rsidR="00EA7567">
        <w:rPr>
          <w:rStyle w:val="Forte"/>
          <w:rFonts w:ascii="Times New Roman" w:hAnsi="Times New Roman" w:cs="Times New Roman"/>
          <w:b w:val="0"/>
          <w:sz w:val="24"/>
          <w:szCs w:val="24"/>
        </w:rPr>
        <w:t>quando trata-se da herança digital.</w:t>
      </w:r>
    </w:p>
    <w:p w:rsidR="00D62BE2" w:rsidRDefault="001B28DD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.</w:t>
      </w: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F81C7B" w:rsidRDefault="00F81C7B" w:rsidP="003825CF">
      <w:pPr>
        <w:spacing w:after="0" w:line="36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3825CF" w:rsidRDefault="003825CF" w:rsidP="003825CF">
      <w:pPr>
        <w:spacing w:after="0" w:line="36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B40D16" w:rsidRDefault="00B40D16" w:rsidP="00A5140A">
      <w:pPr>
        <w:spacing w:after="0" w:line="360" w:lineRule="auto"/>
        <w:ind w:firstLine="1134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:rsidR="00D62BE2" w:rsidRDefault="00D62BE2" w:rsidP="000B0668">
      <w:pPr>
        <w:spacing w:after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  <w:r w:rsidRPr="00D62BE2">
        <w:rPr>
          <w:rStyle w:val="Forte"/>
          <w:rFonts w:ascii="Times New Roman" w:hAnsi="Times New Roman" w:cs="Times New Roman"/>
          <w:sz w:val="24"/>
          <w:szCs w:val="24"/>
        </w:rPr>
        <w:t>REFERÊNCIAS</w:t>
      </w:r>
    </w:p>
    <w:p w:rsidR="00AF5767" w:rsidRDefault="00AF5767" w:rsidP="000B0668">
      <w:pPr>
        <w:spacing w:after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</w:p>
    <w:p w:rsidR="00AF5767" w:rsidRDefault="00AF5767" w:rsidP="000B0668">
      <w:pPr>
        <w:spacing w:after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</w:p>
    <w:p w:rsidR="002906EE" w:rsidRPr="00AF5767" w:rsidRDefault="00AF5767" w:rsidP="00AF5767">
      <w:pPr>
        <w:spacing w:before="100" w:beforeAutospacing="1" w:after="0" w:afterAutospacing="1" w:line="240" w:lineRule="auto"/>
        <w:jc w:val="both"/>
        <w:outlineLvl w:val="1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AF5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AUGUSTO, Naiara </w:t>
      </w:r>
      <w:proofErr w:type="spellStart"/>
      <w:r w:rsidRPr="00AF5767">
        <w:rPr>
          <w:rFonts w:ascii="Times New Roman" w:eastAsia="Times New Roman" w:hAnsi="Times New Roman" w:cs="Times New Roman"/>
          <w:sz w:val="24"/>
          <w:szCs w:val="24"/>
          <w:lang w:eastAsia="pt-BR"/>
        </w:rPr>
        <w:t>Czarnobai</w:t>
      </w:r>
      <w:proofErr w:type="spellEnd"/>
      <w:r w:rsidRPr="00AF5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OLIVEIRA Rafael </w:t>
      </w:r>
      <w:proofErr w:type="spellStart"/>
      <w:r w:rsidRPr="00AF5767">
        <w:rPr>
          <w:rFonts w:ascii="Times New Roman" w:eastAsia="Times New Roman" w:hAnsi="Times New Roman" w:cs="Times New Roman"/>
          <w:sz w:val="24"/>
          <w:szCs w:val="24"/>
          <w:lang w:eastAsia="pt-BR"/>
        </w:rPr>
        <w:t>Niebuhr</w:t>
      </w:r>
      <w:proofErr w:type="spellEnd"/>
      <w:r w:rsidRPr="00AF5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Maia de</w:t>
      </w:r>
      <w:r w:rsidRPr="00AF57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A possibilidade jurídica da transmissão de bens digitais “Causas Mortis” em relação aos direitos personalíssimos do “de cujos”.</w:t>
      </w:r>
      <w:r w:rsidRPr="00AF57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Anais do 3º Congresso Internacional de Direito e Contemporaneidade: mídias e direitos da sociedade em rede http://www.ufsm.br/congressodireito/anais</w:t>
      </w:r>
      <w:r w:rsidR="00397DD6">
        <w:rPr>
          <w:rStyle w:val="Forte"/>
          <w:rFonts w:ascii="Times New Roman" w:hAnsi="Times New Roman" w:cs="Times New Roman"/>
          <w:sz w:val="24"/>
          <w:szCs w:val="24"/>
        </w:rPr>
        <w:tab/>
      </w:r>
    </w:p>
    <w:p w:rsidR="00397DD6" w:rsidRPr="00397DD6" w:rsidRDefault="00397DD6" w:rsidP="00AF5767">
      <w:pPr>
        <w:pStyle w:val="Ttulo2"/>
        <w:spacing w:before="0" w:beforeAutospacing="0" w:after="0" w:afterAutospacing="0"/>
        <w:jc w:val="both"/>
        <w:rPr>
          <w:rStyle w:val="Forte"/>
          <w:sz w:val="24"/>
          <w:szCs w:val="24"/>
        </w:rPr>
      </w:pPr>
      <w:r w:rsidRPr="00397DD6">
        <w:rPr>
          <w:rStyle w:val="Forte"/>
          <w:sz w:val="24"/>
          <w:szCs w:val="24"/>
        </w:rPr>
        <w:t xml:space="preserve">BARRETO, </w:t>
      </w:r>
      <w:proofErr w:type="spellStart"/>
      <w:r w:rsidRPr="00397DD6">
        <w:rPr>
          <w:rStyle w:val="Forte"/>
          <w:sz w:val="24"/>
          <w:szCs w:val="24"/>
        </w:rPr>
        <w:t>Alesandro</w:t>
      </w:r>
      <w:proofErr w:type="spellEnd"/>
      <w:r w:rsidRPr="00397DD6">
        <w:rPr>
          <w:rStyle w:val="Forte"/>
          <w:sz w:val="24"/>
          <w:szCs w:val="24"/>
        </w:rPr>
        <w:t xml:space="preserve"> Gonçalves; NERY NETO, José </w:t>
      </w:r>
      <w:proofErr w:type="spellStart"/>
      <w:r w:rsidRPr="00397DD6">
        <w:rPr>
          <w:rStyle w:val="Forte"/>
          <w:sz w:val="24"/>
          <w:szCs w:val="24"/>
        </w:rPr>
        <w:t>Anchiêta</w:t>
      </w:r>
      <w:proofErr w:type="spellEnd"/>
      <w:r w:rsidRPr="00397DD6">
        <w:rPr>
          <w:rStyle w:val="Forte"/>
          <w:sz w:val="24"/>
          <w:szCs w:val="24"/>
        </w:rPr>
        <w:t>. Herança Digital. Publicado em: 14 de mar. de 2016. Disponível</w:t>
      </w:r>
      <w:r>
        <w:rPr>
          <w:rStyle w:val="Forte"/>
          <w:b/>
          <w:sz w:val="24"/>
          <w:szCs w:val="24"/>
        </w:rPr>
        <w:t xml:space="preserve"> </w:t>
      </w:r>
      <w:r w:rsidRPr="00397DD6">
        <w:rPr>
          <w:rStyle w:val="Forte"/>
          <w:sz w:val="24"/>
          <w:szCs w:val="24"/>
        </w:rPr>
        <w:t>em: &lt;</w:t>
      </w:r>
      <w:r w:rsidRPr="00397DD6">
        <w:rPr>
          <w:b w:val="0"/>
          <w:bCs w:val="0"/>
          <w:sz w:val="24"/>
          <w:szCs w:val="24"/>
        </w:rPr>
        <w:t>http://direitoeti.com.br/artigos/heranca-digital/</w:t>
      </w:r>
      <w:r>
        <w:rPr>
          <w:b w:val="0"/>
          <w:bCs w:val="0"/>
          <w:sz w:val="24"/>
          <w:szCs w:val="24"/>
        </w:rPr>
        <w:t>&gt;. Acesso em 15 de mar. de 2017.</w:t>
      </w:r>
    </w:p>
    <w:p w:rsidR="00397DD6" w:rsidRDefault="00397DD6" w:rsidP="00397DD6">
      <w:pPr>
        <w:tabs>
          <w:tab w:val="left" w:pos="7812"/>
        </w:tabs>
        <w:spacing w:after="0" w:line="240" w:lineRule="auto"/>
        <w:rPr>
          <w:rStyle w:val="Forte"/>
          <w:rFonts w:ascii="Times New Roman" w:hAnsi="Times New Roman" w:cs="Times New Roman"/>
          <w:sz w:val="24"/>
          <w:szCs w:val="24"/>
        </w:rPr>
      </w:pPr>
    </w:p>
    <w:p w:rsidR="00AF5767" w:rsidRDefault="002906EE" w:rsidP="00290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1C3F42">
        <w:rPr>
          <w:rFonts w:ascii="Times New Roman" w:hAnsi="Times New Roman"/>
          <w:sz w:val="24"/>
          <w:szCs w:val="24"/>
          <w:lang w:val="pt-PT"/>
        </w:rPr>
        <w:t>BRASIL</w:t>
      </w:r>
      <w:r>
        <w:rPr>
          <w:rFonts w:ascii="Times New Roman" w:hAnsi="Times New Roman"/>
          <w:b/>
          <w:sz w:val="24"/>
          <w:szCs w:val="24"/>
          <w:lang w:val="pt-PT"/>
        </w:rPr>
        <w:t>. Constituição Federal</w:t>
      </w:r>
      <w:r w:rsidRPr="001C3F42">
        <w:rPr>
          <w:rFonts w:ascii="Times New Roman" w:hAnsi="Times New Roman"/>
          <w:b/>
          <w:sz w:val="24"/>
          <w:szCs w:val="24"/>
          <w:lang w:val="pt-PT"/>
        </w:rPr>
        <w:t>.</w:t>
      </w:r>
      <w:r w:rsidRPr="001C3F42">
        <w:rPr>
          <w:rFonts w:ascii="Times New Roman" w:hAnsi="Times New Roman"/>
          <w:sz w:val="24"/>
          <w:szCs w:val="24"/>
          <w:lang w:val="pt-PT"/>
        </w:rPr>
        <w:t xml:space="preserve"> Vade Mecum</w:t>
      </w:r>
      <w:r>
        <w:rPr>
          <w:rFonts w:ascii="Times New Roman" w:hAnsi="Times New Roman"/>
          <w:sz w:val="24"/>
          <w:szCs w:val="24"/>
          <w:lang w:val="pt-PT"/>
        </w:rPr>
        <w:t xml:space="preserve"> OAB</w:t>
      </w:r>
      <w:r w:rsidRPr="001C3F42">
        <w:rPr>
          <w:rFonts w:ascii="Times New Roman" w:hAnsi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/>
          <w:sz w:val="24"/>
          <w:szCs w:val="24"/>
          <w:lang w:val="pt-PT"/>
        </w:rPr>
        <w:t>11. ed. São Paulo: Saraiva, 2017.</w:t>
      </w:r>
    </w:p>
    <w:p w:rsidR="0067747A" w:rsidRDefault="00AF5767" w:rsidP="00AF5767">
      <w:pPr>
        <w:pStyle w:val="Ttulo2"/>
        <w:spacing w:after="0"/>
        <w:rPr>
          <w:rStyle w:val="Forte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CARDOSO, Regis de </w:t>
      </w:r>
      <w:proofErr w:type="spellStart"/>
      <w:r>
        <w:rPr>
          <w:b w:val="0"/>
          <w:bCs w:val="0"/>
          <w:sz w:val="24"/>
          <w:szCs w:val="24"/>
        </w:rPr>
        <w:t>andrade</w:t>
      </w:r>
      <w:proofErr w:type="spellEnd"/>
      <w:r>
        <w:rPr>
          <w:b w:val="0"/>
          <w:bCs w:val="0"/>
          <w:sz w:val="24"/>
          <w:szCs w:val="24"/>
        </w:rPr>
        <w:t xml:space="preserve">, MACHI Andreza Cristina, </w:t>
      </w:r>
      <w:proofErr w:type="spellStart"/>
      <w:r>
        <w:rPr>
          <w:b w:val="0"/>
          <w:bCs w:val="0"/>
          <w:sz w:val="24"/>
          <w:szCs w:val="24"/>
        </w:rPr>
        <w:t>SILVA</w:t>
      </w:r>
      <w:r w:rsidRPr="00EB03E1">
        <w:rPr>
          <w:b w:val="0"/>
          <w:bCs w:val="0"/>
          <w:sz w:val="24"/>
          <w:szCs w:val="24"/>
        </w:rPr>
        <w:t>Danilo</w:t>
      </w:r>
      <w:proofErr w:type="spellEnd"/>
      <w:r w:rsidRPr="00EB03E1">
        <w:rPr>
          <w:b w:val="0"/>
          <w:bCs w:val="0"/>
          <w:sz w:val="24"/>
          <w:szCs w:val="24"/>
        </w:rPr>
        <w:t xml:space="preserve"> Ferraz nunes da silva</w:t>
      </w:r>
      <w:r>
        <w:rPr>
          <w:b w:val="0"/>
          <w:bCs w:val="0"/>
          <w:sz w:val="24"/>
          <w:szCs w:val="24"/>
        </w:rPr>
        <w:t xml:space="preserve">. </w:t>
      </w:r>
      <w:r w:rsidRPr="0021106E">
        <w:rPr>
          <w:bCs w:val="0"/>
          <w:sz w:val="24"/>
          <w:szCs w:val="24"/>
        </w:rPr>
        <w:t>A herança do direito romano no direito brasileiro.</w:t>
      </w:r>
      <w:r>
        <w:rPr>
          <w:b w:val="0"/>
          <w:bCs w:val="0"/>
          <w:sz w:val="24"/>
          <w:szCs w:val="24"/>
        </w:rPr>
        <w:t xml:space="preserve"> </w:t>
      </w:r>
      <w:r w:rsidRPr="00EB03E1">
        <w:rPr>
          <w:b w:val="0"/>
          <w:bCs w:val="0"/>
          <w:sz w:val="24"/>
          <w:szCs w:val="24"/>
        </w:rPr>
        <w:t>N.</w:t>
      </w:r>
      <w:r>
        <w:rPr>
          <w:b w:val="0"/>
          <w:bCs w:val="0"/>
          <w:sz w:val="24"/>
          <w:szCs w:val="24"/>
        </w:rPr>
        <w:t>1 V.2 (2014): REVISTA CIENTÍFICA</w:t>
      </w:r>
      <w:r w:rsidRPr="00EB03E1">
        <w:rPr>
          <w:b w:val="0"/>
          <w:bCs w:val="0"/>
          <w:sz w:val="24"/>
          <w:szCs w:val="24"/>
        </w:rPr>
        <w:t xml:space="preserve"> - ISSN 2358-260X</w:t>
      </w:r>
    </w:p>
    <w:p w:rsidR="008A4FA8" w:rsidRPr="008A4FA8" w:rsidRDefault="008A4FA8" w:rsidP="008A4FA8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FERNANDES, Bernardo Gonçalves. </w:t>
      </w:r>
      <w:r>
        <w:rPr>
          <w:rStyle w:val="Forte"/>
          <w:rFonts w:ascii="Times New Roman" w:hAnsi="Times New Roman" w:cs="Times New Roman"/>
          <w:sz w:val="24"/>
          <w:szCs w:val="24"/>
        </w:rPr>
        <w:t xml:space="preserve">Curso de Direito Constitucional. 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8. ed. Salvador: </w:t>
      </w:r>
      <w:proofErr w:type="spellStart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JusPODIVM</w:t>
      </w:r>
      <w:proofErr w:type="spellEnd"/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, 2016.</w:t>
      </w:r>
    </w:p>
    <w:p w:rsidR="008A4FA8" w:rsidRDefault="008A4FA8" w:rsidP="0067747A">
      <w:pPr>
        <w:spacing w:after="0" w:line="240" w:lineRule="auto"/>
        <w:jc w:val="center"/>
        <w:rPr>
          <w:rStyle w:val="Forte"/>
          <w:rFonts w:ascii="Times New Roman" w:hAnsi="Times New Roman" w:cs="Times New Roman"/>
          <w:sz w:val="24"/>
          <w:szCs w:val="24"/>
        </w:rPr>
      </w:pPr>
    </w:p>
    <w:p w:rsidR="008A4FA8" w:rsidRPr="008A4FA8" w:rsidRDefault="008A4FA8" w:rsidP="008A4FA8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GONÇALVES, Carlos Roberto. </w:t>
      </w:r>
      <w:r>
        <w:rPr>
          <w:rStyle w:val="Forte"/>
          <w:rFonts w:ascii="Times New Roman" w:hAnsi="Times New Roman" w:cs="Times New Roman"/>
          <w:sz w:val="24"/>
          <w:szCs w:val="24"/>
        </w:rPr>
        <w:t xml:space="preserve">Direito Civil brasileiro: </w:t>
      </w:r>
      <w:r>
        <w:rPr>
          <w:rStyle w:val="Forte"/>
          <w:rFonts w:ascii="Times New Roman" w:hAnsi="Times New Roman" w:cs="Times New Roman"/>
          <w:b w:val="0"/>
          <w:sz w:val="24"/>
          <w:szCs w:val="24"/>
        </w:rPr>
        <w:t>Direito das Sucessões. v. 7. 9. ed. São Paulo: Saraiva, 2015.</w:t>
      </w:r>
    </w:p>
    <w:p w:rsidR="008A4FA8" w:rsidRDefault="008A4FA8" w:rsidP="007E05D9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:rsidR="00183229" w:rsidRDefault="007E05D9" w:rsidP="00AF5767">
      <w:pPr>
        <w:pStyle w:val="Ttulo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383236">
        <w:rPr>
          <w:rStyle w:val="Forte"/>
          <w:sz w:val="24"/>
          <w:szCs w:val="24"/>
        </w:rPr>
        <w:t>LIMA, Isabela Rocha.</w:t>
      </w:r>
      <w:r>
        <w:rPr>
          <w:rStyle w:val="Forte"/>
          <w:b/>
          <w:sz w:val="24"/>
          <w:szCs w:val="24"/>
        </w:rPr>
        <w:t xml:space="preserve"> </w:t>
      </w:r>
      <w:r w:rsidRPr="00383236">
        <w:rPr>
          <w:rStyle w:val="Forte"/>
          <w:b/>
          <w:sz w:val="24"/>
          <w:szCs w:val="24"/>
        </w:rPr>
        <w:t>Herança Digital:</w:t>
      </w:r>
      <w:r>
        <w:rPr>
          <w:rStyle w:val="Forte"/>
          <w:sz w:val="24"/>
          <w:szCs w:val="24"/>
        </w:rPr>
        <w:t xml:space="preserve"> </w:t>
      </w:r>
      <w:r w:rsidRPr="00383236">
        <w:rPr>
          <w:rStyle w:val="Forte"/>
          <w:sz w:val="24"/>
          <w:szCs w:val="24"/>
        </w:rPr>
        <w:t>direitos sucessórios de bens armazenados virtualmente. Publicado em: 2013. Disponível em:</w:t>
      </w:r>
      <w:r>
        <w:rPr>
          <w:rStyle w:val="Forte"/>
          <w:b/>
          <w:sz w:val="24"/>
          <w:szCs w:val="24"/>
        </w:rPr>
        <w:t xml:space="preserve"> &lt;</w:t>
      </w:r>
      <w:r w:rsidRPr="007E05D9">
        <w:rPr>
          <w:b w:val="0"/>
          <w:bCs w:val="0"/>
          <w:sz w:val="24"/>
          <w:szCs w:val="24"/>
        </w:rPr>
        <w:t>http://bdm.unb.br/bitstream/10483/6799/1/2013_IsabelaRochaLima.pdf</w:t>
      </w:r>
      <w:r w:rsidRPr="007E05D9">
        <w:rPr>
          <w:rStyle w:val="Hyperlink"/>
          <w:b w:val="0"/>
          <w:bCs w:val="0"/>
          <w:color w:val="auto"/>
          <w:sz w:val="24"/>
          <w:szCs w:val="24"/>
          <w:u w:val="none"/>
        </w:rPr>
        <w:t xml:space="preserve">&gt;. </w:t>
      </w:r>
      <w:r w:rsidR="00383236">
        <w:rPr>
          <w:rStyle w:val="Hyperlink"/>
          <w:b w:val="0"/>
          <w:bCs w:val="0"/>
          <w:color w:val="auto"/>
          <w:sz w:val="24"/>
          <w:szCs w:val="24"/>
          <w:u w:val="none"/>
        </w:rPr>
        <w:t>Acesso 15 de mar. de 2017.</w:t>
      </w:r>
      <w:r w:rsidR="00383236">
        <w:rPr>
          <w:b w:val="0"/>
          <w:bCs w:val="0"/>
          <w:sz w:val="24"/>
          <w:szCs w:val="24"/>
        </w:rPr>
        <w:t xml:space="preserve"> </w:t>
      </w:r>
    </w:p>
    <w:p w:rsidR="0021106E" w:rsidRPr="003825CF" w:rsidRDefault="0021106E" w:rsidP="00EB03E1">
      <w:pPr>
        <w:pStyle w:val="Ttulo2"/>
        <w:spacing w:after="0"/>
        <w:rPr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NAVEGA, Leandro Silva. </w:t>
      </w:r>
      <w:r w:rsidRPr="0021106E">
        <w:rPr>
          <w:bCs w:val="0"/>
          <w:sz w:val="24"/>
          <w:szCs w:val="24"/>
        </w:rPr>
        <w:t>HERANÇA MORAL: A ofensa ao bom nome ou ao</w:t>
      </w:r>
      <w:r w:rsidR="00AF5767">
        <w:rPr>
          <w:bCs w:val="0"/>
          <w:sz w:val="24"/>
          <w:szCs w:val="24"/>
        </w:rPr>
        <w:t xml:space="preserve"> cré</w:t>
      </w:r>
      <w:r w:rsidRPr="0021106E">
        <w:rPr>
          <w:bCs w:val="0"/>
          <w:sz w:val="24"/>
          <w:szCs w:val="24"/>
        </w:rPr>
        <w:t>dito das pessoas falecidas</w:t>
      </w:r>
      <w:r>
        <w:rPr>
          <w:b w:val="0"/>
          <w:bCs w:val="0"/>
          <w:sz w:val="24"/>
          <w:szCs w:val="24"/>
        </w:rPr>
        <w:t>. Coimbra 2014</w:t>
      </w:r>
    </w:p>
    <w:p w:rsidR="0021106E" w:rsidRDefault="0021106E" w:rsidP="00EB03E1">
      <w:pPr>
        <w:pStyle w:val="Ttulo2"/>
        <w:spacing w:after="0"/>
        <w:rPr>
          <w:b w:val="0"/>
          <w:bCs w:val="0"/>
          <w:sz w:val="24"/>
          <w:szCs w:val="24"/>
        </w:rPr>
      </w:pPr>
    </w:p>
    <w:sectPr w:rsidR="0021106E" w:rsidSect="00D44A9C">
      <w:headerReference w:type="default" r:id="rId8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37" w:rsidRDefault="00901F37" w:rsidP="00D44A9C">
      <w:pPr>
        <w:spacing w:after="0" w:line="240" w:lineRule="auto"/>
      </w:pPr>
      <w:r>
        <w:separator/>
      </w:r>
    </w:p>
  </w:endnote>
  <w:endnote w:type="continuationSeparator" w:id="0">
    <w:p w:rsidR="00901F37" w:rsidRDefault="00901F37" w:rsidP="00D4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37" w:rsidRDefault="00901F37" w:rsidP="00D44A9C">
      <w:pPr>
        <w:spacing w:after="0" w:line="240" w:lineRule="auto"/>
      </w:pPr>
      <w:r>
        <w:separator/>
      </w:r>
    </w:p>
  </w:footnote>
  <w:footnote w:type="continuationSeparator" w:id="0">
    <w:p w:rsidR="00901F37" w:rsidRDefault="00901F37" w:rsidP="00D44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269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E2D9D" w:rsidRPr="00D44A9C" w:rsidRDefault="002E2D9D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44A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A9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A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2CB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D44A9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E2D9D" w:rsidRDefault="002E2D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788"/>
    <w:multiLevelType w:val="hybridMultilevel"/>
    <w:tmpl w:val="20329B10"/>
    <w:lvl w:ilvl="0" w:tplc="493CF8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66B4F"/>
    <w:multiLevelType w:val="multilevel"/>
    <w:tmpl w:val="1620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E2EB6"/>
    <w:multiLevelType w:val="hybridMultilevel"/>
    <w:tmpl w:val="F97EF4F6"/>
    <w:lvl w:ilvl="0" w:tplc="C038CA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9D"/>
    <w:rsid w:val="000204D2"/>
    <w:rsid w:val="00065075"/>
    <w:rsid w:val="00077CBE"/>
    <w:rsid w:val="000938F7"/>
    <w:rsid w:val="000A3804"/>
    <w:rsid w:val="000B0668"/>
    <w:rsid w:val="000C6935"/>
    <w:rsid w:val="000D568A"/>
    <w:rsid w:val="000E25DD"/>
    <w:rsid w:val="000F618A"/>
    <w:rsid w:val="001024A6"/>
    <w:rsid w:val="001130B4"/>
    <w:rsid w:val="00175500"/>
    <w:rsid w:val="00183229"/>
    <w:rsid w:val="001A6CEC"/>
    <w:rsid w:val="001B15D5"/>
    <w:rsid w:val="001B28DD"/>
    <w:rsid w:val="001B55EB"/>
    <w:rsid w:val="001C6053"/>
    <w:rsid w:val="001E2AE5"/>
    <w:rsid w:val="001E31EA"/>
    <w:rsid w:val="001F15EC"/>
    <w:rsid w:val="0021106E"/>
    <w:rsid w:val="00265524"/>
    <w:rsid w:val="00281358"/>
    <w:rsid w:val="002906EE"/>
    <w:rsid w:val="0029584F"/>
    <w:rsid w:val="002B17DA"/>
    <w:rsid w:val="002C3FA0"/>
    <w:rsid w:val="002D5158"/>
    <w:rsid w:val="002D5711"/>
    <w:rsid w:val="002E2D9D"/>
    <w:rsid w:val="002E3112"/>
    <w:rsid w:val="002F585F"/>
    <w:rsid w:val="003255FD"/>
    <w:rsid w:val="0032561F"/>
    <w:rsid w:val="00335A7B"/>
    <w:rsid w:val="00343708"/>
    <w:rsid w:val="00372512"/>
    <w:rsid w:val="00381A63"/>
    <w:rsid w:val="003822BF"/>
    <w:rsid w:val="003825CF"/>
    <w:rsid w:val="00382C83"/>
    <w:rsid w:val="00383236"/>
    <w:rsid w:val="00397DD6"/>
    <w:rsid w:val="003A1940"/>
    <w:rsid w:val="003B416B"/>
    <w:rsid w:val="003C4E3B"/>
    <w:rsid w:val="003D0183"/>
    <w:rsid w:val="0040767F"/>
    <w:rsid w:val="0042137F"/>
    <w:rsid w:val="00472EDA"/>
    <w:rsid w:val="00475A4F"/>
    <w:rsid w:val="004766C1"/>
    <w:rsid w:val="004825D5"/>
    <w:rsid w:val="0049348F"/>
    <w:rsid w:val="004A4EDA"/>
    <w:rsid w:val="004B2F81"/>
    <w:rsid w:val="004E5F8F"/>
    <w:rsid w:val="00505138"/>
    <w:rsid w:val="00517B63"/>
    <w:rsid w:val="005266EC"/>
    <w:rsid w:val="0053770C"/>
    <w:rsid w:val="005418C6"/>
    <w:rsid w:val="00550867"/>
    <w:rsid w:val="00570F14"/>
    <w:rsid w:val="005B7183"/>
    <w:rsid w:val="005C028C"/>
    <w:rsid w:val="005C4AED"/>
    <w:rsid w:val="005E1AB5"/>
    <w:rsid w:val="005E56EE"/>
    <w:rsid w:val="006009F9"/>
    <w:rsid w:val="00613104"/>
    <w:rsid w:val="006222C2"/>
    <w:rsid w:val="006623CF"/>
    <w:rsid w:val="00672D03"/>
    <w:rsid w:val="0067585A"/>
    <w:rsid w:val="0067747A"/>
    <w:rsid w:val="00691C3A"/>
    <w:rsid w:val="00695E87"/>
    <w:rsid w:val="006A71A2"/>
    <w:rsid w:val="006B5896"/>
    <w:rsid w:val="006B79F2"/>
    <w:rsid w:val="006E08EE"/>
    <w:rsid w:val="006E3A69"/>
    <w:rsid w:val="007018CA"/>
    <w:rsid w:val="00711CFD"/>
    <w:rsid w:val="00713906"/>
    <w:rsid w:val="007244CF"/>
    <w:rsid w:val="00724974"/>
    <w:rsid w:val="00733873"/>
    <w:rsid w:val="007522BA"/>
    <w:rsid w:val="007607E0"/>
    <w:rsid w:val="007765E0"/>
    <w:rsid w:val="00795247"/>
    <w:rsid w:val="007A60BD"/>
    <w:rsid w:val="007B19BD"/>
    <w:rsid w:val="007E05D9"/>
    <w:rsid w:val="00804FCC"/>
    <w:rsid w:val="0082005D"/>
    <w:rsid w:val="00867496"/>
    <w:rsid w:val="00884094"/>
    <w:rsid w:val="00891F29"/>
    <w:rsid w:val="008A2698"/>
    <w:rsid w:val="008A4FA8"/>
    <w:rsid w:val="008A7684"/>
    <w:rsid w:val="008B0743"/>
    <w:rsid w:val="00901F37"/>
    <w:rsid w:val="009245F9"/>
    <w:rsid w:val="00960FB2"/>
    <w:rsid w:val="00966FA2"/>
    <w:rsid w:val="00970C24"/>
    <w:rsid w:val="009A5746"/>
    <w:rsid w:val="009C1F15"/>
    <w:rsid w:val="009D3BFD"/>
    <w:rsid w:val="009D4813"/>
    <w:rsid w:val="009E6B2D"/>
    <w:rsid w:val="009F3FAB"/>
    <w:rsid w:val="00A1460B"/>
    <w:rsid w:val="00A24961"/>
    <w:rsid w:val="00A349CF"/>
    <w:rsid w:val="00A3599D"/>
    <w:rsid w:val="00A36FD9"/>
    <w:rsid w:val="00A50AAC"/>
    <w:rsid w:val="00A5140A"/>
    <w:rsid w:val="00A51639"/>
    <w:rsid w:val="00A549DD"/>
    <w:rsid w:val="00A54F84"/>
    <w:rsid w:val="00A80AB8"/>
    <w:rsid w:val="00A81D1C"/>
    <w:rsid w:val="00A9066D"/>
    <w:rsid w:val="00AD12FC"/>
    <w:rsid w:val="00AE193A"/>
    <w:rsid w:val="00AE5C88"/>
    <w:rsid w:val="00AF5767"/>
    <w:rsid w:val="00B00AE2"/>
    <w:rsid w:val="00B043DE"/>
    <w:rsid w:val="00B30E8E"/>
    <w:rsid w:val="00B40D16"/>
    <w:rsid w:val="00B46EA4"/>
    <w:rsid w:val="00B47974"/>
    <w:rsid w:val="00B61CEE"/>
    <w:rsid w:val="00B84A48"/>
    <w:rsid w:val="00B93EE4"/>
    <w:rsid w:val="00B95F08"/>
    <w:rsid w:val="00B9759D"/>
    <w:rsid w:val="00BB5773"/>
    <w:rsid w:val="00BC4F19"/>
    <w:rsid w:val="00C0055C"/>
    <w:rsid w:val="00C129E5"/>
    <w:rsid w:val="00C24A02"/>
    <w:rsid w:val="00C40EC2"/>
    <w:rsid w:val="00C52E18"/>
    <w:rsid w:val="00C5326E"/>
    <w:rsid w:val="00C64697"/>
    <w:rsid w:val="00C67942"/>
    <w:rsid w:val="00CB095A"/>
    <w:rsid w:val="00CE24E8"/>
    <w:rsid w:val="00CE2E1F"/>
    <w:rsid w:val="00CE3698"/>
    <w:rsid w:val="00D17FD9"/>
    <w:rsid w:val="00D44A9C"/>
    <w:rsid w:val="00D45E50"/>
    <w:rsid w:val="00D50A23"/>
    <w:rsid w:val="00D62BE2"/>
    <w:rsid w:val="00D72CBE"/>
    <w:rsid w:val="00DA06E1"/>
    <w:rsid w:val="00DA2525"/>
    <w:rsid w:val="00DB098E"/>
    <w:rsid w:val="00DC2813"/>
    <w:rsid w:val="00DC59E4"/>
    <w:rsid w:val="00DE793D"/>
    <w:rsid w:val="00DF7FE8"/>
    <w:rsid w:val="00E321EB"/>
    <w:rsid w:val="00E70FCB"/>
    <w:rsid w:val="00E727BE"/>
    <w:rsid w:val="00E80960"/>
    <w:rsid w:val="00E8699E"/>
    <w:rsid w:val="00E9383D"/>
    <w:rsid w:val="00E9736A"/>
    <w:rsid w:val="00EA4224"/>
    <w:rsid w:val="00EA7567"/>
    <w:rsid w:val="00EB03E1"/>
    <w:rsid w:val="00EB62A7"/>
    <w:rsid w:val="00F035C9"/>
    <w:rsid w:val="00F13119"/>
    <w:rsid w:val="00F21BEB"/>
    <w:rsid w:val="00F303DE"/>
    <w:rsid w:val="00F30475"/>
    <w:rsid w:val="00F31D8D"/>
    <w:rsid w:val="00F325ED"/>
    <w:rsid w:val="00F413AD"/>
    <w:rsid w:val="00F54AD8"/>
    <w:rsid w:val="00F628C1"/>
    <w:rsid w:val="00F641D8"/>
    <w:rsid w:val="00F70D2E"/>
    <w:rsid w:val="00F817DA"/>
    <w:rsid w:val="00F81C7B"/>
    <w:rsid w:val="00FA0F6E"/>
    <w:rsid w:val="00FA268D"/>
    <w:rsid w:val="00FA304A"/>
    <w:rsid w:val="00FB0E9C"/>
    <w:rsid w:val="00FB45BD"/>
    <w:rsid w:val="00FE3EC1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93CC-B21F-4020-AA50-A4145B4D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59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677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804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A60BD"/>
    <w:rPr>
      <w:b/>
      <w:bCs/>
    </w:rPr>
  </w:style>
  <w:style w:type="paragraph" w:styleId="PargrafodaLista">
    <w:name w:val="List Paragraph"/>
    <w:basedOn w:val="Normal"/>
    <w:uiPriority w:val="34"/>
    <w:qFormat/>
    <w:rsid w:val="0050513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44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A9C"/>
  </w:style>
  <w:style w:type="paragraph" w:styleId="Rodap">
    <w:name w:val="footer"/>
    <w:basedOn w:val="Normal"/>
    <w:link w:val="RodapChar"/>
    <w:uiPriority w:val="99"/>
    <w:unhideWhenUsed/>
    <w:rsid w:val="00D44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A9C"/>
  </w:style>
  <w:style w:type="character" w:styleId="Hyperlink">
    <w:name w:val="Hyperlink"/>
    <w:basedOn w:val="Fontepargpadro"/>
    <w:uiPriority w:val="99"/>
    <w:unhideWhenUsed/>
    <w:rsid w:val="007018CA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04FC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authors">
    <w:name w:val="authors"/>
    <w:basedOn w:val="Normal"/>
    <w:rsid w:val="005E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77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6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6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A14A-2950-44A7-9E4C-88C8C874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 Batalha</dc:creator>
  <cp:keywords/>
  <dc:description/>
  <cp:lastModifiedBy>DIÊGO SILVA SANTOS</cp:lastModifiedBy>
  <cp:revision>2</cp:revision>
  <dcterms:created xsi:type="dcterms:W3CDTF">2018-11-27T02:52:00Z</dcterms:created>
  <dcterms:modified xsi:type="dcterms:W3CDTF">2018-11-27T02:52:00Z</dcterms:modified>
</cp:coreProperties>
</file>