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65D" w:rsidRDefault="004F565D" w:rsidP="004F56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SINOPSE DO CASE</w:t>
      </w:r>
      <w:r>
        <w:rPr>
          <w:rFonts w:ascii="Times New Roman" w:hAnsi="Times New Roman" w:cs="Times New Roman"/>
          <w:sz w:val="28"/>
        </w:rPr>
        <w:t xml:space="preserve"> –</w:t>
      </w:r>
      <w:r w:rsidR="00670ADC">
        <w:rPr>
          <w:rFonts w:ascii="Times New Roman" w:hAnsi="Times New Roman" w:cs="Times New Roman"/>
          <w:sz w:val="28"/>
        </w:rPr>
        <w:t xml:space="preserve"> Jurisdição Brasileira e seu alcance</w:t>
      </w:r>
      <w:r>
        <w:rPr>
          <w:rFonts w:ascii="Times New Roman" w:hAnsi="Times New Roman" w:cs="Times New Roman"/>
          <w:sz w:val="28"/>
        </w:rPr>
        <w:t>¹</w:t>
      </w:r>
    </w:p>
    <w:p w:rsidR="004F565D" w:rsidRDefault="00670ADC" w:rsidP="004F565D">
      <w:pPr>
        <w:spacing w:before="24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Bruno Henrique de Oliveira Coqueiro</w:t>
      </w:r>
      <w:r w:rsidR="004F565D">
        <w:rPr>
          <w:rFonts w:ascii="Times New Roman" w:hAnsi="Times New Roman" w:cs="Times New Roman"/>
          <w:sz w:val="24"/>
        </w:rPr>
        <w:t>²</w:t>
      </w:r>
    </w:p>
    <w:p w:rsidR="004F565D" w:rsidRDefault="00D86B26" w:rsidP="004F565D">
      <w:pPr>
        <w:spacing w:after="24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João Carlos da Cunha Moura</w:t>
      </w:r>
      <w:r w:rsidR="004F565D">
        <w:rPr>
          <w:rFonts w:ascii="Times New Roman" w:hAnsi="Times New Roman" w:cs="Times New Roman"/>
          <w:sz w:val="24"/>
        </w:rPr>
        <w:t>³</w:t>
      </w:r>
    </w:p>
    <w:p w:rsidR="004F565D" w:rsidRDefault="004F565D" w:rsidP="00D86B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DESCRIÇÃO DO CASO</w:t>
      </w:r>
    </w:p>
    <w:p w:rsidR="00D86B26" w:rsidRPr="00A56445" w:rsidRDefault="00D86B26" w:rsidP="00D86B26">
      <w:pPr>
        <w:jc w:val="both"/>
        <w:rPr>
          <w:rFonts w:ascii="Times New Roman" w:hAnsi="Times New Roman" w:cs="Times New Roman"/>
          <w:sz w:val="24"/>
        </w:rPr>
      </w:pPr>
      <w:bookmarkStart w:id="0" w:name="_GoBack"/>
    </w:p>
    <w:p w:rsidR="00A56445" w:rsidRPr="00A56445" w:rsidRDefault="00A56445" w:rsidP="00A56445">
      <w:pPr>
        <w:ind w:firstLine="1134"/>
        <w:jc w:val="both"/>
        <w:rPr>
          <w:rFonts w:ascii="Times New Roman" w:hAnsi="Times New Roman" w:cs="Times New Roman"/>
          <w:sz w:val="32"/>
        </w:rPr>
      </w:pPr>
      <w:r w:rsidRPr="00A56445">
        <w:rPr>
          <w:rFonts w:ascii="Times New Roman" w:hAnsi="Times New Roman" w:cs="Times New Roman"/>
          <w:sz w:val="24"/>
          <w:szCs w:val="20"/>
          <w:shd w:val="clear" w:color="auto" w:fill="FFFFFF"/>
        </w:rPr>
        <w:t>Springfield é uma cidade densamente povoada e sua população enfrenta problemas jurisdicionais. A grande demanda de ações emperra o Judiciário local, sendo que algumas pessoas esperam até cinco anos para ter sua causa res</w:t>
      </w:r>
      <w:r w:rsidR="00C711F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olvida em sede de primeiro grau. </w:t>
      </w:r>
      <w:r w:rsidRPr="00A5644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Em certo bairro da cidade, os moradores montaram uma espécie de associação para apurar e decidir as demandas de pessoas que lá quisessem compor o litígio já instaurado em juízo, ou mesmo levar conflitos diretamente para a tal associação, sem passar por qualquer espécie de análise no Judiciário. Cássio, reformando sua casa, elevou um muro o qual, de acordo com seu vizinho Inácio impede a passagem de ventilação. Inácio acionou o </w:t>
      </w:r>
      <w:proofErr w:type="spellStart"/>
      <w:r w:rsidRPr="00A56445">
        <w:rPr>
          <w:rFonts w:ascii="Times New Roman" w:hAnsi="Times New Roman" w:cs="Times New Roman"/>
          <w:sz w:val="24"/>
          <w:szCs w:val="20"/>
          <w:shd w:val="clear" w:color="auto" w:fill="FFFFFF"/>
        </w:rPr>
        <w:t>Judicário</w:t>
      </w:r>
      <w:proofErr w:type="spellEnd"/>
      <w:r w:rsidRPr="00A5644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para resolver a lide. Cássio o convidou para compor a situação na associação do bairro, mas houve recusa por parte de Inácio.</w:t>
      </w:r>
    </w:p>
    <w:bookmarkEnd w:id="0"/>
    <w:p w:rsidR="00A56445" w:rsidRPr="00A56445" w:rsidRDefault="00A56445" w:rsidP="00D86B26">
      <w:pPr>
        <w:jc w:val="both"/>
        <w:rPr>
          <w:rFonts w:ascii="Times New Roman" w:hAnsi="Times New Roman" w:cs="Times New Roman"/>
          <w:sz w:val="24"/>
        </w:rPr>
      </w:pPr>
    </w:p>
    <w:p w:rsidR="00D86B26" w:rsidRDefault="00D86B26" w:rsidP="00D86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0BC">
        <w:rPr>
          <w:rFonts w:ascii="Times New Roman" w:hAnsi="Times New Roman" w:cs="Times New Roman"/>
          <w:b/>
          <w:sz w:val="24"/>
          <w:szCs w:val="24"/>
        </w:rPr>
        <w:t>2 IDENTIFICAÇÃO E ANÁLISE DO CASO</w:t>
      </w:r>
    </w:p>
    <w:p w:rsidR="00D86B26" w:rsidRDefault="00D86B26" w:rsidP="00D86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CA727C">
        <w:rPr>
          <w:rFonts w:ascii="Times New Roman" w:hAnsi="Times New Roman" w:cs="Times New Roman"/>
          <w:b/>
          <w:sz w:val="24"/>
          <w:szCs w:val="24"/>
        </w:rPr>
        <w:t>Qual a f</w:t>
      </w:r>
      <w:r>
        <w:rPr>
          <w:rFonts w:ascii="Times New Roman" w:hAnsi="Times New Roman" w:cs="Times New Roman"/>
          <w:b/>
          <w:sz w:val="24"/>
          <w:szCs w:val="24"/>
        </w:rPr>
        <w:t>unção social do processo e suas formas em uma sociedade</w:t>
      </w:r>
      <w:r w:rsidR="00CA727C">
        <w:rPr>
          <w:rFonts w:ascii="Times New Roman" w:hAnsi="Times New Roman" w:cs="Times New Roman"/>
          <w:b/>
          <w:sz w:val="24"/>
          <w:szCs w:val="24"/>
        </w:rPr>
        <w:t>?</w:t>
      </w:r>
    </w:p>
    <w:p w:rsidR="00D86B26" w:rsidRPr="00D86B26" w:rsidRDefault="00D86B26" w:rsidP="00D86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4CE" w:rsidRDefault="00D274CE" w:rsidP="00D274CE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356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Toda atividade jurisdicional exercida em uma sociedade legitima-se e é indispensável porque existem conflitos entre pessoas ou grupos e para que tais conflitos tenham solução, com a pacificação das pessoas e consequente benefício a própria vida em sociedade (PELEGRINNI, 2014, p. 30). </w:t>
      </w:r>
    </w:p>
    <w:p w:rsidR="00D274CE" w:rsidRDefault="00D274CE" w:rsidP="00D274CE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Como é de conhecimento comum, a sociedade contemporânea é bastante conflitiva, graças a um crescente número de desentendimentos envolvendo cada vez mais seus integrantes.</w:t>
      </w:r>
    </w:p>
    <w:p w:rsidR="00D274CE" w:rsidRDefault="00D274CE" w:rsidP="00D274CE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Avulta nesse quadro a premente necessidade de aparelhar o Poder Judiciário de instrumentos capazes de promover a efetividade daquele escopo social magno do processo, com a real capacidade de solucionar satisfatoriamente os conflitos e pacificar de modo adequado as pessoas (PELEGRINNI, 2014, p. 30).</w:t>
      </w:r>
    </w:p>
    <w:p w:rsidR="00D274CE" w:rsidRPr="00D274CE" w:rsidRDefault="00D274CE" w:rsidP="00D274CE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86B26" w:rsidRDefault="005207C9" w:rsidP="00E1790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1790F">
        <w:rPr>
          <w:rFonts w:ascii="Times New Roman" w:hAnsi="Times New Roman" w:cs="Times New Roman"/>
          <w:sz w:val="24"/>
          <w:szCs w:val="24"/>
        </w:rPr>
        <w:t>A existência do direito regulador da coo</w:t>
      </w:r>
      <w:r w:rsidR="00D274CE">
        <w:rPr>
          <w:rFonts w:ascii="Times New Roman" w:hAnsi="Times New Roman" w:cs="Times New Roman"/>
          <w:sz w:val="24"/>
          <w:szCs w:val="24"/>
        </w:rPr>
        <w:t>peração entre pessoas e apto à</w:t>
      </w:r>
      <w:r w:rsidR="00E1790F">
        <w:rPr>
          <w:rFonts w:ascii="Times New Roman" w:hAnsi="Times New Roman" w:cs="Times New Roman"/>
          <w:sz w:val="24"/>
          <w:szCs w:val="24"/>
        </w:rPr>
        <w:t xml:space="preserve"> atribuição de bens a elas não é, porém, suficiente para evitar ou eliminar os confl</w:t>
      </w:r>
      <w:r w:rsidR="00D274CE">
        <w:rPr>
          <w:rFonts w:ascii="Times New Roman" w:hAnsi="Times New Roman" w:cs="Times New Roman"/>
          <w:sz w:val="24"/>
          <w:szCs w:val="24"/>
        </w:rPr>
        <w:t>itos que entre elas podem surgir” (PELLEGRINI, 2014, p. 3</w:t>
      </w:r>
      <w:r>
        <w:rPr>
          <w:rFonts w:ascii="Times New Roman" w:hAnsi="Times New Roman" w:cs="Times New Roman"/>
          <w:sz w:val="24"/>
          <w:szCs w:val="24"/>
        </w:rPr>
        <w:t>8)</w:t>
      </w:r>
      <w:r w:rsidR="00E179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partir disto, surge para a ordem jurídica a tarefa de “harmonizar as relações sociais intersubjetivas, a fim de ensejar a máxima realização dos valores humanos com o mínimo de sacrifíci</w:t>
      </w:r>
      <w:r w:rsidR="00D274CE">
        <w:rPr>
          <w:rFonts w:ascii="Times New Roman" w:hAnsi="Times New Roman" w:cs="Times New Roman"/>
          <w:sz w:val="24"/>
          <w:szCs w:val="24"/>
        </w:rPr>
        <w:t>o e desgaste” (PELLEGRINI, 2014, p. 3</w:t>
      </w:r>
      <w:r>
        <w:rPr>
          <w:rFonts w:ascii="Times New Roman" w:hAnsi="Times New Roman" w:cs="Times New Roman"/>
          <w:sz w:val="24"/>
          <w:szCs w:val="24"/>
        </w:rPr>
        <w:t>7).</w:t>
      </w:r>
    </w:p>
    <w:p w:rsidR="00573C2E" w:rsidRDefault="00544C9D" w:rsidP="00573C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573C2E">
        <w:rPr>
          <w:rFonts w:ascii="Times New Roman" w:hAnsi="Times New Roman" w:cs="Times New Roman"/>
          <w:sz w:val="24"/>
          <w:szCs w:val="24"/>
        </w:rPr>
        <w:t xml:space="preserve"> Estado</w:t>
      </w:r>
      <w:r w:rsidR="00D729B4">
        <w:rPr>
          <w:rFonts w:ascii="Times New Roman" w:hAnsi="Times New Roman" w:cs="Times New Roman"/>
          <w:sz w:val="24"/>
          <w:szCs w:val="24"/>
        </w:rPr>
        <w:t xml:space="preserve">, impõe-se sobre os particulares e destituindo da espontânea submissão destes, aplica imperativamente sua solução para os conflitos de interesses. </w:t>
      </w:r>
      <w:r w:rsidR="00573C2E">
        <w:rPr>
          <w:rFonts w:ascii="Times New Roman" w:hAnsi="Times New Roman" w:cs="Times New Roman"/>
          <w:sz w:val="24"/>
          <w:szCs w:val="24"/>
        </w:rPr>
        <w:t>“</w:t>
      </w:r>
      <w:r w:rsidR="00D729B4">
        <w:rPr>
          <w:rFonts w:ascii="Times New Roman" w:hAnsi="Times New Roman" w:cs="Times New Roman"/>
          <w:sz w:val="24"/>
          <w:szCs w:val="24"/>
        </w:rPr>
        <w:t xml:space="preserve">A </w:t>
      </w:r>
      <w:r w:rsidR="00573C2E">
        <w:rPr>
          <w:rFonts w:ascii="Times New Roman" w:hAnsi="Times New Roman" w:cs="Times New Roman"/>
          <w:sz w:val="24"/>
          <w:szCs w:val="24"/>
        </w:rPr>
        <w:t>atividade mediante a qual os juízes estatais examinam as pretensões e resolvem</w:t>
      </w:r>
      <w:r w:rsidR="00D729B4">
        <w:rPr>
          <w:rFonts w:ascii="Times New Roman" w:hAnsi="Times New Roman" w:cs="Times New Roman"/>
          <w:sz w:val="24"/>
          <w:szCs w:val="24"/>
        </w:rPr>
        <w:t xml:space="preserve"> os conflitos” (PELLEGRINI, 2014, p. 4</w:t>
      </w:r>
      <w:r w:rsidR="00573C2E">
        <w:rPr>
          <w:rFonts w:ascii="Times New Roman" w:hAnsi="Times New Roman" w:cs="Times New Roman"/>
          <w:sz w:val="24"/>
          <w:szCs w:val="24"/>
        </w:rPr>
        <w:t xml:space="preserve">1). </w:t>
      </w:r>
      <w:r w:rsidR="00AB24B6">
        <w:rPr>
          <w:rFonts w:ascii="Times New Roman" w:hAnsi="Times New Roman" w:cs="Times New Roman"/>
          <w:sz w:val="24"/>
          <w:szCs w:val="24"/>
        </w:rPr>
        <w:t xml:space="preserve">A jurisdição atua através do processo, pode-se por um momento conceitua-la como </w:t>
      </w:r>
      <w:r w:rsidR="00573C2E">
        <w:rPr>
          <w:rFonts w:ascii="Times New Roman" w:hAnsi="Times New Roman" w:cs="Times New Roman"/>
          <w:sz w:val="24"/>
          <w:szCs w:val="24"/>
        </w:rPr>
        <w:t>“instrumento por meio do qual os órgãos jurisdicionais atuam para pacificar as pessoas conflitantes, eliminando os conflitos e fazendo cumprir o preceito jurídico pertinente a cada caso que lhes é apresentado em bus</w:t>
      </w:r>
      <w:r w:rsidR="00F80E48">
        <w:rPr>
          <w:rFonts w:ascii="Times New Roman" w:hAnsi="Times New Roman" w:cs="Times New Roman"/>
          <w:sz w:val="24"/>
          <w:szCs w:val="24"/>
        </w:rPr>
        <w:t>ca de solução” (PELLEGRINI, 2014, p. 4</w:t>
      </w:r>
      <w:r w:rsidR="00573C2E">
        <w:rPr>
          <w:rFonts w:ascii="Times New Roman" w:hAnsi="Times New Roman" w:cs="Times New Roman"/>
          <w:sz w:val="24"/>
          <w:szCs w:val="24"/>
        </w:rPr>
        <w:t>1).</w:t>
      </w:r>
    </w:p>
    <w:p w:rsidR="005207C9" w:rsidRDefault="005207C9" w:rsidP="005207C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207C9">
        <w:rPr>
          <w:rFonts w:ascii="Times New Roman" w:hAnsi="Times New Roman" w:cs="Times New Roman"/>
          <w:sz w:val="24"/>
          <w:szCs w:val="24"/>
        </w:rPr>
        <w:t>A ex</w:t>
      </w:r>
      <w:r w:rsidR="00233C89">
        <w:rPr>
          <w:rFonts w:ascii="Times New Roman" w:hAnsi="Times New Roman" w:cs="Times New Roman"/>
          <w:sz w:val="24"/>
          <w:szCs w:val="24"/>
        </w:rPr>
        <w:t>ib</w:t>
      </w:r>
      <w:r w:rsidR="0084708D">
        <w:rPr>
          <w:rFonts w:ascii="Times New Roman" w:hAnsi="Times New Roman" w:cs="Times New Roman"/>
          <w:sz w:val="24"/>
          <w:szCs w:val="24"/>
        </w:rPr>
        <w:t>ição de conflitos</w:t>
      </w:r>
      <w:r>
        <w:rPr>
          <w:rFonts w:ascii="Times New Roman" w:hAnsi="Times New Roman" w:cs="Times New Roman"/>
          <w:sz w:val="24"/>
          <w:szCs w:val="24"/>
        </w:rPr>
        <w:t xml:space="preserve">, a partir de </w:t>
      </w:r>
      <w:r w:rsidRPr="005207C9">
        <w:rPr>
          <w:rFonts w:ascii="Times New Roman" w:hAnsi="Times New Roman" w:cs="Times New Roman"/>
          <w:sz w:val="24"/>
          <w:szCs w:val="24"/>
        </w:rPr>
        <w:t xml:space="preserve">procedimentos </w:t>
      </w:r>
      <w:r w:rsidR="00233C89">
        <w:rPr>
          <w:rFonts w:ascii="Times New Roman" w:hAnsi="Times New Roman" w:cs="Times New Roman"/>
          <w:sz w:val="24"/>
          <w:szCs w:val="24"/>
        </w:rPr>
        <w:t>logica</w:t>
      </w:r>
      <w:r w:rsidRPr="005207C9">
        <w:rPr>
          <w:rFonts w:ascii="Times New Roman" w:hAnsi="Times New Roman" w:cs="Times New Roman"/>
          <w:sz w:val="24"/>
          <w:szCs w:val="24"/>
        </w:rPr>
        <w:t xml:space="preserve">mente </w:t>
      </w:r>
      <w:r w:rsidR="00233C89">
        <w:rPr>
          <w:rFonts w:ascii="Times New Roman" w:hAnsi="Times New Roman" w:cs="Times New Roman"/>
          <w:sz w:val="24"/>
          <w:szCs w:val="24"/>
        </w:rPr>
        <w:t>estabelecidos, à frente</w:t>
      </w:r>
      <w:r w:rsidRPr="005207C9">
        <w:rPr>
          <w:rFonts w:ascii="Times New Roman" w:hAnsi="Times New Roman" w:cs="Times New Roman"/>
          <w:sz w:val="24"/>
          <w:szCs w:val="24"/>
        </w:rPr>
        <w:t xml:space="preserve"> de u</w:t>
      </w:r>
      <w:r w:rsidR="0084708D">
        <w:rPr>
          <w:rFonts w:ascii="Times New Roman" w:hAnsi="Times New Roman" w:cs="Times New Roman"/>
          <w:sz w:val="24"/>
          <w:szCs w:val="24"/>
        </w:rPr>
        <w:t xml:space="preserve">m juiz natural, </w:t>
      </w:r>
      <w:r w:rsidR="00233C89">
        <w:rPr>
          <w:rFonts w:ascii="Times New Roman" w:hAnsi="Times New Roman" w:cs="Times New Roman"/>
          <w:sz w:val="24"/>
          <w:szCs w:val="24"/>
        </w:rPr>
        <w:t>autônomo</w:t>
      </w:r>
      <w:r w:rsidR="00BF6B08">
        <w:rPr>
          <w:rFonts w:ascii="Times New Roman" w:hAnsi="Times New Roman" w:cs="Times New Roman"/>
          <w:sz w:val="24"/>
          <w:szCs w:val="24"/>
        </w:rPr>
        <w:t xml:space="preserve"> e imparcial</w:t>
      </w:r>
      <w:r w:rsidR="00573C2E">
        <w:rPr>
          <w:rFonts w:ascii="Times New Roman" w:hAnsi="Times New Roman" w:cs="Times New Roman"/>
          <w:sz w:val="24"/>
          <w:szCs w:val="24"/>
        </w:rPr>
        <w:t>, é a forma como se dá o processo</w:t>
      </w:r>
      <w:r w:rsidRPr="005207C9">
        <w:rPr>
          <w:rFonts w:ascii="Times New Roman" w:hAnsi="Times New Roman" w:cs="Times New Roman"/>
          <w:sz w:val="24"/>
          <w:szCs w:val="24"/>
        </w:rPr>
        <w:t xml:space="preserve">. </w:t>
      </w:r>
      <w:r w:rsidR="00573C2E">
        <w:rPr>
          <w:rFonts w:ascii="Times New Roman" w:hAnsi="Times New Roman" w:cs="Times New Roman"/>
          <w:sz w:val="24"/>
          <w:szCs w:val="24"/>
        </w:rPr>
        <w:t>E, é</w:t>
      </w:r>
      <w:r w:rsidR="00233C89">
        <w:rPr>
          <w:rFonts w:ascii="Times New Roman" w:hAnsi="Times New Roman" w:cs="Times New Roman"/>
          <w:sz w:val="24"/>
          <w:szCs w:val="24"/>
        </w:rPr>
        <w:t xml:space="preserve"> exatamente aqui que aparece</w:t>
      </w:r>
      <w:r w:rsidR="00BF6B08">
        <w:rPr>
          <w:rFonts w:ascii="Times New Roman" w:hAnsi="Times New Roman" w:cs="Times New Roman"/>
          <w:sz w:val="24"/>
          <w:szCs w:val="24"/>
        </w:rPr>
        <w:t xml:space="preserve"> a função social</w:t>
      </w:r>
      <w:r w:rsidRPr="005207C9">
        <w:rPr>
          <w:rFonts w:ascii="Times New Roman" w:hAnsi="Times New Roman" w:cs="Times New Roman"/>
          <w:sz w:val="24"/>
          <w:szCs w:val="24"/>
        </w:rPr>
        <w:t xml:space="preserve"> do processo enquanto instrumento capaz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C89">
        <w:rPr>
          <w:rFonts w:ascii="Times New Roman" w:hAnsi="Times New Roman" w:cs="Times New Roman"/>
          <w:sz w:val="24"/>
          <w:szCs w:val="24"/>
        </w:rPr>
        <w:t>estruturar</w:t>
      </w:r>
      <w:r w:rsidRPr="005207C9">
        <w:rPr>
          <w:rFonts w:ascii="Times New Roman" w:hAnsi="Times New Roman" w:cs="Times New Roman"/>
          <w:sz w:val="24"/>
          <w:szCs w:val="24"/>
        </w:rPr>
        <w:t xml:space="preserve"> lides</w:t>
      </w:r>
      <w:r w:rsidR="0084708D">
        <w:rPr>
          <w:rFonts w:ascii="Times New Roman" w:hAnsi="Times New Roman" w:cs="Times New Roman"/>
          <w:sz w:val="24"/>
          <w:szCs w:val="24"/>
        </w:rPr>
        <w:t>.</w:t>
      </w:r>
    </w:p>
    <w:p w:rsidR="00CA727C" w:rsidRDefault="008565DE" w:rsidP="005207C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Estudando a jurisdição será comum encontrar expressões do poder estatal caracterizando-o como “a capacidade, que o Estado tem, de decidir imperativamente e impor decisões” (PELEGRINNI, 2014, p. 42). A diferenciação da jurisdição em relação ás demais funções do Estado, é justamente seu caráter pacificador.</w:t>
      </w:r>
    </w:p>
    <w:p w:rsidR="008565DE" w:rsidRDefault="008565DE" w:rsidP="005207C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de três ordens os escopos visados pelo Estado no exercício da finalidade pacificador: sociais, políticos e jurídicos.</w:t>
      </w:r>
    </w:p>
    <w:p w:rsidR="008565DE" w:rsidRDefault="008565DE" w:rsidP="008565DE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doutrina moderna aponta outros escopos do processo, a saber: a) educação para o exercício dos próprios direitos e respeito aos direitos alheios (escopo social); b) a preservação do valor liberdade, a oferta de meios de participação nos destinos da nação e do Estado e a preservação do ordenamento jurídico e da própria autoridade deste( escopos políticos); c) a atuação da vontade concreta do direito (escopo jurídico) (PELEGRINNI, 2014, p. 42-43).</w:t>
      </w:r>
    </w:p>
    <w:p w:rsidR="008565DE" w:rsidRPr="008565DE" w:rsidRDefault="008565DE" w:rsidP="008565DE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CA727C" w:rsidRPr="00CA727C" w:rsidRDefault="00CA727C" w:rsidP="00CA7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Quais as posições sobre a utilização de espaços alternativos para resolução de conflitos</w:t>
      </w:r>
      <w:r w:rsidR="008E36FE">
        <w:rPr>
          <w:rFonts w:ascii="Times New Roman" w:hAnsi="Times New Roman" w:cs="Times New Roman"/>
          <w:b/>
          <w:sz w:val="24"/>
          <w:szCs w:val="24"/>
        </w:rPr>
        <w:t>?</w:t>
      </w:r>
    </w:p>
    <w:p w:rsidR="00CA727C" w:rsidRDefault="00CA727C" w:rsidP="005207C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95A9A" w:rsidRDefault="00995A9A" w:rsidP="005207C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existência </w:t>
      </w:r>
      <w:r w:rsidR="00CA727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métodos</w:t>
      </w:r>
      <w:r w:rsidR="00CA727C">
        <w:rPr>
          <w:rFonts w:ascii="Times New Roman" w:hAnsi="Times New Roman" w:cs="Times New Roman"/>
          <w:sz w:val="24"/>
          <w:szCs w:val="24"/>
        </w:rPr>
        <w:t xml:space="preserve"> citados anteriormente</w:t>
      </w:r>
      <w:r>
        <w:rPr>
          <w:rFonts w:ascii="Times New Roman" w:hAnsi="Times New Roman" w:cs="Times New Roman"/>
          <w:sz w:val="24"/>
          <w:szCs w:val="24"/>
        </w:rPr>
        <w:t xml:space="preserve"> decorre da percepção de que “n</w:t>
      </w:r>
      <w:r w:rsidRPr="00995A9A">
        <w:rPr>
          <w:rFonts w:ascii="Times New Roman" w:hAnsi="Times New Roman" w:cs="Times New Roman"/>
          <w:sz w:val="24"/>
          <w:szCs w:val="24"/>
        </w:rPr>
        <w:t>ão apenas o Estado é que faz surgir o direito, mas também a sociedade é capaz de ser fonte de novos direitos, desde que nos limites oferecidos pelo poder estatal</w:t>
      </w:r>
      <w:r>
        <w:rPr>
          <w:rFonts w:ascii="Times New Roman" w:hAnsi="Times New Roman" w:cs="Times New Roman"/>
          <w:sz w:val="24"/>
          <w:szCs w:val="24"/>
        </w:rPr>
        <w:t xml:space="preserve">” (WOLKMER, 2010 </w:t>
      </w:r>
      <w:r w:rsidR="00CB52C1">
        <w:rPr>
          <w:rFonts w:ascii="Times New Roman" w:hAnsi="Times New Roman" w:cs="Times New Roman"/>
          <w:sz w:val="24"/>
          <w:szCs w:val="24"/>
        </w:rPr>
        <w:t>apud TRENTIN, 2012).</w:t>
      </w:r>
    </w:p>
    <w:p w:rsidR="00CB52C1" w:rsidRDefault="00CB52C1" w:rsidP="005207C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Demonstrando a existência de um pluralismo jurídico. “</w:t>
      </w:r>
      <w:r w:rsidRPr="00CB52C1">
        <w:rPr>
          <w:rFonts w:ascii="Times New Roman" w:hAnsi="Times New Roman" w:cs="Times New Roman"/>
          <w:sz w:val="24"/>
          <w:szCs w:val="24"/>
        </w:rPr>
        <w:t>Buscar e permitir o acesso à justiça num sentido pluralista envolverá, por conseguinte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52C1">
        <w:rPr>
          <w:rFonts w:ascii="Times New Roman" w:hAnsi="Times New Roman" w:cs="Times New Roman"/>
          <w:sz w:val="24"/>
          <w:szCs w:val="24"/>
        </w:rPr>
        <w:t xml:space="preserve"> que sejam aceitos os equivalentes jurisdicionais como meios de solução efetiva dos conflitos sociais</w:t>
      </w:r>
      <w:r>
        <w:rPr>
          <w:rFonts w:ascii="Times New Roman" w:hAnsi="Times New Roman" w:cs="Times New Roman"/>
          <w:sz w:val="24"/>
          <w:szCs w:val="24"/>
        </w:rPr>
        <w:t>” (TRENTIN, 2012)</w:t>
      </w:r>
      <w:r w:rsidRPr="00CB52C1">
        <w:rPr>
          <w:rFonts w:ascii="Times New Roman" w:hAnsi="Times New Roman" w:cs="Times New Roman"/>
          <w:sz w:val="24"/>
          <w:szCs w:val="24"/>
        </w:rPr>
        <w:t>.</w:t>
      </w:r>
    </w:p>
    <w:p w:rsidR="00CB52C1" w:rsidRDefault="00CB52C1" w:rsidP="00CB52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CB52C1">
        <w:rPr>
          <w:rFonts w:ascii="Times New Roman" w:hAnsi="Times New Roman" w:cs="Times New Roman"/>
          <w:sz w:val="24"/>
          <w:szCs w:val="24"/>
        </w:rPr>
        <w:t>Isso não significa deslegitimar o Poder Judiciário, ou diminuir-lhe o poder, mas dar-lhe formas aliadas de resolução de litígios, por conta das contínuas transformações sociais, que necessitam de mais que um único órgão a tutelar seus direitos</w:t>
      </w:r>
      <w:r>
        <w:rPr>
          <w:rFonts w:ascii="Times New Roman" w:hAnsi="Times New Roman" w:cs="Times New Roman"/>
          <w:sz w:val="24"/>
          <w:szCs w:val="24"/>
        </w:rPr>
        <w:t>” (TRENTIN, 2012)</w:t>
      </w:r>
      <w:r w:rsidRPr="00CB52C1">
        <w:rPr>
          <w:rFonts w:ascii="Times New Roman" w:hAnsi="Times New Roman" w:cs="Times New Roman"/>
          <w:sz w:val="24"/>
          <w:szCs w:val="24"/>
        </w:rPr>
        <w:t>.</w:t>
      </w:r>
    </w:p>
    <w:p w:rsidR="00CA727C" w:rsidRDefault="00CA727C" w:rsidP="00CB52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A727C" w:rsidRPr="00CA727C" w:rsidRDefault="00CA727C" w:rsidP="00CA72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Deveria apenas o aparelho judiciário estatal resolver as questões e conflitos jurídicos?</w:t>
      </w:r>
    </w:p>
    <w:p w:rsidR="00CA727C" w:rsidRDefault="00CA727C" w:rsidP="00CB52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B52C1" w:rsidRDefault="00CB52C1" w:rsidP="00CB52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Constituição Federal é garantido a todos o direito ao devido processo legal (art. 5º, LIV), e ainda </w:t>
      </w:r>
      <w:r w:rsidR="007074A3">
        <w:rPr>
          <w:rFonts w:ascii="Times New Roman" w:hAnsi="Times New Roman" w:cs="Times New Roman"/>
          <w:sz w:val="24"/>
          <w:szCs w:val="24"/>
        </w:rPr>
        <w:t>coloca, no art. 5º, XXXV que “</w:t>
      </w:r>
      <w:r w:rsidR="007074A3" w:rsidRPr="007074A3">
        <w:rPr>
          <w:rFonts w:ascii="Times New Roman" w:hAnsi="Times New Roman" w:cs="Times New Roman"/>
          <w:sz w:val="24"/>
          <w:szCs w:val="24"/>
        </w:rPr>
        <w:t>a lei não excluirá da apreciação do Poder Judiciário lesão ou ameaça a direito</w:t>
      </w:r>
      <w:r w:rsidR="007074A3">
        <w:rPr>
          <w:rFonts w:ascii="Times New Roman" w:hAnsi="Times New Roman" w:cs="Times New Roman"/>
          <w:sz w:val="24"/>
          <w:szCs w:val="24"/>
        </w:rPr>
        <w:t>” (BRASIL, 1988). E tendo em vista ainda o princípio da inafastabilidade, aparentemente, o Estado é o único que deveria ter a responsabilidade de resolver conflitos.</w:t>
      </w:r>
    </w:p>
    <w:p w:rsidR="007074A3" w:rsidRDefault="007074A3" w:rsidP="007074A3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7074A3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Entretanto, essa noção foi modificada pela Emenda Constitucional 45/2004, que trouxe uma releitura do princípio do acesso à jurisdição, principalmente no que tange ao monopólio da administração da Justiça pelo Estado-juiz. Tal entendimento se coaduna com a criação de meios alternativos de solução de conflitos, não se restringindo, portanto, à dependência de ampliação do aparelho jurisdicional. Desta maneira, o Judiciário passaria a desempenhar um papel subsidiário na estrutura Estatal, na medida em que seria acionado quando outros meios de resolução de conflitos não atinjam a utilidade des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ejada para satisfazer as partes (MAYER, 2011).</w:t>
      </w:r>
    </w:p>
    <w:p w:rsidR="007074A3" w:rsidRDefault="007074A3" w:rsidP="00CA72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CA727C" w:rsidRDefault="00CA727C" w:rsidP="00CA727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2.4 Quais as consequências de se utilizar um espaço alternativo para composição de conflito?</w:t>
      </w:r>
    </w:p>
    <w:p w:rsidR="00CA727C" w:rsidRDefault="00CA727C" w:rsidP="00CA727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</w:p>
    <w:p w:rsidR="00CA727C" w:rsidRDefault="006C61BC" w:rsidP="00780F2B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 utilização dos espaços alternativos existe devido a existência de barreiras erguidas pelo sistema jurídico estatal, frente a algumas pessoas e causas. E tenta “atacar essas barreiras de forma compreensiva, questionando o conjunto das instituições, procedimentos e pessoas que caracterizam nossos sistemas judiciários” (</w:t>
      </w:r>
      <w:r w:rsidR="00517D36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CAPPELLETI, 2002, p. 58)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.</w:t>
      </w:r>
    </w:p>
    <w:p w:rsidR="00517D36" w:rsidRDefault="00517D36" w:rsidP="00780F2B">
      <w:pPr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“O risco, no entanto, é que o uso de procedimentos rápidos e de pessoal com menor remuneração resulte num produto barato e de má qualidade. Esse risco não pode nunca ser esquecido” (CAPPELLETI, 2002, p. 58).</w:t>
      </w:r>
    </w:p>
    <w:p w:rsidR="00A56445" w:rsidRDefault="00A56445" w:rsidP="00A56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A56445" w:rsidRDefault="0034263A" w:rsidP="0034263A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REFERÊNCIAS</w:t>
      </w:r>
    </w:p>
    <w:p w:rsidR="008E36FE" w:rsidRDefault="008E36FE" w:rsidP="008E36FE">
      <w:pPr>
        <w:pStyle w:val="NormalWeb"/>
        <w:spacing w:before="0" w:beforeAutospacing="0" w:after="0" w:afterAutospacing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BRASIL. Constituição (1988). </w:t>
      </w:r>
      <w:r>
        <w:rPr>
          <w:b/>
          <w:color w:val="000000"/>
          <w:szCs w:val="20"/>
          <w:shd w:val="clear" w:color="auto" w:fill="FFFFFF"/>
        </w:rPr>
        <w:t>Constituição da República Federativa do Brasil</w:t>
      </w:r>
      <w:r>
        <w:rPr>
          <w:color w:val="000000"/>
          <w:szCs w:val="20"/>
          <w:shd w:val="clear" w:color="auto" w:fill="FFFFFF"/>
        </w:rPr>
        <w:t>. Brasília, DF, Senado,</w:t>
      </w:r>
      <w:r>
        <w:rPr>
          <w:rStyle w:val="apple-converted-space"/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>1998.</w:t>
      </w:r>
    </w:p>
    <w:p w:rsidR="008E36FE" w:rsidRPr="008E36FE" w:rsidRDefault="008E36FE" w:rsidP="008E36FE">
      <w:pPr>
        <w:pStyle w:val="NormalWeb"/>
        <w:spacing w:before="0" w:beforeAutospacing="0" w:after="0" w:afterAutospacing="0"/>
        <w:rPr>
          <w:color w:val="000000"/>
          <w:szCs w:val="20"/>
          <w:shd w:val="clear" w:color="auto" w:fill="FFFFFF"/>
        </w:rPr>
      </w:pPr>
    </w:p>
    <w:p w:rsidR="008E36FE" w:rsidRPr="0034263A" w:rsidRDefault="0034263A" w:rsidP="0034263A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26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CAPPELLETI, Mauro. </w:t>
      </w:r>
      <w:r w:rsidRPr="00342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Acesso a justiça.</w:t>
      </w:r>
      <w:r w:rsidRPr="003426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Porto Alegre: Sergio </w:t>
      </w:r>
      <w:proofErr w:type="spellStart"/>
      <w:r w:rsidRPr="003426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Antonio</w:t>
      </w:r>
      <w:proofErr w:type="spellEnd"/>
      <w:r w:rsidRPr="003426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Fabris Editor, 2002.</w:t>
      </w:r>
    </w:p>
    <w:p w:rsidR="0034263A" w:rsidRPr="0034263A" w:rsidRDefault="0034263A" w:rsidP="0034263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263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MAYER, Larissa Affonso. </w:t>
      </w:r>
      <w:r w:rsidRPr="003426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Métodos alternativos de resolução de conflitos sob a ótica do direito contemporâneo.</w:t>
      </w:r>
      <w:r w:rsidRPr="0034263A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6" w:history="1">
        <w:r w:rsidRPr="0034263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http://jus.com.br/artigos/19994/metodos-alternativos-de-resolucao-de-conflitos-sob-a-otica-do-direito-contemporaneo/4</w:t>
        </w:r>
      </w:hyperlink>
      <w:r w:rsidRPr="0034263A">
        <w:rPr>
          <w:rFonts w:ascii="Times New Roman" w:eastAsia="Times New Roman" w:hAnsi="Times New Roman" w:cs="Times New Roman"/>
          <w:sz w:val="24"/>
          <w:szCs w:val="24"/>
          <w:lang w:eastAsia="pt-BR"/>
        </w:rPr>
        <w:t>&gt; Acesso em: 21 set. 2014.</w:t>
      </w:r>
    </w:p>
    <w:p w:rsidR="00A976E4" w:rsidRDefault="00A976E4" w:rsidP="0034263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63A" w:rsidRPr="0034263A" w:rsidRDefault="0034263A" w:rsidP="0034263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PELLEGRINI, Ada. </w:t>
      </w:r>
      <w:r w:rsidRPr="003426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Teoria Geral do Processo. </w:t>
      </w:r>
      <w:r w:rsidRPr="0034263A">
        <w:rPr>
          <w:rFonts w:ascii="Times New Roman" w:eastAsia="Times New Roman" w:hAnsi="Times New Roman" w:cs="Times New Roman"/>
          <w:sz w:val="24"/>
          <w:szCs w:val="24"/>
          <w:lang w:eastAsia="pt-BR"/>
        </w:rPr>
        <w:t>28. ed. São Paulo: Malheiros Editores, 2012.</w:t>
      </w:r>
    </w:p>
    <w:p w:rsidR="0034263A" w:rsidRPr="0034263A" w:rsidRDefault="0034263A" w:rsidP="0034263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63A" w:rsidRPr="0034263A" w:rsidRDefault="0034263A" w:rsidP="0034263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TRENTIN, Fernanda. </w:t>
      </w:r>
      <w:r w:rsidRPr="003426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 alternativos de resolução de conflito: um enfoque pluralista do direito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Disponível em: &lt;</w:t>
      </w:r>
      <w:r w:rsidRPr="0034263A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http://www.ambito-juridico.com.br/site/?n_link=revista_artigos_leitura&amp;artigo_id=11252&amp;revista_caderno=24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&gt; Acesso em: 21 set. 2014.</w:t>
      </w:r>
    </w:p>
    <w:sectPr w:rsidR="0034263A" w:rsidRPr="0034263A" w:rsidSect="00A56445">
      <w:headerReference w:type="default" r:id="rId7"/>
      <w:headerReference w:type="first" r:id="rId8"/>
      <w:footerReference w:type="firs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FA" w:rsidRDefault="002E3FFA" w:rsidP="00A56445">
      <w:pPr>
        <w:spacing w:line="240" w:lineRule="auto"/>
      </w:pPr>
      <w:r>
        <w:separator/>
      </w:r>
    </w:p>
  </w:endnote>
  <w:endnote w:type="continuationSeparator" w:id="0">
    <w:p w:rsidR="002E3FFA" w:rsidRDefault="002E3FFA" w:rsidP="00A5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45" w:rsidRPr="000452C7" w:rsidRDefault="00A56445" w:rsidP="00A56445">
    <w:pPr>
      <w:spacing w:line="276" w:lineRule="auto"/>
      <w:jc w:val="left"/>
      <w:rPr>
        <w:rFonts w:ascii="Times New Roman" w:hAnsi="Times New Roman" w:cs="Times New Roman"/>
        <w:sz w:val="20"/>
      </w:rPr>
    </w:pPr>
    <w:r w:rsidRPr="000452C7">
      <w:rPr>
        <w:rFonts w:ascii="Times New Roman" w:hAnsi="Times New Roman" w:cs="Times New Roman"/>
        <w:sz w:val="20"/>
      </w:rPr>
      <w:t>______________________________________</w:t>
    </w:r>
  </w:p>
  <w:p w:rsidR="00A56445" w:rsidRPr="000452C7" w:rsidRDefault="00A56445" w:rsidP="00A56445">
    <w:pPr>
      <w:spacing w:line="240" w:lineRule="auto"/>
      <w:jc w:val="left"/>
      <w:rPr>
        <w:rFonts w:ascii="Times New Roman" w:hAnsi="Times New Roman" w:cs="Times New Roman"/>
        <w:sz w:val="20"/>
      </w:rPr>
    </w:pPr>
    <w:r w:rsidRPr="000452C7">
      <w:rPr>
        <w:rFonts w:ascii="Times New Roman" w:hAnsi="Times New Roman" w:cs="Times New Roman"/>
        <w:sz w:val="20"/>
      </w:rPr>
      <w:t xml:space="preserve">1 Case apresentado à disciplina </w:t>
    </w:r>
    <w:r>
      <w:rPr>
        <w:rFonts w:ascii="Times New Roman" w:hAnsi="Times New Roman" w:cs="Times New Roman"/>
        <w:sz w:val="20"/>
      </w:rPr>
      <w:t>Teoria Geral do Processo</w:t>
    </w:r>
    <w:r w:rsidRPr="000452C7">
      <w:rPr>
        <w:rFonts w:ascii="Times New Roman" w:hAnsi="Times New Roman" w:cs="Times New Roman"/>
        <w:sz w:val="20"/>
      </w:rPr>
      <w:t>, da Unidade de Ensino Superior Dom Bosco - UNDB.</w:t>
    </w:r>
  </w:p>
  <w:p w:rsidR="00A56445" w:rsidRPr="000452C7" w:rsidRDefault="00A56445" w:rsidP="00A56445">
    <w:pPr>
      <w:spacing w:line="240" w:lineRule="auto"/>
      <w:jc w:val="lef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 Aluno do 3</w:t>
    </w:r>
    <w:r w:rsidRPr="000452C7">
      <w:rPr>
        <w:rFonts w:ascii="Times New Roman" w:hAnsi="Times New Roman" w:cs="Times New Roman"/>
        <w:sz w:val="20"/>
      </w:rPr>
      <w:t>º Período, do Curso de Direito, da UNDB.</w:t>
    </w:r>
  </w:p>
  <w:p w:rsidR="00A56445" w:rsidRDefault="00A56445" w:rsidP="00A56445">
    <w:pPr>
      <w:spacing w:line="240" w:lineRule="auto"/>
      <w:jc w:val="left"/>
      <w:rPr>
        <w:rFonts w:ascii="Times New Roman" w:hAnsi="Times New Roman" w:cs="Times New Roman"/>
        <w:sz w:val="20"/>
      </w:rPr>
    </w:pPr>
    <w:r w:rsidRPr="000452C7">
      <w:rPr>
        <w:rFonts w:ascii="Times New Roman" w:hAnsi="Times New Roman" w:cs="Times New Roman"/>
        <w:sz w:val="20"/>
      </w:rPr>
      <w:t>3 Professor, orientador.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FA" w:rsidRDefault="002E3FFA" w:rsidP="00A56445">
      <w:pPr>
        <w:spacing w:line="240" w:lineRule="auto"/>
      </w:pPr>
      <w:r>
        <w:separator/>
      </w:r>
    </w:p>
  </w:footnote>
  <w:footnote w:type="continuationSeparator" w:id="0">
    <w:p w:rsidR="002E3FFA" w:rsidRDefault="002E3FFA" w:rsidP="00A56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888865"/>
      <w:docPartObj>
        <w:docPartGallery w:val="Page Numbers (Top of Page)"/>
        <w:docPartUnique/>
      </w:docPartObj>
    </w:sdtPr>
    <w:sdtEndPr/>
    <w:sdtContent>
      <w:p w:rsidR="00A56445" w:rsidRDefault="00A56445">
        <w:pPr>
          <w:pStyle w:val="Cabealho"/>
          <w:jc w:val="right"/>
        </w:pPr>
        <w:r w:rsidRPr="007F060E">
          <w:rPr>
            <w:noProof/>
            <w:lang w:eastAsia="pt-BR"/>
          </w:rPr>
          <w:drawing>
            <wp:anchor distT="0" distB="0" distL="114300" distR="114300" simplePos="0" relativeHeight="251658240" behindDoc="1" locked="0" layoutInCell="1" allowOverlap="1" wp14:anchorId="2149E88F" wp14:editId="2B6B690D">
              <wp:simplePos x="0" y="0"/>
              <wp:positionH relativeFrom="column">
                <wp:posOffset>1644015</wp:posOffset>
              </wp:positionH>
              <wp:positionV relativeFrom="paragraph">
                <wp:posOffset>-12065</wp:posOffset>
              </wp:positionV>
              <wp:extent cx="2476500" cy="638175"/>
              <wp:effectExtent l="0" t="0" r="0" b="9525"/>
              <wp:wrapTight wrapText="bothSides">
                <wp:wrapPolygon edited="0">
                  <wp:start x="0" y="0"/>
                  <wp:lineTo x="0" y="21278"/>
                  <wp:lineTo x="21434" y="21278"/>
                  <wp:lineTo x="21434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36FE">
          <w:rPr>
            <w:noProof/>
          </w:rPr>
          <w:t>4</w:t>
        </w:r>
        <w:r>
          <w:fldChar w:fldCharType="end"/>
        </w:r>
      </w:p>
    </w:sdtContent>
  </w:sdt>
  <w:p w:rsidR="00A56445" w:rsidRDefault="00A564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45" w:rsidRDefault="00A56445" w:rsidP="00A56445">
    <w:pPr>
      <w:pStyle w:val="Cabealho"/>
    </w:pPr>
    <w:r w:rsidRPr="007F060E">
      <w:rPr>
        <w:noProof/>
        <w:lang w:eastAsia="pt-BR"/>
      </w:rPr>
      <w:drawing>
        <wp:inline distT="0" distB="0" distL="0" distR="0">
          <wp:extent cx="2476500" cy="6381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5D"/>
    <w:rsid w:val="00116E36"/>
    <w:rsid w:val="00233C89"/>
    <w:rsid w:val="002E3FFA"/>
    <w:rsid w:val="0032279D"/>
    <w:rsid w:val="0034263A"/>
    <w:rsid w:val="004F565D"/>
    <w:rsid w:val="00517D36"/>
    <w:rsid w:val="005207C9"/>
    <w:rsid w:val="00544C9D"/>
    <w:rsid w:val="00573C2E"/>
    <w:rsid w:val="0058623A"/>
    <w:rsid w:val="00587D52"/>
    <w:rsid w:val="00670ADC"/>
    <w:rsid w:val="006C61BC"/>
    <w:rsid w:val="007074A3"/>
    <w:rsid w:val="007365D6"/>
    <w:rsid w:val="00780F2B"/>
    <w:rsid w:val="0084708D"/>
    <w:rsid w:val="008565DE"/>
    <w:rsid w:val="00892E9A"/>
    <w:rsid w:val="008E36FE"/>
    <w:rsid w:val="009644A7"/>
    <w:rsid w:val="0097558A"/>
    <w:rsid w:val="00995A9A"/>
    <w:rsid w:val="009D4B6B"/>
    <w:rsid w:val="00A55293"/>
    <w:rsid w:val="00A56445"/>
    <w:rsid w:val="00A976E4"/>
    <w:rsid w:val="00AB24B6"/>
    <w:rsid w:val="00B50885"/>
    <w:rsid w:val="00BB07CC"/>
    <w:rsid w:val="00BC1861"/>
    <w:rsid w:val="00BF6B08"/>
    <w:rsid w:val="00C4501D"/>
    <w:rsid w:val="00C711FE"/>
    <w:rsid w:val="00CA727C"/>
    <w:rsid w:val="00CB52C1"/>
    <w:rsid w:val="00CC73E4"/>
    <w:rsid w:val="00D274CE"/>
    <w:rsid w:val="00D53A7A"/>
    <w:rsid w:val="00D729B4"/>
    <w:rsid w:val="00D86B26"/>
    <w:rsid w:val="00E1790F"/>
    <w:rsid w:val="00E206AB"/>
    <w:rsid w:val="00F45E53"/>
    <w:rsid w:val="00F8072B"/>
    <w:rsid w:val="00F80E48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56E6"/>
  <w15:docId w15:val="{CF7941C8-DD51-4577-A2FA-103DA49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5D"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4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074A3"/>
  </w:style>
  <w:style w:type="character" w:styleId="Hyperlink">
    <w:name w:val="Hyperlink"/>
    <w:basedOn w:val="Fontepargpadro"/>
    <w:uiPriority w:val="99"/>
    <w:unhideWhenUsed/>
    <w:rsid w:val="007074A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64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445"/>
  </w:style>
  <w:style w:type="paragraph" w:styleId="Rodap">
    <w:name w:val="footer"/>
    <w:basedOn w:val="Normal"/>
    <w:link w:val="RodapChar"/>
    <w:uiPriority w:val="99"/>
    <w:unhideWhenUsed/>
    <w:rsid w:val="00A564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445"/>
  </w:style>
  <w:style w:type="paragraph" w:styleId="Textodebalo">
    <w:name w:val="Balloon Text"/>
    <w:basedOn w:val="Normal"/>
    <w:link w:val="TextodebaloChar"/>
    <w:uiPriority w:val="99"/>
    <w:semiHidden/>
    <w:unhideWhenUsed/>
    <w:rsid w:val="00A56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us.com.br/artigos/19994/metodos-alternativos-de-resolucao-de-conflitos-sob-a-otica-do-direito-contemporaneo/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luanalindoso29@hotmail.com</cp:lastModifiedBy>
  <cp:revision>3</cp:revision>
  <dcterms:created xsi:type="dcterms:W3CDTF">2018-06-22T00:30:00Z</dcterms:created>
  <dcterms:modified xsi:type="dcterms:W3CDTF">2018-06-22T00:30:00Z</dcterms:modified>
</cp:coreProperties>
</file>