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941" w:rsidRPr="008C30AC" w:rsidRDefault="00862941" w:rsidP="00347D05">
      <w:pPr>
        <w:jc w:val="center"/>
        <w:rPr>
          <w:rFonts w:ascii="Times New Roman" w:hAnsi="Times New Roman" w:cs="Times New Roman"/>
          <w:sz w:val="28"/>
        </w:rPr>
      </w:pPr>
      <w:r w:rsidRPr="008C30AC">
        <w:rPr>
          <w:rFonts w:ascii="Times New Roman" w:hAnsi="Times New Roman" w:cs="Times New Roman"/>
          <w:b/>
          <w:sz w:val="28"/>
        </w:rPr>
        <w:t>SINOPSE DO CASE:</w:t>
      </w:r>
      <w:r w:rsidR="00B84C57">
        <w:rPr>
          <w:rFonts w:ascii="Times New Roman" w:hAnsi="Times New Roman" w:cs="Times New Roman"/>
          <w:b/>
          <w:sz w:val="28"/>
        </w:rPr>
        <w:t xml:space="preserve"> </w:t>
      </w:r>
      <w:r w:rsidR="00533FCB">
        <w:rPr>
          <w:rFonts w:ascii="Times New Roman" w:hAnsi="Times New Roman" w:cs="Times New Roman"/>
          <w:sz w:val="28"/>
        </w:rPr>
        <w:t>Historias Controvertidas</w:t>
      </w:r>
      <w:r>
        <w:rPr>
          <w:rFonts w:ascii="Times New Roman" w:hAnsi="Times New Roman" w:cs="Times New Roman"/>
          <w:sz w:val="28"/>
        </w:rPr>
        <w:t>¹</w:t>
      </w:r>
    </w:p>
    <w:p w:rsidR="00E51E6E" w:rsidRDefault="00533FCB" w:rsidP="00347D05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Bruno Henrique de Oliveira Coqueiro</w:t>
      </w:r>
      <w:bookmarkStart w:id="0" w:name="_GoBack"/>
      <w:bookmarkEnd w:id="0"/>
      <w:r w:rsidR="00862941">
        <w:rPr>
          <w:rFonts w:ascii="Times New Roman" w:hAnsi="Times New Roman" w:cs="Times New Roman"/>
          <w:sz w:val="24"/>
        </w:rPr>
        <w:t>²</w:t>
      </w:r>
    </w:p>
    <w:p w:rsidR="00862941" w:rsidRDefault="009F43E7" w:rsidP="00347D05">
      <w:pPr>
        <w:spacing w:after="24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Heliane</w:t>
      </w:r>
      <w:proofErr w:type="spellEnd"/>
      <w:r>
        <w:rPr>
          <w:rFonts w:ascii="Times New Roman" w:hAnsi="Times New Roman" w:cs="Times New Roman"/>
          <w:sz w:val="24"/>
        </w:rPr>
        <w:t xml:space="preserve"> Sousa Fernandes</w:t>
      </w:r>
      <w:r w:rsidR="00862941">
        <w:rPr>
          <w:rFonts w:ascii="Times New Roman" w:hAnsi="Times New Roman" w:cs="Times New Roman"/>
          <w:sz w:val="24"/>
        </w:rPr>
        <w:t>³</w:t>
      </w:r>
    </w:p>
    <w:p w:rsidR="00862941" w:rsidRDefault="00862941" w:rsidP="00347D05">
      <w:pPr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DESCRIÇÃO DO CASO</w:t>
      </w:r>
    </w:p>
    <w:p w:rsidR="00347D05" w:rsidRPr="00713E93" w:rsidRDefault="00347D05" w:rsidP="00347D05">
      <w:pPr>
        <w:ind w:firstLine="0"/>
        <w:rPr>
          <w:rFonts w:ascii="Times New Roman" w:hAnsi="Times New Roman" w:cs="Times New Roman"/>
          <w:b/>
          <w:sz w:val="24"/>
        </w:rPr>
      </w:pPr>
    </w:p>
    <w:p w:rsidR="00AC2CD7" w:rsidRDefault="009F43E7" w:rsidP="00347D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proposta do case aborda</w:t>
      </w:r>
      <w:r w:rsidR="00443CDC">
        <w:rPr>
          <w:rFonts w:ascii="Times New Roman" w:hAnsi="Times New Roman" w:cs="Times New Roman"/>
          <w:sz w:val="24"/>
        </w:rPr>
        <w:t xml:space="preserve"> duas situações distintas, expondo</w:t>
      </w:r>
      <w:r>
        <w:rPr>
          <w:rFonts w:ascii="Times New Roman" w:hAnsi="Times New Roman" w:cs="Times New Roman"/>
          <w:sz w:val="24"/>
        </w:rPr>
        <w:t xml:space="preserve"> dois casos diferentes nos quais os protagonistas obtiveram a mesma pena. Na primeira situação, João de Tal, brasileiro, casado, pai de 4 (quatro) filhos, arrimo de família, pobre, com residência e emprego fixo, sem antecedentes criminais, foi denunciado pelo Ministério Público por ter cometido crime de homicídio simples, ele supostamente teria assassinado um desafeto, tomado de forte emoção.</w:t>
      </w:r>
    </w:p>
    <w:p w:rsidR="009F43E7" w:rsidRDefault="009F43E7" w:rsidP="00347D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João de Tal em seu depoimento jurou inocência e alega ter álibi para o dia do suposto crime, pois se encontrava trabalhando em uma obra como pedreiro, embora o cartão de ponto não tenha sido juntado aos autos do processo. Assim, considerando as provas, o júri popular condenou João de Tal, como incurso de homicídio simples, a 7 (sete) </w:t>
      </w:r>
      <w:r w:rsidR="00615606">
        <w:rPr>
          <w:rFonts w:ascii="Times New Roman" w:hAnsi="Times New Roman" w:cs="Times New Roman"/>
          <w:sz w:val="24"/>
        </w:rPr>
        <w:t>anos de prisão em regime fechado. Inconformado com a decisão, o advogado do réu apelou, requerendo que seu cliente aguardasse o julgamento do recurso em liberdade.</w:t>
      </w:r>
    </w:p>
    <w:p w:rsidR="00615606" w:rsidRDefault="00615606" w:rsidP="00347D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segunda situação, Tício Mérvio, filho de um rico empresário, brasileiro, solteiro, residência fixa, desempregado, com longos antecedentes criminais que envolvem roubo, tentativa de homicídio e furto, foi denunciado pelo Ministério Público pelo crime de homicídio qualificado, ele supostamente teria matado sua namorada asfixiada durante o sono.</w:t>
      </w:r>
    </w:p>
    <w:p w:rsidR="00615606" w:rsidRDefault="00615606" w:rsidP="00347D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 seu depoimento, Tício Mérvio jurou inocência, pois diz que estava trabalhando na empresa de seu pai como entregador, contudo o cartão de ponto não fora juntado aos autos. O júri popular condenou Tício Mérvio a 7 (sete) anos de prisão, em regime fechado. O advogado do réu apelou da decisão e </w:t>
      </w:r>
      <w:r w:rsidR="00443CDC">
        <w:rPr>
          <w:rFonts w:ascii="Times New Roman" w:hAnsi="Times New Roman" w:cs="Times New Roman"/>
          <w:sz w:val="24"/>
        </w:rPr>
        <w:t>requereu</w:t>
      </w:r>
      <w:r>
        <w:rPr>
          <w:rFonts w:ascii="Times New Roman" w:hAnsi="Times New Roman" w:cs="Times New Roman"/>
          <w:sz w:val="24"/>
        </w:rPr>
        <w:t xml:space="preserve"> que o condenado aguardasse o julgamento do recurso em liberdade.</w:t>
      </w:r>
    </w:p>
    <w:p w:rsidR="00615606" w:rsidRPr="00371AE2" w:rsidRDefault="00615606" w:rsidP="00347D0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Diante do exposto, objetiva-se uma análise considerando os conceitos de direito, as realidades fundamentais</w:t>
      </w:r>
      <w:r w:rsidR="00372D43">
        <w:rPr>
          <w:rFonts w:ascii="Times New Roman" w:hAnsi="Times New Roman" w:cs="Times New Roman"/>
          <w:sz w:val="24"/>
        </w:rPr>
        <w:t>, teorias e doutrinas para responde</w:t>
      </w:r>
      <w:r w:rsidR="00371AE2">
        <w:rPr>
          <w:rFonts w:ascii="Times New Roman" w:hAnsi="Times New Roman" w:cs="Times New Roman"/>
          <w:sz w:val="24"/>
        </w:rPr>
        <w:t>r a seguinte questão. Quem deve</w:t>
      </w:r>
      <w:r w:rsidR="00371AE2" w:rsidRPr="00371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1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ria aguardar o julgamento do recurso em liberdade: João de Tal, Tício Mérvio, os dois ou nenhum dos dois?</w:t>
      </w:r>
    </w:p>
    <w:p w:rsidR="00615606" w:rsidRPr="009F43E7" w:rsidRDefault="00615606" w:rsidP="00347D05">
      <w:pPr>
        <w:rPr>
          <w:rFonts w:ascii="Times New Roman" w:hAnsi="Times New Roman" w:cs="Times New Roman"/>
          <w:sz w:val="24"/>
        </w:rPr>
      </w:pPr>
    </w:p>
    <w:p w:rsidR="00347D05" w:rsidRDefault="00347D05" w:rsidP="00347D05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5762" w:rsidRPr="00371AE2" w:rsidRDefault="00A65762" w:rsidP="00347D05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lastRenderedPageBreak/>
        <w:t>2 DESCRIÇÃO E ANÁLISE DO CASO</w:t>
      </w:r>
    </w:p>
    <w:p w:rsidR="00A65762" w:rsidRPr="00347D05" w:rsidRDefault="000A1482" w:rsidP="00347D05">
      <w:pPr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2.2 </w:t>
      </w:r>
      <w:r w:rsidR="00A65762" w:rsidRPr="00347D05">
        <w:rPr>
          <w:rFonts w:ascii="Times New Roman" w:hAnsi="Times New Roman" w:cs="Times New Roman"/>
          <w:b/>
          <w:sz w:val="24"/>
        </w:rPr>
        <w:t>Descrição das Decisões Possíveis</w:t>
      </w:r>
    </w:p>
    <w:p w:rsidR="00347D05" w:rsidRPr="00347D05" w:rsidRDefault="00347D05" w:rsidP="00347D05">
      <w:pPr>
        <w:ind w:firstLine="0"/>
        <w:rPr>
          <w:rFonts w:ascii="Times New Roman" w:hAnsi="Times New Roman" w:cs="Times New Roman"/>
          <w:b/>
          <w:sz w:val="24"/>
        </w:rPr>
      </w:pPr>
    </w:p>
    <w:p w:rsidR="004C7DF8" w:rsidRPr="00FC6C42" w:rsidRDefault="007C55C7" w:rsidP="00347D05">
      <w:pPr>
        <w:pStyle w:val="PargrafodaLista"/>
        <w:numPr>
          <w:ilvl w:val="0"/>
          <w:numId w:val="6"/>
        </w:numPr>
        <w:ind w:left="1135" w:hanging="284"/>
        <w:rPr>
          <w:rFonts w:ascii="Times New Roman" w:hAnsi="Times New Roman" w:cs="Times New Roman"/>
          <w:sz w:val="24"/>
        </w:rPr>
      </w:pPr>
      <w:r w:rsidRPr="00FC6C42">
        <w:rPr>
          <w:rFonts w:ascii="Times New Roman" w:hAnsi="Times New Roman" w:cs="Times New Roman"/>
          <w:sz w:val="24"/>
        </w:rPr>
        <w:t>Sim</w:t>
      </w:r>
      <w:r w:rsidR="00347D05">
        <w:rPr>
          <w:rFonts w:ascii="Times New Roman" w:hAnsi="Times New Roman" w:cs="Times New Roman"/>
          <w:sz w:val="24"/>
        </w:rPr>
        <w:t>.</w:t>
      </w:r>
    </w:p>
    <w:p w:rsidR="00CA7DAE" w:rsidRDefault="007C55C7" w:rsidP="00347D05">
      <w:pPr>
        <w:pStyle w:val="PargrafodaLista"/>
        <w:numPr>
          <w:ilvl w:val="0"/>
          <w:numId w:val="6"/>
        </w:numPr>
        <w:ind w:left="1135" w:hanging="284"/>
        <w:rPr>
          <w:rFonts w:ascii="Times New Roman" w:hAnsi="Times New Roman" w:cs="Times New Roman"/>
          <w:sz w:val="24"/>
        </w:rPr>
      </w:pPr>
      <w:r w:rsidRPr="00FC6C42">
        <w:rPr>
          <w:rFonts w:ascii="Times New Roman" w:hAnsi="Times New Roman" w:cs="Times New Roman"/>
          <w:sz w:val="24"/>
        </w:rPr>
        <w:t>Não</w:t>
      </w:r>
      <w:r w:rsidR="00347D05">
        <w:rPr>
          <w:rFonts w:ascii="Times New Roman" w:hAnsi="Times New Roman" w:cs="Times New Roman"/>
          <w:sz w:val="24"/>
        </w:rPr>
        <w:t>.</w:t>
      </w:r>
    </w:p>
    <w:p w:rsidR="00347D05" w:rsidRPr="00347D05" w:rsidRDefault="00347D05" w:rsidP="00347D05">
      <w:pPr>
        <w:ind w:firstLine="0"/>
        <w:rPr>
          <w:rFonts w:ascii="Times New Roman" w:hAnsi="Times New Roman" w:cs="Times New Roman"/>
          <w:sz w:val="24"/>
        </w:rPr>
      </w:pPr>
    </w:p>
    <w:p w:rsidR="00CA7DAE" w:rsidRPr="00347D05" w:rsidRDefault="000A1482" w:rsidP="00347D05">
      <w:pPr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2.2.1 </w:t>
      </w:r>
      <w:r w:rsidR="00CA7DAE" w:rsidRPr="00347D05">
        <w:rPr>
          <w:rFonts w:ascii="Times New Roman" w:hAnsi="Times New Roman" w:cs="Times New Roman"/>
          <w:b/>
          <w:sz w:val="24"/>
        </w:rPr>
        <w:t xml:space="preserve">Argumentos Capazes de Fundamentar </w:t>
      </w:r>
      <w:r w:rsidR="00FC6C42" w:rsidRPr="00347D05">
        <w:rPr>
          <w:rFonts w:ascii="Times New Roman" w:hAnsi="Times New Roman" w:cs="Times New Roman"/>
          <w:b/>
          <w:sz w:val="24"/>
        </w:rPr>
        <w:t>o Primeiro Caso</w:t>
      </w:r>
    </w:p>
    <w:p w:rsidR="00347D05" w:rsidRPr="00347D05" w:rsidRDefault="00347D05" w:rsidP="00347D05">
      <w:pPr>
        <w:ind w:firstLine="0"/>
        <w:rPr>
          <w:rFonts w:ascii="Times New Roman" w:hAnsi="Times New Roman" w:cs="Times New Roman"/>
          <w:b/>
          <w:sz w:val="24"/>
        </w:rPr>
      </w:pPr>
    </w:p>
    <w:p w:rsidR="00FC6C42" w:rsidRDefault="00FC6C42" w:rsidP="00347D05">
      <w:pPr>
        <w:pStyle w:val="PargrafodaLista"/>
        <w:numPr>
          <w:ilvl w:val="0"/>
          <w:numId w:val="2"/>
        </w:numPr>
        <w:ind w:left="1135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João de Tal deve aguardar o julgamento do recurso em liberdade</w:t>
      </w:r>
      <w:r w:rsidR="00347D05">
        <w:rPr>
          <w:rFonts w:ascii="Times New Roman" w:hAnsi="Times New Roman" w:cs="Times New Roman"/>
          <w:sz w:val="24"/>
        </w:rPr>
        <w:t>.</w:t>
      </w:r>
    </w:p>
    <w:p w:rsidR="00347D05" w:rsidRDefault="00347D05" w:rsidP="00347D0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2FEFF"/>
        </w:rPr>
      </w:pPr>
    </w:p>
    <w:p w:rsidR="00CA7DAE" w:rsidRDefault="00FC6C42" w:rsidP="00347D0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2FE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EFF"/>
        </w:rPr>
        <w:t>O réu João de Tal deve aguardar o julgamento do recurso em liberdade pois ele é um arrimo de família sem antecedentes criminais e possui um emprego fixo</w:t>
      </w:r>
      <w:r w:rsidR="004C13D9" w:rsidRPr="00FC6C42">
        <w:rPr>
          <w:rFonts w:ascii="Times New Roman" w:hAnsi="Times New Roman" w:cs="Times New Roman"/>
          <w:color w:val="000000"/>
          <w:sz w:val="24"/>
          <w:szCs w:val="24"/>
          <w:shd w:val="clear" w:color="auto" w:fill="F2FE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EFF"/>
        </w:rPr>
        <w:t xml:space="preserve"> Sua ausência poderia desencadear diversos problemas para seus dependentes, além de desestruturar um ambiente familiar.</w:t>
      </w:r>
    </w:p>
    <w:p w:rsidR="00FC6C42" w:rsidRDefault="00FC6C42" w:rsidP="00347D0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2FE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EFF"/>
        </w:rPr>
        <w:t>Desconsiderando sua inocência e qualquer possibilidade de erro por parte do júri popular, sendo João de Tal realmente culpado, ele ainda se enquadra no art. 33 do CP brasileiro</w:t>
      </w:r>
      <w:r w:rsidR="00971AD4">
        <w:rPr>
          <w:rFonts w:ascii="Times New Roman" w:hAnsi="Times New Roman" w:cs="Times New Roman"/>
          <w:color w:val="000000"/>
          <w:sz w:val="24"/>
          <w:szCs w:val="24"/>
          <w:shd w:val="clear" w:color="auto" w:fill="F2FEFF"/>
        </w:rPr>
        <w:t xml:space="preserve">, </w:t>
      </w:r>
      <w:r w:rsidR="00347D05">
        <w:rPr>
          <w:rFonts w:ascii="Times New Roman" w:hAnsi="Times New Roman" w:cs="Times New Roman"/>
          <w:color w:val="000000"/>
          <w:sz w:val="24"/>
          <w:szCs w:val="24"/>
          <w:shd w:val="clear" w:color="auto" w:fill="F2FEFF"/>
        </w:rPr>
        <w:t>na alínea (b</w:t>
      </w:r>
      <w:r w:rsidR="00971AD4">
        <w:rPr>
          <w:rFonts w:ascii="Times New Roman" w:hAnsi="Times New Roman" w:cs="Times New Roman"/>
          <w:color w:val="000000"/>
          <w:sz w:val="24"/>
          <w:szCs w:val="24"/>
          <w:shd w:val="clear" w:color="auto" w:fill="F2FEFF"/>
        </w:rPr>
        <w:t xml:space="preserve">) o condenado não reincidente, cuja pena seja superior a 4 (quatro) anos e não exceda a 8 (oito), poderá, desde o princípio, cumpri-la em regime semiaberto. Por se tratar de um réu primário, </w:t>
      </w:r>
      <w:r w:rsidR="008B146B">
        <w:rPr>
          <w:rFonts w:ascii="Times New Roman" w:hAnsi="Times New Roman" w:cs="Times New Roman"/>
          <w:color w:val="000000"/>
          <w:sz w:val="24"/>
          <w:szCs w:val="24"/>
          <w:shd w:val="clear" w:color="auto" w:fill="F2FEFF"/>
        </w:rPr>
        <w:t>cumpri-la em regime semiaberto.</w:t>
      </w:r>
    </w:p>
    <w:p w:rsidR="008B146B" w:rsidRDefault="008B146B" w:rsidP="00347D0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2FE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EFF"/>
        </w:rPr>
        <w:t>Por se tratar de um réu sem antecedentes criminais (primário), pai de família e ter cometido apenas um homicídio simples ele deve e tem direito de responder o julgamento do recurso em liberdade.</w:t>
      </w:r>
    </w:p>
    <w:p w:rsidR="008B146B" w:rsidRPr="00FC6C42" w:rsidRDefault="008B146B" w:rsidP="00347D05">
      <w:pPr>
        <w:rPr>
          <w:rFonts w:ascii="Times New Roman" w:hAnsi="Times New Roman" w:cs="Times New Roman"/>
          <w:sz w:val="24"/>
        </w:rPr>
      </w:pPr>
    </w:p>
    <w:p w:rsidR="008B146B" w:rsidRDefault="008B146B" w:rsidP="00347D05">
      <w:pPr>
        <w:pStyle w:val="PargrafodaLista"/>
        <w:numPr>
          <w:ilvl w:val="0"/>
          <w:numId w:val="2"/>
        </w:numPr>
        <w:ind w:left="1135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João de Tal não deve aguardar o julgamento do recurso em liberdade</w:t>
      </w:r>
    </w:p>
    <w:p w:rsidR="00347D05" w:rsidRDefault="00347D05" w:rsidP="00347D05">
      <w:pPr>
        <w:rPr>
          <w:rFonts w:ascii="Times New Roman" w:hAnsi="Times New Roman" w:cs="Times New Roman"/>
          <w:sz w:val="24"/>
        </w:rPr>
      </w:pPr>
    </w:p>
    <w:p w:rsidR="002F7DF4" w:rsidRDefault="008B146B" w:rsidP="00347D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Tendo em mente o Direito Positivo proposto por Hans Kelsen, o Positivismo Jurídico debatido por Norberto Bobbio e aplicando-as à situação chegasse a conclusão que João de Tal não deve aguardar o julgamento do recurso em liberdade</w:t>
      </w:r>
      <w:r w:rsidR="002A7EA4">
        <w:rPr>
          <w:rFonts w:ascii="Times New Roman" w:hAnsi="Times New Roman" w:cs="Times New Roman"/>
          <w:sz w:val="24"/>
        </w:rPr>
        <w:t>. Por mais que o réu não possua antecedentes criminais e seja arrimo de uma família pobre</w:t>
      </w:r>
      <w:r w:rsidR="00AD58F9">
        <w:rPr>
          <w:rFonts w:ascii="Times New Roman" w:hAnsi="Times New Roman" w:cs="Times New Roman"/>
          <w:sz w:val="24"/>
        </w:rPr>
        <w:t>, nada justifica o seu delito, um crime contra a vida de um semelhante.</w:t>
      </w:r>
    </w:p>
    <w:p w:rsidR="00347D05" w:rsidRDefault="00AD58F9" w:rsidP="00347D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sua liberdade trata-se de uma ameaça em potencial tanto para a sociedade quanto para sua família. A lei deve ser curta e grossa, sendo assim o réu não deve ser posto em liberdade antes de responder por seu crime e passar por um processo de ressocialização.</w:t>
      </w:r>
    </w:p>
    <w:p w:rsidR="00AD58F9" w:rsidRDefault="000A1482" w:rsidP="00347D05">
      <w:pPr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2.2.2 </w:t>
      </w:r>
      <w:r w:rsidR="008B11B1" w:rsidRPr="008B11B1">
        <w:rPr>
          <w:rFonts w:ascii="Times New Roman" w:hAnsi="Times New Roman" w:cs="Times New Roman"/>
          <w:b/>
          <w:sz w:val="24"/>
        </w:rPr>
        <w:t>Argumentos Capazes de Fundamentar o Segundo Caso</w:t>
      </w:r>
    </w:p>
    <w:p w:rsidR="000A1482" w:rsidRPr="008B11B1" w:rsidRDefault="000A1482" w:rsidP="00347D05">
      <w:pPr>
        <w:ind w:firstLine="0"/>
        <w:rPr>
          <w:rFonts w:ascii="Times New Roman" w:hAnsi="Times New Roman" w:cs="Times New Roman"/>
          <w:b/>
          <w:sz w:val="24"/>
        </w:rPr>
      </w:pPr>
    </w:p>
    <w:p w:rsidR="008B11B1" w:rsidRDefault="008B11B1" w:rsidP="00AA0DB5">
      <w:pPr>
        <w:pStyle w:val="PargrafodaLista"/>
        <w:numPr>
          <w:ilvl w:val="0"/>
          <w:numId w:val="8"/>
        </w:numPr>
        <w:ind w:left="1135" w:hanging="284"/>
        <w:rPr>
          <w:rFonts w:ascii="Times New Roman" w:hAnsi="Times New Roman" w:cs="Times New Roman"/>
          <w:sz w:val="24"/>
        </w:rPr>
      </w:pPr>
      <w:r w:rsidRPr="008B11B1">
        <w:rPr>
          <w:rFonts w:ascii="Times New Roman" w:hAnsi="Times New Roman" w:cs="Times New Roman"/>
          <w:sz w:val="24"/>
        </w:rPr>
        <w:t>Tício Mérvio deve aguardar o julgamento do recurso em liberdade</w:t>
      </w:r>
    </w:p>
    <w:p w:rsidR="000A1482" w:rsidRPr="000A1482" w:rsidRDefault="000A1482" w:rsidP="000A1482">
      <w:pPr>
        <w:ind w:firstLine="0"/>
        <w:rPr>
          <w:rFonts w:ascii="Times New Roman" w:hAnsi="Times New Roman" w:cs="Times New Roman"/>
          <w:sz w:val="24"/>
        </w:rPr>
      </w:pPr>
    </w:p>
    <w:p w:rsidR="00BC48B6" w:rsidRDefault="008B11B1" w:rsidP="00347D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Apesar de as teorias não servirem como objeto de validação para o Direito, vale ressaltar nesse caso a teoria proposta pela corr</w:t>
      </w:r>
      <w:r w:rsidR="00BC48B6">
        <w:rPr>
          <w:rFonts w:ascii="Times New Roman" w:hAnsi="Times New Roman" w:cs="Times New Roman"/>
          <w:sz w:val="24"/>
        </w:rPr>
        <w:t>ente Jusnaturalista. Aplicando essa corrente nesse caso, ela irá defender a liberdade do homem, algo que não pode ser privado, um direito natural.</w:t>
      </w:r>
    </w:p>
    <w:p w:rsidR="00371AE2" w:rsidRDefault="00BC48B6" w:rsidP="00347D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Observando que o réu está disposto a comprovar a sua inocência e, que não fugiu durante ate aquele instante do processo, </w:t>
      </w:r>
      <w:r w:rsidR="00371AE2">
        <w:rPr>
          <w:rFonts w:ascii="Times New Roman" w:hAnsi="Times New Roman" w:cs="Times New Roman"/>
          <w:sz w:val="24"/>
        </w:rPr>
        <w:t>tendo até então cumprido com todas as suas responsabilidades legais. É cabível que seja lhe concedido o privilégio de aguardar o julgamento do recurso gozando de sua liberdade.</w:t>
      </w:r>
    </w:p>
    <w:p w:rsidR="00347D05" w:rsidRDefault="00347D05" w:rsidP="00347D05">
      <w:pPr>
        <w:rPr>
          <w:rFonts w:ascii="Times New Roman" w:hAnsi="Times New Roman" w:cs="Times New Roman"/>
          <w:sz w:val="24"/>
        </w:rPr>
      </w:pPr>
    </w:p>
    <w:p w:rsidR="00371AE2" w:rsidRDefault="00371AE2" w:rsidP="00AA0DB5">
      <w:pPr>
        <w:pStyle w:val="PargrafodaLista"/>
        <w:numPr>
          <w:ilvl w:val="0"/>
          <w:numId w:val="8"/>
        </w:numPr>
        <w:ind w:left="1135" w:hanging="284"/>
        <w:rPr>
          <w:rFonts w:ascii="Times New Roman" w:hAnsi="Times New Roman" w:cs="Times New Roman"/>
          <w:sz w:val="24"/>
        </w:rPr>
      </w:pPr>
      <w:r w:rsidRPr="00371AE2">
        <w:rPr>
          <w:rFonts w:ascii="Times New Roman" w:hAnsi="Times New Roman" w:cs="Times New Roman"/>
          <w:sz w:val="24"/>
        </w:rPr>
        <w:t>Tício Mérvio não deve aguardar o julgamento do recurso em liberdade</w:t>
      </w:r>
      <w:r w:rsidR="000A1482">
        <w:rPr>
          <w:rFonts w:ascii="Times New Roman" w:hAnsi="Times New Roman" w:cs="Times New Roman"/>
          <w:sz w:val="24"/>
        </w:rPr>
        <w:t>.</w:t>
      </w:r>
    </w:p>
    <w:p w:rsidR="000A1482" w:rsidRPr="000A1482" w:rsidRDefault="000A1482" w:rsidP="000A1482">
      <w:pPr>
        <w:ind w:firstLine="0"/>
        <w:rPr>
          <w:rFonts w:ascii="Times New Roman" w:hAnsi="Times New Roman" w:cs="Times New Roman"/>
          <w:sz w:val="24"/>
        </w:rPr>
      </w:pPr>
    </w:p>
    <w:p w:rsidR="008B11B1" w:rsidRDefault="008B11B1" w:rsidP="00347D05">
      <w:pPr>
        <w:rPr>
          <w:rFonts w:ascii="Times New Roman" w:hAnsi="Times New Roman" w:cs="Times New Roman"/>
          <w:sz w:val="24"/>
        </w:rPr>
      </w:pPr>
      <w:r w:rsidRPr="00371AE2">
        <w:rPr>
          <w:rFonts w:ascii="Times New Roman" w:hAnsi="Times New Roman" w:cs="Times New Roman"/>
          <w:sz w:val="24"/>
        </w:rPr>
        <w:t xml:space="preserve"> </w:t>
      </w:r>
      <w:r w:rsidR="00371AE2">
        <w:rPr>
          <w:rFonts w:ascii="Times New Roman" w:hAnsi="Times New Roman" w:cs="Times New Roman"/>
          <w:sz w:val="24"/>
        </w:rPr>
        <w:t>Ele não possui um perfil bom, possui antecedentes extensos, é solteiro e também desempregado. Por mais que se declare inocente, não há nada concreto eu prove a sua inocência. Seu delito é grave, o homicídio qualificado está previsto no art. 121 do CP brasileiro, a pena para esse tipo de crime é de 12 (doze) a 30 (trinta) anos de reclusão.</w:t>
      </w:r>
    </w:p>
    <w:p w:rsidR="00D15966" w:rsidRDefault="00D15966" w:rsidP="00347D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algum motivo externo ou não, sua pena foi de apenas 7 (sete) anos. Sua liberdade é um risco em potencial para a sociedade</w:t>
      </w:r>
      <w:r w:rsidR="00C16290">
        <w:rPr>
          <w:rFonts w:ascii="Times New Roman" w:hAnsi="Times New Roman" w:cs="Times New Roman"/>
          <w:sz w:val="24"/>
        </w:rPr>
        <w:t>, ela não só deve ser negada como a pena decretada deve ser reajustada.</w:t>
      </w:r>
    </w:p>
    <w:p w:rsidR="00371AE2" w:rsidRPr="00371AE2" w:rsidRDefault="00371AE2" w:rsidP="00347D05">
      <w:pPr>
        <w:rPr>
          <w:rFonts w:ascii="Times New Roman" w:hAnsi="Times New Roman" w:cs="Times New Roman"/>
          <w:sz w:val="24"/>
        </w:rPr>
      </w:pPr>
    </w:p>
    <w:p w:rsidR="00C01FD3" w:rsidRPr="000A1482" w:rsidRDefault="000A1482" w:rsidP="000A1482">
      <w:pPr>
        <w:ind w:firstLine="0"/>
        <w:rPr>
          <w:rFonts w:ascii="Times New Roman" w:hAnsi="Times New Roman" w:cs="Times New Roman"/>
          <w:b/>
          <w:sz w:val="24"/>
        </w:rPr>
      </w:pPr>
      <w:r w:rsidRPr="000A1482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4"/>
        </w:rPr>
        <w:t xml:space="preserve">3 </w:t>
      </w:r>
      <w:r w:rsidR="00C01FD3" w:rsidRPr="000A1482">
        <w:rPr>
          <w:rFonts w:ascii="Times New Roman" w:hAnsi="Times New Roman" w:cs="Times New Roman"/>
          <w:b/>
          <w:sz w:val="24"/>
        </w:rPr>
        <w:t>Descrição dos Critérios e Valores (Explícitos e/ou Implícitos) Contidos em cada Decisão Possível</w:t>
      </w:r>
    </w:p>
    <w:p w:rsidR="000A1482" w:rsidRPr="000A1482" w:rsidRDefault="000A1482" w:rsidP="000A1482">
      <w:pPr>
        <w:ind w:firstLine="0"/>
      </w:pPr>
    </w:p>
    <w:p w:rsidR="00C01FD3" w:rsidRPr="000A1482" w:rsidRDefault="000A1482" w:rsidP="000A1482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2.2.1 </w:t>
      </w:r>
      <w:r w:rsidR="00234353" w:rsidRPr="000A1482">
        <w:rPr>
          <w:rFonts w:ascii="Times New Roman" w:hAnsi="Times New Roman" w:cs="Times New Roman"/>
          <w:sz w:val="24"/>
        </w:rPr>
        <w:t>a) INOFENIVIDADE – Considerando que o indivíduo não apresenta risco a sociedade e sua liberdade não trará consequências negativas.</w:t>
      </w:r>
    </w:p>
    <w:p w:rsidR="00234353" w:rsidRDefault="00234353" w:rsidP="00347D05">
      <w:pPr>
        <w:ind w:firstLine="0"/>
        <w:rPr>
          <w:rFonts w:ascii="Times New Roman" w:hAnsi="Times New Roman" w:cs="Times New Roman"/>
          <w:sz w:val="24"/>
        </w:rPr>
      </w:pPr>
    </w:p>
    <w:p w:rsidR="00234353" w:rsidRDefault="000A1482" w:rsidP="00347D05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2.2.1 </w:t>
      </w:r>
      <w:r w:rsidR="00234353">
        <w:rPr>
          <w:rFonts w:ascii="Times New Roman" w:hAnsi="Times New Roman" w:cs="Times New Roman"/>
          <w:sz w:val="24"/>
        </w:rPr>
        <w:t>b) DIREITO POSITIVO/JUSPOSITIVISMO – Utilizando o direito como princípio de funcionamento e aplicação da lei.</w:t>
      </w:r>
    </w:p>
    <w:p w:rsidR="000A1482" w:rsidRDefault="000A1482" w:rsidP="000A1482">
      <w:pPr>
        <w:ind w:firstLine="0"/>
        <w:rPr>
          <w:rFonts w:ascii="Times New Roman" w:hAnsi="Times New Roman" w:cs="Times New Roman"/>
          <w:sz w:val="24"/>
        </w:rPr>
      </w:pPr>
    </w:p>
    <w:p w:rsidR="00913729" w:rsidRPr="000A1482" w:rsidRDefault="000A1482" w:rsidP="000A1482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2.2.2 </w:t>
      </w:r>
      <w:r w:rsidR="00913729" w:rsidRPr="000A1482">
        <w:rPr>
          <w:rFonts w:ascii="Times New Roman" w:hAnsi="Times New Roman" w:cs="Times New Roman"/>
          <w:sz w:val="24"/>
        </w:rPr>
        <w:t>a) DIREITO NATURAL/JUSNATURALISMO – Relevando direitos primários fundamentais como a liberdade.</w:t>
      </w:r>
    </w:p>
    <w:p w:rsidR="00913729" w:rsidRDefault="00913729" w:rsidP="00347D05">
      <w:pPr>
        <w:ind w:firstLine="0"/>
        <w:rPr>
          <w:rFonts w:ascii="Times New Roman" w:hAnsi="Times New Roman" w:cs="Times New Roman"/>
          <w:sz w:val="24"/>
        </w:rPr>
      </w:pPr>
    </w:p>
    <w:p w:rsidR="00913729" w:rsidRPr="00913729" w:rsidRDefault="00913729" w:rsidP="00347D05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2.2.2 b) CRIMINALIDADE – Considerando que o indivíduo apresenta risco em potencial para a sociedade</w:t>
      </w:r>
    </w:p>
    <w:p w:rsidR="000A1482" w:rsidRDefault="000A1482" w:rsidP="00347D05">
      <w:pPr>
        <w:ind w:firstLine="0"/>
        <w:rPr>
          <w:rFonts w:ascii="Times New Roman" w:hAnsi="Times New Roman" w:cs="Times New Roman"/>
          <w:b/>
          <w:sz w:val="24"/>
        </w:rPr>
      </w:pPr>
    </w:p>
    <w:p w:rsidR="009109CD" w:rsidRDefault="009109CD" w:rsidP="000A1482">
      <w:pPr>
        <w:ind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REFERÊNCIAS</w:t>
      </w:r>
    </w:p>
    <w:p w:rsidR="00597209" w:rsidRDefault="00597209" w:rsidP="00347D05">
      <w:pPr>
        <w:pStyle w:val="NormalWeb"/>
        <w:spacing w:before="0" w:beforeAutospacing="0" w:after="0" w:afterAutospacing="0" w:line="360" w:lineRule="auto"/>
        <w:rPr>
          <w:color w:val="000000"/>
          <w:szCs w:val="20"/>
          <w:shd w:val="clear" w:color="auto" w:fill="FFFFFF"/>
          <w:lang w:val="pt-BR"/>
        </w:rPr>
      </w:pPr>
    </w:p>
    <w:p w:rsidR="000A1482" w:rsidRPr="000A1482" w:rsidRDefault="000A1482" w:rsidP="00AA0DB5">
      <w:pPr>
        <w:tabs>
          <w:tab w:val="left" w:pos="3416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A1482">
        <w:rPr>
          <w:rFonts w:ascii="Times New Roman" w:hAnsi="Times New Roman" w:cs="Times New Roman"/>
          <w:sz w:val="24"/>
          <w:szCs w:val="24"/>
        </w:rPr>
        <w:t xml:space="preserve">BOBBIO, Norberto. </w:t>
      </w:r>
      <w:r w:rsidRPr="000A1482">
        <w:rPr>
          <w:rFonts w:ascii="Times New Roman" w:hAnsi="Times New Roman" w:cs="Times New Roman"/>
          <w:b/>
          <w:sz w:val="24"/>
          <w:szCs w:val="24"/>
        </w:rPr>
        <w:t>O Positivismo Jurídico: lições de filosofia do direito</w:t>
      </w:r>
      <w:r w:rsidRPr="000A1482">
        <w:rPr>
          <w:rFonts w:ascii="Times New Roman" w:hAnsi="Times New Roman" w:cs="Times New Roman"/>
          <w:sz w:val="24"/>
          <w:szCs w:val="24"/>
        </w:rPr>
        <w:t xml:space="preserve">. Trad. Márcio </w:t>
      </w:r>
      <w:proofErr w:type="spellStart"/>
      <w:r w:rsidRPr="000A1482">
        <w:rPr>
          <w:rFonts w:ascii="Times New Roman" w:hAnsi="Times New Roman" w:cs="Times New Roman"/>
          <w:sz w:val="24"/>
          <w:szCs w:val="24"/>
        </w:rPr>
        <w:t>Pugliesi</w:t>
      </w:r>
      <w:proofErr w:type="spellEnd"/>
      <w:r w:rsidRPr="000A1482">
        <w:rPr>
          <w:rFonts w:ascii="Times New Roman" w:hAnsi="Times New Roman" w:cs="Times New Roman"/>
          <w:sz w:val="24"/>
          <w:szCs w:val="24"/>
        </w:rPr>
        <w:t>. São Paulo: Ícone, 1995.</w:t>
      </w:r>
    </w:p>
    <w:p w:rsidR="000A1482" w:rsidRPr="000A1482" w:rsidRDefault="000A1482" w:rsidP="00AA0DB5">
      <w:pPr>
        <w:tabs>
          <w:tab w:val="left" w:pos="3416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A1482" w:rsidRPr="000A1482" w:rsidRDefault="000A1482" w:rsidP="00AA0DB5">
      <w:pPr>
        <w:tabs>
          <w:tab w:val="left" w:pos="3416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A1482">
        <w:rPr>
          <w:rFonts w:ascii="Times New Roman" w:hAnsi="Times New Roman" w:cs="Times New Roman"/>
          <w:sz w:val="24"/>
          <w:szCs w:val="24"/>
        </w:rPr>
        <w:t xml:space="preserve">FERRAZ JÚNIOR, Tércio Sampaio. </w:t>
      </w:r>
      <w:r w:rsidRPr="000A1482">
        <w:rPr>
          <w:rFonts w:ascii="Times New Roman" w:hAnsi="Times New Roman" w:cs="Times New Roman"/>
          <w:b/>
          <w:sz w:val="24"/>
          <w:szCs w:val="24"/>
        </w:rPr>
        <w:t>Introdução ao Estudo do Direito: técnica, decisão, dominação</w:t>
      </w:r>
      <w:r w:rsidRPr="000A1482">
        <w:rPr>
          <w:rFonts w:ascii="Times New Roman" w:hAnsi="Times New Roman" w:cs="Times New Roman"/>
          <w:sz w:val="24"/>
          <w:szCs w:val="24"/>
        </w:rPr>
        <w:t>. São Paulo: Atlas, 2001.</w:t>
      </w:r>
    </w:p>
    <w:p w:rsidR="000A1482" w:rsidRPr="000A1482" w:rsidRDefault="000A1482" w:rsidP="00AA0DB5">
      <w:pPr>
        <w:tabs>
          <w:tab w:val="left" w:pos="3416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A1482" w:rsidRPr="000A1482" w:rsidRDefault="000A1482" w:rsidP="00AA0DB5">
      <w:pPr>
        <w:tabs>
          <w:tab w:val="left" w:pos="3416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A1482">
        <w:rPr>
          <w:rFonts w:ascii="Times New Roman" w:hAnsi="Times New Roman" w:cs="Times New Roman"/>
          <w:sz w:val="24"/>
          <w:szCs w:val="24"/>
        </w:rPr>
        <w:t xml:space="preserve">KELSEN, Hans. </w:t>
      </w:r>
      <w:r w:rsidRPr="000A1482">
        <w:rPr>
          <w:rFonts w:ascii="Times New Roman" w:hAnsi="Times New Roman" w:cs="Times New Roman"/>
          <w:b/>
          <w:sz w:val="24"/>
          <w:szCs w:val="24"/>
        </w:rPr>
        <w:t>Teoria Pura do Direito</w:t>
      </w:r>
      <w:r w:rsidRPr="000A1482">
        <w:rPr>
          <w:rFonts w:ascii="Times New Roman" w:hAnsi="Times New Roman" w:cs="Times New Roman"/>
          <w:sz w:val="24"/>
          <w:szCs w:val="24"/>
        </w:rPr>
        <w:t>. Trad. João Baptista Machado. São Paulo: Martins Fontes, 1994.</w:t>
      </w:r>
    </w:p>
    <w:p w:rsidR="000A1482" w:rsidRPr="000A1482" w:rsidRDefault="000A1482" w:rsidP="00AA0DB5">
      <w:pPr>
        <w:pStyle w:val="NormalWeb"/>
        <w:spacing w:before="0" w:beforeAutospacing="0" w:after="0" w:afterAutospacing="0"/>
        <w:rPr>
          <w:color w:val="000000"/>
          <w:szCs w:val="20"/>
          <w:shd w:val="clear" w:color="auto" w:fill="FFFFFF"/>
          <w:lang w:val="pt-BR"/>
        </w:rPr>
      </w:pPr>
    </w:p>
    <w:p w:rsidR="000A1482" w:rsidRPr="000A1482" w:rsidRDefault="000A1482" w:rsidP="00AA0DB5">
      <w:pPr>
        <w:pStyle w:val="NormalWeb"/>
        <w:spacing w:before="0" w:beforeAutospacing="0" w:after="0" w:afterAutospacing="0"/>
        <w:rPr>
          <w:sz w:val="32"/>
          <w:lang w:val="pt-BR"/>
        </w:rPr>
      </w:pPr>
      <w:r w:rsidRPr="000A1482">
        <w:rPr>
          <w:color w:val="000000"/>
          <w:szCs w:val="20"/>
          <w:shd w:val="clear" w:color="auto" w:fill="FFFFFF"/>
          <w:lang w:val="pt-BR"/>
        </w:rPr>
        <w:t xml:space="preserve">SARAIVA. </w:t>
      </w:r>
      <w:r w:rsidRPr="000A1482">
        <w:rPr>
          <w:b/>
          <w:color w:val="000000"/>
          <w:szCs w:val="20"/>
          <w:shd w:val="clear" w:color="auto" w:fill="FFFFFF"/>
          <w:lang w:val="pt-BR"/>
        </w:rPr>
        <w:t>Vade Mecum Saraiva</w:t>
      </w:r>
      <w:r w:rsidRPr="000A1482">
        <w:rPr>
          <w:color w:val="000000"/>
          <w:szCs w:val="20"/>
          <w:shd w:val="clear" w:color="auto" w:fill="FFFFFF"/>
          <w:lang w:val="pt-BR"/>
        </w:rPr>
        <w:t>. 17. ed. São Paulo: Saraiva, 2014.</w:t>
      </w:r>
    </w:p>
    <w:p w:rsidR="002C4FE6" w:rsidRPr="002C4FE6" w:rsidRDefault="002C4FE6" w:rsidP="002C4FE6">
      <w:pPr>
        <w:rPr>
          <w:rFonts w:ascii="Times New Roman" w:hAnsi="Times New Roman" w:cs="Times New Roman"/>
          <w:sz w:val="24"/>
          <w:szCs w:val="24"/>
        </w:rPr>
      </w:pPr>
    </w:p>
    <w:p w:rsidR="006C0038" w:rsidRPr="001C59E9" w:rsidRDefault="006C0038" w:rsidP="001C59E9">
      <w:pPr>
        <w:spacing w:line="240" w:lineRule="auto"/>
        <w:rPr>
          <w:rFonts w:ascii="Times New Roman" w:hAnsi="Times New Roman" w:cs="Times New Roman"/>
          <w:sz w:val="24"/>
        </w:rPr>
      </w:pPr>
    </w:p>
    <w:sectPr w:rsidR="006C0038" w:rsidRPr="001C59E9" w:rsidSect="00347D05">
      <w:footerReference w:type="default" r:id="rId8"/>
      <w:footerReference w:type="first" r:id="rId9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BDB" w:rsidRDefault="00353BDB" w:rsidP="00AC2CD7">
      <w:pPr>
        <w:spacing w:line="240" w:lineRule="auto"/>
      </w:pPr>
      <w:r>
        <w:separator/>
      </w:r>
    </w:p>
  </w:endnote>
  <w:endnote w:type="continuationSeparator" w:id="0">
    <w:p w:rsidR="00353BDB" w:rsidRDefault="00353BDB" w:rsidP="00AC2C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D05" w:rsidRDefault="00347D05" w:rsidP="000A1482">
    <w:pPr>
      <w:pStyle w:val="Rodap"/>
      <w:ind w:firstLine="0"/>
    </w:pPr>
  </w:p>
  <w:p w:rsidR="00347D05" w:rsidRDefault="00347D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D05" w:rsidRDefault="00347D05" w:rsidP="00347D05">
    <w:pPr>
      <w:ind w:firstLine="0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______________________________________</w:t>
    </w:r>
  </w:p>
  <w:p w:rsidR="00347D05" w:rsidRPr="0016506F" w:rsidRDefault="00347D05" w:rsidP="00347D05">
    <w:pPr>
      <w:spacing w:line="240" w:lineRule="auto"/>
      <w:ind w:firstLine="0"/>
      <w:rPr>
        <w:rFonts w:ascii="Times New Roman" w:hAnsi="Times New Roman" w:cs="Times New Roman"/>
        <w:sz w:val="20"/>
      </w:rPr>
    </w:pPr>
    <w:r w:rsidRPr="0016506F">
      <w:rPr>
        <w:rFonts w:ascii="Times New Roman" w:hAnsi="Times New Roman" w:cs="Times New Roman"/>
        <w:sz w:val="20"/>
      </w:rPr>
      <w:t xml:space="preserve">1 Case apresentado à disciplina </w:t>
    </w:r>
    <w:r>
      <w:rPr>
        <w:rFonts w:ascii="Times New Roman" w:hAnsi="Times New Roman" w:cs="Times New Roman"/>
        <w:sz w:val="20"/>
      </w:rPr>
      <w:t>IED II</w:t>
    </w:r>
    <w:r w:rsidRPr="0016506F">
      <w:rPr>
        <w:rFonts w:ascii="Times New Roman" w:hAnsi="Times New Roman" w:cs="Times New Roman"/>
        <w:sz w:val="20"/>
      </w:rPr>
      <w:t>, da Unidade de Ensino Superior Dom Bosco - UNDB.</w:t>
    </w:r>
  </w:p>
  <w:p w:rsidR="00347D05" w:rsidRPr="0016506F" w:rsidRDefault="00347D05" w:rsidP="00347D05">
    <w:pPr>
      <w:spacing w:line="240" w:lineRule="auto"/>
      <w:ind w:firstLine="0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2 Aluno do 2</w:t>
    </w:r>
    <w:r w:rsidRPr="0016506F">
      <w:rPr>
        <w:rFonts w:ascii="Times New Roman" w:hAnsi="Times New Roman" w:cs="Times New Roman"/>
        <w:sz w:val="20"/>
      </w:rPr>
      <w:t>º Período, do Curso de Direito, da UNDB.</w:t>
    </w:r>
  </w:p>
  <w:p w:rsidR="00347D05" w:rsidRPr="00347D05" w:rsidRDefault="00347D05" w:rsidP="00347D05">
    <w:pPr>
      <w:spacing w:line="240" w:lineRule="auto"/>
      <w:ind w:firstLine="0"/>
    </w:pPr>
    <w:r w:rsidRPr="0016506F">
      <w:rPr>
        <w:rFonts w:ascii="Times New Roman" w:hAnsi="Times New Roman" w:cs="Times New Roman"/>
        <w:sz w:val="20"/>
      </w:rPr>
      <w:t>3 Professor</w:t>
    </w:r>
    <w:r>
      <w:rPr>
        <w:rFonts w:ascii="Times New Roman" w:hAnsi="Times New Roman" w:cs="Times New Roman"/>
        <w:sz w:val="20"/>
      </w:rPr>
      <w:t>(a)</w:t>
    </w:r>
    <w:r w:rsidRPr="0016506F">
      <w:rPr>
        <w:rFonts w:ascii="Times New Roman" w:hAnsi="Times New Roman" w:cs="Times New Roman"/>
        <w:sz w:val="20"/>
      </w:rPr>
      <w:t xml:space="preserve"> Mestre</w:t>
    </w:r>
    <w:r>
      <w:rPr>
        <w:rFonts w:ascii="Times New Roman" w:hAnsi="Times New Roman" w:cs="Times New Roman"/>
        <w:sz w:val="20"/>
      </w:rPr>
      <w:t>(a)</w:t>
    </w:r>
    <w:r w:rsidRPr="0016506F">
      <w:rPr>
        <w:rFonts w:ascii="Times New Roman" w:hAnsi="Times New Roman" w:cs="Times New Roman"/>
        <w:sz w:val="20"/>
      </w:rPr>
      <w:t>, orientador</w:t>
    </w:r>
    <w:r>
      <w:rPr>
        <w:rFonts w:ascii="Times New Roman" w:hAnsi="Times New Roman" w:cs="Times New Roman"/>
        <w:sz w:val="20"/>
      </w:rPr>
      <w:t>(a)</w:t>
    </w:r>
    <w:r w:rsidRPr="0016506F">
      <w:rPr>
        <w:rFonts w:ascii="Times New Roman" w:hAnsi="Times New Roman" w:cs="Times New Roman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BDB" w:rsidRDefault="00353BDB" w:rsidP="00AC2CD7">
      <w:pPr>
        <w:spacing w:line="240" w:lineRule="auto"/>
      </w:pPr>
      <w:r>
        <w:separator/>
      </w:r>
    </w:p>
  </w:footnote>
  <w:footnote w:type="continuationSeparator" w:id="0">
    <w:p w:rsidR="00353BDB" w:rsidRDefault="00353BDB" w:rsidP="00AC2C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F40"/>
    <w:multiLevelType w:val="multilevel"/>
    <w:tmpl w:val="B6EAA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5D11CB"/>
    <w:multiLevelType w:val="multilevel"/>
    <w:tmpl w:val="2FE24F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8E76CA"/>
    <w:multiLevelType w:val="multilevel"/>
    <w:tmpl w:val="42C026C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7224B9"/>
    <w:multiLevelType w:val="hybridMultilevel"/>
    <w:tmpl w:val="580C51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C5894"/>
    <w:multiLevelType w:val="multilevel"/>
    <w:tmpl w:val="F63ACD0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CBC39FA"/>
    <w:multiLevelType w:val="multilevel"/>
    <w:tmpl w:val="39969F26"/>
    <w:lvl w:ilvl="0">
      <w:start w:val="1"/>
      <w:numFmt w:val="lowerLetter"/>
      <w:lvlText w:val="%1)"/>
      <w:lvlJc w:val="righ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7E8468A"/>
    <w:multiLevelType w:val="hybridMultilevel"/>
    <w:tmpl w:val="E438F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65834"/>
    <w:multiLevelType w:val="hybridMultilevel"/>
    <w:tmpl w:val="4050D23C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484399"/>
    <w:multiLevelType w:val="multilevel"/>
    <w:tmpl w:val="E92860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E2"/>
    <w:rsid w:val="0004277C"/>
    <w:rsid w:val="0005412F"/>
    <w:rsid w:val="00062AF2"/>
    <w:rsid w:val="00065806"/>
    <w:rsid w:val="00076564"/>
    <w:rsid w:val="00094AD2"/>
    <w:rsid w:val="000A1482"/>
    <w:rsid w:val="00105750"/>
    <w:rsid w:val="00126E21"/>
    <w:rsid w:val="00136A0A"/>
    <w:rsid w:val="001655BA"/>
    <w:rsid w:val="001A19F6"/>
    <w:rsid w:val="001C1D11"/>
    <w:rsid w:val="001C59E9"/>
    <w:rsid w:val="001E7F32"/>
    <w:rsid w:val="002023D9"/>
    <w:rsid w:val="00213D94"/>
    <w:rsid w:val="00234353"/>
    <w:rsid w:val="0024209F"/>
    <w:rsid w:val="002A7EA4"/>
    <w:rsid w:val="002B0C24"/>
    <w:rsid w:val="002B5251"/>
    <w:rsid w:val="002C4EE1"/>
    <w:rsid w:val="002C4FE6"/>
    <w:rsid w:val="002D51DB"/>
    <w:rsid w:val="002F7DF4"/>
    <w:rsid w:val="00321434"/>
    <w:rsid w:val="00347D05"/>
    <w:rsid w:val="0035329D"/>
    <w:rsid w:val="00353BDB"/>
    <w:rsid w:val="00357C16"/>
    <w:rsid w:val="00362076"/>
    <w:rsid w:val="00371AE2"/>
    <w:rsid w:val="00372D43"/>
    <w:rsid w:val="00384935"/>
    <w:rsid w:val="003C3A79"/>
    <w:rsid w:val="00405D7C"/>
    <w:rsid w:val="00406FA0"/>
    <w:rsid w:val="00407B92"/>
    <w:rsid w:val="00427FA6"/>
    <w:rsid w:val="00443CDC"/>
    <w:rsid w:val="00472CE2"/>
    <w:rsid w:val="004822C1"/>
    <w:rsid w:val="004948AF"/>
    <w:rsid w:val="004A574A"/>
    <w:rsid w:val="004C13D9"/>
    <w:rsid w:val="004C7DF8"/>
    <w:rsid w:val="004D170C"/>
    <w:rsid w:val="004F6242"/>
    <w:rsid w:val="005031DF"/>
    <w:rsid w:val="00533FCB"/>
    <w:rsid w:val="00545BE9"/>
    <w:rsid w:val="00597209"/>
    <w:rsid w:val="005D7EDF"/>
    <w:rsid w:val="005E22A0"/>
    <w:rsid w:val="006061D0"/>
    <w:rsid w:val="00615606"/>
    <w:rsid w:val="006222C1"/>
    <w:rsid w:val="00622ED5"/>
    <w:rsid w:val="006314E7"/>
    <w:rsid w:val="00655370"/>
    <w:rsid w:val="00667927"/>
    <w:rsid w:val="006772BF"/>
    <w:rsid w:val="00686470"/>
    <w:rsid w:val="006C0038"/>
    <w:rsid w:val="007323A7"/>
    <w:rsid w:val="007464BB"/>
    <w:rsid w:val="0075126A"/>
    <w:rsid w:val="007704A4"/>
    <w:rsid w:val="007718CD"/>
    <w:rsid w:val="00797769"/>
    <w:rsid w:val="007C54EB"/>
    <w:rsid w:val="007C55C7"/>
    <w:rsid w:val="007D46F3"/>
    <w:rsid w:val="007E7139"/>
    <w:rsid w:val="008518A3"/>
    <w:rsid w:val="00861D52"/>
    <w:rsid w:val="00862941"/>
    <w:rsid w:val="008818C6"/>
    <w:rsid w:val="008B11B1"/>
    <w:rsid w:val="008B146B"/>
    <w:rsid w:val="008C5C78"/>
    <w:rsid w:val="009037FD"/>
    <w:rsid w:val="009109CD"/>
    <w:rsid w:val="00913729"/>
    <w:rsid w:val="00917A18"/>
    <w:rsid w:val="00925A90"/>
    <w:rsid w:val="00952DAC"/>
    <w:rsid w:val="00971AD4"/>
    <w:rsid w:val="00975782"/>
    <w:rsid w:val="009B7171"/>
    <w:rsid w:val="009F1867"/>
    <w:rsid w:val="009F43E7"/>
    <w:rsid w:val="00A07C5C"/>
    <w:rsid w:val="00A40718"/>
    <w:rsid w:val="00A45CE8"/>
    <w:rsid w:val="00A65762"/>
    <w:rsid w:val="00A93CDF"/>
    <w:rsid w:val="00AA0DB5"/>
    <w:rsid w:val="00AC2CD7"/>
    <w:rsid w:val="00AC3ECE"/>
    <w:rsid w:val="00AD58F9"/>
    <w:rsid w:val="00AE13A4"/>
    <w:rsid w:val="00AE2E5A"/>
    <w:rsid w:val="00B0476C"/>
    <w:rsid w:val="00B10963"/>
    <w:rsid w:val="00B355BC"/>
    <w:rsid w:val="00B657FC"/>
    <w:rsid w:val="00B84C57"/>
    <w:rsid w:val="00B914EA"/>
    <w:rsid w:val="00BA46EF"/>
    <w:rsid w:val="00BA4D21"/>
    <w:rsid w:val="00BC48B6"/>
    <w:rsid w:val="00BC76E7"/>
    <w:rsid w:val="00BE059F"/>
    <w:rsid w:val="00BE72D2"/>
    <w:rsid w:val="00BF64DA"/>
    <w:rsid w:val="00C01FD3"/>
    <w:rsid w:val="00C16290"/>
    <w:rsid w:val="00C2275A"/>
    <w:rsid w:val="00C26D04"/>
    <w:rsid w:val="00C43229"/>
    <w:rsid w:val="00C46E33"/>
    <w:rsid w:val="00C54C24"/>
    <w:rsid w:val="00C71211"/>
    <w:rsid w:val="00C93587"/>
    <w:rsid w:val="00CA7DAE"/>
    <w:rsid w:val="00CB281E"/>
    <w:rsid w:val="00CD6AF6"/>
    <w:rsid w:val="00D15966"/>
    <w:rsid w:val="00D33A13"/>
    <w:rsid w:val="00D43923"/>
    <w:rsid w:val="00D52A20"/>
    <w:rsid w:val="00D72484"/>
    <w:rsid w:val="00D82FF9"/>
    <w:rsid w:val="00DC13A2"/>
    <w:rsid w:val="00E51E6E"/>
    <w:rsid w:val="00E71636"/>
    <w:rsid w:val="00E91BBD"/>
    <w:rsid w:val="00E96BC0"/>
    <w:rsid w:val="00EA2EBA"/>
    <w:rsid w:val="00EA552D"/>
    <w:rsid w:val="00EA75A1"/>
    <w:rsid w:val="00ED54D1"/>
    <w:rsid w:val="00EF4E2F"/>
    <w:rsid w:val="00F00266"/>
    <w:rsid w:val="00F16C9B"/>
    <w:rsid w:val="00F76A0E"/>
    <w:rsid w:val="00FB1472"/>
    <w:rsid w:val="00FC6C42"/>
    <w:rsid w:val="00FE64D7"/>
    <w:rsid w:val="00FF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C034"/>
  <w15:docId w15:val="{4FBA2103-2BE7-4DE3-9994-F8437EAB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941"/>
  </w:style>
  <w:style w:type="paragraph" w:styleId="Ttulo3">
    <w:name w:val="heading 3"/>
    <w:basedOn w:val="Normal"/>
    <w:link w:val="Ttulo3Char"/>
    <w:uiPriority w:val="9"/>
    <w:qFormat/>
    <w:rsid w:val="00732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576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C59E9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2B0C24"/>
  </w:style>
  <w:style w:type="character" w:customStyle="1" w:styleId="Ttulo3Char">
    <w:name w:val="Título 3 Char"/>
    <w:basedOn w:val="Fontepargpadro"/>
    <w:link w:val="Ttulo3"/>
    <w:uiPriority w:val="9"/>
    <w:rsid w:val="007323A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5972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47D0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D05"/>
  </w:style>
  <w:style w:type="paragraph" w:styleId="Rodap">
    <w:name w:val="footer"/>
    <w:basedOn w:val="Normal"/>
    <w:link w:val="RodapChar"/>
    <w:uiPriority w:val="99"/>
    <w:unhideWhenUsed/>
    <w:rsid w:val="00347D0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D05"/>
  </w:style>
  <w:style w:type="paragraph" w:styleId="Textodebalo">
    <w:name w:val="Balloon Text"/>
    <w:basedOn w:val="Normal"/>
    <w:link w:val="TextodebaloChar"/>
    <w:uiPriority w:val="99"/>
    <w:semiHidden/>
    <w:unhideWhenUsed/>
    <w:rsid w:val="00347D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80E7E-2D38-4825-8811-DD5F40CA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e gabi</dc:creator>
  <cp:lastModifiedBy>luanalindoso29@hotmail.com</cp:lastModifiedBy>
  <cp:revision>2</cp:revision>
  <cp:lastPrinted>2013-10-21T18:31:00Z</cp:lastPrinted>
  <dcterms:created xsi:type="dcterms:W3CDTF">2018-06-22T00:10:00Z</dcterms:created>
  <dcterms:modified xsi:type="dcterms:W3CDTF">2018-06-22T00:10:00Z</dcterms:modified>
</cp:coreProperties>
</file>