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6390"/>
        </w:tabs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Estado democrático de direito e a justiça constitucional: A Resolução n. 175 do CNJ como instrumento de efetivação da isonomia para união estável nas relações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homoafetivas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>
      <w:pPr>
        <w:tabs>
          <w:tab w:val="left" w:pos="6390"/>
        </w:tabs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Larissa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Araujo</w:t>
      </w:r>
      <w:proofErr w:type="spellEnd"/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1"/>
      </w:r>
    </w:p>
    <w:p>
      <w:pPr>
        <w:tabs>
          <w:tab w:val="left" w:pos="3627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Muito se discute a propósito da crise do direito, que consequentemente é apresentada como a crise do poder judiciário. Cabe evidenciar tuas temáticas que levam a essa crise, a primeira é que a crise se origina do próprio direito, senão, dele, o próprio Estado quem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faz, como pode se observar nas propostas frustrada de reforma constitucional e segundo que essas fragilidades do poder judiciário são demarcadas pelos interesses do executivo. 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disso, é imprescindível discutir a crise do direito, do Estado e da dogmática jurídica, bem como seus reflexos na sociedade a partir da justiça constitucional. Assim, ocorre uma dificuldade para enfrentar os direitos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transindividuais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que o direito e a dogmática jurídica são instrumentos adequados para resolver tais demandas estão falhos, não estão conseguindo atender as demandas especificas e complexas de uma sociedade que vive em Constant mudança, e consequentemente conflitos (BOBBIO, 1992). 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Bobio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(1992, p. 126) em sua definição de crise por crise do estado, descreve:</w:t>
      </w:r>
    </w:p>
    <w:p>
      <w:pPr>
        <w:tabs>
          <w:tab w:val="left" w:pos="3627"/>
        </w:tabs>
        <w:spacing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proofErr w:type="gramStart"/>
      <w:r>
        <w:rPr>
          <w:rFonts w:ascii="Times New Roman" w:hAnsi="Times New Roman" w:cs="Times New Roman"/>
          <w:sz w:val="20"/>
          <w:szCs w:val="20"/>
        </w:rPr>
        <w:t>(...) Por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crise do Estado entende-se, da parte de escritores conservadores, crise do Estado democrático, que não consegue mais fazer frente às demandas provenientes da sociedade e por ele mesmo provocadas; da parte de escritores socialistas ou marxistas, crise do Estado capitalista, que não consegue mais dominar o poder dos grandes grupos de interesse em concorrência entre si. Crise do Estado quer, </w:t>
      </w:r>
      <w:proofErr w:type="gramStart"/>
      <w:r>
        <w:rPr>
          <w:rFonts w:ascii="Times New Roman" w:hAnsi="Times New Roman" w:cs="Times New Roman"/>
          <w:sz w:val="20"/>
          <w:szCs w:val="20"/>
        </w:rPr>
        <w:t>portanto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dizer, de uma parte e de outra, crise de um determinado tipo de Estado, não fim do Estado. Prova disso é que retornou à ordem do dia o tema de um novo ‘contrato social’, através do qual dever-se-ia precisamente dar vida a uma nova força de Estado, diverso tanto do Estado capitalista ou do Estado de injustiça, quanto do Estado socialista ou Estado de não-liberdade</w:t>
      </w:r>
    </w:p>
    <w:p>
      <w:pPr>
        <w:tabs>
          <w:tab w:val="left" w:pos="3627"/>
        </w:tabs>
        <w:spacing w:line="240" w:lineRule="auto"/>
        <w:ind w:left="2268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sendo, diante do quadro, faz-se necessário rediscutir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discursivas dos juristas, bem como uma superação da crise, em que a constituição não deixará, em hipótese alguma de ser o instituto normativo supremo, porém, se faz necessário a efetivação do seu corpo normativo. Com isso, é necessária a discussão de tais questões para indagarmos sobre a efetivação dos direitos sociais fundamentais. Com isso, cabe ressaltar a noção do Estado Democrático de Direito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ligada diretamente com a realização dos direitos sociais fundamentais.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par da vontade política, bem de ver, que o desenvolvimento científico e tecnológico atual permite que se viabilize de maneira profunda e completa uma </w:t>
      </w:r>
      <w:proofErr w:type="spellStart"/>
      <w:r>
        <w:rPr>
          <w:rFonts w:ascii="Times New Roman" w:hAnsi="Times New Roman" w:cs="Times New Roman"/>
          <w:sz w:val="24"/>
          <w:szCs w:val="24"/>
        </w:rPr>
        <w:t>re-democratização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re-ordenação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Estado, levando-se em conta, que a ordem atual </w:t>
      </w:r>
      <w:proofErr w:type="gramStart"/>
      <w:r>
        <w:rPr>
          <w:rFonts w:ascii="Times New Roman" w:hAnsi="Times New Roman" w:cs="Times New Roman"/>
          <w:sz w:val="24"/>
          <w:szCs w:val="24"/>
        </w:rPr>
        <w:t>apresenta-se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uma séria resistência a esta reforma. 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controle do Estado sobre o cidadão ou deste sobre o Estado, configuram os limites extremos da questão do exercício da democracia, ou seja, da democracia revolucionária do Estado Moderno, ou de uma democracia manipulada e controladora, onde o cidadão praticamente se transforma num objeto de uma planificada e massiva propaganda, que autoritariamente é projetada sobre os seus hábitos e a sua cultura (BARROSO, 2014).</w:t>
      </w:r>
    </w:p>
    <w:p>
      <w:pPr>
        <w:tabs>
          <w:tab w:val="left" w:pos="362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62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papel da hermenêutica como quebra de paradigma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tabs>
          <w:tab w:val="left" w:pos="362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século XX proporcionou várias rupturas paradigmática, em que no campo no direito, na área constitucional, a partir de várias constituições, fizessem com que o direito privado perdesse sua plenitude perante o direito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havia adquirido com o modelo. 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passar do tempo começou a perceber que o processo de transformação das normas vai além das técnicas estipuladas no texto constitucional, em que a hermenêutica constitucional tem seu ponto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partida  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redefinição do papel do interprete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porcesso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construção de sentido. Cabe a hermenêutica constitucional a necessidade de superar os juízos de valores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definidos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pelos interpretes, o que acontecia na hermenêutica tradicional (filosófica), que se apresentava como uma mera técnica de interpretação (STRECK, 2012).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Houve uma quebra de paradigma, em que a hermenêutica constitucional é voltada para concretização dos direitos fundamentais, que se origina nos princípios constitucionais contidos, bem como a necessidade do juiz construir um sentido da norma frente ao caso concreto, tendo em vista os objetivos do Estado Democrático de Direito. 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nova hermenêutica se apresenta como uma atividade interpretativa, que parte do pressuposto que o seu conteúdo é aberto,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principiológico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dependente da realidade. Além do que, tem um compromisso com a efetividade da constituição, posto um novo paradigma que venha a garantir a efetividade dos direitos fundamentais, permitindo ao direito cumprir seu papel social (STRECK, 2012). 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Todavia, isto nem sempre foi assim visto, já que o processo, por muito tempo, era tratado como um mero instrumento da jurisdição, sem que sequer sua autonomia fosse reconhecida23. No Brasil, mesmo, a compreensão deste fenômeno decorreu de uma abertura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política, do seu processo de redemocratização e da compreensão de uma nova relação entre democracia, constituição e processo. 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entanto, não se pode mais desatrelar a noção de processo da de direitos fundamentais, tampouco da relação entre constitucionalismo e democracia, como discutido alhures. E, também, não se pode restringir a noção de processo apenas ao jurisdicional, já que estas noções aqui discutidas aplicam-se ao que se desenvolve na via administrativa e na via </w:t>
      </w:r>
      <w:proofErr w:type="gramStart"/>
      <w:r>
        <w:rPr>
          <w:rFonts w:ascii="Times New Roman" w:hAnsi="Times New Roman" w:cs="Times New Roman"/>
          <w:sz w:val="24"/>
          <w:szCs w:val="24"/>
        </w:rPr>
        <w:t>legislativa(</w:t>
      </w:r>
      <w:proofErr w:type="gramEnd"/>
      <w:r>
        <w:rPr>
          <w:rFonts w:ascii="Times New Roman" w:hAnsi="Times New Roman" w:cs="Times New Roman"/>
          <w:sz w:val="24"/>
          <w:szCs w:val="24"/>
        </w:rPr>
        <w:t>SOUZA CRUZ, 2001).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Diante, então, de toda essa complexidade e partindo de uma visão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procedimentalista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exigida pelo paradigma do Estado Democrático de Direito, o processo pode ser visto como mecanismo regulamentador dos fluxos discursivos da soberania popular. Assim, viabiliza o exercício simultâneo da autonomia pública e privada dos indivíduos, na medida em que cada um poderá trazer suas considerações pessoais a uma arena pública de debate, via processo (SOUZA CRUZ, 2001).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ponto de vista do processo jurisdicional, a consistência do provimento judiciário deriva da fixação correta das normas adequadas ao caso concreto. Isto só se torna possível diante do respeito ao devido processo legal, à ampla defesa, ao contraditório, à isonomia, à imparcialidade, ao acesso ao Judiciário, à fundamentação das decisões e a tantos outros direitos fundamentais, que, juntos, formam um modelo constitucional de processo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sentido, pode-se dizer que</w:t>
      </w:r>
    </w:p>
    <w:p>
      <w:pPr>
        <w:tabs>
          <w:tab w:val="left" w:pos="3627"/>
        </w:tabs>
        <w:spacing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hermenêutica judicial derivada do paradigma do Estado Democrático de Direito obriga o magistrado a reconhecer-se como igual perante as partes, numa lição de humildade diária, exigindo mudanças de postura do Judiciário brasileiro (...). Por conseguinte, o magistrado deve deixar de contar apenas consigo mesmo (ou com o consolo de que sua decisão, em caso de erro, poderá ser revista pelo Tribunal/instância superior). Ele deve julgar não mais pelo seu senso “inato” de justiça, mas pelo que depreendeu na tramitação regular do processo. Assim, sua sentença haverá de reconstruir a argumentação das partes, o que torna a fundamentação elemento essencial do moderno discurso jurídico. (SOUZA CRUZ, 2001: 232)</w:t>
      </w:r>
    </w:p>
    <w:p>
      <w:pPr>
        <w:tabs>
          <w:tab w:val="left" w:pos="3627"/>
        </w:tabs>
        <w:spacing w:line="240" w:lineRule="auto"/>
        <w:ind w:left="2268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não resta à menor dúvida de que este modelo de processo é indispensável para se preservarem direitos fundamentais, além de depender destes mesmos direitos para se desenvolver de maneira legítima e democrática.</w:t>
      </w:r>
    </w:p>
    <w:p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cabe ressaltar que a constituição possui seu arcabouço jurídico completo, porém, o direito vive em constante mudança em que se faz necessário acompanhá-las, não devendo assim, apenas aplicar o que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escrito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Isto significa que, a constituição de 88 inserida em um contexto internacional de proteção dos direitos humanos, determina a efetivação de todos os direitos da pessoa humana,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sua orientação sexual.</w:t>
      </w:r>
    </w:p>
    <w:p>
      <w:pPr>
        <w:tabs>
          <w:tab w:val="left" w:pos="3627"/>
        </w:tabs>
        <w:ind w:firstLine="0"/>
      </w:pPr>
    </w:p>
    <w:p>
      <w:pPr>
        <w:tabs>
          <w:tab w:val="left" w:pos="3627"/>
        </w:tabs>
        <w:ind w:firstLine="0"/>
      </w:pPr>
    </w:p>
    <w:p>
      <w:pPr>
        <w:tabs>
          <w:tab w:val="left" w:pos="3627"/>
        </w:tabs>
        <w:ind w:firstLine="0"/>
      </w:pPr>
      <w:r>
        <w:t>REFERENCIAS:</w:t>
      </w:r>
    </w:p>
    <w:p>
      <w:pPr>
        <w:tabs>
          <w:tab w:val="left" w:pos="3627"/>
        </w:tabs>
        <w:ind w:firstLine="0"/>
      </w:pPr>
      <w:r>
        <w:t xml:space="preserve">BOBBIO, </w:t>
      </w:r>
      <w:proofErr w:type="spellStart"/>
      <w:r>
        <w:t>Noberto</w:t>
      </w:r>
      <w:proofErr w:type="spellEnd"/>
      <w:r>
        <w:t>. Estado, governo e sociedade. 4 ed. São Paulo: Paz e Terra, 1992.</w:t>
      </w:r>
    </w:p>
    <w:p>
      <w:pPr>
        <w:tabs>
          <w:tab w:val="left" w:pos="3627"/>
        </w:tabs>
        <w:ind w:firstLine="0"/>
      </w:pPr>
      <w:r>
        <w:t>SOUZA CRUZ, Álvaro Ricardo de. Processo constitucional e a efetividade dos direitos fundamentais. In: CRUZ, Álvaro Ricardo de Souza, SAMPAIO, José Adércio Leite (</w:t>
      </w:r>
      <w:proofErr w:type="spellStart"/>
      <w:r>
        <w:t>Coord</w:t>
      </w:r>
      <w:proofErr w:type="spellEnd"/>
      <w:r>
        <w:t>). Hermenêutica e jurisdição constitucional: estudos em homenagem ao Professor José Alfredo de Oliveira Baracho. Belo Horizonte: Del Rey, 2001.</w:t>
      </w:r>
    </w:p>
    <w:p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BARROSO,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Roberto. </w:t>
      </w:r>
      <w:r>
        <w:rPr>
          <w:rFonts w:ascii="Times New Roman" w:hAnsi="Times New Roman" w:cs="Times New Roman"/>
          <w:b/>
          <w:sz w:val="24"/>
          <w:szCs w:val="24"/>
        </w:rPr>
        <w:t>O controle de constitucionalidade no direito brasileiro</w:t>
      </w:r>
      <w:r>
        <w:rPr>
          <w:rFonts w:ascii="Times New Roman" w:hAnsi="Times New Roman" w:cs="Times New Roman"/>
          <w:sz w:val="24"/>
          <w:szCs w:val="24"/>
        </w:rPr>
        <w:t xml:space="preserve">. 6 ed. São Paulo: Saraiva, 2014. </w:t>
      </w:r>
    </w:p>
    <w:p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STRECK,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Luiz. </w:t>
      </w:r>
      <w:r>
        <w:rPr>
          <w:rFonts w:ascii="Times New Roman" w:hAnsi="Times New Roman" w:cs="Times New Roman"/>
          <w:b/>
          <w:sz w:val="24"/>
          <w:szCs w:val="24"/>
        </w:rPr>
        <w:t>Jurisdição constitucional e Hermenêutica</w:t>
      </w:r>
      <w:r>
        <w:rPr>
          <w:rFonts w:ascii="Times New Roman" w:hAnsi="Times New Roman" w:cs="Times New Roman"/>
          <w:sz w:val="24"/>
          <w:szCs w:val="24"/>
        </w:rPr>
        <w:t xml:space="preserve">. Uma 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direito. Porto Alegre: Livraria do Advogado, 2002. </w:t>
      </w:r>
    </w:p>
    <w:p>
      <w:pPr>
        <w:tabs>
          <w:tab w:val="left" w:pos="3627"/>
        </w:tabs>
        <w:ind w:firstLine="0"/>
      </w:pPr>
    </w:p>
    <w:p>
      <w:pPr>
        <w:tabs>
          <w:tab w:val="left" w:pos="3627"/>
        </w:tabs>
        <w:ind w:firstLine="0"/>
      </w:pPr>
    </w:p>
    <w:sectPr>
      <w:pgSz w:w="11900" w:h="16840"/>
      <w:pgMar w:top="155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xtodenotaderodap"/>
        <w:ind w:firstLine="0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 Aluna do 5º período noturno.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36512A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615D9"/>
    <w:multiLevelType w:val="multilevel"/>
    <w:tmpl w:val="D1125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83422-DAFB-454F-8AF4-58A27C0E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ind w:firstLine="1134"/>
      <w:jc w:val="both"/>
    </w:pPr>
    <w:rPr>
      <w:rFonts w:eastAsia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table" w:styleId="Tabelacomgrade">
    <w:name w:val="Table Grid"/>
    <w:basedOn w:val="Tabelanormal"/>
    <w:uiPriority w:val="59"/>
    <w:pPr>
      <w:ind w:firstLine="1134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Fontepargpadro"/>
  </w:style>
  <w:style w:type="paragraph" w:customStyle="1" w:styleId="NoteLevel11">
    <w:name w:val="Note Level 11"/>
    <w:basedOn w:val="Normal"/>
    <w:uiPriority w:val="99"/>
    <w:unhideWhenUsed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1">
    <w:name w:val="Note Level 21"/>
    <w:basedOn w:val="Normal"/>
    <w:uiPriority w:val="99"/>
    <w:unhideWhenUsed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semiHidden/>
    <w:unhideWhenUsed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semiHidden/>
    <w:unhideWhenUsed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1">
    <w:name w:val="Note Level 51"/>
    <w:basedOn w:val="Normal"/>
    <w:uiPriority w:val="99"/>
    <w:semiHidden/>
    <w:unhideWhenUsed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1">
    <w:name w:val="Note Level 61"/>
    <w:basedOn w:val="Normal"/>
    <w:uiPriority w:val="99"/>
    <w:semiHidden/>
    <w:unhideWhenUsed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1">
    <w:name w:val="Note Level 71"/>
    <w:basedOn w:val="Normal"/>
    <w:uiPriority w:val="99"/>
    <w:semiHidden/>
    <w:unhideWhenUsed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1">
    <w:name w:val="Note Level 81"/>
    <w:basedOn w:val="Normal"/>
    <w:uiPriority w:val="99"/>
    <w:semiHidden/>
    <w:unhideWhenUsed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1">
    <w:name w:val="Note Level 91"/>
    <w:basedOn w:val="Normal"/>
    <w:uiPriority w:val="99"/>
    <w:semiHidden/>
    <w:unhideWhenUsed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eastAsiaTheme="min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rFonts w:eastAsiaTheme="minorHAns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EF7C-9C37-46D0-8EFA-2E056A3B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LARISSA DE JESUS LIMA</cp:lastModifiedBy>
  <cp:revision>2</cp:revision>
  <dcterms:created xsi:type="dcterms:W3CDTF">2018-06-20T19:44:00Z</dcterms:created>
  <dcterms:modified xsi:type="dcterms:W3CDTF">2018-06-20T19:44:00Z</dcterms:modified>
</cp:coreProperties>
</file>