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firstLine="0"/>
        <w:jc w:val="center"/>
        <w:rPr>
          <w:b/>
        </w:rPr>
      </w:pPr>
      <w:bookmarkStart w:id="0" w:name="_GoBack"/>
      <w:r>
        <w:rPr>
          <w:b/>
        </w:rPr>
        <w:t>EXECUÇÃO POR QUANTIA CERTA FUNDADA EM TÍTULO EXTRAJUDICIAL</w:t>
      </w:r>
    </w:p>
    <w:p>
      <w:pPr>
        <w:ind w:firstLine="0"/>
        <w:jc w:val="both"/>
      </w:pPr>
    </w:p>
    <w:p>
      <w:pPr>
        <w:spacing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Larissa de Jesus Lima </w:t>
      </w:r>
      <w:proofErr w:type="spellStart"/>
      <w:r>
        <w:rPr>
          <w:sz w:val="20"/>
          <w:szCs w:val="20"/>
        </w:rPr>
        <w:t>Araujo</w:t>
      </w:r>
      <w:proofErr w:type="spellEnd"/>
      <w:r>
        <w:rPr>
          <w:rStyle w:val="Refdenotaderodap"/>
          <w:sz w:val="20"/>
          <w:szCs w:val="20"/>
        </w:rPr>
        <w:footnoteReference w:id="1"/>
      </w:r>
    </w:p>
    <w:p>
      <w:pPr>
        <w:spacing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>
      <w:pPr>
        <w:ind w:firstLine="0"/>
        <w:jc w:val="both"/>
        <w:rPr>
          <w:b/>
        </w:rPr>
      </w:pPr>
    </w:p>
    <w:p>
      <w:pPr>
        <w:jc w:val="both"/>
      </w:pPr>
      <w:r>
        <w:t>O juiz ao observar o princípio do Devido Processo Legal, uma vez que a Anotação de Responsabilidade Técnica (ART) configura título executivo extrajudicial. Com base na Lei 6.496/77, que instituiu a “Anotação de Responsabilidade Técnica”, tal instrumento é um documento para atestar “todo contrato escrito ou verbal para a execução de obras ou prestação de quaisquer serviços profissionais referentes à Engenharia (...)”, o qual “define para efeitos legais os responsáveis técnicos pelo empreendimento de engenharia, arquitetura e agronomia”.</w:t>
      </w:r>
    </w:p>
    <w:p>
      <w:pPr>
        <w:jc w:val="both"/>
        <w:rPr>
          <w:color w:val="000000" w:themeColor="text1"/>
          <w:shd w:val="clear" w:color="auto" w:fill="F2F2F2"/>
        </w:rPr>
      </w:pPr>
      <w:r>
        <w:t xml:space="preserve">Segundo o CREA (Conselho Regional de Engenharia e Agronomia) do Estado do Paraná, “a </w:t>
      </w:r>
      <w:r>
        <w:rPr>
          <w:color w:val="000000" w:themeColor="text1"/>
          <w:shd w:val="clear" w:color="auto" w:fill="F2F2F2"/>
        </w:rPr>
        <w:t xml:space="preserve">ART caracteriza legalmente os direitos e obrigações entre profissionais e usuários de seus serviços técnicos, além de determinar a responsabilidade profissional por eventuais defeitos ou erros técnicos”. Ou seja, a ART serve para provar que houve um contrato verbal, no qual constavam obrigações e direitos bilaterais, baseado na confiança e boa-fé que a empresa depositou em </w:t>
      </w:r>
      <w:proofErr w:type="spellStart"/>
      <w:r>
        <w:rPr>
          <w:color w:val="000000" w:themeColor="text1"/>
          <w:shd w:val="clear" w:color="auto" w:fill="F2F2F2"/>
        </w:rPr>
        <w:t>Moabe</w:t>
      </w:r>
      <w:proofErr w:type="spellEnd"/>
      <w:r>
        <w:rPr>
          <w:color w:val="000000" w:themeColor="text1"/>
          <w:shd w:val="clear" w:color="auto" w:fill="F2F2F2"/>
        </w:rPr>
        <w:t>, por ser considerado e visto como homem de posses, uma vez que serve ainda para exigir o reparo por defeitos ou erros técnicos.</w:t>
      </w:r>
    </w:p>
    <w:p>
      <w:pPr>
        <w:jc w:val="both"/>
        <w:rPr>
          <w:color w:val="000000" w:themeColor="text1"/>
          <w:shd w:val="clear" w:color="auto" w:fill="F2F2F2"/>
        </w:rPr>
      </w:pPr>
      <w:r>
        <w:rPr>
          <w:color w:val="000000" w:themeColor="text1"/>
          <w:shd w:val="clear" w:color="auto" w:fill="F2F2F2"/>
        </w:rPr>
        <w:t>Sabe-se que um título deve conter os requisitos necessários para que tenha caráter executivo, conforme o artigo 786, CPC, o qual expõe que a obrigação consubstanciada em título executivo deve ser certa, líquida e exigível, sendo nula a execução na falta destes, com base no artigo 803, CPC. Vale dizer, que na ART contém a exposição de dados essenciais referentes à obrigação firmada entre as partes, constando o valor da obra e contrato, honorários, datas de início e conclusão da obra, dados do contratante, como endereço, telefone, tipo de contrato, local da obra e as respectivas assinaturas firmando a existência da obrigação. Tendo ainda, a opção de cláusula compromissória, a qual as partes podem acordarem por escolher a arbitragem como meio extrajudicial de solução de conflitos, resultando em título executivo judicial. A ART é criada num sistema de vínculo direto com o CREA, no qual permanece lá registrado (CREA-PR, 20[?]). Portanto, contem a ART a exposição de uma obrigação certa, líquida e exigível.</w:t>
      </w:r>
    </w:p>
    <w:p>
      <w:pPr>
        <w:jc w:val="both"/>
        <w:rPr>
          <w:color w:val="000000" w:themeColor="text1"/>
          <w:shd w:val="clear" w:color="auto" w:fill="F2F2F2"/>
        </w:rPr>
      </w:pPr>
      <w:r>
        <w:rPr>
          <w:color w:val="000000" w:themeColor="text1"/>
          <w:shd w:val="clear" w:color="auto" w:fill="F2F2F2"/>
        </w:rPr>
        <w:t xml:space="preserve">Dentre outra causa de não observação do Devido Processo Legal pelo juiz, está a suspensão da execução mercê do ajuizamento dos embargos, e sem a oitiva dos exequentes. Sabe-se que, com base no artigo 919, CPC, os embargos à execução, em regra, não são dotados de efeito suspensivo, e para que isto ocorra, o parágrafo primeiro expõe que “o juiz poderá, a </w:t>
      </w:r>
      <w:r>
        <w:rPr>
          <w:color w:val="000000" w:themeColor="text1"/>
          <w:shd w:val="clear" w:color="auto" w:fill="F2F2F2"/>
        </w:rPr>
        <w:lastRenderedPageBreak/>
        <w:t xml:space="preserve">requerimento do embargante, atribuir efeito suspensivo aos embargos quando verificados os requisitos para a concessão da tutela provisória e desde que a execução já esteja garantida por penhora, depósito ou caução suficientes”. </w:t>
      </w:r>
    </w:p>
    <w:p>
      <w:pPr>
        <w:jc w:val="both"/>
        <w:rPr>
          <w:color w:val="000000" w:themeColor="text1"/>
          <w:shd w:val="clear" w:color="auto" w:fill="F2F2F2"/>
        </w:rPr>
      </w:pPr>
      <w:r>
        <w:rPr>
          <w:color w:val="000000" w:themeColor="text1"/>
          <w:shd w:val="clear" w:color="auto" w:fill="F2F2F2"/>
        </w:rPr>
        <w:t xml:space="preserve">Sendo também imprescindível oportunizar ao exequente o seu direito ao contraditório, com base no artigo 920, CPC, o qual dispõe que após recebidos os </w:t>
      </w:r>
      <w:proofErr w:type="gramStart"/>
      <w:r>
        <w:rPr>
          <w:color w:val="000000" w:themeColor="text1"/>
          <w:shd w:val="clear" w:color="auto" w:fill="F2F2F2"/>
        </w:rPr>
        <w:t>embargos,”</w:t>
      </w:r>
      <w:proofErr w:type="gramEnd"/>
      <w:r>
        <w:rPr>
          <w:color w:val="000000" w:themeColor="text1"/>
          <w:shd w:val="clear" w:color="auto" w:fill="F2F2F2"/>
        </w:rPr>
        <w:t xml:space="preserve"> o exequente será ouvido no prazo de quinze dias.</w:t>
      </w:r>
    </w:p>
    <w:p>
      <w:pPr>
        <w:jc w:val="both"/>
        <w:rPr>
          <w:color w:val="000000" w:themeColor="text1"/>
          <w:shd w:val="clear" w:color="auto" w:fill="F2F2F2"/>
        </w:rPr>
      </w:pPr>
      <w:r>
        <w:rPr>
          <w:color w:val="000000" w:themeColor="text1"/>
          <w:shd w:val="clear" w:color="auto" w:fill="F2F2F2"/>
        </w:rPr>
        <w:t xml:space="preserve">Quanto ao prazo prescricional das </w:t>
      </w:r>
      <w:proofErr w:type="spellStart"/>
      <w:r>
        <w:rPr>
          <w:color w:val="000000" w:themeColor="text1"/>
          <w:shd w:val="clear" w:color="auto" w:fill="F2F2F2"/>
        </w:rPr>
        <w:t>ARTs</w:t>
      </w:r>
      <w:proofErr w:type="spellEnd"/>
      <w:r>
        <w:rPr>
          <w:color w:val="000000" w:themeColor="text1"/>
          <w:shd w:val="clear" w:color="auto" w:fill="F2F2F2"/>
        </w:rPr>
        <w:t xml:space="preserve">, as quais constituem título executivo extrajudicial, segundo o artigo 206, parágrafo 5°, CC, inciso primeiro, prescreve em cinco anos “a pretensão de cobrança de dívidas líquidas constantes de instrumento público ou particular”. </w:t>
      </w:r>
    </w:p>
    <w:p>
      <w:pPr>
        <w:pStyle w:val="Ttulo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A legitimidade ad causam, aquela para agir numa demanda judicial, no processo de execução é assunto dos artigos 778, CPC, o qual dispõe que “pode promover a execução forçada o credor a quem a lei confere título executivo”; e 779, CPC, “a execução pode ser promovida contra: I- o devedor, reconhecido como tal no título executivo”. No tocante à oposição dos embargos à execução, conforme o artigo 914, CPC, possuem legitimidade ad causam “o executado, independentemente de penhora, depósito ou caução, poderá se opor à execução por meio de embargos”. </w:t>
      </w:r>
    </w:p>
    <w:p>
      <w:pPr>
        <w:pStyle w:val="Ttulo1"/>
        <w:shd w:val="clear" w:color="auto" w:fill="FFFFFF"/>
        <w:spacing w:before="0"/>
        <w:jc w:val="both"/>
        <w:rPr>
          <w:rStyle w:val="apple-converted-space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Entretanto, quem ajuizou a ação de execução não possui legitimidade ad causam para ocupar o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pólo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ativo da demanda. Pois, segue-se o mesmo entendimento de Apelação julgada pelo Tribunal de Justiça de São Paulo (</w:t>
      </w:r>
      <w:hyperlink r:id="rId7" w:history="1">
        <w:r>
          <w:rPr>
            <w:rStyle w:val="Hyperlink"/>
            <w:rFonts w:ascii="Times New Roman" w:hAnsi="Times New Roman" w:cs="Times New Roman"/>
            <w:b w:val="0"/>
            <w:color w:val="000000" w:themeColor="text1"/>
            <w:sz w:val="24"/>
            <w:szCs w:val="24"/>
            <w:u w:val="none"/>
            <w:bdr w:val="none" w:sz="0" w:space="0" w:color="auto" w:frame="1"/>
          </w:rPr>
          <w:t>TJ-SP - Apelação: APL 9116881392002826 SP 9116881-39.2002.8.26.0000</w:t>
        </w:r>
      </w:hyperlink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</w:t>
      </w:r>
      <w:r>
        <w:rPr>
          <w:rStyle w:val="apple-converted-spac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o qual resultou em Recurso Desprovido: </w:t>
      </w:r>
    </w:p>
    <w:p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O pleito das autoras funda-se nos seguintes fatos: “(...) são proprietárias de um bar que ficava dentro das dependências do clube-réu, e que foi demolido pelos requeridos com a promessa de sua reconstrução em outra área, o que nunca ocorreu (...)” (fls. 103). O digno Magistrado sentenciante, </w:t>
      </w:r>
      <w:r>
        <w:rPr>
          <w:b/>
          <w:color w:val="000000" w:themeColor="text1"/>
          <w:sz w:val="20"/>
          <w:szCs w:val="20"/>
        </w:rPr>
        <w:t>considerando que os alegados prejuízos foram, em tese, sofridos pela pessoa jurídica, que não se confunde com a pessoa de suas sócias, julgou extinto o processo sem resolução do mérito, por ilegitimidade ativa ad causam</w:t>
      </w:r>
      <w:r>
        <w:rPr>
          <w:color w:val="000000" w:themeColor="text1"/>
          <w:sz w:val="20"/>
          <w:szCs w:val="20"/>
        </w:rPr>
        <w:t xml:space="preserve">. Nesse sentido, </w:t>
      </w:r>
      <w:r>
        <w:rPr>
          <w:b/>
          <w:color w:val="000000" w:themeColor="text1"/>
          <w:sz w:val="20"/>
          <w:szCs w:val="20"/>
        </w:rPr>
        <w:t>considerando que a pretensão de reparação de danos decorre da responsabilidade contratual, somente pode ser exercida pela pessoa jurídica, não se confundindo com a pessoa das sócias</w:t>
      </w:r>
      <w:r>
        <w:rPr>
          <w:color w:val="000000" w:themeColor="text1"/>
          <w:sz w:val="20"/>
          <w:szCs w:val="20"/>
        </w:rPr>
        <w:t>. De outro aspecto, dessume-se que houve apenas os reflexos econômicos da alegada lesão ao direito patrimonial da pessoa jurídica da qual fazia parte. Efetivamente, o dano pessoal narrado não é próprio, pois afeta primeiro a pessoa jurídica, desconectado da figura do sócio. Não há como abstrair a existência de personalidade jurídica (GRIFO NOSSO).</w:t>
      </w:r>
    </w:p>
    <w:p>
      <w:pPr>
        <w:spacing w:line="240" w:lineRule="auto"/>
        <w:jc w:val="both"/>
        <w:rPr>
          <w:color w:val="000000" w:themeColor="text1"/>
        </w:rPr>
      </w:pPr>
    </w:p>
    <w:p>
      <w:pPr>
        <w:pStyle w:val="Ttulo1"/>
        <w:shd w:val="clear" w:color="auto" w:fill="FFFFFF"/>
        <w:spacing w:before="240" w:after="1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2F2F2"/>
        </w:rPr>
        <w:t xml:space="preserve">A respeito da legitimidade ativa </w:t>
      </w:r>
      <w:r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shd w:val="clear" w:color="auto" w:fill="F2F2F2"/>
        </w:rPr>
        <w:t>ad causam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2F2F2"/>
        </w:rPr>
        <w:t>, trata o Tribunal de Justiça de Minas Gerais (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TJ-MG: 1797224 MG 1.0000.00.179722-4/000(1):</w:t>
      </w:r>
    </w:p>
    <w:p>
      <w:pPr>
        <w:spacing w:line="240" w:lineRule="auto"/>
        <w:ind w:left="2268" w:firstLine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shd w:val="clear" w:color="auto" w:fill="FFFFFF"/>
        </w:rPr>
        <w:t>Direito Processual Civil. Ilegitimidade ativa ""ad causam"". Emenda da inicial. Impossibilidade. Legitimidade do sócio para pleitear em nome próprio direito da sociedade. Inexistência. Inteligência do art.</w:t>
      </w:r>
      <w:r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hyperlink r:id="rId8" w:tooltip="Artigo 6 da Lei nº 5.869 de 11 de Janeiro de 1973" w:history="1">
        <w:r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6º</w:t>
        </w:r>
      </w:hyperlink>
      <w:r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r>
        <w:rPr>
          <w:color w:val="000000" w:themeColor="text1"/>
          <w:sz w:val="20"/>
          <w:szCs w:val="20"/>
          <w:shd w:val="clear" w:color="auto" w:fill="FFFFFF"/>
        </w:rPr>
        <w:t>do</w:t>
      </w:r>
      <w:r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hyperlink r:id="rId9" w:tooltip="Lei no 5.869, de 11 de janeiro de 1973." w:history="1">
        <w:r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Código de Processo Civil</w:t>
        </w:r>
      </w:hyperlink>
      <w:r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r>
        <w:rPr>
          <w:color w:val="000000" w:themeColor="text1"/>
          <w:sz w:val="20"/>
          <w:szCs w:val="20"/>
          <w:shd w:val="clear" w:color="auto" w:fill="FFFFFF"/>
        </w:rPr>
        <w:t>e art. 20 do Código Civil. Aplicação da pena do art.</w:t>
      </w:r>
      <w:r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hyperlink r:id="rId10" w:tooltip="Artigo 22 da Lei nº 5.869 de 11 de Janeiro de 1973" w:history="1">
        <w:r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22</w:t>
        </w:r>
      </w:hyperlink>
      <w:r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r>
        <w:rPr>
          <w:color w:val="000000" w:themeColor="text1"/>
          <w:sz w:val="20"/>
          <w:szCs w:val="20"/>
          <w:shd w:val="clear" w:color="auto" w:fill="FFFFFF"/>
        </w:rPr>
        <w:t>do</w:t>
      </w:r>
      <w:r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hyperlink r:id="rId11" w:tooltip="Lei no 5.869, de 11 de janeiro de 1973." w:history="1">
        <w:r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Código de Processo Civil</w:t>
        </w:r>
      </w:hyperlink>
      <w:r>
        <w:rPr>
          <w:color w:val="000000" w:themeColor="text1"/>
          <w:sz w:val="20"/>
          <w:szCs w:val="20"/>
          <w:shd w:val="clear" w:color="auto" w:fill="FFFFFF"/>
        </w:rPr>
        <w:t xml:space="preserve">. Requisito. </w:t>
      </w:r>
      <w:r>
        <w:rPr>
          <w:color w:val="000000" w:themeColor="text1"/>
          <w:sz w:val="20"/>
          <w:szCs w:val="20"/>
          <w:shd w:val="clear" w:color="auto" w:fill="FFFFFF"/>
        </w:rPr>
        <w:lastRenderedPageBreak/>
        <w:t>Má-fé do réu. A ausência da legitimidade ativa ""ad causam"", uma das condições da ação, afigura-se mácula insanável com a emenda da inicial, sendo, pois, inaplicável o art.</w:t>
      </w:r>
      <w:r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hyperlink r:id="rId12" w:tooltip="Artigo 284 da Lei nº 5.869 de 11 de Janeiro de 1973" w:history="1">
        <w:r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284</w:t>
        </w:r>
      </w:hyperlink>
      <w:r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r>
        <w:rPr>
          <w:color w:val="000000" w:themeColor="text1"/>
          <w:sz w:val="20"/>
          <w:szCs w:val="20"/>
          <w:shd w:val="clear" w:color="auto" w:fill="FFFFFF"/>
        </w:rPr>
        <w:t>do</w:t>
      </w:r>
      <w:r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  <w:hyperlink r:id="rId13" w:tooltip="Lei no 5.869, de 11 de janeiro de 1973." w:history="1">
        <w:r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Código de Processo Civil</w:t>
        </w:r>
      </w:hyperlink>
      <w:r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r>
        <w:rPr>
          <w:b/>
          <w:color w:val="000000" w:themeColor="text1"/>
          <w:sz w:val="20"/>
          <w:szCs w:val="20"/>
          <w:shd w:val="clear" w:color="auto" w:fill="FFFFFF"/>
        </w:rPr>
        <w:t>Parte legítima ativa ""ad causam"" é aquela titular do direito deduzido judicialmente, sendo vedado ao sócio pleitear em nome próprio direito da sociedade, a teor da inteligência contida no art.</w:t>
      </w:r>
      <w:r>
        <w:rPr>
          <w:rStyle w:val="apple-converted-space"/>
          <w:b/>
          <w:color w:val="000000" w:themeColor="text1"/>
          <w:sz w:val="20"/>
          <w:szCs w:val="20"/>
          <w:shd w:val="clear" w:color="auto" w:fill="FFFFFF"/>
        </w:rPr>
        <w:t> </w:t>
      </w:r>
      <w:hyperlink r:id="rId14" w:tooltip="Artigo 6 da Lei nº 5.869 de 11 de Janeiro de 1973" w:history="1">
        <w:r>
          <w:rPr>
            <w:rStyle w:val="Hyperlink"/>
            <w:b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6º</w:t>
        </w:r>
      </w:hyperlink>
      <w:r>
        <w:rPr>
          <w:rStyle w:val="apple-converted-space"/>
          <w:b/>
          <w:color w:val="000000" w:themeColor="text1"/>
          <w:sz w:val="20"/>
          <w:szCs w:val="20"/>
          <w:shd w:val="clear" w:color="auto" w:fill="FFFFFF"/>
        </w:rPr>
        <w:t> </w:t>
      </w:r>
      <w:r>
        <w:rPr>
          <w:b/>
          <w:color w:val="000000" w:themeColor="text1"/>
          <w:sz w:val="20"/>
          <w:szCs w:val="20"/>
          <w:shd w:val="clear" w:color="auto" w:fill="FFFFFF"/>
        </w:rPr>
        <w:t>do</w:t>
      </w:r>
      <w:r>
        <w:rPr>
          <w:rStyle w:val="apple-converted-space"/>
          <w:b/>
          <w:color w:val="000000" w:themeColor="text1"/>
          <w:sz w:val="20"/>
          <w:szCs w:val="20"/>
          <w:shd w:val="clear" w:color="auto" w:fill="FFFFFF"/>
        </w:rPr>
        <w:t> </w:t>
      </w:r>
      <w:hyperlink r:id="rId15" w:tooltip="Lei no 5.869, de 11 de janeiro de 1973." w:history="1">
        <w:r>
          <w:rPr>
            <w:rStyle w:val="Hyperlink"/>
            <w:b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Código de Processo Civil</w:t>
        </w:r>
      </w:hyperlink>
      <w:r>
        <w:rPr>
          <w:rStyle w:val="apple-converted-space"/>
          <w:b/>
          <w:color w:val="000000" w:themeColor="text1"/>
          <w:sz w:val="20"/>
          <w:szCs w:val="20"/>
          <w:shd w:val="clear" w:color="auto" w:fill="FFFFFF"/>
        </w:rPr>
        <w:t> </w:t>
      </w:r>
      <w:r>
        <w:rPr>
          <w:b/>
          <w:color w:val="000000" w:themeColor="text1"/>
          <w:sz w:val="20"/>
          <w:szCs w:val="20"/>
          <w:shd w:val="clear" w:color="auto" w:fill="FFFFFF"/>
        </w:rPr>
        <w:t xml:space="preserve">e art. 20 do Código Civil </w:t>
      </w:r>
      <w:r>
        <w:rPr>
          <w:color w:val="000000" w:themeColor="text1"/>
          <w:sz w:val="20"/>
          <w:szCs w:val="20"/>
          <w:shd w:val="clear" w:color="auto" w:fill="FFFFFF"/>
        </w:rPr>
        <w:t>(GRIFO NOSSO).</w:t>
      </w:r>
    </w:p>
    <w:p>
      <w:pPr>
        <w:spacing w:line="240" w:lineRule="auto"/>
        <w:jc w:val="both"/>
        <w:rPr>
          <w:color w:val="000000" w:themeColor="text1"/>
          <w:shd w:val="clear" w:color="auto" w:fill="F2F2F2"/>
        </w:rPr>
      </w:pPr>
    </w:p>
    <w:p>
      <w:pPr>
        <w:jc w:val="both"/>
        <w:rPr>
          <w:color w:val="000000" w:themeColor="text1"/>
        </w:rPr>
      </w:pPr>
      <w:r>
        <w:rPr>
          <w:color w:val="000000" w:themeColor="text1"/>
          <w:shd w:val="clear" w:color="auto" w:fill="F2F2F2"/>
        </w:rPr>
        <w:t>No tocante à extinção do processo, a única alegação a qual provocaria tal extinção seria a ilegitimidade ativa ad causa uma vez que, como foi exposto na Apelação acima, “</w:t>
      </w:r>
      <w:r>
        <w:rPr>
          <w:color w:val="000000" w:themeColor="text1"/>
        </w:rPr>
        <w:t xml:space="preserve">a pretensão de reparação de danos decorre da responsabilidade contratual, somente pode ser exercida pela pessoa jurídica, não se confundindo com a pessoa das sócias”, com base no artigo 485, VI, CPC. </w:t>
      </w:r>
    </w:p>
    <w:p>
      <w:pPr>
        <w:jc w:val="both"/>
        <w:rPr>
          <w:b/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2F2F2"/>
        </w:rPr>
        <w:t>No tocante à alegação do juiz, da citação do cônjuge varoa do executado ser indispensável e configurar pressuposto processual, encontra-se jurisprudência no sentido de que “</w:t>
      </w:r>
      <w:r>
        <w:rPr>
          <w:color w:val="000000" w:themeColor="text1"/>
          <w:shd w:val="clear" w:color="auto" w:fill="FFFFFF"/>
        </w:rPr>
        <w:t>Inexiste obrigatoriedade de citação do terceiro interveniente</w:t>
      </w:r>
      <w:r>
        <w:rPr>
          <w:rStyle w:val="apple-converted-space"/>
          <w:color w:val="000000" w:themeColor="text1"/>
          <w:shd w:val="clear" w:color="auto" w:fill="FFFFFF"/>
        </w:rPr>
        <w:t> </w:t>
      </w:r>
      <w:proofErr w:type="spellStart"/>
      <w:r>
        <w:rPr>
          <w:color w:val="000000" w:themeColor="text1"/>
          <w:shd w:val="clear" w:color="auto" w:fill="FFFFFF"/>
        </w:rPr>
        <w:t>hipotecante</w:t>
      </w:r>
      <w:proofErr w:type="spellEnd"/>
      <w:r>
        <w:rPr>
          <w:rStyle w:val="apple-converted-space"/>
          <w:color w:val="000000" w:themeColor="text1"/>
          <w:shd w:val="clear" w:color="auto" w:fill="FFFFFF"/>
        </w:rPr>
        <w:t> </w:t>
      </w:r>
      <w:r>
        <w:rPr>
          <w:color w:val="000000" w:themeColor="text1"/>
          <w:shd w:val="clear" w:color="auto" w:fill="FFFFFF"/>
        </w:rPr>
        <w:t xml:space="preserve">para integrar o </w:t>
      </w:r>
      <w:proofErr w:type="spellStart"/>
      <w:r>
        <w:rPr>
          <w:color w:val="000000" w:themeColor="text1"/>
          <w:shd w:val="clear" w:color="auto" w:fill="FFFFFF"/>
        </w:rPr>
        <w:t>pólo</w:t>
      </w:r>
      <w:proofErr w:type="spellEnd"/>
      <w:r>
        <w:rPr>
          <w:color w:val="000000" w:themeColor="text1"/>
          <w:shd w:val="clear" w:color="auto" w:fill="FFFFFF"/>
        </w:rPr>
        <w:t xml:space="preserve"> passivo da execução, porém deve ser intimado da penhora que recaia sobre seus bens, sob pena de nulidade do processo executivo” (</w:t>
      </w:r>
      <w:hyperlink r:id="rId16" w:history="1">
        <w:r>
          <w:rPr>
            <w:rStyle w:val="Hyperlink"/>
            <w:color w:val="000000" w:themeColor="text1"/>
            <w:u w:val="none"/>
            <w:bdr w:val="none" w:sz="0" w:space="0" w:color="auto" w:frame="1"/>
          </w:rPr>
          <w:t>TJ-PR - Apelação Cível AC 5044284 PR 0504428-4 (TJ-PR)</w:t>
        </w:r>
      </w:hyperlink>
      <w:r>
        <w:rPr>
          <w:color w:val="000000" w:themeColor="text1"/>
        </w:rPr>
        <w:t>)</w:t>
      </w:r>
      <w:r>
        <w:rPr>
          <w:color w:val="000000" w:themeColor="text1"/>
          <w:shd w:val="clear" w:color="auto" w:fill="FFFFFF"/>
        </w:rPr>
        <w:t xml:space="preserve">. </w:t>
      </w:r>
    </w:p>
    <w:p>
      <w:pPr>
        <w:pStyle w:val="Ttulo2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b w:val="0"/>
          <w:color w:val="000000" w:themeColor="text1"/>
          <w:sz w:val="24"/>
          <w:szCs w:val="24"/>
          <w:shd w:val="clear" w:color="auto" w:fill="FFFFFF"/>
        </w:rPr>
        <w:t xml:space="preserve">E segundo art. 842, CPC, deve haver intimada quanto á penhora, na qualidade de cônjuge, “recaindo a penhora sobre bem imóvel ou direito real sobre imóvel, será intimado também o cônjuge do executado, salvo se forem casados em regime de separação absoluta de bens”. Sendo ainda importante destacar que, o executado deve opor os embargos à execução antes de ser formalizada a intimação do devedor principal e da interveniente </w:t>
      </w:r>
      <w:proofErr w:type="spellStart"/>
      <w:r>
        <w:rPr>
          <w:b w:val="0"/>
          <w:color w:val="000000" w:themeColor="text1"/>
          <w:sz w:val="24"/>
          <w:szCs w:val="24"/>
          <w:shd w:val="clear" w:color="auto" w:fill="FFFFFF"/>
        </w:rPr>
        <w:t>hipotecante</w:t>
      </w:r>
      <w:proofErr w:type="spellEnd"/>
      <w:r>
        <w:rPr>
          <w:b w:val="0"/>
          <w:color w:val="000000" w:themeColor="text1"/>
          <w:sz w:val="24"/>
          <w:szCs w:val="24"/>
          <w:shd w:val="clear" w:color="auto" w:fill="FFFFFF"/>
        </w:rPr>
        <w:t xml:space="preserve"> acerca do auto de penhora. </w:t>
      </w:r>
    </w:p>
    <w:p>
      <w:pPr>
        <w:pStyle w:val="Ttulo2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  <w:shd w:val="clear" w:color="auto" w:fill="FFFFFF"/>
        </w:rPr>
        <w:t>Para a defesa do interesse dos credores poderia ser utilizada apelação contra a sentença que extinguiu o processo de execução. Ademais, os credores poderiam valer-se de uma ação monitória, em caso de a ART não ser considerada título executivo extrajudicial no julgamento de apelação, visto que tal ação é proposta com base em prova escrita sem eficácia de título executivo, art. 700, CPC; ou ainda entrar com ação de cobrança.</w:t>
      </w:r>
    </w:p>
    <w:p/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  <w:jc w:val="center"/>
        <w:rPr>
          <w:b/>
        </w:rPr>
      </w:pPr>
      <w:r>
        <w:rPr>
          <w:b/>
        </w:rPr>
        <w:lastRenderedPageBreak/>
        <w:t>REFERÊNCIAS BIBLIOGRÁFICAS</w:t>
      </w:r>
    </w:p>
    <w:p>
      <w:pPr>
        <w:ind w:firstLine="0"/>
        <w:rPr>
          <w:b/>
        </w:rPr>
      </w:pPr>
    </w:p>
    <w:p>
      <w:pPr>
        <w:spacing w:line="240" w:lineRule="auto"/>
        <w:ind w:firstLine="0"/>
      </w:pPr>
      <w:r>
        <w:t xml:space="preserve">BRASIL. Código de Processo Civil, Lei n° 13.105, 2015. </w:t>
      </w:r>
    </w:p>
    <w:p>
      <w:pPr>
        <w:spacing w:line="240" w:lineRule="auto"/>
        <w:ind w:firstLine="0"/>
      </w:pPr>
    </w:p>
    <w:p>
      <w:pPr>
        <w:spacing w:line="240" w:lineRule="auto"/>
        <w:ind w:firstLine="0"/>
      </w:pPr>
      <w:r>
        <w:t xml:space="preserve">BRASIL. Tribunal de Justiça do </w:t>
      </w:r>
      <w:proofErr w:type="gramStart"/>
      <w:r>
        <w:t>Paraná .</w:t>
      </w:r>
      <w:proofErr w:type="gramEnd"/>
      <w:r>
        <w:t xml:space="preserve"> Apelação cível n° 5044284-PR</w:t>
      </w:r>
    </w:p>
    <w:p>
      <w:pPr>
        <w:spacing w:line="240" w:lineRule="auto"/>
        <w:ind w:firstLine="0"/>
      </w:pPr>
      <w:r>
        <w:t xml:space="preserve">Apelante 1: Banco </w:t>
      </w:r>
      <w:proofErr w:type="spellStart"/>
      <w:r>
        <w:t>Bamerindusdo</w:t>
      </w:r>
      <w:proofErr w:type="spellEnd"/>
      <w:r>
        <w:t xml:space="preserve"> Brasil S.A. Apelante 2: </w:t>
      </w:r>
      <w:proofErr w:type="spellStart"/>
      <w:r>
        <w:t>Eziro</w:t>
      </w:r>
      <w:proofErr w:type="spellEnd"/>
      <w:r>
        <w:t xml:space="preserve"> </w:t>
      </w:r>
      <w:proofErr w:type="spellStart"/>
      <w:r>
        <w:t>Murofuse</w:t>
      </w:r>
      <w:proofErr w:type="spellEnd"/>
      <w:r>
        <w:t xml:space="preserve">. Apelado: os mesmos. Relator: Desembargador Luiz Carlos Gabardo. Cascavel, 17 de </w:t>
      </w:r>
      <w:proofErr w:type="spellStart"/>
      <w:r>
        <w:t>stembro</w:t>
      </w:r>
      <w:proofErr w:type="spellEnd"/>
      <w:r>
        <w:t xml:space="preserve"> de 2008. Acesso em:&lt; http://tj-pr.jusbrasil.com.br/jurisprudencia/6178014/apelacao-civel-ac-5044284-pr-0504428-4/inteiro-teor-12316538&gt;.</w:t>
      </w:r>
    </w:p>
    <w:p>
      <w:pPr>
        <w:spacing w:line="240" w:lineRule="auto"/>
        <w:ind w:firstLine="0"/>
      </w:pPr>
    </w:p>
    <w:p>
      <w:pPr>
        <w:spacing w:line="240" w:lineRule="auto"/>
        <w:ind w:firstLine="0"/>
      </w:pPr>
      <w:r>
        <w:t>BRASIL. Lei n° 6.496, de 7 de dezembro de 1977. Acesso em: &lt;http://www.planalto.gov.br/ccivil_03/leis/L6496.htm&gt;.</w:t>
      </w:r>
    </w:p>
    <w:p>
      <w:pPr>
        <w:spacing w:line="240" w:lineRule="auto"/>
        <w:ind w:firstLine="0"/>
      </w:pPr>
    </w:p>
    <w:p>
      <w:pPr>
        <w:spacing w:line="240" w:lineRule="auto"/>
        <w:ind w:firstLine="0"/>
      </w:pPr>
      <w:r>
        <w:t xml:space="preserve">CREA-DF. </w:t>
      </w:r>
      <w:r>
        <w:rPr>
          <w:b/>
        </w:rPr>
        <w:t xml:space="preserve">O que é </w:t>
      </w:r>
      <w:proofErr w:type="gramStart"/>
      <w:r>
        <w:rPr>
          <w:b/>
        </w:rPr>
        <w:t>ART?</w:t>
      </w:r>
      <w:r>
        <w:t>.</w:t>
      </w:r>
      <w:proofErr w:type="gramEnd"/>
      <w:r>
        <w:t xml:space="preserve"> Disponível em: &lt;http://www.creadf.org.br/index.php/template/lorem-ipsum/o-que-e-art&gt;. Acesso em: </w:t>
      </w:r>
      <w:proofErr w:type="gramStart"/>
      <w:r>
        <w:t>26 mar</w:t>
      </w:r>
      <w:proofErr w:type="gramEnd"/>
      <w:r>
        <w:t xml:space="preserve"> 2016.</w:t>
      </w:r>
    </w:p>
    <w:p>
      <w:pPr>
        <w:spacing w:line="240" w:lineRule="auto"/>
        <w:ind w:firstLine="0"/>
      </w:pPr>
    </w:p>
    <w:p>
      <w:pPr>
        <w:spacing w:line="240" w:lineRule="auto"/>
        <w:ind w:firstLine="0"/>
      </w:pPr>
      <w:r>
        <w:t xml:space="preserve">CREA-PR. </w:t>
      </w:r>
      <w:r>
        <w:rPr>
          <w:b/>
        </w:rPr>
        <w:t>ART</w:t>
      </w:r>
      <w:r>
        <w:t xml:space="preserve">. Disponível em: &lt;http://produtos-servicos.crea-pr.org.br/index.php?option=com_content&amp;view=article&amp;id=83&amp;Itemid=21&gt;. Acesso em: </w:t>
      </w:r>
      <w:proofErr w:type="gramStart"/>
      <w:r>
        <w:t>26 mar</w:t>
      </w:r>
      <w:proofErr w:type="gramEnd"/>
      <w:r>
        <w:t xml:space="preserve"> 2016.</w:t>
      </w:r>
    </w:p>
    <w:bookmarkEnd w:id="0"/>
    <w:p>
      <w:pPr>
        <w:ind w:firstLine="0"/>
      </w:pPr>
    </w:p>
    <w:sectPr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  <w:footnote w:id="1">
    <w:p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Aluna do 7° período noturno do curso de Direito, da UNDB.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E31FF"/>
    <w:multiLevelType w:val="multilevel"/>
    <w:tmpl w:val="8E6AEF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0D7024A"/>
    <w:multiLevelType w:val="hybridMultilevel"/>
    <w:tmpl w:val="C4FEE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D0C45-838D-41A0-946C-A5BBFC45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left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 w:line="240" w:lineRule="auto"/>
      <w:ind w:firstLine="0"/>
      <w:outlineLvl w:val="1"/>
    </w:pPr>
    <w:rPr>
      <w:rFonts w:eastAsia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Fontepargpadro"/>
  </w:style>
  <w:style w:type="character" w:customStyle="1" w:styleId="Ttulo2Char">
    <w:name w:val="Título 2 Char"/>
    <w:basedOn w:val="Fontepargpadro"/>
    <w:link w:val="Ttulo2"/>
    <w:uiPriority w:val="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  <w:ind w:firstLine="0"/>
    </w:pPr>
    <w:rPr>
      <w:rFonts w:eastAsia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/topico/10738829/artigo-6-da-lei-n-5869-de-11-de-janeiro-de-1973" TargetMode="External"/><Relationship Id="rId13" Type="http://schemas.openxmlformats.org/officeDocument/2006/relationships/hyperlink" Target="http://www.jusbrasil.com/legislacao/91735/c%C3%B3digo-processo-civil-lei-5869-7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usbrasil.com.br/jurisprudencia/21033841/apelacao-apl-9116881392002826-sp-9116881-3920028260000-tjsp" TargetMode="External"/><Relationship Id="rId12" Type="http://schemas.openxmlformats.org/officeDocument/2006/relationships/hyperlink" Target="http://www.jusbrasil.com/topico/10709581/artigo-284-da-lei-n-5869-de-11-de-janeiro-de-197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j-pr.jusbrasil.com.br/jurisprudencia/6178014/apelacao-civel-ac-5044284-pr-0504428-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usbrasil.com/legislacao/91735/c%C3%B3digo-processo-civil-lei-5869-7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usbrasil.com/legislacao/91735/c%C3%B3digo-processo-civil-lei-5869-73" TargetMode="External"/><Relationship Id="rId10" Type="http://schemas.openxmlformats.org/officeDocument/2006/relationships/hyperlink" Target="http://www.jusbrasil.com/topico/10736016/artigo-22-da-lei-n-5869-de-11-de-janeiro-de-19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sbrasil.com/legislacao/91735/c%C3%B3digo-processo-civil-lei-5869-73" TargetMode="External"/><Relationship Id="rId14" Type="http://schemas.openxmlformats.org/officeDocument/2006/relationships/hyperlink" Target="http://www.jusbrasil.com/topico/10738829/artigo-6-da-lei-n-5869-de-11-de-janeiro-de-197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1636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Lyana Falção Léda Falcão Léda</dc:creator>
  <cp:lastModifiedBy>LARISSA DE JESUS LIMA</cp:lastModifiedBy>
  <cp:revision>3</cp:revision>
  <dcterms:created xsi:type="dcterms:W3CDTF">2018-06-20T19:15:00Z</dcterms:created>
  <dcterms:modified xsi:type="dcterms:W3CDTF">2018-06-20T19:50:00Z</dcterms:modified>
</cp:coreProperties>
</file>