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11" w:rsidRPr="002B4F72" w:rsidRDefault="00931E16" w:rsidP="00440A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ARTIGO</w:t>
      </w:r>
      <w:r w:rsidR="00440A11" w:rsidRPr="002B4F72">
        <w:rPr>
          <w:rFonts w:ascii="Times New Roman" w:hAnsi="Times New Roman" w:cs="Times New Roman"/>
          <w:sz w:val="28"/>
        </w:rPr>
        <w:t xml:space="preserve"> – </w:t>
      </w:r>
      <w:r w:rsidR="00C9577D">
        <w:rPr>
          <w:rFonts w:ascii="Times New Roman" w:hAnsi="Times New Roman" w:cs="Times New Roman"/>
          <w:sz w:val="28"/>
        </w:rPr>
        <w:t>A validade do aval sem autorização do cônjuge</w:t>
      </w:r>
      <w:r w:rsidR="00440A11" w:rsidRPr="002B4F72">
        <w:rPr>
          <w:rFonts w:ascii="Times New Roman" w:hAnsi="Times New Roman" w:cs="Times New Roman"/>
          <w:sz w:val="28"/>
        </w:rPr>
        <w:t>¹</w:t>
      </w:r>
    </w:p>
    <w:p w:rsidR="00440A11" w:rsidRPr="002B4F72" w:rsidRDefault="00BA1817" w:rsidP="00440A11">
      <w:pPr>
        <w:spacing w:before="240" w:line="240" w:lineRule="auto"/>
        <w:jc w:val="right"/>
        <w:rPr>
          <w:rFonts w:ascii="Times New Roman" w:hAnsi="Times New Roman" w:cs="Times New Roman"/>
          <w:sz w:val="24"/>
        </w:rPr>
      </w:pPr>
      <w:r w:rsidRPr="002B4F72">
        <w:rPr>
          <w:rFonts w:ascii="Times New Roman" w:hAnsi="Times New Roman" w:cs="Times New Roman"/>
          <w:sz w:val="24"/>
        </w:rPr>
        <w:t>Lucas Brito Fer</w:t>
      </w:r>
      <w:r w:rsidR="00440A11" w:rsidRPr="002B4F72">
        <w:rPr>
          <w:rFonts w:ascii="Times New Roman" w:hAnsi="Times New Roman" w:cs="Times New Roman"/>
          <w:sz w:val="24"/>
        </w:rPr>
        <w:t>r</w:t>
      </w:r>
      <w:r w:rsidRPr="002B4F72">
        <w:rPr>
          <w:rFonts w:ascii="Times New Roman" w:hAnsi="Times New Roman" w:cs="Times New Roman"/>
          <w:sz w:val="24"/>
        </w:rPr>
        <w:t>eira Sousa</w:t>
      </w:r>
    </w:p>
    <w:p w:rsidR="00440A11" w:rsidRPr="002B4F72" w:rsidRDefault="00440A11" w:rsidP="00931E16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440A11" w:rsidRPr="002B4F72" w:rsidRDefault="00440A11" w:rsidP="00440A11">
      <w:pPr>
        <w:jc w:val="left"/>
        <w:rPr>
          <w:rFonts w:ascii="Times New Roman" w:hAnsi="Times New Roman" w:cs="Times New Roman"/>
          <w:sz w:val="24"/>
        </w:rPr>
      </w:pPr>
      <w:proofErr w:type="gramStart"/>
      <w:r w:rsidRPr="002B4F72">
        <w:rPr>
          <w:rFonts w:ascii="Times New Roman" w:hAnsi="Times New Roman" w:cs="Times New Roman"/>
          <w:b/>
          <w:sz w:val="24"/>
        </w:rPr>
        <w:t>1</w:t>
      </w:r>
      <w:proofErr w:type="gramEnd"/>
      <w:r w:rsidRPr="002B4F72">
        <w:rPr>
          <w:rFonts w:ascii="Times New Roman" w:hAnsi="Times New Roman" w:cs="Times New Roman"/>
          <w:b/>
          <w:sz w:val="24"/>
        </w:rPr>
        <w:t xml:space="preserve"> DESCRIÇÃO DO CASO</w:t>
      </w:r>
    </w:p>
    <w:p w:rsidR="00440A11" w:rsidRPr="002B4F72" w:rsidRDefault="00440A11" w:rsidP="00440A11">
      <w:pPr>
        <w:jc w:val="left"/>
        <w:rPr>
          <w:rFonts w:ascii="Times New Roman" w:hAnsi="Times New Roman" w:cs="Times New Roman"/>
          <w:sz w:val="24"/>
        </w:rPr>
      </w:pPr>
    </w:p>
    <w:p w:rsidR="00FE49E4" w:rsidRDefault="00FE49E4" w:rsidP="00FE49E4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FE49E4">
        <w:rPr>
          <w:rFonts w:ascii="Times New Roman" w:hAnsi="Times New Roman" w:cs="Times New Roman"/>
          <w:sz w:val="24"/>
        </w:rPr>
        <w:t>João de Deus emitiu cheque em favor de Maria José, com data de vencimento em 12/12/20</w:t>
      </w:r>
      <w:r>
        <w:rPr>
          <w:rFonts w:ascii="Times New Roman" w:hAnsi="Times New Roman" w:cs="Times New Roman"/>
          <w:sz w:val="24"/>
        </w:rPr>
        <w:t xml:space="preserve">13, no valor de R$ 50.000,00. O </w:t>
      </w:r>
      <w:r w:rsidRPr="00FE49E4">
        <w:rPr>
          <w:rFonts w:ascii="Times New Roman" w:hAnsi="Times New Roman" w:cs="Times New Roman"/>
          <w:sz w:val="24"/>
        </w:rPr>
        <w:t>cheque foi avalizado por Antônio Francisco, casado pelo regime legal, sem que sua esposa outorgasse a autorização para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tanto. Em 10/10/2015 Maria José apresentou o cheque para pagamento, porém João de Deus não possuía recursos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suficientes para o pagamento. Realizada a segunda apresentação, novamente a conta não tinha saldo. Passados vários meses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de cobranças extrajudiciais, Maria José ajuizou ação monitória contra João de Deus e Antônio Francisco em 10/10/2014. João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de Deus alega em defesa que o título não pode ser cobrado por não haver provas da relação que gerou a obrigação constante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do título. Antônio Francisco, por sua vez, alega que não deve s</w:t>
      </w:r>
      <w:r>
        <w:rPr>
          <w:rFonts w:ascii="Times New Roman" w:hAnsi="Times New Roman" w:cs="Times New Roman"/>
          <w:sz w:val="24"/>
        </w:rPr>
        <w:t xml:space="preserve">er responsabilizado por João de </w:t>
      </w:r>
      <w:r w:rsidRPr="00FE49E4">
        <w:rPr>
          <w:rFonts w:ascii="Times New Roman" w:hAnsi="Times New Roman" w:cs="Times New Roman"/>
          <w:sz w:val="24"/>
        </w:rPr>
        <w:t>Deus possuir bens suficientes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para o adimplemento da obrigação, bem como por seu aval ser invalido em decorrência da ausência de autorização de seu</w:t>
      </w:r>
      <w:r>
        <w:rPr>
          <w:rFonts w:ascii="Times New Roman" w:hAnsi="Times New Roman" w:cs="Times New Roman"/>
          <w:sz w:val="24"/>
        </w:rPr>
        <w:t xml:space="preserve"> </w:t>
      </w:r>
      <w:r w:rsidRPr="00FE49E4">
        <w:rPr>
          <w:rFonts w:ascii="Times New Roman" w:hAnsi="Times New Roman" w:cs="Times New Roman"/>
          <w:sz w:val="24"/>
        </w:rPr>
        <w:t>cônjuge.</w:t>
      </w:r>
    </w:p>
    <w:p w:rsidR="00440A11" w:rsidRPr="000A020D" w:rsidRDefault="00E27157" w:rsidP="00FE49E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020D"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FE49E4" w:rsidRPr="000A020D">
        <w:rPr>
          <w:rFonts w:ascii="Times New Roman" w:hAnsi="Times New Roman" w:cs="Times New Roman"/>
          <w:sz w:val="24"/>
          <w:szCs w:val="24"/>
        </w:rPr>
        <w:t>supondo que você fosse o juiz do caso, você decidiria pela manutenção ou extinção do aval?</w:t>
      </w:r>
    </w:p>
    <w:p w:rsidR="00440A11" w:rsidRPr="002B4F72" w:rsidRDefault="00440A11" w:rsidP="00440A11">
      <w:pPr>
        <w:jc w:val="left"/>
        <w:rPr>
          <w:rFonts w:ascii="Times New Roman" w:hAnsi="Times New Roman" w:cs="Times New Roman"/>
          <w:sz w:val="24"/>
        </w:rPr>
      </w:pPr>
    </w:p>
    <w:p w:rsidR="00440A11" w:rsidRPr="002B4F72" w:rsidRDefault="00F8645D" w:rsidP="00440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4F7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B4F72">
        <w:rPr>
          <w:rFonts w:ascii="Times New Roman" w:hAnsi="Times New Roman" w:cs="Times New Roman"/>
          <w:b/>
          <w:sz w:val="24"/>
          <w:szCs w:val="24"/>
        </w:rPr>
        <w:t xml:space="preserve"> ARGUMENTOS CAPAZES DE FUNDAMENTAR CADA DECISÃO</w:t>
      </w:r>
    </w:p>
    <w:p w:rsidR="00C70AFE" w:rsidRPr="002B4F72" w:rsidRDefault="00C70AFE" w:rsidP="0044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A11" w:rsidRPr="002B4F72" w:rsidRDefault="00440A11" w:rsidP="00F86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4F72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FE49E4">
        <w:rPr>
          <w:rFonts w:ascii="Times New Roman" w:hAnsi="Times New Roman" w:cs="Times New Roman"/>
          <w:b/>
          <w:sz w:val="24"/>
          <w:szCs w:val="24"/>
        </w:rPr>
        <w:t>Decisão</w:t>
      </w:r>
      <w:proofErr w:type="gramEnd"/>
      <w:r w:rsidR="00FE49E4">
        <w:rPr>
          <w:rFonts w:ascii="Times New Roman" w:hAnsi="Times New Roman" w:cs="Times New Roman"/>
          <w:b/>
          <w:sz w:val="24"/>
          <w:szCs w:val="24"/>
        </w:rPr>
        <w:t xml:space="preserve"> proferida para manutenção do aval</w:t>
      </w:r>
      <w:r w:rsidR="00F8645D" w:rsidRPr="002B4F72">
        <w:rPr>
          <w:rFonts w:ascii="Times New Roman" w:hAnsi="Times New Roman" w:cs="Times New Roman"/>
          <w:b/>
          <w:sz w:val="24"/>
          <w:szCs w:val="24"/>
        </w:rPr>
        <w:t>.</w:t>
      </w:r>
    </w:p>
    <w:p w:rsidR="000A38AF" w:rsidRPr="002B4F72" w:rsidRDefault="0045368B" w:rsidP="000A38A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B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A6" w:rsidRDefault="000E6F55" w:rsidP="00673B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E6F55">
        <w:rPr>
          <w:rFonts w:ascii="Times New Roman" w:hAnsi="Times New Roman" w:cs="Times New Roman"/>
          <w:sz w:val="24"/>
          <w:szCs w:val="24"/>
        </w:rPr>
        <w:t xml:space="preserve">Com o novo Código Civil houve a introdução de uma </w:t>
      </w:r>
      <w:r w:rsidR="00567F78" w:rsidRPr="000E6F55">
        <w:rPr>
          <w:rFonts w:ascii="Times New Roman" w:hAnsi="Times New Roman" w:cs="Times New Roman"/>
          <w:sz w:val="24"/>
          <w:szCs w:val="24"/>
        </w:rPr>
        <w:t>temática</w:t>
      </w:r>
      <w:r w:rsidRPr="000E6F55">
        <w:rPr>
          <w:rFonts w:ascii="Times New Roman" w:hAnsi="Times New Roman" w:cs="Times New Roman"/>
          <w:sz w:val="24"/>
          <w:szCs w:val="24"/>
        </w:rPr>
        <w:t xml:space="preserve"> nova, </w:t>
      </w:r>
      <w:r w:rsidR="00567F78">
        <w:rPr>
          <w:rFonts w:ascii="Times New Roman" w:hAnsi="Times New Roman" w:cs="Times New Roman"/>
          <w:sz w:val="24"/>
          <w:szCs w:val="24"/>
        </w:rPr>
        <w:t xml:space="preserve">perante o </w:t>
      </w:r>
      <w:r w:rsidRPr="000E6F55">
        <w:rPr>
          <w:rFonts w:ascii="Times New Roman" w:hAnsi="Times New Roman" w:cs="Times New Roman"/>
          <w:sz w:val="24"/>
          <w:szCs w:val="24"/>
        </w:rPr>
        <w:t>artigo 1647, III (2002) impossibilitou a prestação de fiança ou aval do cônjuge que não tem a autorização do outro. Porém "Analisando-se atentamente a Lei Uniforme do Cheque introduzida pela Convenção de Genebra não se verifica ali qualquer menção à outorga uxória (ou marital) para a validade do aval."</w:t>
      </w:r>
      <w:r w:rsidR="00567F78">
        <w:rPr>
          <w:rFonts w:ascii="Times New Roman" w:hAnsi="Times New Roman" w:cs="Times New Roman"/>
          <w:sz w:val="24"/>
          <w:szCs w:val="24"/>
        </w:rPr>
        <w:t xml:space="preserve"> (TEIXEIRA, 2008).</w:t>
      </w:r>
    </w:p>
    <w:p w:rsidR="00567F78" w:rsidRDefault="00567F78" w:rsidP="00673B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Dessa forma, observa-se que a legislação especifica dos cheques não faz nenhuma menção à obrigação da autorização do cônjuge em matéria de aval, ficando resguardada a obrigatoriedade de manifestação de vontade só em hipóteses de fianças e o referido caso versa sobre aval, logo deverá ser mantido o aval de Antônio Francisco. </w:t>
      </w:r>
    </w:p>
    <w:bookmarkEnd w:id="0"/>
    <w:p w:rsidR="00067223" w:rsidRDefault="00067223" w:rsidP="00673B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7223">
        <w:rPr>
          <w:rFonts w:ascii="Times New Roman" w:hAnsi="Times New Roman" w:cs="Times New Roman"/>
          <w:sz w:val="24"/>
          <w:szCs w:val="24"/>
        </w:rPr>
        <w:lastRenderedPageBreak/>
        <w:t xml:space="preserve">Ainda na defesa da validade do aval mesmo sem autorização do </w:t>
      </w:r>
      <w:proofErr w:type="spellStart"/>
      <w:r w:rsidRPr="00067223">
        <w:rPr>
          <w:rFonts w:ascii="Times New Roman" w:hAnsi="Times New Roman" w:cs="Times New Roman"/>
          <w:sz w:val="24"/>
          <w:szCs w:val="24"/>
        </w:rPr>
        <w:t>conjuge</w:t>
      </w:r>
      <w:proofErr w:type="spellEnd"/>
      <w:r w:rsidRPr="00067223">
        <w:rPr>
          <w:rFonts w:ascii="Times New Roman" w:hAnsi="Times New Roman" w:cs="Times New Roman"/>
          <w:sz w:val="24"/>
          <w:szCs w:val="24"/>
        </w:rPr>
        <w:t xml:space="preserve">, Paulo Ricardo Teixeira (2008) alerta sobre a localização do dispositivo de obrigação da autorização que está no direito de </w:t>
      </w:r>
      <w:proofErr w:type="spellStart"/>
      <w:r w:rsidRPr="00067223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067223">
        <w:rPr>
          <w:rFonts w:ascii="Times New Roman" w:hAnsi="Times New Roman" w:cs="Times New Roman"/>
          <w:sz w:val="24"/>
          <w:szCs w:val="24"/>
        </w:rPr>
        <w:t xml:space="preserve"> inerente ao direito de obrigações.</w:t>
      </w:r>
    </w:p>
    <w:p w:rsidR="00067223" w:rsidRDefault="00067223" w:rsidP="00067223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67223">
        <w:rPr>
          <w:rFonts w:ascii="Times New Roman" w:hAnsi="Times New Roman" w:cs="Times New Roman"/>
          <w:sz w:val="20"/>
          <w:szCs w:val="20"/>
        </w:rPr>
        <w:t>A interpretação de um texto de lei jamais pode se dar por sua letra fria e de modo isolado, devendo, antes, ser analisada a norma à luz de todo o sistema que integra. E, neste compasso, não há lugar para se admitir nulo ou sequer anulável o aval prestado por um dos cônjuges sem a respectiva outorga. Isso porque vem o aval normatizado pelo Código Civil em seus artigos 897 a 903, que compõem o Título VIII do Livro I da Parte Especial da codificação e que enfrenta questões iner</w:t>
      </w:r>
      <w:r>
        <w:rPr>
          <w:rFonts w:ascii="Times New Roman" w:hAnsi="Times New Roman" w:cs="Times New Roman"/>
          <w:sz w:val="20"/>
          <w:szCs w:val="20"/>
        </w:rPr>
        <w:t xml:space="preserve">entes ao Direito das Obrigações. </w:t>
      </w:r>
      <w:r w:rsidRPr="00067223">
        <w:rPr>
          <w:rFonts w:ascii="Times New Roman" w:hAnsi="Times New Roman" w:cs="Times New Roman"/>
          <w:sz w:val="20"/>
          <w:szCs w:val="20"/>
        </w:rPr>
        <w:t xml:space="preserve">Se a intenção do legislador era de fato exigir à validação formal do aval </w:t>
      </w:r>
      <w:r>
        <w:rPr>
          <w:rFonts w:ascii="Times New Roman" w:hAnsi="Times New Roman" w:cs="Times New Roman"/>
          <w:sz w:val="20"/>
          <w:szCs w:val="20"/>
        </w:rPr>
        <w:t xml:space="preserve">[...] </w:t>
      </w:r>
      <w:r w:rsidRPr="00067223">
        <w:rPr>
          <w:rFonts w:ascii="Times New Roman" w:hAnsi="Times New Roman" w:cs="Times New Roman"/>
          <w:sz w:val="20"/>
          <w:szCs w:val="20"/>
        </w:rPr>
        <w:t>deveria estar presente no livro inerente ao Direito das Obrigações e não ao Direito da Família.</w:t>
      </w:r>
      <w:r>
        <w:rPr>
          <w:rFonts w:ascii="Times New Roman" w:hAnsi="Times New Roman" w:cs="Times New Roman"/>
          <w:sz w:val="20"/>
          <w:szCs w:val="20"/>
        </w:rPr>
        <w:t xml:space="preserve"> (TEIXEIRA, 2008).</w:t>
      </w:r>
    </w:p>
    <w:p w:rsidR="00067223" w:rsidRPr="00067223" w:rsidRDefault="00A83645" w:rsidP="0006722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disposição que versa sobre as características e formalidades que o aval deve apresentar se encontra no artigo 898 e seguintes do Código Civil e não há nenhuma determinação da obrigação da manifesta vontade do cônjuge para validade desse instituto. </w:t>
      </w:r>
      <w:r w:rsidR="000A020D">
        <w:rPr>
          <w:rFonts w:ascii="Times New Roman" w:hAnsi="Times New Roman" w:cs="Times New Roman"/>
          <w:sz w:val="24"/>
          <w:szCs w:val="24"/>
        </w:rPr>
        <w:t>E de acordo com enunciado 114 da</w:t>
      </w:r>
      <w:proofErr w:type="gramStart"/>
      <w:r w:rsidR="000A02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A020D">
        <w:rPr>
          <w:rFonts w:ascii="Times New Roman" w:hAnsi="Times New Roman" w:cs="Times New Roman"/>
          <w:sz w:val="24"/>
          <w:szCs w:val="24"/>
        </w:rPr>
        <w:t>I Jornada de Direito Civil (2002) : “</w:t>
      </w:r>
      <w:r w:rsidR="000A020D" w:rsidRPr="000A020D">
        <w:rPr>
          <w:rFonts w:ascii="Times New Roman" w:hAnsi="Times New Roman" w:cs="Times New Roman"/>
          <w:sz w:val="24"/>
          <w:szCs w:val="24"/>
        </w:rPr>
        <w:t xml:space="preserve">O aval não pode ser anulado por falta de vênia conjugal, de modo que o inc. III do art. 1.647 apenas caracteriza a </w:t>
      </w:r>
      <w:proofErr w:type="spellStart"/>
      <w:r w:rsidR="000A020D" w:rsidRPr="000A020D">
        <w:rPr>
          <w:rFonts w:ascii="Times New Roman" w:hAnsi="Times New Roman" w:cs="Times New Roman"/>
          <w:sz w:val="24"/>
          <w:szCs w:val="24"/>
        </w:rPr>
        <w:t>inoponibilidade</w:t>
      </w:r>
      <w:proofErr w:type="spellEnd"/>
      <w:r w:rsidR="000A020D" w:rsidRPr="000A020D">
        <w:rPr>
          <w:rFonts w:ascii="Times New Roman" w:hAnsi="Times New Roman" w:cs="Times New Roman"/>
          <w:sz w:val="24"/>
          <w:szCs w:val="24"/>
        </w:rPr>
        <w:t xml:space="preserve"> do título ao cônjuge que não assentiu.</w:t>
      </w:r>
      <w:r w:rsidR="000A020D">
        <w:rPr>
          <w:rFonts w:ascii="Times New Roman" w:hAnsi="Times New Roman" w:cs="Times New Roman"/>
          <w:sz w:val="24"/>
          <w:szCs w:val="24"/>
        </w:rPr>
        <w:t>”</w:t>
      </w:r>
    </w:p>
    <w:p w:rsidR="00F61CC7" w:rsidRDefault="000A020D" w:rsidP="00673B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modo, tem-se o entendimento de que deverá ser mantido o aval de Antônio Francisco. </w:t>
      </w:r>
    </w:p>
    <w:p w:rsidR="00C02E6C" w:rsidRPr="002B4F72" w:rsidRDefault="00C02E6C" w:rsidP="00673B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8645D" w:rsidRPr="002B4F72" w:rsidRDefault="00440A11" w:rsidP="00F86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4F72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FE49E4">
        <w:rPr>
          <w:rFonts w:ascii="Times New Roman" w:hAnsi="Times New Roman" w:cs="Times New Roman"/>
          <w:b/>
          <w:sz w:val="24"/>
          <w:szCs w:val="24"/>
        </w:rPr>
        <w:t>Decisão</w:t>
      </w:r>
      <w:proofErr w:type="gramEnd"/>
      <w:r w:rsidR="00FE49E4">
        <w:rPr>
          <w:rFonts w:ascii="Times New Roman" w:hAnsi="Times New Roman" w:cs="Times New Roman"/>
          <w:b/>
          <w:sz w:val="24"/>
          <w:szCs w:val="24"/>
        </w:rPr>
        <w:t xml:space="preserve"> proferida para extinção do aval</w:t>
      </w:r>
      <w:r w:rsidR="000A38AF" w:rsidRPr="002B4F72">
        <w:rPr>
          <w:rFonts w:ascii="Times New Roman" w:hAnsi="Times New Roman" w:cs="Times New Roman"/>
          <w:b/>
          <w:sz w:val="24"/>
          <w:szCs w:val="24"/>
        </w:rPr>
        <w:t>.</w:t>
      </w:r>
    </w:p>
    <w:p w:rsidR="00F61CC7" w:rsidRPr="002B4F72" w:rsidRDefault="00F61CC7" w:rsidP="00F864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E6C" w:rsidRDefault="00C02E6C" w:rsidP="00C70AF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inc. III do art. 1647 do Código Civil determina a obrigatoriedade do consentimento do cônjuge para a instituição do aval ou fiança. A obrigatoriedade da autorização do aval foi inserida em 2002 com o advento do novo código e de acordo com Paulo Ricardo Teixeira (2008) teve a finalidade de </w:t>
      </w:r>
      <w:r w:rsidRPr="00C02E6C">
        <w:rPr>
          <w:rFonts w:ascii="Times New Roman" w:hAnsi="Times New Roman" w:cs="Times New Roman"/>
          <w:sz w:val="24"/>
          <w:szCs w:val="24"/>
        </w:rPr>
        <w:t>preservar o patrimônio familiar daquele que com o ato não consentiu ou que do mesmo sequer tinha de fato conhecimento, desde que não tenha recebido em virtude do aval qualquer benefício de ordem econômica.</w:t>
      </w:r>
    </w:p>
    <w:p w:rsidR="00C70AFE" w:rsidRDefault="00C02E6C" w:rsidP="00C02E6C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02E6C">
        <w:rPr>
          <w:rFonts w:ascii="Times New Roman" w:hAnsi="Times New Roman" w:cs="Times New Roman"/>
          <w:sz w:val="20"/>
          <w:szCs w:val="20"/>
        </w:rPr>
        <w:t xml:space="preserve">Quando a doutrina se refere ao regime da separação absoluta de bens, em regra, quer referir-se ao que foi assim firmado contratualmente, por meio de pacto antenupcial. A utilização dessa terminologia consagrada pela doutrina no texto do </w:t>
      </w:r>
      <w:proofErr w:type="gramStart"/>
      <w:r w:rsidRPr="00C02E6C">
        <w:rPr>
          <w:rFonts w:ascii="Times New Roman" w:hAnsi="Times New Roman" w:cs="Times New Roman"/>
          <w:sz w:val="20"/>
          <w:szCs w:val="20"/>
        </w:rPr>
        <w:t>CC 1647 caput</w:t>
      </w:r>
      <w:proofErr w:type="gramEnd"/>
      <w:r w:rsidRPr="00C02E6C">
        <w:rPr>
          <w:rFonts w:ascii="Times New Roman" w:hAnsi="Times New Roman" w:cs="Times New Roman"/>
          <w:sz w:val="20"/>
          <w:szCs w:val="20"/>
        </w:rPr>
        <w:t xml:space="preserve"> in fine, autoriza o interprete a dizer que em caso de o casamento ter se celebrado sob o regime da separação obrigatória de bens exige-se autorização do outro cônjuge para a realização dos atos elencados nos incisos que se lhe seguem. (NERY JR, 2002) </w:t>
      </w:r>
    </w:p>
    <w:p w:rsidR="00C02E6C" w:rsidRDefault="00C02E6C" w:rsidP="00C02E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02E6C">
        <w:rPr>
          <w:rFonts w:ascii="Times New Roman" w:hAnsi="Times New Roman" w:cs="Times New Roman"/>
          <w:sz w:val="24"/>
          <w:szCs w:val="24"/>
        </w:rPr>
        <w:t xml:space="preserve">Ligando esses dois pontos tem-se a conclusão de que é </w:t>
      </w:r>
      <w:r>
        <w:rPr>
          <w:rFonts w:ascii="Times New Roman" w:hAnsi="Times New Roman" w:cs="Times New Roman"/>
          <w:sz w:val="24"/>
          <w:szCs w:val="24"/>
        </w:rPr>
        <w:t>necessária</w:t>
      </w:r>
      <w:r w:rsidRPr="00C02E6C">
        <w:rPr>
          <w:rFonts w:ascii="Times New Roman" w:hAnsi="Times New Roman" w:cs="Times New Roman"/>
          <w:sz w:val="24"/>
          <w:szCs w:val="24"/>
        </w:rPr>
        <w:t xml:space="preserve"> a autorização uxória em casos de fiança e também de aval e nesse referido caso ao passo que explicita que o aval não houve consentimento, fica claro que deve ser anulado.</w:t>
      </w:r>
    </w:p>
    <w:p w:rsidR="00C02E6C" w:rsidRPr="00C02E6C" w:rsidRDefault="00C02E6C" w:rsidP="00C02E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E254F" w:rsidRDefault="00440A11" w:rsidP="00F8645D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QUESTÕES SECUNDÁRIAS</w:t>
      </w:r>
    </w:p>
    <w:p w:rsidR="00C70AFE" w:rsidRDefault="00C70AFE" w:rsidP="00F8645D">
      <w:pPr>
        <w:jc w:val="both"/>
        <w:rPr>
          <w:rFonts w:ascii="Times New Roman" w:hAnsi="Times New Roman" w:cs="Times New Roman"/>
          <w:b/>
          <w:sz w:val="24"/>
        </w:rPr>
      </w:pPr>
    </w:p>
    <w:p w:rsidR="00F8645D" w:rsidRDefault="00F8645D" w:rsidP="00F8645D">
      <w:pPr>
        <w:jc w:val="both"/>
        <w:rPr>
          <w:rFonts w:ascii="Times New Roman" w:hAnsi="Times New Roman" w:cs="Times New Roman"/>
          <w:b/>
          <w:sz w:val="24"/>
        </w:rPr>
      </w:pPr>
      <w:r w:rsidRPr="00F8645D">
        <w:rPr>
          <w:rFonts w:ascii="Times New Roman" w:hAnsi="Times New Roman" w:cs="Times New Roman"/>
          <w:b/>
          <w:sz w:val="24"/>
        </w:rPr>
        <w:t xml:space="preserve">a) </w:t>
      </w:r>
      <w:r w:rsidR="00265AE5">
        <w:rPr>
          <w:rFonts w:ascii="Times New Roman" w:hAnsi="Times New Roman" w:cs="Times New Roman"/>
          <w:b/>
          <w:sz w:val="24"/>
        </w:rPr>
        <w:t>Condições gerais do cheque.</w:t>
      </w:r>
    </w:p>
    <w:p w:rsidR="00265AE5" w:rsidRDefault="00265AE5" w:rsidP="00F8645D">
      <w:pPr>
        <w:jc w:val="both"/>
        <w:rPr>
          <w:rFonts w:ascii="Times New Roman" w:hAnsi="Times New Roman" w:cs="Times New Roman"/>
          <w:b/>
          <w:sz w:val="24"/>
        </w:rPr>
      </w:pPr>
    </w:p>
    <w:p w:rsidR="004A0578" w:rsidRPr="004A0578" w:rsidRDefault="004A0578" w:rsidP="004A0578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acordo com Fabio </w:t>
      </w:r>
      <w:proofErr w:type="spellStart"/>
      <w:r>
        <w:rPr>
          <w:rFonts w:ascii="Times New Roman" w:hAnsi="Times New Roman" w:cs="Times New Roman"/>
          <w:sz w:val="24"/>
        </w:rPr>
        <w:t>Ulhoa</w:t>
      </w:r>
      <w:proofErr w:type="spellEnd"/>
      <w:r>
        <w:rPr>
          <w:rFonts w:ascii="Times New Roman" w:hAnsi="Times New Roman" w:cs="Times New Roman"/>
          <w:sz w:val="24"/>
        </w:rPr>
        <w:t xml:space="preserve"> (2011) o</w:t>
      </w:r>
      <w:r w:rsidRPr="004A0578">
        <w:rPr>
          <w:rFonts w:ascii="Times New Roman" w:hAnsi="Times New Roman" w:cs="Times New Roman"/>
          <w:sz w:val="24"/>
        </w:rPr>
        <w:t xml:space="preserve"> cheque é uma ord</w:t>
      </w:r>
      <w:r>
        <w:rPr>
          <w:rFonts w:ascii="Times New Roman" w:hAnsi="Times New Roman" w:cs="Times New Roman"/>
          <w:sz w:val="24"/>
        </w:rPr>
        <w:t xml:space="preserve">em de pagamento à vista, sacada </w:t>
      </w:r>
      <w:r w:rsidRPr="004A0578">
        <w:rPr>
          <w:rFonts w:ascii="Times New Roman" w:hAnsi="Times New Roman" w:cs="Times New Roman"/>
          <w:sz w:val="24"/>
        </w:rPr>
        <w:t xml:space="preserve">contra um banco e com base </w:t>
      </w:r>
      <w:r>
        <w:rPr>
          <w:rFonts w:ascii="Times New Roman" w:hAnsi="Times New Roman" w:cs="Times New Roman"/>
          <w:sz w:val="24"/>
        </w:rPr>
        <w:t xml:space="preserve">em fundos </w:t>
      </w:r>
      <w:r w:rsidRPr="004A0578">
        <w:rPr>
          <w:rFonts w:ascii="Times New Roman" w:hAnsi="Times New Roman" w:cs="Times New Roman"/>
          <w:sz w:val="24"/>
        </w:rPr>
        <w:t xml:space="preserve">depositados pelo sacador </w:t>
      </w:r>
      <w:r>
        <w:rPr>
          <w:rFonts w:ascii="Times New Roman" w:hAnsi="Times New Roman" w:cs="Times New Roman"/>
          <w:sz w:val="24"/>
        </w:rPr>
        <w:t xml:space="preserve">em mãos do sacado ou decorrente </w:t>
      </w:r>
      <w:r w:rsidRPr="004A0578">
        <w:rPr>
          <w:rFonts w:ascii="Times New Roman" w:hAnsi="Times New Roman" w:cs="Times New Roman"/>
          <w:sz w:val="24"/>
        </w:rPr>
        <w:t>de contrato de ab</w:t>
      </w:r>
      <w:r>
        <w:rPr>
          <w:rFonts w:ascii="Times New Roman" w:hAnsi="Times New Roman" w:cs="Times New Roman"/>
          <w:sz w:val="24"/>
        </w:rPr>
        <w:t xml:space="preserve">ertura de crédito entre ambos. </w:t>
      </w:r>
    </w:p>
    <w:p w:rsidR="00265AE5" w:rsidRPr="004A0578" w:rsidRDefault="00265AE5" w:rsidP="004A057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A0578">
        <w:rPr>
          <w:rFonts w:ascii="Times New Roman" w:hAnsi="Times New Roman" w:cs="Times New Roman"/>
          <w:sz w:val="20"/>
          <w:szCs w:val="20"/>
        </w:rPr>
        <w:t xml:space="preserve">O cheque deve atender aos requisitos legalmente estabelecidos, a saber: </w:t>
      </w:r>
    </w:p>
    <w:p w:rsidR="003C5A1D" w:rsidRPr="004A0578" w:rsidRDefault="00265AE5" w:rsidP="004A057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A0578">
        <w:rPr>
          <w:rFonts w:ascii="Times New Roman" w:hAnsi="Times New Roman" w:cs="Times New Roman"/>
          <w:b/>
          <w:sz w:val="20"/>
          <w:szCs w:val="20"/>
        </w:rPr>
        <w:t>a)</w:t>
      </w:r>
      <w:r w:rsidRPr="004A057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A0578" w:rsidRPr="004A0578">
        <w:rPr>
          <w:rFonts w:ascii="Times New Roman" w:hAnsi="Times New Roman" w:cs="Times New Roman"/>
          <w:sz w:val="20"/>
          <w:szCs w:val="20"/>
        </w:rPr>
        <w:t>a expressão “cheque” inserta no próprio texto do título na língua empregada para a sua redação (art. 1º, I); b)</w:t>
      </w:r>
      <w:proofErr w:type="gramEnd"/>
      <w:r w:rsidRPr="004A0578">
        <w:rPr>
          <w:rFonts w:ascii="Times New Roman" w:hAnsi="Times New Roman" w:cs="Times New Roman"/>
          <w:sz w:val="20"/>
          <w:szCs w:val="20"/>
        </w:rPr>
        <w:t xml:space="preserve"> a ordem incondicional de pagar quantia determinada (art. 1º, II); observe-se que a inexistência ou insuficiência de fundos não desnatura o cheque como um título de crédito (art. 4º, in fine); </w:t>
      </w:r>
      <w:r w:rsidRPr="004A0578">
        <w:rPr>
          <w:rFonts w:ascii="Times New Roman" w:hAnsi="Times New Roman" w:cs="Times New Roman"/>
          <w:b/>
          <w:sz w:val="20"/>
          <w:szCs w:val="20"/>
        </w:rPr>
        <w:t>c)</w:t>
      </w:r>
      <w:r w:rsidRPr="004A0578">
        <w:rPr>
          <w:rFonts w:ascii="Times New Roman" w:hAnsi="Times New Roman" w:cs="Times New Roman"/>
          <w:sz w:val="20"/>
          <w:szCs w:val="20"/>
        </w:rPr>
        <w:t xml:space="preserve"> a identificação do banco sacado (art. 1º, III); não vale, no Brasil, como cheque aquele que for emitido contra um sacado não banqueiro (art. 3º); Manual de Direito Comercial - 019-344.indd 309 15/9/2010 14:40:43 310 </w:t>
      </w:r>
      <w:r w:rsidRPr="004A0578">
        <w:rPr>
          <w:rFonts w:ascii="Times New Roman" w:hAnsi="Times New Roman" w:cs="Times New Roman"/>
          <w:b/>
          <w:sz w:val="20"/>
          <w:szCs w:val="20"/>
        </w:rPr>
        <w:t>d)</w:t>
      </w:r>
      <w:r w:rsidRPr="004A0578">
        <w:rPr>
          <w:rFonts w:ascii="Times New Roman" w:hAnsi="Times New Roman" w:cs="Times New Roman"/>
          <w:sz w:val="20"/>
          <w:szCs w:val="20"/>
        </w:rPr>
        <w:t xml:space="preserve"> o local de pagamento ou a indicação de um ou mais lugares ao lado do nome do sacado ou, ainda, a menção de um local ao lado do nome do emitente (</w:t>
      </w:r>
      <w:proofErr w:type="spellStart"/>
      <w:r w:rsidRPr="004A0578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4A0578">
        <w:rPr>
          <w:rFonts w:ascii="Times New Roman" w:hAnsi="Times New Roman" w:cs="Times New Roman"/>
          <w:sz w:val="20"/>
          <w:szCs w:val="20"/>
        </w:rPr>
        <w:t xml:space="preserve">. 1º, IV, e 2º, I e II); </w:t>
      </w:r>
      <w:r w:rsidRPr="004A0578">
        <w:rPr>
          <w:rFonts w:ascii="Times New Roman" w:hAnsi="Times New Roman" w:cs="Times New Roman"/>
          <w:b/>
          <w:sz w:val="20"/>
          <w:szCs w:val="20"/>
        </w:rPr>
        <w:t>e)</w:t>
      </w:r>
      <w:r w:rsidRPr="004A0578">
        <w:rPr>
          <w:rFonts w:ascii="Times New Roman" w:hAnsi="Times New Roman" w:cs="Times New Roman"/>
          <w:sz w:val="20"/>
          <w:szCs w:val="20"/>
        </w:rPr>
        <w:t xml:space="preserve"> data de emissão (art. 1º, V); </w:t>
      </w:r>
      <w:r w:rsidRPr="004A0578">
        <w:rPr>
          <w:rFonts w:ascii="Times New Roman" w:hAnsi="Times New Roman" w:cs="Times New Roman"/>
          <w:b/>
          <w:sz w:val="20"/>
          <w:szCs w:val="20"/>
        </w:rPr>
        <w:t>f)</w:t>
      </w:r>
      <w:r w:rsidRPr="004A0578">
        <w:rPr>
          <w:rFonts w:ascii="Times New Roman" w:hAnsi="Times New Roman" w:cs="Times New Roman"/>
          <w:sz w:val="20"/>
          <w:szCs w:val="20"/>
        </w:rPr>
        <w:t xml:space="preserve"> assinatura do sacador, ou seu mandatário com poderes especiais, admitido o uso de chancela mecânica ou processo equivalente (art. 1º, VI, e parágrafo único). O sacador deve ser identificado pelo número de sua Cédula de Identidade, de inscrição no Cadastro de Pessoa Física, do Título Eleitoral ou da Carteira Profissional (Lei n. 6.268/75, art. 3º).</w:t>
      </w:r>
      <w:r w:rsidR="004A0578">
        <w:rPr>
          <w:rFonts w:ascii="Times New Roman" w:hAnsi="Times New Roman" w:cs="Times New Roman"/>
          <w:sz w:val="20"/>
          <w:szCs w:val="20"/>
        </w:rPr>
        <w:t xml:space="preserve"> (COELHO, 2011, p.310)</w:t>
      </w:r>
    </w:p>
    <w:p w:rsidR="00265AE5" w:rsidRDefault="00265AE5" w:rsidP="00F8645D">
      <w:pPr>
        <w:jc w:val="both"/>
        <w:rPr>
          <w:rFonts w:ascii="Times New Roman" w:hAnsi="Times New Roman" w:cs="Times New Roman"/>
          <w:b/>
          <w:sz w:val="24"/>
        </w:rPr>
      </w:pPr>
    </w:p>
    <w:p w:rsidR="003C5A1D" w:rsidRDefault="00F8645D" w:rsidP="000A38AF">
      <w:pPr>
        <w:jc w:val="both"/>
        <w:rPr>
          <w:rFonts w:ascii="Times New Roman" w:hAnsi="Times New Roman" w:cs="Times New Roman"/>
          <w:b/>
          <w:sz w:val="24"/>
        </w:rPr>
      </w:pPr>
      <w:r w:rsidRPr="00F8645D">
        <w:rPr>
          <w:rFonts w:ascii="Times New Roman" w:hAnsi="Times New Roman" w:cs="Times New Roman"/>
          <w:b/>
          <w:sz w:val="24"/>
        </w:rPr>
        <w:t xml:space="preserve">b) </w:t>
      </w:r>
      <w:r w:rsidR="004A0578">
        <w:rPr>
          <w:rFonts w:ascii="Times New Roman" w:hAnsi="Times New Roman" w:cs="Times New Roman"/>
          <w:b/>
          <w:sz w:val="24"/>
        </w:rPr>
        <w:t>A</w:t>
      </w:r>
      <w:r w:rsidR="004A0578" w:rsidRPr="004A0578">
        <w:rPr>
          <w:rFonts w:ascii="Times New Roman" w:hAnsi="Times New Roman" w:cs="Times New Roman"/>
          <w:b/>
          <w:sz w:val="24"/>
        </w:rPr>
        <w:t>nalisar a possibilidade da emissão de cheque pós-datado;</w:t>
      </w:r>
    </w:p>
    <w:p w:rsidR="00002B73" w:rsidRDefault="00002B73" w:rsidP="00440A11">
      <w:pPr>
        <w:jc w:val="both"/>
        <w:rPr>
          <w:rFonts w:ascii="Times New Roman" w:hAnsi="Times New Roman" w:cs="Times New Roman"/>
          <w:sz w:val="24"/>
        </w:rPr>
      </w:pPr>
    </w:p>
    <w:p w:rsidR="006223A8" w:rsidRDefault="006223A8" w:rsidP="006223A8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6223A8">
        <w:rPr>
          <w:rFonts w:ascii="Times New Roman" w:hAnsi="Times New Roman" w:cs="Times New Roman"/>
          <w:sz w:val="24"/>
        </w:rPr>
        <w:t>Analisando a Lei Uniforme do Cheque verifica-se que o cheque deve ser de ordem de pagamento à vista, porém é da prática usual e comum a emissão de cheque pós-datado.</w:t>
      </w:r>
      <w:r>
        <w:rPr>
          <w:rFonts w:ascii="Times New Roman" w:hAnsi="Times New Roman" w:cs="Times New Roman"/>
          <w:sz w:val="24"/>
        </w:rPr>
        <w:t xml:space="preserve"> De acordo com Freire e Celestino (2012) </w:t>
      </w:r>
      <w:r w:rsidRPr="006223A8">
        <w:rPr>
          <w:rFonts w:ascii="Times New Roman" w:hAnsi="Times New Roman" w:cs="Times New Roman"/>
          <w:sz w:val="24"/>
        </w:rPr>
        <w:t>a prática comercial levou a criação de uma modalidade de cheque não prevista por lei, alguns denominam cheque pré-datado, o que não é correto, pois pré-datar significa datar de forma preté</w:t>
      </w:r>
      <w:r>
        <w:rPr>
          <w:rFonts w:ascii="Times New Roman" w:hAnsi="Times New Roman" w:cs="Times New Roman"/>
          <w:sz w:val="24"/>
        </w:rPr>
        <w:t>rita, o correto seria pós-datar.</w:t>
      </w:r>
    </w:p>
    <w:p w:rsidR="00002B73" w:rsidRDefault="00810B27" w:rsidP="00810B27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defesa dessa modalidade, o Superior Tribunal de Justiça emitiu a sumula 370 </w:t>
      </w:r>
      <w:r w:rsidRPr="00810B27">
        <w:rPr>
          <w:rFonts w:ascii="Times New Roman" w:hAnsi="Times New Roman" w:cs="Times New Roman"/>
          <w:sz w:val="24"/>
          <w:szCs w:val="24"/>
        </w:rPr>
        <w:t>“</w:t>
      </w:r>
      <w:r w:rsidRPr="00810B27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Caracteriza dano moral a apresentação antecipada de cheque pré-datado.”</w:t>
      </w:r>
      <w:r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. </w:t>
      </w:r>
    </w:p>
    <w:p w:rsidR="00E27157" w:rsidRDefault="00E27157" w:rsidP="00440A11">
      <w:pPr>
        <w:jc w:val="both"/>
        <w:rPr>
          <w:rFonts w:ascii="Times New Roman" w:hAnsi="Times New Roman" w:cs="Times New Roman"/>
          <w:sz w:val="24"/>
        </w:rPr>
      </w:pPr>
    </w:p>
    <w:p w:rsidR="00880E87" w:rsidRDefault="00880E87" w:rsidP="00440A11">
      <w:pPr>
        <w:jc w:val="both"/>
        <w:rPr>
          <w:rFonts w:ascii="Times New Roman" w:hAnsi="Times New Roman" w:cs="Times New Roman"/>
          <w:b/>
          <w:sz w:val="24"/>
        </w:rPr>
      </w:pPr>
      <w:r w:rsidRPr="00880E87">
        <w:rPr>
          <w:rFonts w:ascii="Times New Roman" w:hAnsi="Times New Roman" w:cs="Times New Roman"/>
          <w:b/>
          <w:sz w:val="24"/>
        </w:rPr>
        <w:t>c) Consequências da existência de bens do sacador.</w:t>
      </w:r>
    </w:p>
    <w:p w:rsidR="00880E87" w:rsidRDefault="00880E87" w:rsidP="00440A11">
      <w:pPr>
        <w:jc w:val="both"/>
        <w:rPr>
          <w:rFonts w:ascii="Times New Roman" w:hAnsi="Times New Roman" w:cs="Times New Roman"/>
          <w:b/>
          <w:sz w:val="24"/>
        </w:rPr>
      </w:pPr>
    </w:p>
    <w:p w:rsidR="00880E87" w:rsidRDefault="00880E87" w:rsidP="00880E8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 avalista mesmo que o avalizado tenha bens suficientes ao integral cumprimento da obrigação cambiária, deve honrar o título junto ao credor, se acionado, e, depois cobrá-lo em regresso daquele”. (COELHO, 2011).</w:t>
      </w:r>
    </w:p>
    <w:p w:rsidR="00584DB0" w:rsidRDefault="00880E87" w:rsidP="00880E87">
      <w:pPr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Não há beneficio de ordem no aval, ou seja, não há que se obrigar primeiro a execução dos bens do sacador, pois não </w:t>
      </w:r>
      <w:proofErr w:type="gramStart"/>
      <w:r>
        <w:rPr>
          <w:rFonts w:ascii="Times New Roman" w:hAnsi="Times New Roman" w:cs="Times New Roman"/>
          <w:sz w:val="24"/>
        </w:rPr>
        <w:t>é</w:t>
      </w:r>
      <w:proofErr w:type="gramEnd"/>
      <w:r>
        <w:rPr>
          <w:rFonts w:ascii="Times New Roman" w:hAnsi="Times New Roman" w:cs="Times New Roman"/>
          <w:sz w:val="24"/>
        </w:rPr>
        <w:t xml:space="preserve"> uma característica do aval, dessa forma ambos respondem pela divida sem favorecimento de um ou outro.</w:t>
      </w:r>
    </w:p>
    <w:p w:rsidR="00584DB0" w:rsidRDefault="00584DB0" w:rsidP="00440A11">
      <w:pPr>
        <w:jc w:val="both"/>
        <w:rPr>
          <w:rFonts w:ascii="Times New Roman" w:hAnsi="Times New Roman" w:cs="Times New Roman"/>
          <w:sz w:val="24"/>
        </w:rPr>
      </w:pPr>
    </w:p>
    <w:p w:rsidR="00810B27" w:rsidRDefault="00440A11" w:rsidP="00584D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810B27" w:rsidRDefault="00810B27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10B27" w:rsidRDefault="00810B27" w:rsidP="00E27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1F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F151FC">
        <w:rPr>
          <w:rFonts w:ascii="Times New Roman" w:hAnsi="Times New Roman" w:cs="Times New Roman"/>
          <w:b/>
          <w:sz w:val="24"/>
          <w:szCs w:val="24"/>
        </w:rPr>
        <w:t>Código Civil/2002</w:t>
      </w:r>
      <w:r w:rsidRPr="00F15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51FC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F15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1FC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Pr="00F151FC">
        <w:rPr>
          <w:rFonts w:ascii="Times New Roman" w:hAnsi="Times New Roman" w:cs="Times New Roman"/>
          <w:sz w:val="24"/>
          <w:szCs w:val="24"/>
        </w:rPr>
        <w:t xml:space="preserve"> 17 ed. Atual. E </w:t>
      </w:r>
      <w:proofErr w:type="spellStart"/>
      <w:r w:rsidRPr="00F151FC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F151FC">
        <w:rPr>
          <w:rFonts w:ascii="Times New Roman" w:hAnsi="Times New Roman" w:cs="Times New Roman"/>
          <w:sz w:val="24"/>
          <w:szCs w:val="24"/>
        </w:rPr>
        <w:t>. – São Paulo: Saraiva 2014.</w:t>
      </w:r>
    </w:p>
    <w:p w:rsidR="00584DB0" w:rsidRDefault="00584DB0" w:rsidP="00E27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27" w:rsidRDefault="00810B27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10B27">
        <w:rPr>
          <w:rFonts w:ascii="Times New Roman" w:hAnsi="Times New Roman" w:cs="Times New Roman"/>
          <w:sz w:val="24"/>
        </w:rPr>
        <w:t xml:space="preserve">COELHO, Fabio Ulhôa. </w:t>
      </w:r>
      <w:r w:rsidRPr="00810B27">
        <w:rPr>
          <w:rFonts w:ascii="Times New Roman" w:hAnsi="Times New Roman" w:cs="Times New Roman"/>
          <w:b/>
          <w:sz w:val="24"/>
        </w:rPr>
        <w:t>Curso de Direito Comercial: direito de empresa</w:t>
      </w:r>
      <w:r w:rsidRPr="00810B27">
        <w:rPr>
          <w:rFonts w:ascii="Times New Roman" w:hAnsi="Times New Roman" w:cs="Times New Roman"/>
          <w:sz w:val="24"/>
        </w:rPr>
        <w:t xml:space="preserve">. 15. Ed. São Paulo: </w:t>
      </w:r>
      <w:proofErr w:type="gramStart"/>
      <w:r w:rsidRPr="00810B27">
        <w:rPr>
          <w:rFonts w:ascii="Times New Roman" w:hAnsi="Times New Roman" w:cs="Times New Roman"/>
          <w:sz w:val="24"/>
        </w:rPr>
        <w:t>Saraiva,</w:t>
      </w:r>
      <w:proofErr w:type="gramEnd"/>
      <w:r w:rsidRPr="00810B27">
        <w:rPr>
          <w:rFonts w:ascii="Times New Roman" w:hAnsi="Times New Roman" w:cs="Times New Roman"/>
          <w:sz w:val="24"/>
        </w:rPr>
        <w:t xml:space="preserve"> 2011.</w:t>
      </w:r>
    </w:p>
    <w:p w:rsidR="00584DB0" w:rsidRDefault="00584DB0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10B27" w:rsidRDefault="00810B27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FREIRE JÚ</w:t>
      </w:r>
      <w:r w:rsidRPr="00810B27">
        <w:rPr>
          <w:rFonts w:ascii="Times New Roman" w:hAnsi="Times New Roman" w:cs="Times New Roman"/>
          <w:sz w:val="24"/>
        </w:rPr>
        <w:t xml:space="preserve">NIOR, </w:t>
      </w:r>
      <w:proofErr w:type="spellStart"/>
      <w:r w:rsidRPr="00810B27">
        <w:rPr>
          <w:rFonts w:ascii="Times New Roman" w:hAnsi="Times New Roman" w:cs="Times New Roman"/>
          <w:sz w:val="24"/>
        </w:rPr>
        <w:t>Aluer</w:t>
      </w:r>
      <w:proofErr w:type="spellEnd"/>
      <w:r w:rsidRPr="00810B27">
        <w:rPr>
          <w:rFonts w:ascii="Times New Roman" w:hAnsi="Times New Roman" w:cs="Times New Roman"/>
          <w:sz w:val="24"/>
        </w:rPr>
        <w:t xml:space="preserve"> Baptista; CELESTINO, Danilo Viana. </w:t>
      </w:r>
      <w:r w:rsidRPr="00810B27">
        <w:rPr>
          <w:rFonts w:ascii="Times New Roman" w:hAnsi="Times New Roman" w:cs="Times New Roman"/>
          <w:b/>
          <w:sz w:val="24"/>
        </w:rPr>
        <w:t>O reconhecimento do cheque pós-datado no ordenamento jurídico nacional</w:t>
      </w:r>
      <w:r w:rsidRPr="00810B27">
        <w:rPr>
          <w:rFonts w:ascii="Times New Roman" w:hAnsi="Times New Roman" w:cs="Times New Roman"/>
          <w:sz w:val="24"/>
        </w:rPr>
        <w:t xml:space="preserve">. In: Âmbito Jurídico, Rio Grande, XV, n. </w:t>
      </w:r>
      <w:r>
        <w:rPr>
          <w:rFonts w:ascii="Times New Roman" w:hAnsi="Times New Roman" w:cs="Times New Roman"/>
          <w:sz w:val="24"/>
        </w:rPr>
        <w:t>104, set 2012. Disponível em: &lt;</w:t>
      </w:r>
      <w:r w:rsidRPr="00810B27">
        <w:rPr>
          <w:rFonts w:ascii="Times New Roman" w:hAnsi="Times New Roman" w:cs="Times New Roman"/>
          <w:sz w:val="24"/>
        </w:rPr>
        <w:t>http://www.ambito-juridico.com.br/site/?</w:t>
      </w:r>
      <w:proofErr w:type="gramStart"/>
      <w:r w:rsidRPr="00810B27">
        <w:rPr>
          <w:rFonts w:ascii="Times New Roman" w:hAnsi="Times New Roman" w:cs="Times New Roman"/>
          <w:sz w:val="24"/>
        </w:rPr>
        <w:t>artigo_id</w:t>
      </w:r>
      <w:proofErr w:type="gramEnd"/>
      <w:r w:rsidRPr="00810B27">
        <w:rPr>
          <w:rFonts w:ascii="Times New Roman" w:hAnsi="Times New Roman" w:cs="Times New Roman"/>
          <w:sz w:val="24"/>
        </w:rPr>
        <w:t>=11904&amp;</w:t>
      </w:r>
      <w:r>
        <w:rPr>
          <w:rFonts w:ascii="Times New Roman" w:hAnsi="Times New Roman" w:cs="Times New Roman"/>
          <w:sz w:val="24"/>
        </w:rPr>
        <w:t>n_link=revista_artigos_leitura</w:t>
      </w:r>
      <w:r w:rsidRPr="00810B27">
        <w:rPr>
          <w:rFonts w:ascii="Times New Roman" w:hAnsi="Times New Roman" w:cs="Times New Roman"/>
          <w:sz w:val="24"/>
        </w:rPr>
        <w:t>&gt;. Acesso em out 2015.</w:t>
      </w:r>
    </w:p>
    <w:p w:rsidR="00584DB0" w:rsidRDefault="00584DB0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10B27" w:rsidRDefault="00810B27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10B27">
        <w:rPr>
          <w:rFonts w:ascii="Times New Roman" w:hAnsi="Times New Roman" w:cs="Times New Roman"/>
          <w:sz w:val="24"/>
        </w:rPr>
        <w:t xml:space="preserve">NERY JR., Nelson. </w:t>
      </w:r>
      <w:r w:rsidRPr="00810B27">
        <w:rPr>
          <w:rFonts w:ascii="Times New Roman" w:hAnsi="Times New Roman" w:cs="Times New Roman"/>
          <w:b/>
          <w:sz w:val="24"/>
        </w:rPr>
        <w:t xml:space="preserve">Novo código civil e legislação </w:t>
      </w:r>
      <w:proofErr w:type="gramStart"/>
      <w:r w:rsidRPr="00810B27">
        <w:rPr>
          <w:rFonts w:ascii="Times New Roman" w:hAnsi="Times New Roman" w:cs="Times New Roman"/>
          <w:b/>
          <w:sz w:val="24"/>
        </w:rPr>
        <w:t>extravagante anotados</w:t>
      </w:r>
      <w:proofErr w:type="gramEnd"/>
      <w:r w:rsidRPr="00810B27">
        <w:rPr>
          <w:rFonts w:ascii="Times New Roman" w:hAnsi="Times New Roman" w:cs="Times New Roman"/>
          <w:sz w:val="24"/>
        </w:rPr>
        <w:t>. São Paulo: RT, 2002.</w:t>
      </w:r>
    </w:p>
    <w:p w:rsidR="00584DB0" w:rsidRDefault="00584DB0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10B27" w:rsidRDefault="00810B27" w:rsidP="00810B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10B27">
        <w:rPr>
          <w:rFonts w:ascii="Times New Roman" w:hAnsi="Times New Roman" w:cs="Times New Roman"/>
          <w:sz w:val="24"/>
        </w:rPr>
        <w:t xml:space="preserve">TEIXEIRA, Paulo Ricardo Gois. </w:t>
      </w:r>
      <w:r w:rsidRPr="00810B27">
        <w:rPr>
          <w:rFonts w:ascii="Times New Roman" w:hAnsi="Times New Roman" w:cs="Times New Roman"/>
          <w:b/>
          <w:sz w:val="24"/>
        </w:rPr>
        <w:t>Aval tem validade mesmo sem a autorização do cônjuge</w:t>
      </w:r>
      <w:r>
        <w:rPr>
          <w:rFonts w:ascii="Times New Roman" w:hAnsi="Times New Roman" w:cs="Times New Roman"/>
          <w:sz w:val="24"/>
        </w:rPr>
        <w:t>. Disponível em:&lt;</w:t>
      </w:r>
      <w:r w:rsidRPr="00810B27">
        <w:rPr>
          <w:rFonts w:ascii="Times New Roman" w:hAnsi="Times New Roman" w:cs="Times New Roman"/>
          <w:sz w:val="24"/>
        </w:rPr>
        <w:t>ht</w:t>
      </w:r>
      <w:r>
        <w:rPr>
          <w:rFonts w:ascii="Times New Roman" w:hAnsi="Times New Roman" w:cs="Times New Roman"/>
          <w:sz w:val="24"/>
        </w:rPr>
        <w:t>tp://www.conjur.com.br/2008-mar-</w:t>
      </w:r>
      <w:r w:rsidRPr="00810B27">
        <w:rPr>
          <w:rFonts w:ascii="Times New Roman" w:hAnsi="Times New Roman" w:cs="Times New Roman"/>
          <w:sz w:val="24"/>
        </w:rPr>
        <w:t>10/aval_validade_mesmo_aut</w:t>
      </w:r>
      <w:r>
        <w:rPr>
          <w:rFonts w:ascii="Times New Roman" w:hAnsi="Times New Roman" w:cs="Times New Roman"/>
          <w:sz w:val="24"/>
        </w:rPr>
        <w:t>orizacao_conjuge&gt;. Acesso em:</w:t>
      </w:r>
      <w:r w:rsidRPr="00810B27">
        <w:rPr>
          <w:rFonts w:ascii="Times New Roman" w:hAnsi="Times New Roman" w:cs="Times New Roman"/>
          <w:sz w:val="24"/>
        </w:rPr>
        <w:t xml:space="preserve"> out. 2015</w:t>
      </w:r>
    </w:p>
    <w:sectPr w:rsidR="00810B27" w:rsidSect="00472A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66" w:rsidRDefault="00621766">
      <w:pPr>
        <w:spacing w:line="240" w:lineRule="auto"/>
      </w:pPr>
      <w:r>
        <w:separator/>
      </w:r>
    </w:p>
  </w:endnote>
  <w:endnote w:type="continuationSeparator" w:id="0">
    <w:p w:rsidR="00621766" w:rsidRDefault="00621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8A" w:rsidRPr="000452C7" w:rsidRDefault="00472A8A" w:rsidP="00472A8A">
    <w:pPr>
      <w:spacing w:line="240" w:lineRule="auto"/>
      <w:jc w:val="lef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8A" w:rsidRDefault="00472A8A" w:rsidP="00472A8A">
    <w:pPr>
      <w:spacing w:line="240" w:lineRule="auto"/>
      <w:jc w:val="lef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66" w:rsidRDefault="00621766">
      <w:pPr>
        <w:spacing w:line="240" w:lineRule="auto"/>
      </w:pPr>
      <w:r>
        <w:separator/>
      </w:r>
    </w:p>
  </w:footnote>
  <w:footnote w:type="continuationSeparator" w:id="0">
    <w:p w:rsidR="00621766" w:rsidRDefault="00621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8A" w:rsidRDefault="007C3DC2">
    <w:pPr>
      <w:pStyle w:val="Cabealho"/>
      <w:jc w:val="right"/>
    </w:pPr>
    <w:r w:rsidRPr="007F060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6C8BD1" wp14:editId="193C83F4">
          <wp:simplePos x="0" y="0"/>
          <wp:positionH relativeFrom="column">
            <wp:posOffset>1645285</wp:posOffset>
          </wp:positionH>
          <wp:positionV relativeFrom="paragraph">
            <wp:posOffset>-7620</wp:posOffset>
          </wp:positionV>
          <wp:extent cx="2476500" cy="638175"/>
          <wp:effectExtent l="0" t="0" r="0" b="9525"/>
          <wp:wrapTight wrapText="bothSides">
            <wp:wrapPolygon edited="0">
              <wp:start x="0" y="0"/>
              <wp:lineTo x="0" y="21278"/>
              <wp:lineTo x="21434" y="21278"/>
              <wp:lineTo x="2143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088667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1E16">
          <w:rPr>
            <w:noProof/>
          </w:rPr>
          <w:t>3</w:t>
        </w:r>
        <w:r>
          <w:fldChar w:fldCharType="end"/>
        </w:r>
      </w:sdtContent>
    </w:sdt>
  </w:p>
  <w:p w:rsidR="00472A8A" w:rsidRDefault="00472A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8A" w:rsidRPr="000452C7" w:rsidRDefault="007C3DC2" w:rsidP="00472A8A">
    <w:pPr>
      <w:pStyle w:val="Cabealho"/>
    </w:pPr>
    <w:r w:rsidRPr="007F060E">
      <w:rPr>
        <w:noProof/>
        <w:lang w:eastAsia="pt-BR"/>
      </w:rPr>
      <w:drawing>
        <wp:inline distT="0" distB="0" distL="0" distR="0" wp14:anchorId="3C387A07" wp14:editId="5DAE30CB">
          <wp:extent cx="2476500" cy="6381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0BE"/>
    <w:multiLevelType w:val="multilevel"/>
    <w:tmpl w:val="EC786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11"/>
    <w:rsid w:val="00002B73"/>
    <w:rsid w:val="00035F5A"/>
    <w:rsid w:val="00067223"/>
    <w:rsid w:val="000A020D"/>
    <w:rsid w:val="000A38AF"/>
    <w:rsid w:val="000D3BD1"/>
    <w:rsid w:val="000E6F55"/>
    <w:rsid w:val="000F3B86"/>
    <w:rsid w:val="001174E0"/>
    <w:rsid w:val="001442A8"/>
    <w:rsid w:val="001469E4"/>
    <w:rsid w:val="00183D9A"/>
    <w:rsid w:val="00186AA6"/>
    <w:rsid w:val="001A588C"/>
    <w:rsid w:val="001C12C0"/>
    <w:rsid w:val="001C3557"/>
    <w:rsid w:val="00265AE5"/>
    <w:rsid w:val="002B4F72"/>
    <w:rsid w:val="002D79DC"/>
    <w:rsid w:val="002E02F4"/>
    <w:rsid w:val="0031659C"/>
    <w:rsid w:val="00357526"/>
    <w:rsid w:val="00370ADC"/>
    <w:rsid w:val="00377158"/>
    <w:rsid w:val="003C5A1D"/>
    <w:rsid w:val="00440A11"/>
    <w:rsid w:val="0045368B"/>
    <w:rsid w:val="00472A8A"/>
    <w:rsid w:val="004A0578"/>
    <w:rsid w:val="004A126A"/>
    <w:rsid w:val="004B4F4D"/>
    <w:rsid w:val="00532EE4"/>
    <w:rsid w:val="00567F78"/>
    <w:rsid w:val="00584DB0"/>
    <w:rsid w:val="0058623A"/>
    <w:rsid w:val="00587D52"/>
    <w:rsid w:val="005C7FD2"/>
    <w:rsid w:val="005E40DD"/>
    <w:rsid w:val="00600474"/>
    <w:rsid w:val="00621766"/>
    <w:rsid w:val="006223A8"/>
    <w:rsid w:val="00657821"/>
    <w:rsid w:val="00673B15"/>
    <w:rsid w:val="006922B5"/>
    <w:rsid w:val="006F1666"/>
    <w:rsid w:val="00724A27"/>
    <w:rsid w:val="007C3DC2"/>
    <w:rsid w:val="007E1781"/>
    <w:rsid w:val="007F2E17"/>
    <w:rsid w:val="00806DA3"/>
    <w:rsid w:val="00810B27"/>
    <w:rsid w:val="0087792B"/>
    <w:rsid w:val="00880E87"/>
    <w:rsid w:val="00892E9A"/>
    <w:rsid w:val="008A7FFE"/>
    <w:rsid w:val="00931E16"/>
    <w:rsid w:val="00953806"/>
    <w:rsid w:val="0097558A"/>
    <w:rsid w:val="00985647"/>
    <w:rsid w:val="009B19F4"/>
    <w:rsid w:val="009D4B6B"/>
    <w:rsid w:val="00A0365D"/>
    <w:rsid w:val="00A51948"/>
    <w:rsid w:val="00A55293"/>
    <w:rsid w:val="00A714D8"/>
    <w:rsid w:val="00A83645"/>
    <w:rsid w:val="00A96D8E"/>
    <w:rsid w:val="00AF143D"/>
    <w:rsid w:val="00B50885"/>
    <w:rsid w:val="00B556B6"/>
    <w:rsid w:val="00BA1817"/>
    <w:rsid w:val="00BF63B7"/>
    <w:rsid w:val="00C02E6C"/>
    <w:rsid w:val="00C70AFE"/>
    <w:rsid w:val="00C9577D"/>
    <w:rsid w:val="00CC73E4"/>
    <w:rsid w:val="00CE7A0D"/>
    <w:rsid w:val="00CF4579"/>
    <w:rsid w:val="00DD2419"/>
    <w:rsid w:val="00DD60D3"/>
    <w:rsid w:val="00E206AB"/>
    <w:rsid w:val="00E27157"/>
    <w:rsid w:val="00E40247"/>
    <w:rsid w:val="00EF708B"/>
    <w:rsid w:val="00F32C84"/>
    <w:rsid w:val="00F50FB6"/>
    <w:rsid w:val="00F61CC7"/>
    <w:rsid w:val="00F63F45"/>
    <w:rsid w:val="00F8645D"/>
    <w:rsid w:val="00FD5067"/>
    <w:rsid w:val="00FE254F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11"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0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A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A11"/>
  </w:style>
  <w:style w:type="paragraph" w:styleId="Textodebalo">
    <w:name w:val="Balloon Text"/>
    <w:basedOn w:val="Normal"/>
    <w:link w:val="TextodebaloChar"/>
    <w:uiPriority w:val="99"/>
    <w:semiHidden/>
    <w:unhideWhenUsed/>
    <w:rsid w:val="00440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A1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E7A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A0D"/>
  </w:style>
  <w:style w:type="character" w:styleId="Hyperlink">
    <w:name w:val="Hyperlink"/>
    <w:basedOn w:val="Fontepargpadro"/>
    <w:uiPriority w:val="99"/>
    <w:unhideWhenUsed/>
    <w:rsid w:val="00E27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11"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0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A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A11"/>
  </w:style>
  <w:style w:type="paragraph" w:styleId="Textodebalo">
    <w:name w:val="Balloon Text"/>
    <w:basedOn w:val="Normal"/>
    <w:link w:val="TextodebaloChar"/>
    <w:uiPriority w:val="99"/>
    <w:semiHidden/>
    <w:unhideWhenUsed/>
    <w:rsid w:val="00440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A1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E7A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A0D"/>
  </w:style>
  <w:style w:type="character" w:styleId="Hyperlink">
    <w:name w:val="Hyperlink"/>
    <w:basedOn w:val="Fontepargpadro"/>
    <w:uiPriority w:val="99"/>
    <w:unhideWhenUsed/>
    <w:rsid w:val="00E27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</cp:lastModifiedBy>
  <cp:revision>2</cp:revision>
  <dcterms:created xsi:type="dcterms:W3CDTF">2018-06-20T16:04:00Z</dcterms:created>
  <dcterms:modified xsi:type="dcterms:W3CDTF">2018-06-20T16:04:00Z</dcterms:modified>
</cp:coreProperties>
</file>