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AA" w:rsidRPr="00DF692B" w:rsidRDefault="006C06A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UNIDADE DE ENSINO SUPERIOR DOM BOSCO</w:t>
      </w:r>
      <w:r w:rsidR="000650E2" w:rsidRPr="00DF692B">
        <w:rPr>
          <w:rFonts w:ascii="Times New Roman" w:hAnsi="Times New Roman" w:cs="Times New Roman"/>
          <w:sz w:val="24"/>
          <w:szCs w:val="24"/>
        </w:rPr>
        <w:t xml:space="preserve"> - UNDB</w:t>
      </w: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CURSO DE GRADUAÇÃO EM DIREITO</w:t>
      </w: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34359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BRITO FERREIRA SOUSA</w:t>
      </w: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25" w:rsidRPr="00DF692B" w:rsidRDefault="00703B25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BA" w:rsidRPr="00DF692B" w:rsidRDefault="0034359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59A">
        <w:rPr>
          <w:rFonts w:ascii="Times New Roman" w:hAnsi="Times New Roman" w:cs="Times New Roman"/>
          <w:b/>
          <w:sz w:val="24"/>
          <w:szCs w:val="24"/>
        </w:rPr>
        <w:t>A DUALIDADE DO PROCESSO PENAL BRASILEIRO: A LIMITAÇÃO DO ACESSO DOS ADVOGADOS AO INQUÉRITO POLICIAL COMO MARCA DE UM SISTEMA INQUISITORIAL.</w:t>
      </w:r>
      <w:r w:rsidRPr="00DF6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A41" w:rsidRPr="00DF692B" w:rsidRDefault="00664A4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DC24B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6AA" w:rsidRPr="00DF692B" w:rsidRDefault="006C06AA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BA" w:rsidRPr="00DF692B" w:rsidRDefault="000650E2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São Luís</w:t>
      </w:r>
    </w:p>
    <w:p w:rsidR="003076AC" w:rsidRPr="00DF692B" w:rsidRDefault="00DA115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2016</w:t>
      </w:r>
    </w:p>
    <w:p w:rsidR="006C06AA" w:rsidRPr="00DF692B" w:rsidRDefault="004A0F67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01CCB9" wp14:editId="0C17956D">
                <wp:simplePos x="0" y="0"/>
                <wp:positionH relativeFrom="column">
                  <wp:posOffset>4100195</wp:posOffset>
                </wp:positionH>
                <wp:positionV relativeFrom="paragraph">
                  <wp:posOffset>-731520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67" w:rsidRPr="004A0F67" w:rsidRDefault="004A0F67">
                            <w:pPr>
                              <w:rPr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2.85pt;margin-top:-57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" fillcolor="white [3212]" stroked="f">
                <v:textbox style="mso-fit-shape-to-text:t">
                  <w:txbxContent>
                    <w:p w:rsidR="004A0F67" w:rsidRPr="004A0F67" w:rsidRDefault="004A0F67">
                      <w:pPr>
                        <w:rPr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0E21" w:rsidRPr="00DF692B" w:rsidRDefault="0034359A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BRITO FERREIR</w:t>
      </w:r>
      <w:r w:rsidR="00DB0E21" w:rsidRPr="00DF692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SOUSA</w:t>
      </w: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E21" w:rsidRPr="00DF692B" w:rsidRDefault="004A0F67" w:rsidP="00DA1151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ab/>
      </w: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21" w:rsidRPr="00DF692B" w:rsidRDefault="00DB0E21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B25" w:rsidRPr="00DF692B" w:rsidRDefault="00703B25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59A" w:rsidRPr="00DF692B" w:rsidRDefault="0034359A" w:rsidP="00343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59A">
        <w:rPr>
          <w:rFonts w:ascii="Times New Roman" w:hAnsi="Times New Roman" w:cs="Times New Roman"/>
          <w:b/>
          <w:sz w:val="24"/>
          <w:szCs w:val="24"/>
        </w:rPr>
        <w:t>A DUALIDADE DO PROCESSO PENAL BRASILEIRO: A LIMITAÇÃO DO ACESSO DOS ADVOGADOS AO INQUÉRITO POLICIAL COMO MARCA DE UM SISTEMA INQUISITORIAL.</w:t>
      </w:r>
      <w:r w:rsidRPr="00DF6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E21" w:rsidRPr="00DF692B" w:rsidRDefault="00DB0E21" w:rsidP="00664A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0E6F" w:rsidRDefault="00AF0E6F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DF66D7" w:rsidRDefault="00DF66D7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DF66D7" w:rsidRDefault="00DF66D7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DF66D7" w:rsidRDefault="00DF66D7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DF66D7" w:rsidRDefault="00DF66D7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DF66D7" w:rsidRPr="00DF692B" w:rsidRDefault="00DF66D7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F0E6F" w:rsidRPr="00DF692B" w:rsidRDefault="00AF0E6F" w:rsidP="00664A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0E6F" w:rsidRPr="00DF692B" w:rsidRDefault="00AF0E6F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F0E6F" w:rsidRPr="00DF692B" w:rsidRDefault="00AF0E6F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64A41" w:rsidRPr="00DF692B" w:rsidRDefault="00664A41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64A41" w:rsidRPr="00DF692B" w:rsidRDefault="00664A41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64A41" w:rsidRPr="00DF692B" w:rsidRDefault="00664A41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F0E6F" w:rsidRPr="00DF692B" w:rsidRDefault="00AF0E6F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F0E6F" w:rsidRPr="00DF692B" w:rsidRDefault="00AF0E6F" w:rsidP="00664A41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F0E6F" w:rsidRPr="00DF692B" w:rsidRDefault="000650E2" w:rsidP="006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São Luís</w:t>
      </w:r>
    </w:p>
    <w:p w:rsidR="00D55CE3" w:rsidRPr="00DF692B" w:rsidRDefault="00DA1151" w:rsidP="00D55C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2016</w:t>
      </w:r>
    </w:p>
    <w:p w:rsidR="000650E2" w:rsidRPr="00DF692B" w:rsidRDefault="007C07EF" w:rsidP="00D55C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38DB0" wp14:editId="4DFF9325">
                <wp:simplePos x="0" y="0"/>
                <wp:positionH relativeFrom="column">
                  <wp:posOffset>4029075</wp:posOffset>
                </wp:positionH>
                <wp:positionV relativeFrom="paragraph">
                  <wp:posOffset>-664845</wp:posOffset>
                </wp:positionV>
                <wp:extent cx="2374265" cy="1403985"/>
                <wp:effectExtent l="0" t="0" r="20320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EF" w:rsidRDefault="007C07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25pt;margin-top:-52.3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" fillcolor="white [3212]" strokecolor="white [3212]">
                <v:textbox style="mso-fit-shape-to-text:t">
                  <w:txbxContent>
                    <w:p w:rsidR="007C07EF" w:rsidRDefault="007C07EF"/>
                  </w:txbxContent>
                </v:textbox>
              </v:shape>
            </w:pict>
          </mc:Fallback>
        </mc:AlternateContent>
      </w:r>
      <w:r w:rsidR="00650D55" w:rsidRPr="00DF692B"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FE74EE" w:rsidRPr="00DF692B" w:rsidRDefault="00FE74EE" w:rsidP="00664A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430"/>
        <w:gridCol w:w="518"/>
      </w:tblGrid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30" w:type="dxa"/>
          </w:tcPr>
          <w:p w:rsidR="00C81D28" w:rsidRPr="00DF692B" w:rsidRDefault="00DF66D7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ARTIGO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C81D28"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C81D28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430" w:type="dxa"/>
          </w:tcPr>
          <w:p w:rsidR="00C81D28" w:rsidRPr="00DF692B" w:rsidRDefault="00C81D28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6730C6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430" w:type="dxa"/>
          </w:tcPr>
          <w:p w:rsidR="00C81D28" w:rsidRPr="00DF692B" w:rsidRDefault="00C81D28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Delimitação do Tema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6730C6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30" w:type="dxa"/>
          </w:tcPr>
          <w:p w:rsidR="00C81D28" w:rsidRPr="00DF692B" w:rsidRDefault="00C81D28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PROBLEMA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244386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430" w:type="dxa"/>
          </w:tcPr>
          <w:p w:rsidR="00C81D28" w:rsidRPr="00DF692B" w:rsidRDefault="00DC21BE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Hipóteses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C81D28"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FC0EC5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30" w:type="dxa"/>
          </w:tcPr>
          <w:p w:rsidR="00C81D28" w:rsidRPr="00DF692B" w:rsidRDefault="00C81D28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r w:rsidR="00664A41"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B004B9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30" w:type="dxa"/>
          </w:tcPr>
          <w:p w:rsidR="00C81D28" w:rsidRPr="00DF692B" w:rsidRDefault="00664A41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B004B9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30" w:type="dxa"/>
          </w:tcPr>
          <w:p w:rsidR="00C81D28" w:rsidRPr="00DF692B" w:rsidRDefault="00664A41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Geral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C81D28" w:rsidRPr="00DF692B" w:rsidRDefault="00B004B9" w:rsidP="00664A4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C81D28" w:rsidRPr="00DF692B" w:rsidRDefault="00C81D28" w:rsidP="00664A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430" w:type="dxa"/>
          </w:tcPr>
          <w:p w:rsidR="00C81D28" w:rsidRPr="00DF692B" w:rsidRDefault="00664A41" w:rsidP="00685C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Específicos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D90E6F" w:rsidRPr="00DF692B" w:rsidRDefault="00A67B53" w:rsidP="00D90E6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F692B" w:rsidRPr="00DF692B" w:rsidTr="00C53EE1">
        <w:tc>
          <w:tcPr>
            <w:tcW w:w="516" w:type="dxa"/>
          </w:tcPr>
          <w:p w:rsidR="00FB18C5" w:rsidRDefault="00D90E6F" w:rsidP="00E60F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  <w:p w:rsidR="00BF33AD" w:rsidRPr="00DF692B" w:rsidRDefault="00FB18C5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BF33AD" w:rsidRPr="00DF692B" w:rsidRDefault="00BF33AD" w:rsidP="00BF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AD" w:rsidRPr="00DF692B" w:rsidRDefault="00BF33AD" w:rsidP="00BF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28" w:rsidRPr="00DF692B" w:rsidRDefault="00FB18C5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C53EE1" w:rsidRPr="00DF692B" w:rsidRDefault="00C53EE1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EE1" w:rsidRPr="00DF692B" w:rsidRDefault="00C53EE1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EE1" w:rsidRPr="00DF692B" w:rsidRDefault="00FB18C5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C53EE1" w:rsidRPr="00DF692B" w:rsidRDefault="00C53EE1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EE1" w:rsidRPr="00DF692B" w:rsidRDefault="00DF66D7" w:rsidP="00BF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430" w:type="dxa"/>
          </w:tcPr>
          <w:p w:rsidR="00D90E6F" w:rsidRPr="00DF692B" w:rsidRDefault="00E60F00" w:rsidP="00FB18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>REFERENCIAL TEÓRICO</w:t>
            </w:r>
            <w:proofErr w:type="gramStart"/>
            <w:r w:rsidR="00D90E6F" w:rsidRPr="00DF69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B18C5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r w:rsidR="00FB18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F33AD" w:rsidRPr="00DF692B" w:rsidRDefault="00E60F00" w:rsidP="00685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Fase </w:t>
            </w:r>
            <w:proofErr w:type="spellStart"/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>pré</w:t>
            </w:r>
            <w:proofErr w:type="spellEnd"/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>-processual inquisitorial e a limitação do acesso 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advogados ao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inquérito </w:t>
            </w:r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</w:t>
            </w:r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</w:p>
          <w:p w:rsidR="00BF33AD" w:rsidRPr="00DF692B" w:rsidRDefault="00E60F00" w:rsidP="00E60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>Alterações impostas pela Lei nº 13245/16 e suas repercussões na investiga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ção </w:t>
            </w:r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>criminal</w:t>
            </w:r>
            <w:proofErr w:type="gramStart"/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  <w:p w:rsidR="00BF33AD" w:rsidRPr="006B2C40" w:rsidRDefault="006B2C40" w:rsidP="006B2C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sigilo </w:t>
            </w:r>
            <w:r w:rsidRPr="006E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versus</w:t>
            </w:r>
            <w:r w:rsidRPr="006E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 direitos e garantias fundamentais do indiciado</w:t>
            </w:r>
            <w:proofErr w:type="gramStart"/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BF33AD" w:rsidRPr="00DF692B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</w:p>
          <w:p w:rsidR="00DF66D7" w:rsidRPr="00DF66D7" w:rsidRDefault="00DF66D7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CONCLUSÃO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proofErr w:type="gramEnd"/>
          </w:p>
          <w:p w:rsidR="00C81D28" w:rsidRPr="00DF692B" w:rsidRDefault="00C81D28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8C5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proofErr w:type="gramEnd"/>
          </w:p>
        </w:tc>
        <w:tc>
          <w:tcPr>
            <w:tcW w:w="518" w:type="dxa"/>
          </w:tcPr>
          <w:p w:rsidR="00B05069" w:rsidRPr="00DF692B" w:rsidRDefault="00E60F00" w:rsidP="00E60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E60F00" w:rsidRDefault="00E60F00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69" w:rsidRPr="00DF692B" w:rsidRDefault="00B05069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B05069" w:rsidRPr="00DF692B" w:rsidRDefault="00B05069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69" w:rsidRPr="00DF692B" w:rsidRDefault="00E60F00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B05069" w:rsidRPr="00DF692B" w:rsidRDefault="006B2C40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05069" w:rsidRPr="00DF692B" w:rsidRDefault="00DF66D7" w:rsidP="00B050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05069" w:rsidRPr="00DF692B" w:rsidRDefault="00FB18C5" w:rsidP="00B050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069" w:rsidRPr="00DF692B" w:rsidRDefault="00B05069" w:rsidP="006B2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69" w:rsidRPr="00DF692B" w:rsidRDefault="00B05069" w:rsidP="00685C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AD" w:rsidRPr="00DF692B" w:rsidRDefault="00BF33AD" w:rsidP="00685C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69" w:rsidRPr="00DF692B" w:rsidRDefault="00B05069" w:rsidP="00685C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69" w:rsidRPr="00DF692B" w:rsidRDefault="00B05069" w:rsidP="00685C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AD" w:rsidRPr="00DF692B" w:rsidRDefault="00BF33AD" w:rsidP="0068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49" w:rsidRPr="00DF692B" w:rsidRDefault="00685C49" w:rsidP="00685C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49" w:rsidRPr="00DF692B" w:rsidRDefault="00685C49" w:rsidP="00685C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28" w:rsidRPr="00DF692B" w:rsidRDefault="00C81D28" w:rsidP="0068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4EE" w:rsidRPr="00DF692B" w:rsidRDefault="00FE74EE" w:rsidP="00685C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4EE" w:rsidRPr="00DF692B" w:rsidRDefault="00FE74EE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EE" w:rsidRPr="00DF692B" w:rsidRDefault="00A67B53" w:rsidP="00A67B53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ab/>
      </w:r>
    </w:p>
    <w:p w:rsidR="00FE74EE" w:rsidRPr="00DF692B" w:rsidRDefault="00FE74EE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EE" w:rsidRPr="00DF692B" w:rsidRDefault="00FE74EE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4EE" w:rsidRPr="00DF692B" w:rsidRDefault="00FE74EE" w:rsidP="006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CE3" w:rsidRDefault="00D55CE3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C40" w:rsidRPr="00DF692B" w:rsidRDefault="006B2C40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ACF" w:rsidRPr="00DF692B" w:rsidRDefault="00DF66D7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IDENTIFICAÇÃO DO ARTIGO</w:t>
      </w:r>
    </w:p>
    <w:p w:rsidR="00DA1151" w:rsidRPr="00DF692B" w:rsidRDefault="00DA1151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51" w:rsidRPr="00DF692B" w:rsidRDefault="00DA1151" w:rsidP="00DA1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2B">
        <w:rPr>
          <w:rFonts w:ascii="Times New Roman" w:hAnsi="Times New Roman" w:cs="Times New Roman"/>
          <w:b/>
          <w:sz w:val="24"/>
          <w:szCs w:val="24"/>
        </w:rPr>
        <w:t>Aluno(</w:t>
      </w:r>
      <w:proofErr w:type="gramEnd"/>
      <w:r w:rsidRPr="00DF692B">
        <w:rPr>
          <w:rFonts w:ascii="Times New Roman" w:hAnsi="Times New Roman" w:cs="Times New Roman"/>
          <w:b/>
          <w:sz w:val="24"/>
          <w:szCs w:val="24"/>
        </w:rPr>
        <w:t xml:space="preserve">a): </w:t>
      </w:r>
      <w:r w:rsidR="0034359A">
        <w:rPr>
          <w:rFonts w:ascii="Times New Roman" w:hAnsi="Times New Roman" w:cs="Times New Roman"/>
          <w:sz w:val="24"/>
          <w:szCs w:val="24"/>
        </w:rPr>
        <w:t>Lucas Brito Ferreira Sousa</w:t>
      </w:r>
    </w:p>
    <w:p w:rsidR="00711ACF" w:rsidRDefault="00DA1151" w:rsidP="0066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="00DF66D7" w:rsidRPr="003F22AC">
          <w:rPr>
            <w:rStyle w:val="Hyperlink"/>
            <w:rFonts w:ascii="Times New Roman" w:hAnsi="Times New Roman" w:cs="Times New Roman"/>
            <w:sz w:val="24"/>
            <w:szCs w:val="24"/>
          </w:rPr>
          <w:t>lucasbritoferreira@hotmail.com</w:t>
        </w:r>
      </w:hyperlink>
    </w:p>
    <w:p w:rsidR="00DF66D7" w:rsidRPr="00DF66D7" w:rsidRDefault="00DF66D7" w:rsidP="0066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F" w:rsidRPr="00DF692B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>1.1 Tema</w:t>
      </w:r>
    </w:p>
    <w:p w:rsidR="00711ACF" w:rsidRPr="00DF692B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685" w:rsidRPr="00DF692B" w:rsidRDefault="0034359A" w:rsidP="00664A4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7B36">
        <w:rPr>
          <w:rFonts w:ascii="Times New Roman" w:hAnsi="Times New Roman" w:cs="Times New Roman"/>
          <w:sz w:val="24"/>
          <w:szCs w:val="24"/>
        </w:rPr>
        <w:t>As re</w:t>
      </w:r>
      <w:r>
        <w:rPr>
          <w:rFonts w:ascii="Times New Roman" w:hAnsi="Times New Roman" w:cs="Times New Roman"/>
          <w:sz w:val="24"/>
          <w:szCs w:val="24"/>
        </w:rPr>
        <w:t xml:space="preserve">percussões </w:t>
      </w:r>
      <w:r w:rsidRPr="00877B36">
        <w:rPr>
          <w:rFonts w:ascii="Times New Roman" w:hAnsi="Times New Roman" w:cs="Times New Roman"/>
          <w:sz w:val="24"/>
          <w:szCs w:val="24"/>
        </w:rPr>
        <w:t>da Lei nº 13.245/2016 na Investigação Criminal</w:t>
      </w:r>
      <w:r w:rsidR="00711ACF" w:rsidRPr="00DF692B">
        <w:rPr>
          <w:rFonts w:ascii="Times New Roman" w:hAnsi="Times New Roman" w:cs="Times New Roman"/>
          <w:sz w:val="24"/>
          <w:szCs w:val="24"/>
        </w:rPr>
        <w:t>.</w:t>
      </w:r>
    </w:p>
    <w:p w:rsidR="00711ACF" w:rsidRPr="00DF692B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F" w:rsidRPr="00DF692B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92B">
        <w:rPr>
          <w:rFonts w:ascii="Times New Roman" w:hAnsi="Times New Roman" w:cs="Times New Roman"/>
          <w:b/>
          <w:sz w:val="24"/>
          <w:szCs w:val="24"/>
        </w:rPr>
        <w:t>1.2 Delimitação</w:t>
      </w:r>
      <w:proofErr w:type="gramEnd"/>
      <w:r w:rsidRPr="00DF692B">
        <w:rPr>
          <w:rFonts w:ascii="Times New Roman" w:hAnsi="Times New Roman" w:cs="Times New Roman"/>
          <w:b/>
          <w:sz w:val="24"/>
          <w:szCs w:val="24"/>
        </w:rPr>
        <w:t xml:space="preserve"> do Tema</w:t>
      </w:r>
    </w:p>
    <w:p w:rsidR="00711ACF" w:rsidRPr="00DF692B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685" w:rsidRPr="00DF692B" w:rsidRDefault="0034359A" w:rsidP="00664A4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7B36">
        <w:rPr>
          <w:rFonts w:ascii="Times New Roman" w:hAnsi="Times New Roman" w:cs="Times New Roman"/>
          <w:sz w:val="24"/>
          <w:szCs w:val="24"/>
        </w:rPr>
        <w:t>A dualidade do processo penal brasileiro: a limitação do acesso dos advogados ao inquérito policial como marca de um sistema inquisitorial</w:t>
      </w:r>
      <w:r w:rsidR="002E08E6" w:rsidRPr="00DF692B">
        <w:rPr>
          <w:rFonts w:ascii="Times New Roman" w:hAnsi="Times New Roman" w:cs="Times New Roman"/>
          <w:sz w:val="24"/>
          <w:szCs w:val="24"/>
        </w:rPr>
        <w:t>.</w:t>
      </w:r>
    </w:p>
    <w:p w:rsidR="002E08E6" w:rsidRPr="00DF692B" w:rsidRDefault="002E08E6" w:rsidP="00664A4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0815" w:rsidRPr="00DF692B" w:rsidRDefault="005E3685" w:rsidP="00DC21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92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692B">
        <w:rPr>
          <w:rFonts w:ascii="Times New Roman" w:hAnsi="Times New Roman" w:cs="Times New Roman"/>
          <w:b/>
          <w:sz w:val="24"/>
          <w:szCs w:val="24"/>
        </w:rPr>
        <w:t xml:space="preserve"> PROBLEMA</w:t>
      </w:r>
    </w:p>
    <w:p w:rsidR="005F5029" w:rsidRPr="00DF692B" w:rsidRDefault="005F5029" w:rsidP="00DC21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>Aparentando ser uma inovação que fortalecerá o viés garantista do Processo Penal e ratificará um sistema acusatório, a Lei 13.245/16, na verdade, não ultrapassa as barreiras do óbvio, não reforma significativamente a investigação criminal (marca profunda de um sistema inquisitorial), reforça aquilo que já era pacífico pela jurisprudência dos tribunais superiores e retrocede no que se refere ao acesso do advogado aos autos do inquérito policial. Embora haja qualidades a salientar, o dispositivo mascara um sistema inquisitório com o revestimento de um sistema acusatório.  Um dos fatores que demarca a distinção entre o sistema inquisitório ou acusatório consiste na condução das provas nas mãos de quem decide. A figura do juiz ator é contraposta pela figura de um juiz espectador. (LOPES, 2016). O artigo 7º, §11, dispõe que a autoridade competente (lê-se autoridade policial, o delegado) poderá delimitar o acesso dos advogados aos elementos de prova e as diligências em andamento, caso se verifique o comprometimento da eficiência e do bom andamento da investigação.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 xml:space="preserve">Com o avançar dos anos, por mais que a tendência do inquérito policial seja se tornar cada vez mais um instrumento de garantias fundamentais, o seu caráter inquisitorial ainda permanece presente. (CASTRO; COSTA, 2016). Vale destacar que a finalidade de um inquérito policial não é descobrir a autoria e a materialidade do desvio penal, mas sim “a produção de diligências investigativas de modo a se colher todos os pontos de vista do fato, devidamente respeitados os direitos fundamentais dos afetados pela investigação policial”. </w:t>
      </w:r>
      <w:r w:rsidRPr="006E5F91">
        <w:rPr>
          <w:rFonts w:ascii="Times New Roman" w:hAnsi="Times New Roman" w:cs="Times New Roman"/>
          <w:sz w:val="24"/>
          <w:szCs w:val="24"/>
        </w:rPr>
        <w:lastRenderedPageBreak/>
        <w:t xml:space="preserve">(ZANOTTI; SANTOS, 2015, p. 136). Na apuração dos fatos, o advogado de defesa deveria ter acesso amplo, até mesmo às diligências investigativas, posto que tudo o estiver documentando no inquérito influenciará diretamente a fase processual da ação penal. 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 xml:space="preserve">Embora a Lei 13.245 traga alterações às investigações criminais, ainda persiste o seu caráter inquisitivo. Mesmo existindo a possibilidade </w:t>
      </w:r>
      <w:proofErr w:type="gramStart"/>
      <w:r w:rsidRPr="006E5F91">
        <w:rPr>
          <w:rFonts w:ascii="Times New Roman" w:hAnsi="Times New Roman" w:cs="Times New Roman"/>
          <w:sz w:val="24"/>
          <w:szCs w:val="24"/>
        </w:rPr>
        <w:t>do indiciado ser</w:t>
      </w:r>
      <w:proofErr w:type="gramEnd"/>
      <w:r w:rsidRPr="006E5F91">
        <w:rPr>
          <w:rFonts w:ascii="Times New Roman" w:hAnsi="Times New Roman" w:cs="Times New Roman"/>
          <w:sz w:val="24"/>
          <w:szCs w:val="24"/>
        </w:rPr>
        <w:t xml:space="preserve"> assistido por seu advogado, todas as operações da atividade penal extrajudicial permanecem aglutinadas nas mãos de uma única autoridade: o delegado. (BARROS, 2016). O que se percebe é continuidade do duelo brasileiro entre o sistema inquisitorial e o acusatório, que tende a ovacionar o punitivismo deixar de escanteio o garantismo penal.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 xml:space="preserve">Diante do que foi apresentado, temos o(s) seguinte(s) questionamento(s): 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 PRINCIPAL: </w:t>
      </w:r>
      <w:r w:rsidRPr="006E5F91">
        <w:rPr>
          <w:rFonts w:ascii="Times New Roman" w:hAnsi="Times New Roman" w:cs="Times New Roman"/>
          <w:sz w:val="24"/>
          <w:szCs w:val="24"/>
        </w:rPr>
        <w:t>O elemento de prova ou a diligência em andamento, na maioria dos casos, necessitará de uma autorização judicial; assim, o juiz ao contribuir com a investigação e consentir com a delimitação imposta pelo advogado estaria unicamente assistindo o desenrolar do inquérito ou atuando como agente edificador do inquérito?</w:t>
      </w:r>
    </w:p>
    <w:p w:rsid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5F91">
        <w:rPr>
          <w:rFonts w:ascii="Times New Roman" w:hAnsi="Times New Roman" w:cs="Times New Roman"/>
          <w:sz w:val="24"/>
          <w:szCs w:val="24"/>
        </w:rPr>
        <w:t>Qual a principal alteração aco</w:t>
      </w:r>
      <w:r>
        <w:rPr>
          <w:rFonts w:ascii="Times New Roman" w:hAnsi="Times New Roman" w:cs="Times New Roman"/>
          <w:sz w:val="24"/>
          <w:szCs w:val="24"/>
        </w:rPr>
        <w:t>mpanhada da Lei n° 13.245/2016?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5F91">
        <w:rPr>
          <w:rFonts w:ascii="Times New Roman" w:hAnsi="Times New Roman" w:cs="Times New Roman"/>
          <w:sz w:val="24"/>
          <w:szCs w:val="24"/>
        </w:rPr>
        <w:t xml:space="preserve">De que forma a Lei nº 13.245/2016 reforça o entendimento de que o Inquérito Policial tem características inquisitoriais?  </w:t>
      </w:r>
    </w:p>
    <w:p w:rsidR="00926732" w:rsidRPr="00DF692B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5F91">
        <w:rPr>
          <w:rFonts w:ascii="Times New Roman" w:hAnsi="Times New Roman" w:cs="Times New Roman"/>
          <w:sz w:val="24"/>
          <w:szCs w:val="24"/>
        </w:rPr>
        <w:t>O sigilo no Inquérito Policial refere direitos fundamentais constitucionalmente assegurados?</w:t>
      </w:r>
    </w:p>
    <w:p w:rsidR="006E5F91" w:rsidRDefault="00926732" w:rsidP="006E5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>2.1 Hipóteses</w:t>
      </w:r>
    </w:p>
    <w:p w:rsidR="006E5F91" w:rsidRPr="006E5F91" w:rsidRDefault="006E5F91" w:rsidP="006E5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HIPÓTESE PRINCIPAL: </w:t>
      </w:r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Durante séculos o processo penal foi marcado pelo sistema inquisitorial com todas as funções (acusar e julgar) nas "mãos" do juiz-estado. Com o advento dessa conjunção e em consequência, a prisão surge como regra geral devido </w:t>
      </w:r>
      <w:proofErr w:type="gramStart"/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proofErr w:type="gramEnd"/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inatividade das partes. Em especial, a figura do juiz poderoso torna o réu uma parte massacrada no processo, com </w:t>
      </w:r>
      <w:proofErr w:type="gramStart"/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denuncias anônimas</w:t>
      </w:r>
      <w:proofErr w:type="gramEnd"/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e o sigilo sendo padrão em todo procedimento. Atualmente a fase processual é marcada pelo sistema acusatório, responsável por separar essas atribuições entre defensores (defesa), promotoras (acusação) e do próprio juiz (julgamento), tornando assim o processo mais justo. Porém, a possiblidade do juiz interferir na investigação criminal ultrapassa a sua função de telespectador do inquérito policial.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HIPÓTESE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</w:t>
      </w:r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O que mais interessa a título de discussão é salientar a alteração feita pelo parágrafo 11 da lei em comento, ficando a critério do delegado de polícia delimitar o acesso do advogado aos elementos de prova relacionados a diligências em </w:t>
      </w:r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andamento e ainda não documentados nos autos, restando ao delegado, analisar se há risco de comprometimento da eficácia, eficiência ou da finalidade das diligências em questão.</w:t>
      </w:r>
    </w:p>
    <w:p w:rsidR="006E5F91" w:rsidRPr="006E5F91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HIPÓTESE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 lei possibilita que a autoridade competente possa delimitar o acesso do advogado aos elementos de prova ainda não documentados nos autos, quando o mesmo observar risco de ineficácia dessas diligencias. Impossibilitar o acesso do advogado só reforça que no processo penal a prisão é a regra, pois não permitir que o defensor exerça suas funções é uma forma de não garantir as prerrogativas do investigado. </w:t>
      </w:r>
    </w:p>
    <w:p w:rsidR="00926732" w:rsidRPr="00DF692B" w:rsidRDefault="006E5F91" w:rsidP="006E5F9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HIPÓTESE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</w:t>
      </w:r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O Código de Processo Penal em seu artigo 20 viabiliza a </w:t>
      </w:r>
      <w:proofErr w:type="spellStart"/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sigilosidade</w:t>
      </w:r>
      <w:proofErr w:type="spellEnd"/>
      <w:r w:rsidRPr="006E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dos autos no inquérito policial. Dessa forma, a falta de acesso às investigações prejudicará o indiciado e a sua defesa, tendo em vista que o mesmo não poderá ter acesso ao procedimento que busca confirmar os indícios da sua autoria e da materialidade do crime. Dessa forma, o sigilo poderia estar ferindo o princípio da ampla defesa e do contraditório, já que não permite que o mesmo disponha de todos os meios para se defender e alcançar seus direitos.</w:t>
      </w:r>
    </w:p>
    <w:p w:rsidR="00926732" w:rsidRPr="00DF692B" w:rsidRDefault="00926732" w:rsidP="0066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F77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92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F692B">
        <w:rPr>
          <w:rFonts w:ascii="Times New Roman" w:hAnsi="Times New Roman" w:cs="Times New Roman"/>
          <w:b/>
          <w:sz w:val="24"/>
          <w:szCs w:val="24"/>
        </w:rPr>
        <w:t xml:space="preserve"> JUSTIFICATIVA</w:t>
      </w:r>
    </w:p>
    <w:p w:rsidR="006E5F91" w:rsidRPr="00DF692B" w:rsidRDefault="006E5F91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91" w:rsidRPr="006E5F91" w:rsidRDefault="006E5F91" w:rsidP="006E5F9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 xml:space="preserve">Não há como definir o lapso temporal que um sistema penal vigora em um Estado. No Brasil existe a contundente divergência acerca da dualidade entre </w:t>
      </w:r>
      <w:proofErr w:type="gramStart"/>
      <w:r w:rsidRPr="006E5F91">
        <w:rPr>
          <w:rFonts w:ascii="Times New Roman" w:hAnsi="Times New Roman" w:cs="Times New Roman"/>
          <w:sz w:val="24"/>
          <w:szCs w:val="24"/>
        </w:rPr>
        <w:t>os sistemas acusatório</w:t>
      </w:r>
      <w:proofErr w:type="gramEnd"/>
      <w:r w:rsidRPr="006E5F91">
        <w:rPr>
          <w:rFonts w:ascii="Times New Roman" w:hAnsi="Times New Roman" w:cs="Times New Roman"/>
          <w:sz w:val="24"/>
          <w:szCs w:val="24"/>
        </w:rPr>
        <w:t xml:space="preserve"> e o inquisitório. Como advento da Lei 13.245/16 verifica-se que atuação do advogado na fase </w:t>
      </w:r>
      <w:proofErr w:type="spellStart"/>
      <w:r w:rsidRPr="006E5F9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6E5F91">
        <w:rPr>
          <w:rFonts w:ascii="Times New Roman" w:hAnsi="Times New Roman" w:cs="Times New Roman"/>
          <w:sz w:val="24"/>
          <w:szCs w:val="24"/>
        </w:rPr>
        <w:t xml:space="preserve">-processual, com o inquérito policial, já deve ser ativa para que haja a devida e consistente defesa. Uns aplaudem o dispositivo sob a ilusão de que a mutação do punitivismo para o garantismo ocorrerá subitamente. Por outro lado, há aqueles que questionam acerca da delimitação do acesso do advogado aos elementos de prova e às diligências em andamento, afirmando que será </w:t>
      </w:r>
      <w:proofErr w:type="gramStart"/>
      <w:r w:rsidRPr="006E5F91">
        <w:rPr>
          <w:rFonts w:ascii="Times New Roman" w:hAnsi="Times New Roman" w:cs="Times New Roman"/>
          <w:sz w:val="24"/>
          <w:szCs w:val="24"/>
        </w:rPr>
        <w:t>ratificado</w:t>
      </w:r>
      <w:proofErr w:type="gramEnd"/>
      <w:r w:rsidRPr="006E5F91">
        <w:rPr>
          <w:rFonts w:ascii="Times New Roman" w:hAnsi="Times New Roman" w:cs="Times New Roman"/>
          <w:sz w:val="24"/>
          <w:szCs w:val="24"/>
        </w:rPr>
        <w:t xml:space="preserve"> a concentração de poderes nas mãos de quem preside o inquérito. Debates como esse são de inestimável importância ao passo que nos faz repensar o Processo Penal e a sua conformidade com o Estado Democrático de Direito e na garantia dos direitos fundamentais do indiciado.</w:t>
      </w:r>
    </w:p>
    <w:p w:rsidR="006E5F91" w:rsidRPr="006E5F91" w:rsidRDefault="006E5F91" w:rsidP="006E5F9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 xml:space="preserve">Além disso, o Processo Penal, em conúbio com o Direito Penal buscam acompanhar as mutações desenfreadas que a sociedade enfrenta. Porém, tal acompanhamento tem se mostrado um tanto quanto paulatino e controverso, mas de suma importância como objeto de estudo por instigar os operadores do Direito a analisar criticamente as estruturas que regem o sistema penal, além de fomentar a procura por soluções que ratifiquem a dignidade </w:t>
      </w:r>
      <w:r w:rsidRPr="006E5F91">
        <w:rPr>
          <w:rFonts w:ascii="Times New Roman" w:hAnsi="Times New Roman" w:cs="Times New Roman"/>
          <w:sz w:val="24"/>
          <w:szCs w:val="24"/>
        </w:rPr>
        <w:lastRenderedPageBreak/>
        <w:t>da pessoa humana como o princípio centralizador de qualquer decisão ou inovação do âmbito jurídico.</w:t>
      </w:r>
    </w:p>
    <w:p w:rsidR="00591F77" w:rsidRPr="00DF692B" w:rsidRDefault="006E5F91" w:rsidP="006E5F9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>Por fim, a escolha do tema acerca das ressonâncias da Lei 13.245/16 na investigação criminal estimula a reflexão como estudante de direito, e futuro profissional, acerca da dualidade entre a teoria aplicada em sala de aula versus as vicissitudes reais de uma sociedade complexa e que clama por um Estado social e garantista.</w:t>
      </w:r>
    </w:p>
    <w:p w:rsidR="00591F77" w:rsidRPr="00DF692B" w:rsidRDefault="00591F77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ACF" w:rsidRPr="00DF692B" w:rsidRDefault="00711ACF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92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692B">
        <w:rPr>
          <w:rFonts w:ascii="Times New Roman" w:hAnsi="Times New Roman" w:cs="Times New Roman"/>
          <w:b/>
          <w:sz w:val="24"/>
          <w:szCs w:val="24"/>
        </w:rPr>
        <w:t xml:space="preserve"> OBJETIVOS</w:t>
      </w:r>
    </w:p>
    <w:p w:rsidR="005E3685" w:rsidRPr="00DF692B" w:rsidRDefault="005E3685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685" w:rsidRPr="00DF692B" w:rsidRDefault="005E3685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>4.1 Geral</w:t>
      </w:r>
    </w:p>
    <w:p w:rsidR="005E3685" w:rsidRPr="00DF692B" w:rsidRDefault="005E3685" w:rsidP="006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EE1" w:rsidRPr="00DF692B" w:rsidRDefault="00D55CE3" w:rsidP="00C53EE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sz w:val="24"/>
          <w:szCs w:val="24"/>
        </w:rPr>
        <w:t>Analisar</w:t>
      </w:r>
      <w:r w:rsidR="006E5F91">
        <w:rPr>
          <w:rFonts w:ascii="Times New Roman" w:hAnsi="Times New Roman" w:cs="Times New Roman"/>
          <w:sz w:val="24"/>
          <w:szCs w:val="24"/>
        </w:rPr>
        <w:t>, sob o ponto de vista da Lei nº 13.245/2016, os sistemas presentes no processo penal, alternando-se entre pleno garantismo e punitivismo, bem como as alterações impostas pela referida lei</w:t>
      </w:r>
      <w:r w:rsidR="00156B4A" w:rsidRPr="00DF692B">
        <w:rPr>
          <w:rFonts w:ascii="Times New Roman" w:hAnsi="Times New Roman" w:cs="Times New Roman"/>
          <w:sz w:val="24"/>
          <w:szCs w:val="24"/>
        </w:rPr>
        <w:t>.</w:t>
      </w:r>
    </w:p>
    <w:p w:rsidR="002906D8" w:rsidRPr="00DF692B" w:rsidRDefault="002906D8" w:rsidP="00C53E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F84" w:rsidRPr="00DF692B" w:rsidRDefault="005E3685" w:rsidP="00C53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>4.2 Específicos</w:t>
      </w:r>
    </w:p>
    <w:p w:rsidR="00BF33AD" w:rsidRPr="00DF692B" w:rsidRDefault="00BF33AD" w:rsidP="00BF33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F84" w:rsidRPr="006E5F91" w:rsidRDefault="006E5F91" w:rsidP="006E5F9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  <w:shd w:val="clear" w:color="auto" w:fill="FFFFFF"/>
        </w:rPr>
        <w:t>Demonstrar que lei nº 13.245/16 remete ao enquadramento de um sistema inquisitorial</w:t>
      </w:r>
      <w:r w:rsidR="004D2F84" w:rsidRPr="006E5F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D2F84" w:rsidRPr="006E5F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E08E6" w:rsidRPr="006E5F91" w:rsidRDefault="006E5F91" w:rsidP="006E5F9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>Apresentar as alterações impostas pelo novo mecanismo e suas repercussões na investigação criminal</w:t>
      </w:r>
      <w:r w:rsidR="00345AB4" w:rsidRPr="006E5F91">
        <w:rPr>
          <w:rFonts w:ascii="Times New Roman" w:hAnsi="Times New Roman" w:cs="Times New Roman"/>
          <w:sz w:val="24"/>
          <w:szCs w:val="24"/>
        </w:rPr>
        <w:t>;</w:t>
      </w:r>
    </w:p>
    <w:p w:rsidR="00FF11F2" w:rsidRPr="006E5F91" w:rsidRDefault="006E5F91" w:rsidP="006E5F9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91">
        <w:rPr>
          <w:rFonts w:ascii="Times New Roman" w:hAnsi="Times New Roman" w:cs="Times New Roman"/>
          <w:sz w:val="24"/>
          <w:szCs w:val="24"/>
        </w:rPr>
        <w:t>Analisar de que forma o sigilo ao inquérito policial afronta os direitos e garantias fundamentais do indiciado</w:t>
      </w:r>
      <w:r w:rsidR="00525B7B" w:rsidRPr="006E5F91">
        <w:rPr>
          <w:rFonts w:ascii="Times New Roman" w:hAnsi="Times New Roman" w:cs="Times New Roman"/>
          <w:sz w:val="24"/>
          <w:szCs w:val="24"/>
        </w:rPr>
        <w:t>.</w:t>
      </w:r>
      <w:r w:rsidR="00230407" w:rsidRPr="006E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6F" w:rsidRPr="00DF692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6F" w:rsidRPr="00DF692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87B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6E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87B" w:rsidRPr="006E687B">
        <w:rPr>
          <w:rFonts w:ascii="Times New Roman" w:hAnsi="Times New Roman" w:cs="Times New Roman"/>
          <w:b/>
          <w:sz w:val="24"/>
          <w:szCs w:val="24"/>
        </w:rPr>
        <w:t>REFERENCIAL TEÓRICO</w:t>
      </w:r>
      <w:r w:rsidR="007B06C4" w:rsidRPr="00DF6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E6F" w:rsidRPr="00DF692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1F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92B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6E687B" w:rsidRPr="006E687B">
        <w:rPr>
          <w:rFonts w:ascii="Times New Roman" w:hAnsi="Times New Roman" w:cs="Times New Roman"/>
          <w:b/>
          <w:sz w:val="24"/>
          <w:szCs w:val="24"/>
        </w:rPr>
        <w:t>Fase</w:t>
      </w:r>
      <w:proofErr w:type="gramEnd"/>
      <w:r w:rsidR="006E687B" w:rsidRPr="006E68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87B" w:rsidRPr="006E687B">
        <w:rPr>
          <w:rFonts w:ascii="Times New Roman" w:hAnsi="Times New Roman" w:cs="Times New Roman"/>
          <w:b/>
          <w:sz w:val="24"/>
          <w:szCs w:val="24"/>
        </w:rPr>
        <w:t>pré</w:t>
      </w:r>
      <w:proofErr w:type="spellEnd"/>
      <w:r w:rsidR="006E687B" w:rsidRPr="006E687B">
        <w:rPr>
          <w:rFonts w:ascii="Times New Roman" w:hAnsi="Times New Roman" w:cs="Times New Roman"/>
          <w:b/>
          <w:sz w:val="24"/>
          <w:szCs w:val="24"/>
        </w:rPr>
        <w:t>-processual inquisitorial e a limitação do acesso dos advogados ao inquérito policial</w:t>
      </w:r>
    </w:p>
    <w:p w:rsidR="006E687B" w:rsidRPr="00DF692B" w:rsidRDefault="006E687B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A sociedade é marcada pela alternância de ciclos, segundo </w:t>
      </w:r>
      <w:proofErr w:type="spellStart"/>
      <w:r w:rsidRPr="006E687B">
        <w:rPr>
          <w:color w:val="auto"/>
          <w:sz w:val="24"/>
          <w:szCs w:val="24"/>
        </w:rPr>
        <w:t>Aury</w:t>
      </w:r>
      <w:proofErr w:type="spellEnd"/>
      <w:r w:rsidRPr="006E687B">
        <w:rPr>
          <w:color w:val="auto"/>
          <w:sz w:val="24"/>
          <w:szCs w:val="24"/>
        </w:rPr>
        <w:t xml:space="preserve"> Lopes Junior (2014) ela é cercada por épocas de grande opressão e de épocas em que a liberdade e os mais variados direitos possuem enorme proteção, ocasionando uma oscilação natural entre opressão e liberdade, entre punitivismo e garantismo, que são características intrínsecas a qualquer agrupamento social. É valido o paralelo entre Ditadura militar no Brasil (1964–1985), período </w:t>
      </w:r>
      <w:r w:rsidRPr="006E687B">
        <w:rPr>
          <w:color w:val="auto"/>
          <w:sz w:val="24"/>
          <w:szCs w:val="24"/>
        </w:rPr>
        <w:lastRenderedPageBreak/>
        <w:t xml:space="preserve">de extremo caráter autoritário e a gradativa proteção aos direitos em especial a liberdade após a Constituição Federal de 1988, período com supostas sensações garantistas, para exemplificar a alternância de ciclos que afeta diretamente o Direito Penal, em especial as regras processuais. Historicamente o Processo Penal possui dois sistemas com características peculiares e tecnicamente opostas: sistema acusatório e inquisitório. 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O sistema adotado no Brasil é o misto. Registremos desde logo que há dois enfoques: o constitucional e o processual. Em outras palavras, se fossemos seguir exclusivamente o disposto na Constituição Federal, poderíamos até dizer que nosso sistema é acusatório (no texto constitucional encontramos princípios que regem esse sistema). Ocorre que nosso processo penal (procedimento, recursos, provas etc.) é regido por Código específico elaborado em nítida ótica inquisitiva (NUCCI, </w:t>
      </w:r>
      <w:r w:rsidR="0064163D">
        <w:rPr>
          <w:color w:val="auto"/>
          <w:sz w:val="24"/>
          <w:szCs w:val="24"/>
        </w:rPr>
        <w:t xml:space="preserve">2007, </w:t>
      </w:r>
      <w:r w:rsidR="0064163D" w:rsidRPr="0064163D">
        <w:rPr>
          <w:color w:val="auto"/>
          <w:sz w:val="24"/>
          <w:szCs w:val="24"/>
        </w:rPr>
        <w:t>p. 104-10</w:t>
      </w:r>
      <w:r w:rsidR="0064163D">
        <w:rPr>
          <w:color w:val="auto"/>
          <w:sz w:val="24"/>
          <w:szCs w:val="24"/>
        </w:rPr>
        <w:t>5</w:t>
      </w:r>
      <w:r w:rsidRPr="006E687B">
        <w:rPr>
          <w:color w:val="auto"/>
          <w:sz w:val="24"/>
          <w:szCs w:val="24"/>
        </w:rPr>
        <w:t>).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>Não há porque se falar de sistema inquisitório sem antes analisar e remeter os ideais do sistema acusatório. Tendo em vista que historicamente esse segundo modelo tem suas origens desde o Direito Grego. “o sistema acusatório caracteriza-se pela presença de partes distintas, contrapondo-se acusação e defesa em igualdade de condições, e a ambas se sobrepondo um juiz, de maneira equidistante e imparcial. Aqui, há uma separação das funções de acusar, defender e julgar.” (LIMA, 2016</w:t>
      </w:r>
      <w:r w:rsidR="007E1DE9">
        <w:rPr>
          <w:color w:val="auto"/>
          <w:sz w:val="24"/>
          <w:szCs w:val="24"/>
        </w:rPr>
        <w:t>, p.75</w:t>
      </w:r>
      <w:r w:rsidRPr="006E687B">
        <w:rPr>
          <w:color w:val="auto"/>
          <w:sz w:val="24"/>
          <w:szCs w:val="24"/>
        </w:rPr>
        <w:t>).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Para </w:t>
      </w:r>
      <w:proofErr w:type="spellStart"/>
      <w:r w:rsidRPr="006E687B">
        <w:rPr>
          <w:color w:val="auto"/>
          <w:sz w:val="24"/>
          <w:szCs w:val="24"/>
        </w:rPr>
        <w:t>Aury</w:t>
      </w:r>
      <w:proofErr w:type="spellEnd"/>
      <w:r w:rsidRPr="006E687B">
        <w:rPr>
          <w:color w:val="auto"/>
          <w:sz w:val="24"/>
          <w:szCs w:val="24"/>
        </w:rPr>
        <w:t xml:space="preserve"> Lopes (2014) essa construção teórica acerca do sistema acusatório se desenvolve a partir da participação direta do povo ao exercer o papel de acusador, assim como julgador. Ou seja, a população seria representada por uma parcela do seu povo compondo uma cúpula com finalidades de acusar e por outro grupo com objetivo de julgar o litígio em questão. Dessa forma, "o poder" estaria nas mãos da sociedade (povo-acusador-julgador). Com o advento do império esse modelo foi abalado pela repressão, pelo ideal dogmático religioso e “a insatisfação com o sistema acusatório vigente foi causa de que os juízes invadissem cada vez mais as atribuições dos acusadores privados, originando a reunião, em um mesmo órgão do Estado, das funções de acusar e julgar” (LOPES, 2014</w:t>
      </w:r>
      <w:r w:rsidR="00B6392E">
        <w:rPr>
          <w:color w:val="auto"/>
          <w:sz w:val="24"/>
          <w:szCs w:val="24"/>
        </w:rPr>
        <w:t>, p.65</w:t>
      </w:r>
      <w:r w:rsidRPr="006E687B">
        <w:rPr>
          <w:color w:val="auto"/>
          <w:sz w:val="24"/>
          <w:szCs w:val="24"/>
        </w:rPr>
        <w:t>).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Gradativamente surge o sistema inquisitório, que finalmente colocava fim ao velho modelo acusatório da República Grega. Segundo </w:t>
      </w:r>
      <w:proofErr w:type="spellStart"/>
      <w:r w:rsidRPr="006E687B">
        <w:rPr>
          <w:color w:val="auto"/>
          <w:sz w:val="24"/>
          <w:szCs w:val="24"/>
        </w:rPr>
        <w:t>Aury</w:t>
      </w:r>
      <w:proofErr w:type="spellEnd"/>
      <w:r w:rsidRPr="006E687B">
        <w:rPr>
          <w:color w:val="auto"/>
          <w:sz w:val="24"/>
          <w:szCs w:val="24"/>
        </w:rPr>
        <w:t xml:space="preserve"> Lopes Junior (2014) essa mudança radical no sistema processual penal trouxe a prisão como regra geral devido à inatividade das partes e a insuficiência da acusação (meros indícios são capazes de gerar condenação), surgindo às figuras do juiz poderoso e do réu massacrado. Possuidor de características peculiares, esse modelo concentrou nas mãos do juiz as funções que atualmente são atribuídas aos delegados (investigação), promotores (acusação) e do próprio juiz (julgador). “No sistema inquisitivo, o juiz não forma seu convencimento diante das provas </w:t>
      </w:r>
      <w:r w:rsidRPr="006E687B">
        <w:rPr>
          <w:color w:val="auto"/>
          <w:sz w:val="24"/>
          <w:szCs w:val="24"/>
        </w:rPr>
        <w:lastRenderedPageBreak/>
        <w:t>dos autos que lhes foram trazidas pelas partes, mas visa convencer as partes de sua Íntima convicção, pois já emitiu, previamente, um juízo de valor ao iniciar a ação.” (RANGEL, 2015</w:t>
      </w:r>
      <w:r w:rsidR="00B6392E">
        <w:rPr>
          <w:color w:val="auto"/>
          <w:sz w:val="24"/>
          <w:szCs w:val="24"/>
        </w:rPr>
        <w:t>, p. 47</w:t>
      </w:r>
      <w:r w:rsidRPr="006E687B">
        <w:rPr>
          <w:color w:val="auto"/>
          <w:sz w:val="24"/>
          <w:szCs w:val="24"/>
        </w:rPr>
        <w:t>).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O sigilo era padrão em todo procedimento, com denúncias anônimas e em </w:t>
      </w:r>
      <w:proofErr w:type="gramStart"/>
      <w:r w:rsidRPr="006E687B">
        <w:rPr>
          <w:color w:val="auto"/>
          <w:sz w:val="24"/>
          <w:szCs w:val="24"/>
        </w:rPr>
        <w:t>via de regra</w:t>
      </w:r>
      <w:proofErr w:type="gramEnd"/>
      <w:r w:rsidRPr="006E687B">
        <w:rPr>
          <w:color w:val="auto"/>
          <w:sz w:val="24"/>
          <w:szCs w:val="24"/>
        </w:rPr>
        <w:t xml:space="preserve"> a impossibilidade do acusado ter conhecimento dos motivos da acusação. Durante todo o julgamento era periódico a utilização da tortura como um meio para a busca da verdade absoluta. Não sendo o bastante, a sentença não produzia coisa julgada e a qualquer momento poderia ser alterada. 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>“O sistema inquisitório predominou até finais do século XVIII, momento em que a Revolução Francesa, os novos postulados de valorização do homem e os movimentos filosóficos que surgiram com ela repercutiam no processo penal, removendo paulatinamente as características do modelo inquisitivo” (LOPES, 2014</w:t>
      </w:r>
      <w:r w:rsidR="00B6392E">
        <w:rPr>
          <w:color w:val="auto"/>
          <w:sz w:val="24"/>
          <w:szCs w:val="24"/>
        </w:rPr>
        <w:t>, p. 70</w:t>
      </w:r>
      <w:r w:rsidRPr="006E687B">
        <w:rPr>
          <w:color w:val="auto"/>
          <w:sz w:val="24"/>
          <w:szCs w:val="24"/>
        </w:rPr>
        <w:t>). Dessa forma, surge uma concepção moderna e dialética do sistema acusatório que ao invés da opressão e da unilateralidade com o juiz acusador e julgador, têm se início a distinção entre essas duas funções com iniciativa probatória das partes e o predomínio do princípio da paridade de armas, ou seja, tratamento igualitário às partes, defendendo-se o contraditório e dando possibilidades de defesa. A tortura foi abandonada e o procedimento tornou-se em regra oral. Ademais, para uma maior ciência dos interessados no processo potencializou a publicidade de todo procedimento que anteriormente era nulo.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>De certo modo, a lei nº 13.245/16 possui alguns avanços em um sistema de investigação que é nitidamente inquisitório. Com a sanção da lei, teoricamente qualquer advogado pode ter acesso aos autos de flagrante e de investigação. Subsequente, aqueles sujeitos ao sigilo bastam à apresentação de procuração para possibilidade de vista perante os advogados dos investigados. Porém, a referida lei inclui o § 11 no artigo 7° do Estatuto da Advocacia e a Ordem dos Advogados do Brasil “§ 11. No caso previsto no inciso XIV, a autoridade competente poderá delimitar o acesso do advogado aos elementos de prova relacionados a diligências em andamento e ainda não documentados nos autos, quando houver risco de comprometimento da eficiência, da eficácia ou da finalidade das diligências”.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De acordo com </w:t>
      </w:r>
      <w:proofErr w:type="spellStart"/>
      <w:r w:rsidRPr="006E687B">
        <w:rPr>
          <w:color w:val="auto"/>
          <w:sz w:val="24"/>
          <w:szCs w:val="24"/>
        </w:rPr>
        <w:t>Aury</w:t>
      </w:r>
      <w:proofErr w:type="spellEnd"/>
      <w:r w:rsidRPr="006E687B">
        <w:rPr>
          <w:color w:val="auto"/>
          <w:sz w:val="24"/>
          <w:szCs w:val="24"/>
        </w:rPr>
        <w:t xml:space="preserve"> Lopes Junior (2014) o inquérito policial tem por finalidade a apuração do fato criminoso. “A atuação policial está associada a grupos diferenciais [...] Essa situação é constantemente noticiada, em que a polícia, frente ao “perfil de autor ideal” daquela modalidade de delito, atua com excessivo rigor” (LOPES, 2014</w:t>
      </w:r>
      <w:r w:rsidR="00B6392E">
        <w:rPr>
          <w:color w:val="auto"/>
          <w:sz w:val="24"/>
          <w:szCs w:val="24"/>
        </w:rPr>
        <w:t>, p. 182</w:t>
      </w:r>
      <w:r w:rsidRPr="006E687B">
        <w:rPr>
          <w:color w:val="auto"/>
          <w:sz w:val="24"/>
          <w:szCs w:val="24"/>
        </w:rPr>
        <w:t xml:space="preserve">). Sendo corriqueira a demonstração de características inquisitórias, a tortura, até mesmo o sigilo com a não demonstração de motivos da acusação e o abuso de força e poder em atos de busca </w:t>
      </w:r>
      <w:r w:rsidRPr="006E687B">
        <w:rPr>
          <w:color w:val="auto"/>
          <w:sz w:val="24"/>
          <w:szCs w:val="24"/>
        </w:rPr>
        <w:lastRenderedPageBreak/>
        <w:t xml:space="preserve">apreensão e outras diligencias nos remete a esse modelo. Possibilitar a função do advogado em ter acesso a elementos relacionados a diligências em andamento e ainda não documentados nos autos poderia ser uma maneira de assegurar e tornar menos desigual todo o procedimento penal. </w:t>
      </w:r>
    </w:p>
    <w:p w:rsidR="006E687B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O suposto modelo garantista com a observância dos princípios constitucionais como </w:t>
      </w:r>
      <w:proofErr w:type="gramStart"/>
      <w:r w:rsidRPr="006E687B">
        <w:rPr>
          <w:color w:val="auto"/>
          <w:sz w:val="24"/>
          <w:szCs w:val="24"/>
        </w:rPr>
        <w:t>contraditório e ampla defesa</w:t>
      </w:r>
      <w:proofErr w:type="gramEnd"/>
      <w:r w:rsidRPr="006E687B">
        <w:rPr>
          <w:color w:val="auto"/>
          <w:sz w:val="24"/>
          <w:szCs w:val="24"/>
        </w:rPr>
        <w:t xml:space="preserve"> na verdade não passa de um modelo inquisitivo mascarado, pois torna-se mais comum a prisão como regra. Limitar o acesso por parte do advogado é não garantir prerrogativas do investigado e que o mesmo não tenha conhecimento do que é colhido a seu respeito. </w:t>
      </w:r>
    </w:p>
    <w:p w:rsidR="002E78D1" w:rsidRPr="006E687B" w:rsidRDefault="006E687B" w:rsidP="006E68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6E687B">
        <w:rPr>
          <w:color w:val="auto"/>
          <w:sz w:val="24"/>
          <w:szCs w:val="24"/>
        </w:rPr>
        <w:t xml:space="preserve">Michel Foucault (1999) afirma que os delinquentes são vistos como loucos ou pessoas anormais perante as instituições sociais (hospitais, prisões, escolas </w:t>
      </w:r>
      <w:proofErr w:type="spellStart"/>
      <w:r w:rsidRPr="006E687B">
        <w:rPr>
          <w:color w:val="auto"/>
          <w:sz w:val="24"/>
          <w:szCs w:val="24"/>
        </w:rPr>
        <w:t>etc</w:t>
      </w:r>
      <w:proofErr w:type="spellEnd"/>
      <w:r w:rsidRPr="006E687B">
        <w:rPr>
          <w:color w:val="auto"/>
          <w:sz w:val="24"/>
          <w:szCs w:val="24"/>
        </w:rPr>
        <w:t>), sendo a polícia de extrema iniciativa repressiva, assim como a justiça. Corrupta e violenta cada vez mais se utiliza de mecanismo para tentar incriminar o investigado com a implantação de armas, drogas ilícitas e qualquer outro meio que desfavoreça a parte mais massacrada. Tentar evitar essas diligências orquestradas por meio do acesso dos advogados a qualquer ação é um bom mecanismo para diminuir a disparidade do acusado entre acusador e julgador.</w:t>
      </w:r>
    </w:p>
    <w:p w:rsidR="00FB18C5" w:rsidRDefault="00FB18C5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E6F" w:rsidRPr="00DF692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6E687B" w:rsidRPr="006E687B">
        <w:rPr>
          <w:rFonts w:ascii="Times New Roman" w:hAnsi="Times New Roman" w:cs="Times New Roman"/>
          <w:b/>
          <w:sz w:val="24"/>
          <w:szCs w:val="24"/>
        </w:rPr>
        <w:t>Alterações impostas pela Lei nº 13245/16 e suas repercussões na investigação criminal</w:t>
      </w:r>
    </w:p>
    <w:p w:rsidR="005F09B6" w:rsidRPr="00DF692B" w:rsidRDefault="005F09B6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87B" w:rsidRPr="006E687B" w:rsidRDefault="006E687B" w:rsidP="006E687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 xml:space="preserve">É importante que ao longo dos anos os dispositivos sofram alterações capazes de fazer valer os direitos e garantias constitucionais. Esses direito e garantias fundamentais aos indivíduos são requisitos para a construção de uma vida digna, dotada de todo respaldo legal e constitucional, cabendo ao legislador, adotar medidas para ampliar a aplicação dos direitos individuais e coletivos. </w:t>
      </w:r>
    </w:p>
    <w:p w:rsidR="006E687B" w:rsidRPr="006E687B" w:rsidRDefault="006E687B" w:rsidP="006E687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 xml:space="preserve">Com a criação da Lei nº 13245/2016 que versa sobre prerrogativas e direitos dos advogados e qualquer entidade que fazem parte de investigação criminal, El </w:t>
      </w:r>
      <w:proofErr w:type="spellStart"/>
      <w:r w:rsidRPr="006E687B">
        <w:rPr>
          <w:rFonts w:ascii="Times New Roman" w:hAnsi="Times New Roman" w:cs="Times New Roman"/>
          <w:sz w:val="24"/>
          <w:szCs w:val="24"/>
        </w:rPr>
        <w:t>Heriche</w:t>
      </w:r>
      <w:proofErr w:type="spellEnd"/>
      <w:r w:rsidRPr="006E687B">
        <w:rPr>
          <w:rFonts w:ascii="Times New Roman" w:hAnsi="Times New Roman" w:cs="Times New Roman"/>
          <w:sz w:val="24"/>
          <w:szCs w:val="24"/>
        </w:rPr>
        <w:t xml:space="preserve">; Santos (2016) discutem sobre a tentativa de transformação do Estado de Direito em Estado Democrático de Direito, ficando o processo mais justo e melhor aplicável. Ainda ressaltam que é triste o legislador ter que firmar através de uma lei infraconstitucional o que já era posto regularmente em prática: “se o direito penal e processual </w:t>
      </w:r>
      <w:proofErr w:type="gramStart"/>
      <w:r w:rsidRPr="006E687B">
        <w:rPr>
          <w:rFonts w:ascii="Times New Roman" w:hAnsi="Times New Roman" w:cs="Times New Roman"/>
          <w:sz w:val="24"/>
          <w:szCs w:val="24"/>
        </w:rPr>
        <w:t>fossem interpretados</w:t>
      </w:r>
      <w:proofErr w:type="gramEnd"/>
      <w:r w:rsidRPr="006E687B">
        <w:rPr>
          <w:rFonts w:ascii="Times New Roman" w:hAnsi="Times New Roman" w:cs="Times New Roman"/>
          <w:sz w:val="24"/>
          <w:szCs w:val="24"/>
        </w:rPr>
        <w:t xml:space="preserve"> sempre à luz dos desígnios constitucionais, jamais precisaria o legislador se dar ao trabalho de asseverar o óbvio”.</w:t>
      </w:r>
    </w:p>
    <w:p w:rsidR="006E687B" w:rsidRPr="006E687B" w:rsidRDefault="006E687B" w:rsidP="006E687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lastRenderedPageBreak/>
        <w:t xml:space="preserve">Entretanto, algumas mudanças foram pertinentes desde a vigência dessa lei, trazendo uma grande repercussão jurídica na investigação criminal. No dispositivo anterior à nova lei, fazia-se menção somente à repartição policial, ficando clara a unicidade de hipótese que o advogado tinha para examinar os autos de flagrante e de investigação de qualquer natureza, findos ou em andamento, podendo ele, copiar e tomar apontamentos sobre os mesmos. Atualmente, a lei fala em “qualquer instituição responsável por conduzir </w:t>
      </w:r>
      <w:proofErr w:type="gramStart"/>
      <w:r w:rsidRPr="006E687B">
        <w:rPr>
          <w:rFonts w:ascii="Times New Roman" w:hAnsi="Times New Roman" w:cs="Times New Roman"/>
          <w:sz w:val="24"/>
          <w:szCs w:val="24"/>
        </w:rPr>
        <w:t>a investigação”, ampliando a atuação do advogado quanto aos autos e processos relevantes a defesa</w:t>
      </w:r>
      <w:proofErr w:type="gramEnd"/>
      <w:r w:rsidRPr="006E687B">
        <w:rPr>
          <w:rFonts w:ascii="Times New Roman" w:hAnsi="Times New Roman" w:cs="Times New Roman"/>
          <w:sz w:val="24"/>
          <w:szCs w:val="24"/>
        </w:rPr>
        <w:t xml:space="preserve"> do seu cliente. Ou seja, toda e qualquer instituição responsável por conduzir investigação deve respeitar o direito conferido aos advogados.</w:t>
      </w:r>
    </w:p>
    <w:p w:rsidR="006E687B" w:rsidRPr="006E687B" w:rsidRDefault="006E687B" w:rsidP="006E687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 xml:space="preserve">O que mais interessa a título de discussão deste </w:t>
      </w:r>
      <w:proofErr w:type="spellStart"/>
      <w:r w:rsidRPr="006E687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6E687B">
        <w:rPr>
          <w:rFonts w:ascii="Times New Roman" w:hAnsi="Times New Roman" w:cs="Times New Roman"/>
          <w:sz w:val="24"/>
          <w:szCs w:val="24"/>
        </w:rPr>
        <w:t xml:space="preserve"> é salientar a alteração feita pelo parágrafo 11 da lei em comento, ficando a critério do delegado de polícia delimitar o acesso do advogado aos elementos de prova relacionados a diligências em andamento e ainda não documentados nos autos, restando ao delegado, analisar se há risco de comprometimento da eficácia, eficiência ou da finalidade das diligências em questão. Ou seja, o advogado, se for o caso, ficará sujeito ao enfraquecimento na defesa se o delegado resolver, por achar conveniente, decretar </w:t>
      </w:r>
      <w:proofErr w:type="spellStart"/>
      <w:r w:rsidRPr="006E687B">
        <w:rPr>
          <w:rFonts w:ascii="Times New Roman" w:hAnsi="Times New Roman" w:cs="Times New Roman"/>
          <w:sz w:val="24"/>
          <w:szCs w:val="24"/>
        </w:rPr>
        <w:t>sigilosidade</w:t>
      </w:r>
      <w:proofErr w:type="spellEnd"/>
      <w:r w:rsidRPr="006E687B">
        <w:rPr>
          <w:rFonts w:ascii="Times New Roman" w:hAnsi="Times New Roman" w:cs="Times New Roman"/>
          <w:sz w:val="24"/>
          <w:szCs w:val="24"/>
        </w:rPr>
        <w:t xml:space="preserve"> sobre os autos probatórios da investigação.</w:t>
      </w:r>
    </w:p>
    <w:p w:rsidR="00107132" w:rsidRPr="00DF692B" w:rsidRDefault="006E687B" w:rsidP="006E687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>Por fim, questões como essas serão apontadas ao decorrer do artigo, asseverando mudanças importantes levantadas pela nova lei que altera alguns dispositivos do Estatuto da OAB</w:t>
      </w:r>
      <w:r w:rsidR="00107132" w:rsidRPr="00DF692B">
        <w:rPr>
          <w:rFonts w:ascii="Times New Roman" w:hAnsi="Times New Roman" w:cs="Times New Roman"/>
          <w:sz w:val="24"/>
          <w:szCs w:val="24"/>
        </w:rPr>
        <w:t>.</w:t>
      </w:r>
    </w:p>
    <w:p w:rsidR="00240244" w:rsidRPr="00DF692B" w:rsidRDefault="00240244" w:rsidP="00D90E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0E6F" w:rsidRPr="00DF692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6E687B" w:rsidRPr="006E687B">
        <w:rPr>
          <w:rFonts w:ascii="Times New Roman" w:hAnsi="Times New Roman" w:cs="Times New Roman"/>
          <w:b/>
          <w:sz w:val="24"/>
          <w:szCs w:val="24"/>
        </w:rPr>
        <w:t xml:space="preserve">O sigilo </w:t>
      </w:r>
      <w:r w:rsidR="006E687B" w:rsidRPr="006E687B">
        <w:rPr>
          <w:rFonts w:ascii="Times New Roman" w:hAnsi="Times New Roman" w:cs="Times New Roman"/>
          <w:b/>
          <w:i/>
          <w:sz w:val="24"/>
          <w:szCs w:val="24"/>
        </w:rPr>
        <w:t>versus</w:t>
      </w:r>
      <w:r w:rsidR="006E687B" w:rsidRPr="006E687B">
        <w:rPr>
          <w:rFonts w:ascii="Times New Roman" w:hAnsi="Times New Roman" w:cs="Times New Roman"/>
          <w:b/>
          <w:sz w:val="24"/>
          <w:szCs w:val="24"/>
        </w:rPr>
        <w:t xml:space="preserve"> os direitos e garantias fundamentais do indiciado</w:t>
      </w:r>
    </w:p>
    <w:p w:rsidR="00D90E6F" w:rsidRPr="00DF692B" w:rsidRDefault="00D90E6F" w:rsidP="00D90E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87B" w:rsidRPr="006E687B" w:rsidRDefault="006E687B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 xml:space="preserve">O caráter de </w:t>
      </w:r>
      <w:proofErr w:type="spellStart"/>
      <w:r w:rsidRPr="006E687B">
        <w:rPr>
          <w:rFonts w:ascii="Times New Roman" w:hAnsi="Times New Roman" w:cs="Times New Roman"/>
          <w:sz w:val="24"/>
          <w:szCs w:val="24"/>
        </w:rPr>
        <w:t>sigilosidade</w:t>
      </w:r>
      <w:proofErr w:type="spellEnd"/>
      <w:r w:rsidRPr="006E687B">
        <w:rPr>
          <w:rFonts w:ascii="Times New Roman" w:hAnsi="Times New Roman" w:cs="Times New Roman"/>
          <w:sz w:val="24"/>
          <w:szCs w:val="24"/>
        </w:rPr>
        <w:t xml:space="preserve"> acerca dos autos no inquérito policial é assegurado pelo artigo 20 do Código de Processo Penal ao afirmar que “A autoridade assegurará no inquérito o sigilo necessário à elucidação do fato ou exigido pelo interesse da sociedade.” (BRASIL, 1941). Porém, a falta de acesso aos autos na investigação criminal pode prejudicar a defesa, derrubando princípios constitucionais e processuais inerentes ao acusado.</w:t>
      </w:r>
    </w:p>
    <w:p w:rsidR="006E687B" w:rsidRPr="006E687B" w:rsidRDefault="006E687B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>Essa questão pode ser analisada a partir dos princípios da ampla defesa e contraditório, sendo eles inerentes a qualquer processo judicial, garantidor do direito de defesa das partes. “A defesa não pode sofrer restrições, mesmo porque o principio supõe completa igualdade entra acusação e defesa.” (TOURINHO, 2010</w:t>
      </w:r>
      <w:r w:rsidR="0064163D">
        <w:rPr>
          <w:rFonts w:ascii="Times New Roman" w:hAnsi="Times New Roman" w:cs="Times New Roman"/>
          <w:sz w:val="24"/>
          <w:szCs w:val="24"/>
        </w:rPr>
        <w:t>, p.22</w:t>
      </w:r>
      <w:proofErr w:type="gramStart"/>
      <w:r w:rsidRPr="006E687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687B" w:rsidRPr="006E687B" w:rsidRDefault="006E687B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>Essa nova lei em alguns momentos se torna um paradoxo, pois em primeiro momento declaram nula absolutamente os interrogatórios ou depoimentos feitos ao investigado sem a assistênci</w:t>
      </w:r>
      <w:r>
        <w:rPr>
          <w:rFonts w:ascii="Times New Roman" w:hAnsi="Times New Roman" w:cs="Times New Roman"/>
          <w:sz w:val="24"/>
          <w:szCs w:val="24"/>
        </w:rPr>
        <w:t xml:space="preserve">a do advogado: </w:t>
      </w:r>
    </w:p>
    <w:p w:rsidR="006E687B" w:rsidRDefault="006E687B" w:rsidP="006E687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E687B">
        <w:rPr>
          <w:rFonts w:ascii="Times New Roman" w:hAnsi="Times New Roman" w:cs="Times New Roman"/>
          <w:sz w:val="20"/>
          <w:szCs w:val="20"/>
        </w:rPr>
        <w:lastRenderedPageBreak/>
        <w:t>XXI - assistir a seus clientes investigados durante a apuração de infrações, sob pena de nulidade absoluta do respectivo interrogatório ou depoimento e, subsequentemente, de todos os elementos investigatórios e probatórios dele decorrentes ou derivados, direta ou indiretamente, podendo, inclusive, no curso da respectiva apuração: [...</w:t>
      </w:r>
      <w:proofErr w:type="gramStart"/>
      <w:r w:rsidRPr="006E687B">
        <w:rPr>
          <w:rFonts w:ascii="Times New Roman" w:hAnsi="Times New Roman" w:cs="Times New Roman"/>
          <w:sz w:val="20"/>
          <w:szCs w:val="20"/>
        </w:rPr>
        <w:t>]</w:t>
      </w:r>
      <w:proofErr w:type="gramEnd"/>
    </w:p>
    <w:p w:rsidR="006E687B" w:rsidRPr="006E687B" w:rsidRDefault="006E687B" w:rsidP="006E687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E687B" w:rsidRPr="006E687B" w:rsidRDefault="006E687B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 xml:space="preserve"> Daí subtende-se que o legislador busca uma maior eficácia aos princípios do contraditório e da ampla defesa. Contudo, resta claro que ao permitir o delegado poder delimitar o acesso do advogado aos autos ainda não documentados e em andamento, a lei restringe um pouco esses princípios, pois de algum modo, pode in</w:t>
      </w:r>
      <w:r>
        <w:rPr>
          <w:rFonts w:ascii="Times New Roman" w:hAnsi="Times New Roman" w:cs="Times New Roman"/>
          <w:sz w:val="24"/>
          <w:szCs w:val="24"/>
        </w:rPr>
        <w:t xml:space="preserve">terferir na defesa do cliente. </w:t>
      </w:r>
    </w:p>
    <w:p w:rsidR="006E687B" w:rsidRPr="006E687B" w:rsidRDefault="006E687B" w:rsidP="006E687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E687B">
        <w:rPr>
          <w:rFonts w:ascii="Times New Roman" w:hAnsi="Times New Roman" w:cs="Times New Roman"/>
          <w:sz w:val="20"/>
          <w:szCs w:val="20"/>
        </w:rPr>
        <w:t>§ 11.  No caso previsto no inciso XIV, a autoridade competente poderá delimitar o acesso do advogado aos elementos de prova relacionados a diligências em andamento e ainda não documentados nos autos, quando houver risco de comprometimento da eficiência, da eficácia ou da finalidade das diligências.</w:t>
      </w:r>
    </w:p>
    <w:p w:rsidR="006E687B" w:rsidRPr="006E687B" w:rsidRDefault="006E687B" w:rsidP="006E68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3AD" w:rsidRDefault="006E687B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687B">
        <w:rPr>
          <w:rFonts w:ascii="Times New Roman" w:hAnsi="Times New Roman" w:cs="Times New Roman"/>
          <w:sz w:val="24"/>
          <w:szCs w:val="24"/>
        </w:rPr>
        <w:t xml:space="preserve">Portanto, a análise das consequências legais a respeito da lei que permite a </w:t>
      </w:r>
      <w:proofErr w:type="spellStart"/>
      <w:r w:rsidRPr="006E687B">
        <w:rPr>
          <w:rFonts w:ascii="Times New Roman" w:hAnsi="Times New Roman" w:cs="Times New Roman"/>
          <w:sz w:val="24"/>
          <w:szCs w:val="24"/>
        </w:rPr>
        <w:t>sigilosidade</w:t>
      </w:r>
      <w:proofErr w:type="spellEnd"/>
      <w:r w:rsidRPr="006E687B">
        <w:rPr>
          <w:rFonts w:ascii="Times New Roman" w:hAnsi="Times New Roman" w:cs="Times New Roman"/>
          <w:sz w:val="24"/>
          <w:szCs w:val="24"/>
        </w:rPr>
        <w:t xml:space="preserve"> dos autos em andamentos na investigação criminal será feita observando esses dois vieses: direitos e garantias fundamentais x pertinência da </w:t>
      </w:r>
      <w:proofErr w:type="spellStart"/>
      <w:r w:rsidRPr="006E687B">
        <w:rPr>
          <w:rFonts w:ascii="Times New Roman" w:hAnsi="Times New Roman" w:cs="Times New Roman"/>
          <w:sz w:val="24"/>
          <w:szCs w:val="24"/>
        </w:rPr>
        <w:t>sigilosidade</w:t>
      </w:r>
      <w:proofErr w:type="spellEnd"/>
      <w:r w:rsidRPr="006E687B">
        <w:rPr>
          <w:rFonts w:ascii="Times New Roman" w:hAnsi="Times New Roman" w:cs="Times New Roman"/>
          <w:sz w:val="24"/>
          <w:szCs w:val="24"/>
        </w:rPr>
        <w:t xml:space="preserve"> dos autos na investigação do acusado</w:t>
      </w:r>
      <w:r w:rsidR="00355365" w:rsidRPr="00DF692B">
        <w:rPr>
          <w:rFonts w:ascii="Times New Roman" w:hAnsi="Times New Roman" w:cs="Times New Roman"/>
          <w:sz w:val="24"/>
          <w:szCs w:val="24"/>
        </w:rPr>
        <w:t>.</w:t>
      </w:r>
    </w:p>
    <w:p w:rsidR="00DF66D7" w:rsidRPr="00DF66D7" w:rsidRDefault="00DF66D7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6D7" w:rsidRDefault="00DF66D7" w:rsidP="00DF66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F66D7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DF66D7" w:rsidRPr="00DF66D7" w:rsidRDefault="00DF66D7" w:rsidP="00DF66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6D7" w:rsidRPr="00DF692B" w:rsidRDefault="00DF66D7" w:rsidP="006E68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diante o exposto, observa-se que as características inquisitoriais do procedimento investigatório podem resultar em grandes violações ao direito do investigado e futuro acusado.</w:t>
      </w:r>
    </w:p>
    <w:p w:rsidR="00BF33AD" w:rsidRPr="00DF692B" w:rsidRDefault="00BF33AD" w:rsidP="00BF3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FF6" w:rsidRPr="00DF692B" w:rsidRDefault="00153FF6" w:rsidP="0062204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6732" w:rsidRPr="00DF692B" w:rsidRDefault="00926732" w:rsidP="00591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59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C5" w:rsidRDefault="00FB18C5" w:rsidP="006E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87B" w:rsidRDefault="006E687B" w:rsidP="006E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CE8" w:rsidRDefault="00FB6CE8" w:rsidP="00FB6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216" w:rsidRDefault="005F5029" w:rsidP="00C7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2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74216" w:rsidRPr="00DF692B" w:rsidRDefault="00C74216" w:rsidP="00C7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BARROS, Francisco Dirceu. </w:t>
      </w:r>
      <w:r w:rsidRPr="00C74216">
        <w:rPr>
          <w:rFonts w:ascii="Times New Roman" w:hAnsi="Times New Roman" w:cs="Times New Roman"/>
          <w:b/>
          <w:sz w:val="24"/>
          <w:szCs w:val="24"/>
        </w:rPr>
        <w:t>As alterações provocadas pela lei 13.245/16 no inquérito policial</w:t>
      </w:r>
      <w:r w:rsidRPr="0034364C">
        <w:rPr>
          <w:rFonts w:ascii="Times New Roman" w:hAnsi="Times New Roman" w:cs="Times New Roman"/>
          <w:sz w:val="24"/>
          <w:szCs w:val="24"/>
        </w:rPr>
        <w:t>. Disponível em: &lt; http://franciscodirceubarros.jusbrasil.com.br/artigos/297608462/as-alteracoes-provocadas-pela-lei-13245-2016-no-inquerito-policial &gt;. Acesso em 16 de mar. 2016.</w:t>
      </w: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74216">
        <w:rPr>
          <w:rFonts w:ascii="Times New Roman" w:hAnsi="Times New Roman" w:cs="Times New Roman"/>
          <w:b/>
          <w:sz w:val="24"/>
          <w:szCs w:val="24"/>
        </w:rPr>
        <w:t>Código de Processo Penal</w:t>
      </w:r>
      <w:r w:rsidRPr="0034364C">
        <w:rPr>
          <w:rFonts w:ascii="Times New Roman" w:hAnsi="Times New Roman" w:cs="Times New Roman"/>
          <w:sz w:val="24"/>
          <w:szCs w:val="24"/>
        </w:rPr>
        <w:t xml:space="preserve">. Decreto-lei 3.689, de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de outubro de 1941.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74216">
        <w:rPr>
          <w:rFonts w:ascii="Times New Roman" w:hAnsi="Times New Roman" w:cs="Times New Roman"/>
          <w:b/>
          <w:sz w:val="24"/>
          <w:szCs w:val="24"/>
        </w:rPr>
        <w:t>Lei nº 13.245</w:t>
      </w:r>
      <w:r w:rsidRPr="0034364C">
        <w:rPr>
          <w:rFonts w:ascii="Times New Roman" w:hAnsi="Times New Roman" w:cs="Times New Roman"/>
          <w:sz w:val="24"/>
          <w:szCs w:val="24"/>
        </w:rPr>
        <w:t>, de 12 de janeiro de 2016.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BRASIL. Parte Geral, 1984. In: </w:t>
      </w:r>
      <w:r w:rsidRPr="00C74216">
        <w:rPr>
          <w:rFonts w:ascii="Times New Roman" w:hAnsi="Times New Roman" w:cs="Times New Roman"/>
          <w:b/>
          <w:sz w:val="24"/>
          <w:szCs w:val="24"/>
        </w:rPr>
        <w:t>Código Penal</w:t>
      </w:r>
      <w:r w:rsidRPr="0034364C">
        <w:rPr>
          <w:rFonts w:ascii="Times New Roman" w:hAnsi="Times New Roman" w:cs="Times New Roman"/>
          <w:sz w:val="24"/>
          <w:szCs w:val="24"/>
        </w:rPr>
        <w:t>, 1940. Brasília, DF, Senado, 1984.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CASTRO, Henrique Hoffman Monteiro; COSTA, Adriano Sousa. </w:t>
      </w:r>
      <w:r w:rsidRPr="00C74216">
        <w:rPr>
          <w:rFonts w:ascii="Times New Roman" w:hAnsi="Times New Roman" w:cs="Times New Roman"/>
          <w:b/>
          <w:sz w:val="24"/>
          <w:szCs w:val="24"/>
        </w:rPr>
        <w:t>Advogado é importante no inquérito policial, mas não obrigatório</w:t>
      </w:r>
      <w:r w:rsidRPr="003436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Disponível em: &lt; </w:t>
      </w:r>
      <w:r w:rsidRPr="0034364C">
        <w:rPr>
          <w:rFonts w:ascii="Times New Roman" w:hAnsi="Times New Roman" w:cs="Times New Roman"/>
          <w:sz w:val="24"/>
          <w:szCs w:val="24"/>
        </w:rPr>
        <w:t>http://www.conjur.com.br/2016-jan-14/advogado-importante-inqu</w:t>
      </w:r>
      <w:r>
        <w:rPr>
          <w:rFonts w:ascii="Times New Roman" w:hAnsi="Times New Roman" w:cs="Times New Roman"/>
          <w:sz w:val="24"/>
          <w:szCs w:val="24"/>
        </w:rPr>
        <w:t>erito-policial-nao-obrigatorio&gt;. Acesso em: set</w:t>
      </w:r>
      <w:r w:rsidRPr="0034364C">
        <w:rPr>
          <w:rFonts w:ascii="Times New Roman" w:hAnsi="Times New Roman" w:cs="Times New Roman"/>
          <w:sz w:val="24"/>
          <w:szCs w:val="24"/>
        </w:rPr>
        <w:t>. 2016.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EL HIRECHE,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Gamil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Föppel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; SANTOS, Pedro Ravel Freitas. </w:t>
      </w:r>
      <w:r w:rsidRPr="00C74216">
        <w:rPr>
          <w:rFonts w:ascii="Times New Roman" w:hAnsi="Times New Roman" w:cs="Times New Roman"/>
          <w:b/>
          <w:sz w:val="24"/>
          <w:szCs w:val="24"/>
        </w:rPr>
        <w:t>Lei 13.245 representa busca por processo mais justo e transparente</w:t>
      </w:r>
      <w:r w:rsidRPr="0034364C">
        <w:rPr>
          <w:rFonts w:ascii="Times New Roman" w:hAnsi="Times New Roman" w:cs="Times New Roman"/>
          <w:sz w:val="24"/>
          <w:szCs w:val="24"/>
        </w:rPr>
        <w:t>, 2016. Disponível em: &lt;http://www.conjur.com.br/2016-jan-14/lei-13245-representa-busca-processo-justo-</w:t>
      </w:r>
      <w:r>
        <w:rPr>
          <w:rFonts w:ascii="Times New Roman" w:hAnsi="Times New Roman" w:cs="Times New Roman"/>
          <w:sz w:val="24"/>
          <w:szCs w:val="24"/>
        </w:rPr>
        <w:t>transparente&gt;. Acesso em: set</w:t>
      </w:r>
      <w:r w:rsidRPr="0034364C">
        <w:rPr>
          <w:rFonts w:ascii="Times New Roman" w:hAnsi="Times New Roman" w:cs="Times New Roman"/>
          <w:sz w:val="24"/>
          <w:szCs w:val="24"/>
        </w:rPr>
        <w:t>. 2016.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C74216">
        <w:rPr>
          <w:rFonts w:ascii="Times New Roman" w:hAnsi="Times New Roman" w:cs="Times New Roman"/>
          <w:b/>
          <w:sz w:val="24"/>
          <w:szCs w:val="24"/>
        </w:rPr>
        <w:t>Vigiar e punir: nascimento da prisão</w:t>
      </w:r>
      <w:r w:rsidRPr="0034364C">
        <w:rPr>
          <w:rFonts w:ascii="Times New Roman" w:hAnsi="Times New Roman" w:cs="Times New Roman"/>
          <w:sz w:val="24"/>
          <w:szCs w:val="24"/>
        </w:rPr>
        <w:t xml:space="preserve">. Tradução de Raquel Ramalhete. Petrópolis: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Editora Vozes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>, 1999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LIMA, Renato Brasileiro de. </w:t>
      </w:r>
      <w:r w:rsidRPr="00C74216">
        <w:rPr>
          <w:rFonts w:ascii="Times New Roman" w:hAnsi="Times New Roman" w:cs="Times New Roman"/>
          <w:b/>
          <w:sz w:val="24"/>
          <w:szCs w:val="24"/>
        </w:rPr>
        <w:t>Manual de processo penal: volume único</w:t>
      </w:r>
      <w:r w:rsidRPr="0034364C">
        <w:rPr>
          <w:rFonts w:ascii="Times New Roman" w:hAnsi="Times New Roman" w:cs="Times New Roman"/>
          <w:sz w:val="24"/>
          <w:szCs w:val="24"/>
        </w:rPr>
        <w:t xml:space="preserve"> / Renato Brasileiro de Lima – 4.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rev.,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atual. – Salvador: Ed. </w:t>
      </w:r>
      <w:proofErr w:type="spellStart"/>
      <w:proofErr w:type="gramStart"/>
      <w:r w:rsidRPr="0034364C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proofErr w:type="gramEnd"/>
      <w:r w:rsidRPr="0034364C">
        <w:rPr>
          <w:rFonts w:ascii="Times New Roman" w:hAnsi="Times New Roman" w:cs="Times New Roman"/>
          <w:sz w:val="24"/>
          <w:szCs w:val="24"/>
        </w:rPr>
        <w:t>, 2016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LOPES JR,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Aury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. </w:t>
      </w:r>
      <w:r w:rsidRPr="00C74216">
        <w:rPr>
          <w:rFonts w:ascii="Times New Roman" w:hAnsi="Times New Roman" w:cs="Times New Roman"/>
          <w:b/>
          <w:sz w:val="24"/>
          <w:szCs w:val="24"/>
        </w:rPr>
        <w:t xml:space="preserve">Afinal, a Lei 13.245 acabou com o caráter inquisitório do </w:t>
      </w:r>
      <w:proofErr w:type="spellStart"/>
      <w:r w:rsidRPr="00C74216">
        <w:rPr>
          <w:rFonts w:ascii="Times New Roman" w:hAnsi="Times New Roman" w:cs="Times New Roman"/>
          <w:b/>
          <w:sz w:val="24"/>
          <w:szCs w:val="24"/>
        </w:rPr>
        <w:t>ip</w:t>
      </w:r>
      <w:proofErr w:type="spellEnd"/>
      <w:r w:rsidRPr="00C74216">
        <w:rPr>
          <w:rFonts w:ascii="Times New Roman" w:hAnsi="Times New Roman" w:cs="Times New Roman"/>
          <w:b/>
          <w:sz w:val="24"/>
          <w:szCs w:val="24"/>
        </w:rPr>
        <w:t>?</w:t>
      </w:r>
      <w:r w:rsidRPr="0034364C">
        <w:rPr>
          <w:rFonts w:ascii="Times New Roman" w:hAnsi="Times New Roman" w:cs="Times New Roman"/>
          <w:sz w:val="24"/>
          <w:szCs w:val="24"/>
        </w:rPr>
        <w:t xml:space="preserve"> Disponível em: &lt;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>://www.facebook.com/aurylopesjr/posts/935112</w:t>
      </w:r>
      <w:r>
        <w:rPr>
          <w:rFonts w:ascii="Times New Roman" w:hAnsi="Times New Roman" w:cs="Times New Roman"/>
          <w:sz w:val="24"/>
          <w:szCs w:val="24"/>
        </w:rPr>
        <w:t>499909074&gt;. Acesso em: set</w:t>
      </w:r>
      <w:r w:rsidRPr="0034364C">
        <w:rPr>
          <w:rFonts w:ascii="Times New Roman" w:hAnsi="Times New Roman" w:cs="Times New Roman"/>
          <w:sz w:val="24"/>
          <w:szCs w:val="24"/>
        </w:rPr>
        <w:t xml:space="preserve">. 2016. 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LOPES JR, </w:t>
      </w:r>
      <w:proofErr w:type="spellStart"/>
      <w:r w:rsidRPr="0034364C">
        <w:rPr>
          <w:rFonts w:ascii="Times New Roman" w:hAnsi="Times New Roman" w:cs="Times New Roman"/>
          <w:sz w:val="24"/>
          <w:szCs w:val="24"/>
        </w:rPr>
        <w:t>Aury</w:t>
      </w:r>
      <w:proofErr w:type="spellEnd"/>
      <w:r w:rsidRPr="0034364C">
        <w:rPr>
          <w:rFonts w:ascii="Times New Roman" w:hAnsi="Times New Roman" w:cs="Times New Roman"/>
          <w:sz w:val="24"/>
          <w:szCs w:val="24"/>
        </w:rPr>
        <w:t xml:space="preserve">. </w:t>
      </w:r>
      <w:r w:rsidRPr="00C74216">
        <w:rPr>
          <w:rFonts w:ascii="Times New Roman" w:hAnsi="Times New Roman" w:cs="Times New Roman"/>
          <w:b/>
          <w:sz w:val="24"/>
          <w:szCs w:val="24"/>
        </w:rPr>
        <w:t>Direito processual penal</w:t>
      </w:r>
      <w:r w:rsidRPr="0034364C">
        <w:rPr>
          <w:rFonts w:ascii="Times New Roman" w:hAnsi="Times New Roman" w:cs="Times New Roman"/>
          <w:sz w:val="24"/>
          <w:szCs w:val="24"/>
        </w:rPr>
        <w:t xml:space="preserve">. - 11.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- São Paulo: Saraiva, 2014.</w:t>
      </w:r>
    </w:p>
    <w:p w:rsidR="0064163D" w:rsidRDefault="0064163D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63D" w:rsidRDefault="0064163D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3D">
        <w:rPr>
          <w:rFonts w:ascii="Times New Roman" w:hAnsi="Times New Roman" w:cs="Times New Roman"/>
          <w:sz w:val="24"/>
          <w:szCs w:val="24"/>
        </w:rPr>
        <w:t xml:space="preserve">NUCCI, Guilherme de Souza. </w:t>
      </w:r>
      <w:r w:rsidRPr="0064163D">
        <w:rPr>
          <w:rFonts w:ascii="Times New Roman" w:hAnsi="Times New Roman" w:cs="Times New Roman"/>
          <w:b/>
          <w:sz w:val="24"/>
          <w:szCs w:val="24"/>
        </w:rPr>
        <w:t>Manual de Processo Penal e Execução Penal.</w:t>
      </w:r>
      <w:r w:rsidRPr="0064163D">
        <w:rPr>
          <w:rFonts w:ascii="Times New Roman" w:hAnsi="Times New Roman" w:cs="Times New Roman"/>
          <w:sz w:val="24"/>
          <w:szCs w:val="24"/>
        </w:rPr>
        <w:t xml:space="preserve"> 3ª ed. São Paulo: Editora Revista dos Tribunais, 2007.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Pr="0034364C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 xml:space="preserve">RANGEL, Paulo. </w:t>
      </w:r>
      <w:r w:rsidRPr="00C74216">
        <w:rPr>
          <w:rFonts w:ascii="Times New Roman" w:hAnsi="Times New Roman" w:cs="Times New Roman"/>
          <w:b/>
          <w:sz w:val="24"/>
          <w:szCs w:val="24"/>
        </w:rPr>
        <w:t>Direito processual penal</w:t>
      </w:r>
      <w:r w:rsidRPr="0034364C">
        <w:rPr>
          <w:rFonts w:ascii="Times New Roman" w:hAnsi="Times New Roman" w:cs="Times New Roman"/>
          <w:sz w:val="24"/>
          <w:szCs w:val="24"/>
        </w:rPr>
        <w:t xml:space="preserve"> / Paulo Rangel. - 23.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- São Paulo: Atlas, 2015.</w:t>
      </w: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16" w:rsidRDefault="00C74216" w:rsidP="0034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C">
        <w:rPr>
          <w:rFonts w:ascii="Times New Roman" w:hAnsi="Times New Roman" w:cs="Times New Roman"/>
          <w:sz w:val="24"/>
          <w:szCs w:val="24"/>
        </w:rPr>
        <w:t>TOURINHO, Fernando da Costa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64C">
        <w:rPr>
          <w:rFonts w:ascii="Times New Roman" w:hAnsi="Times New Roman" w:cs="Times New Roman"/>
          <w:sz w:val="24"/>
          <w:szCs w:val="24"/>
        </w:rPr>
        <w:t xml:space="preserve"> </w:t>
      </w:r>
      <w:r w:rsidRPr="00C74216">
        <w:rPr>
          <w:rFonts w:ascii="Times New Roman" w:hAnsi="Times New Roman" w:cs="Times New Roman"/>
          <w:b/>
          <w:sz w:val="24"/>
          <w:szCs w:val="24"/>
        </w:rPr>
        <w:t>Processo Penal, volume I</w:t>
      </w:r>
      <w:r w:rsidRPr="0034364C">
        <w:rPr>
          <w:rFonts w:ascii="Times New Roman" w:hAnsi="Times New Roman" w:cs="Times New Roman"/>
          <w:sz w:val="24"/>
          <w:szCs w:val="24"/>
        </w:rPr>
        <w:t xml:space="preserve"> / Fernando da Costa Tourinho Filho - 12 ed. rev. e atual. - São Paulo: </w:t>
      </w:r>
      <w:proofErr w:type="gramStart"/>
      <w:r w:rsidRPr="0034364C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34364C">
        <w:rPr>
          <w:rFonts w:ascii="Times New Roman" w:hAnsi="Times New Roman" w:cs="Times New Roman"/>
          <w:sz w:val="24"/>
          <w:szCs w:val="24"/>
        </w:rPr>
        <w:t xml:space="preserve"> 2010.</w:t>
      </w:r>
    </w:p>
    <w:sectPr w:rsidR="00C74216" w:rsidSect="00DF436D"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4A" w:rsidRDefault="00FB5F4A" w:rsidP="00DB0E21">
      <w:pPr>
        <w:spacing w:after="0" w:line="240" w:lineRule="auto"/>
      </w:pPr>
      <w:r>
        <w:separator/>
      </w:r>
    </w:p>
  </w:endnote>
  <w:endnote w:type="continuationSeparator" w:id="0">
    <w:p w:rsidR="00FB5F4A" w:rsidRDefault="00FB5F4A" w:rsidP="00DB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4A" w:rsidRDefault="00FB5F4A" w:rsidP="00DB0E21">
      <w:pPr>
        <w:spacing w:after="0" w:line="240" w:lineRule="auto"/>
      </w:pPr>
      <w:r>
        <w:separator/>
      </w:r>
    </w:p>
  </w:footnote>
  <w:footnote w:type="continuationSeparator" w:id="0">
    <w:p w:rsidR="00FB5F4A" w:rsidRDefault="00FB5F4A" w:rsidP="00DB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327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6B4A" w:rsidRPr="00156B4A" w:rsidRDefault="00156B4A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6B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6B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6B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66D7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156B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21" w:rsidRDefault="00DB0E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67" w:rsidRDefault="004A0F67" w:rsidP="00DF436D">
    <w:pPr>
      <w:pStyle w:val="Cabealho"/>
    </w:pPr>
  </w:p>
  <w:p w:rsidR="004A0F67" w:rsidRDefault="004A0F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4603"/>
    <w:multiLevelType w:val="multilevel"/>
    <w:tmpl w:val="4DD0A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4A19BF"/>
    <w:multiLevelType w:val="multilevel"/>
    <w:tmpl w:val="AF6C3C7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745F3C5E"/>
    <w:multiLevelType w:val="hybridMultilevel"/>
    <w:tmpl w:val="51C6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A"/>
    <w:rsid w:val="00041046"/>
    <w:rsid w:val="000650E2"/>
    <w:rsid w:val="000734AD"/>
    <w:rsid w:val="0007586D"/>
    <w:rsid w:val="000802B3"/>
    <w:rsid w:val="000E337E"/>
    <w:rsid w:val="00107132"/>
    <w:rsid w:val="0011098A"/>
    <w:rsid w:val="00123EB6"/>
    <w:rsid w:val="00134F96"/>
    <w:rsid w:val="00150A07"/>
    <w:rsid w:val="00153FF6"/>
    <w:rsid w:val="00156B4A"/>
    <w:rsid w:val="001C2E2E"/>
    <w:rsid w:val="00230407"/>
    <w:rsid w:val="00240244"/>
    <w:rsid w:val="00244386"/>
    <w:rsid w:val="002906D8"/>
    <w:rsid w:val="002A71EA"/>
    <w:rsid w:val="002C212C"/>
    <w:rsid w:val="002E08E6"/>
    <w:rsid w:val="002E676A"/>
    <w:rsid w:val="002E78D1"/>
    <w:rsid w:val="00302129"/>
    <w:rsid w:val="003076AC"/>
    <w:rsid w:val="00342C4E"/>
    <w:rsid w:val="0034359A"/>
    <w:rsid w:val="0034364C"/>
    <w:rsid w:val="00345AB4"/>
    <w:rsid w:val="00355365"/>
    <w:rsid w:val="003649F5"/>
    <w:rsid w:val="00373CE4"/>
    <w:rsid w:val="00391FA7"/>
    <w:rsid w:val="00397FE5"/>
    <w:rsid w:val="003D1959"/>
    <w:rsid w:val="003D58D4"/>
    <w:rsid w:val="003E0E56"/>
    <w:rsid w:val="003E7774"/>
    <w:rsid w:val="00402257"/>
    <w:rsid w:val="00415A80"/>
    <w:rsid w:val="00467772"/>
    <w:rsid w:val="004A0F67"/>
    <w:rsid w:val="004D2F84"/>
    <w:rsid w:val="004D68D0"/>
    <w:rsid w:val="004D70A5"/>
    <w:rsid w:val="004E6ADE"/>
    <w:rsid w:val="00525B7B"/>
    <w:rsid w:val="00554DCB"/>
    <w:rsid w:val="00591E8B"/>
    <w:rsid w:val="00591F77"/>
    <w:rsid w:val="005B4A69"/>
    <w:rsid w:val="005E3685"/>
    <w:rsid w:val="005F09B6"/>
    <w:rsid w:val="005F5029"/>
    <w:rsid w:val="005F7E78"/>
    <w:rsid w:val="00600172"/>
    <w:rsid w:val="00622040"/>
    <w:rsid w:val="0064163D"/>
    <w:rsid w:val="00650D55"/>
    <w:rsid w:val="00664A41"/>
    <w:rsid w:val="006720F3"/>
    <w:rsid w:val="006730C6"/>
    <w:rsid w:val="00685C49"/>
    <w:rsid w:val="006B2C40"/>
    <w:rsid w:val="006C06AA"/>
    <w:rsid w:val="006C41FB"/>
    <w:rsid w:val="006E5F91"/>
    <w:rsid w:val="006E687B"/>
    <w:rsid w:val="006F0815"/>
    <w:rsid w:val="006F2730"/>
    <w:rsid w:val="007025C6"/>
    <w:rsid w:val="00703B25"/>
    <w:rsid w:val="00711ACF"/>
    <w:rsid w:val="007462ED"/>
    <w:rsid w:val="00750A9A"/>
    <w:rsid w:val="0076481F"/>
    <w:rsid w:val="007702DD"/>
    <w:rsid w:val="007851B1"/>
    <w:rsid w:val="007B06C4"/>
    <w:rsid w:val="007B2741"/>
    <w:rsid w:val="007C07EF"/>
    <w:rsid w:val="007D3977"/>
    <w:rsid w:val="007E1DE9"/>
    <w:rsid w:val="007F2304"/>
    <w:rsid w:val="007F6A03"/>
    <w:rsid w:val="008124E3"/>
    <w:rsid w:val="008152EF"/>
    <w:rsid w:val="008565FF"/>
    <w:rsid w:val="008B2B80"/>
    <w:rsid w:val="00926732"/>
    <w:rsid w:val="00966E8D"/>
    <w:rsid w:val="0097638A"/>
    <w:rsid w:val="009C5E88"/>
    <w:rsid w:val="00A06F82"/>
    <w:rsid w:val="00A168D1"/>
    <w:rsid w:val="00A1758F"/>
    <w:rsid w:val="00A21333"/>
    <w:rsid w:val="00A26122"/>
    <w:rsid w:val="00A67B53"/>
    <w:rsid w:val="00AD33A4"/>
    <w:rsid w:val="00AF0E6F"/>
    <w:rsid w:val="00B004B9"/>
    <w:rsid w:val="00B05069"/>
    <w:rsid w:val="00B52185"/>
    <w:rsid w:val="00B6392E"/>
    <w:rsid w:val="00BE56B4"/>
    <w:rsid w:val="00BF33AD"/>
    <w:rsid w:val="00C4121F"/>
    <w:rsid w:val="00C5383D"/>
    <w:rsid w:val="00C53EE1"/>
    <w:rsid w:val="00C62095"/>
    <w:rsid w:val="00C74216"/>
    <w:rsid w:val="00C81CE7"/>
    <w:rsid w:val="00C81D28"/>
    <w:rsid w:val="00D05E4D"/>
    <w:rsid w:val="00D44F18"/>
    <w:rsid w:val="00D55CE3"/>
    <w:rsid w:val="00D676DF"/>
    <w:rsid w:val="00D725A9"/>
    <w:rsid w:val="00D85626"/>
    <w:rsid w:val="00D872EA"/>
    <w:rsid w:val="00D90E6F"/>
    <w:rsid w:val="00D93C43"/>
    <w:rsid w:val="00DA1151"/>
    <w:rsid w:val="00DB0E21"/>
    <w:rsid w:val="00DC21BE"/>
    <w:rsid w:val="00DC24BA"/>
    <w:rsid w:val="00DF436D"/>
    <w:rsid w:val="00DF66D7"/>
    <w:rsid w:val="00DF692B"/>
    <w:rsid w:val="00E339C0"/>
    <w:rsid w:val="00E34AD8"/>
    <w:rsid w:val="00E458F1"/>
    <w:rsid w:val="00E6064B"/>
    <w:rsid w:val="00E60F00"/>
    <w:rsid w:val="00E62217"/>
    <w:rsid w:val="00EA761D"/>
    <w:rsid w:val="00EB04CF"/>
    <w:rsid w:val="00EC33B9"/>
    <w:rsid w:val="00EF5E23"/>
    <w:rsid w:val="00FB18C5"/>
    <w:rsid w:val="00FB5F4A"/>
    <w:rsid w:val="00FB6CE8"/>
    <w:rsid w:val="00FC0EC5"/>
    <w:rsid w:val="00FD5A72"/>
    <w:rsid w:val="00FE74EE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E21"/>
  </w:style>
  <w:style w:type="paragraph" w:styleId="Rodap">
    <w:name w:val="footer"/>
    <w:basedOn w:val="Normal"/>
    <w:link w:val="RodapChar"/>
    <w:uiPriority w:val="99"/>
    <w:unhideWhenUsed/>
    <w:rsid w:val="00DB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E21"/>
  </w:style>
  <w:style w:type="table" w:styleId="Tabelacomgrade">
    <w:name w:val="Table Grid"/>
    <w:basedOn w:val="Tabelanormal"/>
    <w:uiPriority w:val="39"/>
    <w:rsid w:val="0065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1A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E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586D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97638A"/>
  </w:style>
  <w:style w:type="paragraph" w:styleId="NormalWeb">
    <w:name w:val="Normal (Web)"/>
    <w:basedOn w:val="Normal"/>
    <w:uiPriority w:val="99"/>
    <w:unhideWhenUsed/>
    <w:rsid w:val="006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82C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2E78D1"/>
    <w:rPr>
      <w:b/>
      <w:bCs/>
    </w:rPr>
  </w:style>
  <w:style w:type="character" w:styleId="nfase">
    <w:name w:val="Emphasis"/>
    <w:basedOn w:val="Fontepargpadro"/>
    <w:uiPriority w:val="20"/>
    <w:qFormat/>
    <w:rsid w:val="00FB6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E21"/>
  </w:style>
  <w:style w:type="paragraph" w:styleId="Rodap">
    <w:name w:val="footer"/>
    <w:basedOn w:val="Normal"/>
    <w:link w:val="RodapChar"/>
    <w:uiPriority w:val="99"/>
    <w:unhideWhenUsed/>
    <w:rsid w:val="00DB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E21"/>
  </w:style>
  <w:style w:type="table" w:styleId="Tabelacomgrade">
    <w:name w:val="Table Grid"/>
    <w:basedOn w:val="Tabelanormal"/>
    <w:uiPriority w:val="39"/>
    <w:rsid w:val="0065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1A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E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586D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97638A"/>
  </w:style>
  <w:style w:type="paragraph" w:styleId="NormalWeb">
    <w:name w:val="Normal (Web)"/>
    <w:basedOn w:val="Normal"/>
    <w:uiPriority w:val="99"/>
    <w:unhideWhenUsed/>
    <w:rsid w:val="006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82C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2E78D1"/>
    <w:rPr>
      <w:b/>
      <w:bCs/>
    </w:rPr>
  </w:style>
  <w:style w:type="character" w:styleId="nfase">
    <w:name w:val="Emphasis"/>
    <w:basedOn w:val="Fontepargpadro"/>
    <w:uiPriority w:val="20"/>
    <w:qFormat/>
    <w:rsid w:val="00FB6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casbritoferr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8EDC-1689-492F-A5B5-BA64D31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3942</Words>
  <Characters>21287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Lucas</cp:lastModifiedBy>
  <cp:revision>2</cp:revision>
  <dcterms:created xsi:type="dcterms:W3CDTF">2018-06-20T15:35:00Z</dcterms:created>
  <dcterms:modified xsi:type="dcterms:W3CDTF">2018-06-20T15:35:00Z</dcterms:modified>
</cp:coreProperties>
</file>