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D1" w:rsidRDefault="000F48D1" w:rsidP="008B0B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SINOPSE DO CASE: </w:t>
      </w:r>
      <w:r w:rsidRPr="003966D3">
        <w:rPr>
          <w:rFonts w:ascii="Times New Roman" w:hAnsi="Times New Roman" w:cs="Times New Roman"/>
          <w:b/>
          <w:sz w:val="28"/>
        </w:rPr>
        <w:t>Quando o errado vira duvidoso</w:t>
      </w:r>
      <w:r>
        <w:rPr>
          <w:rStyle w:val="Refdenotaderodap"/>
          <w:rFonts w:ascii="Times New Roman" w:hAnsi="Times New Roman" w:cs="Times New Roman"/>
          <w:b/>
          <w:sz w:val="28"/>
        </w:rPr>
        <w:footnoteReference w:id="1"/>
      </w:r>
    </w:p>
    <w:p w:rsidR="000F48D1" w:rsidRPr="00922DB1" w:rsidRDefault="000F48D1" w:rsidP="008B0BDA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864FE4" w:rsidRDefault="000F48D1" w:rsidP="008B0BD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Renan Conde dos Santos</w:t>
      </w:r>
      <w:r>
        <w:rPr>
          <w:rStyle w:val="Refdenotaderodap"/>
          <w:rFonts w:ascii="Times New Roman" w:hAnsi="Times New Roman" w:cs="Times New Roman"/>
          <w:sz w:val="24"/>
        </w:rPr>
        <w:footnoteReference w:id="2"/>
      </w:r>
    </w:p>
    <w:p w:rsidR="0052264E" w:rsidRDefault="0052264E" w:rsidP="008B0BD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474CDE" w:rsidRDefault="00474CDE" w:rsidP="008B0BD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0F48D1" w:rsidRDefault="000F48D1" w:rsidP="008B0BD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922DB1">
        <w:rPr>
          <w:rFonts w:ascii="Times New Roman" w:hAnsi="Times New Roman" w:cs="Times New Roman"/>
          <w:b/>
          <w:sz w:val="24"/>
        </w:rPr>
        <w:t>1. DESCRIÇÃO DO CASO</w:t>
      </w:r>
    </w:p>
    <w:p w:rsidR="000F48D1" w:rsidRDefault="000F48D1" w:rsidP="008B0BD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0F48D1" w:rsidRDefault="00093931" w:rsidP="008B0BD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caso em questão </w:t>
      </w:r>
      <w:r w:rsidR="002D6180">
        <w:rPr>
          <w:rFonts w:ascii="Times New Roman" w:hAnsi="Times New Roman" w:cs="Times New Roman"/>
          <w:sz w:val="24"/>
        </w:rPr>
        <w:t xml:space="preserve">versa sobre </w:t>
      </w:r>
      <w:r w:rsidR="00D54C67">
        <w:rPr>
          <w:rFonts w:ascii="Times New Roman" w:hAnsi="Times New Roman" w:cs="Times New Roman"/>
          <w:sz w:val="24"/>
        </w:rPr>
        <w:t>uma ação de obrigação de não fazer com pedido de antecipação de tutela, que foi proposta pela defensoria pública, acionando o Sr. Bisão, em 2012, tendo por objeto a construção de um sobrado ao lado do terreno da Dona Florinda, que é a autora da ação, pois este estaria desrespeitando o direito de vizinhança.</w:t>
      </w:r>
    </w:p>
    <w:p w:rsidR="00D54C67" w:rsidRPr="00BF6987" w:rsidRDefault="00D54C67" w:rsidP="008B0BD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Agindo em defesa do Sr. Bisão, o Núcleo de Prática Jurídica da UNDB, alegou através de preliminar na contestação que havia falta de interesse processual, pelo fato de que o antigo CPC previa uma ação específica </w:t>
      </w:r>
      <w:r w:rsidR="00BF6987">
        <w:rPr>
          <w:rFonts w:ascii="Times New Roman" w:hAnsi="Times New Roman" w:cs="Times New Roman"/>
          <w:sz w:val="24"/>
        </w:rPr>
        <w:t>de procedimento especial que</w:t>
      </w:r>
      <w:r>
        <w:rPr>
          <w:rFonts w:ascii="Times New Roman" w:hAnsi="Times New Roman" w:cs="Times New Roman"/>
          <w:sz w:val="24"/>
        </w:rPr>
        <w:t xml:space="preserve"> abordava</w:t>
      </w:r>
      <w:r w:rsidR="00BF6987">
        <w:rPr>
          <w:rFonts w:ascii="Times New Roman" w:hAnsi="Times New Roman" w:cs="Times New Roman"/>
          <w:sz w:val="24"/>
        </w:rPr>
        <w:t xml:space="preserve"> essa situação especial, a qual não foi observada pela Defensoria Pública. Após cinco anos, já em vigência o novo Código de Processo Civil de 2015, a ação de procedimento especial que deveria ser proposta pela defesa de Dona Florinda não mais existe e o processo ainda continua em andamento. Diante do exposto, </w:t>
      </w:r>
      <w:r w:rsidR="00BF6987">
        <w:rPr>
          <w:rFonts w:ascii="Times New Roman" w:hAnsi="Times New Roman" w:cs="Times New Roman"/>
          <w:sz w:val="24"/>
          <w:szCs w:val="24"/>
        </w:rPr>
        <w:t>como deve o juiz deve apreciar a preliminar apontada?</w:t>
      </w:r>
    </w:p>
    <w:p w:rsidR="000F48D1" w:rsidRDefault="000F48D1" w:rsidP="008B0BD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0F48D1" w:rsidRDefault="000F48D1" w:rsidP="008B0BD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IDENTIFICAÇÃO E ANÁLISE DO CASO</w:t>
      </w:r>
    </w:p>
    <w:p w:rsidR="00811939" w:rsidRDefault="00811939" w:rsidP="008B0BD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4"/>
        </w:rPr>
      </w:pPr>
    </w:p>
    <w:p w:rsidR="00D54C67" w:rsidRDefault="00811939" w:rsidP="008B0BD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4"/>
        </w:rPr>
      </w:pPr>
      <w:r w:rsidRPr="00811939">
        <w:rPr>
          <w:rFonts w:ascii="Times New Roman" w:hAnsi="Times New Roman" w:cs="Times New Roman"/>
          <w:b/>
          <w:sz w:val="24"/>
        </w:rPr>
        <w:t>Como o juiz deve apreciar a preliminar apontada e quais os fundamentos jurídicos utilizados para fundamentar tal análise?</w:t>
      </w:r>
      <w:bookmarkStart w:id="0" w:name="_GoBack"/>
      <w:bookmarkEnd w:id="0"/>
    </w:p>
    <w:p w:rsidR="00811939" w:rsidRPr="00811939" w:rsidRDefault="00811939" w:rsidP="008B0BD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4"/>
        </w:rPr>
      </w:pPr>
    </w:p>
    <w:p w:rsidR="000F48D1" w:rsidRDefault="000F48D1" w:rsidP="008B0BD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2.1 Descrição das Análises Possíveis</w:t>
      </w:r>
    </w:p>
    <w:p w:rsidR="00811939" w:rsidRDefault="00811939" w:rsidP="008B0BD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11939" w:rsidRDefault="00811939" w:rsidP="008B0B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2.1.1</w:t>
      </w:r>
      <w:r w:rsidRPr="00811939">
        <w:rPr>
          <w:rFonts w:ascii="Times New Roman" w:hAnsi="Times New Roman" w:cs="Times New Roman"/>
          <w:sz w:val="24"/>
          <w:szCs w:val="24"/>
        </w:rPr>
        <w:t xml:space="preserve"> </w:t>
      </w:r>
      <w:r w:rsidR="00273F9C">
        <w:rPr>
          <w:rFonts w:ascii="Times New Roman" w:hAnsi="Times New Roman" w:cs="Times New Roman"/>
          <w:sz w:val="24"/>
          <w:szCs w:val="24"/>
        </w:rPr>
        <w:t>O juiz do caso deverá apreciar a preliminar arguida pelo réu.</w:t>
      </w:r>
    </w:p>
    <w:p w:rsidR="00273F9C" w:rsidRDefault="00273F9C" w:rsidP="008B0B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B3B" w:rsidRDefault="00273F9C" w:rsidP="00371B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melhor fundamentar esta decisão, foi utilizado o artigo 1046</w:t>
      </w:r>
      <w:r w:rsidR="000204D5">
        <w:rPr>
          <w:rFonts w:ascii="Times New Roman" w:hAnsi="Times New Roman" w:cs="Times New Roman"/>
          <w:sz w:val="24"/>
          <w:szCs w:val="24"/>
        </w:rPr>
        <w:t xml:space="preserve">, mais especificamente o </w:t>
      </w:r>
      <w:r w:rsidR="000204D5">
        <w:rPr>
          <w:rFonts w:ascii="Times New Roman" w:hAnsi="Times New Roman" w:cs="Times New Roman"/>
          <w:sz w:val="24"/>
        </w:rPr>
        <w:t xml:space="preserve">§1º </w:t>
      </w:r>
      <w:r>
        <w:rPr>
          <w:rFonts w:ascii="Times New Roman" w:hAnsi="Times New Roman" w:cs="Times New Roman"/>
          <w:sz w:val="24"/>
          <w:szCs w:val="24"/>
        </w:rPr>
        <w:t>do novo Código de Processo Civil</w:t>
      </w:r>
      <w:r w:rsidR="000204D5">
        <w:rPr>
          <w:rFonts w:ascii="Times New Roman" w:hAnsi="Times New Roman" w:cs="Times New Roman"/>
          <w:sz w:val="24"/>
          <w:szCs w:val="24"/>
        </w:rPr>
        <w:t xml:space="preserve">, que regulamenta o direito intertemporal referindo-se a ações de procedimentos especiais. O dispositivo em questão versa </w:t>
      </w:r>
      <w:r w:rsidR="000204D5">
        <w:rPr>
          <w:rFonts w:ascii="Times New Roman" w:hAnsi="Times New Roman" w:cs="Times New Roman"/>
          <w:sz w:val="24"/>
          <w:szCs w:val="24"/>
        </w:rPr>
        <w:lastRenderedPageBreak/>
        <w:t>que “</w:t>
      </w:r>
      <w:r w:rsidR="008B0BDA" w:rsidRPr="008B0BDA">
        <w:rPr>
          <w:rFonts w:ascii="Times New Roman" w:hAnsi="Times New Roman" w:cs="Times New Roman"/>
          <w:sz w:val="24"/>
          <w:szCs w:val="24"/>
        </w:rPr>
        <w:t>As disposições da Lei nº 5.869, de 11 de janeiro de 1973, relativas ao procedimento sumário e aos procedimentos especiais que forem revogadas aplicar-se-ão às ações propostas e não sentenciadas até o início da vigência deste Código.</w:t>
      </w:r>
      <w:r w:rsidR="008B0BDA">
        <w:rPr>
          <w:rFonts w:ascii="Times New Roman" w:hAnsi="Times New Roman" w:cs="Times New Roman"/>
          <w:sz w:val="24"/>
          <w:szCs w:val="24"/>
        </w:rPr>
        <w:t xml:space="preserve"> </w:t>
      </w:r>
      <w:r w:rsidR="000204D5">
        <w:rPr>
          <w:rFonts w:ascii="Times New Roman" w:hAnsi="Times New Roman" w:cs="Times New Roman"/>
          <w:sz w:val="24"/>
          <w:szCs w:val="24"/>
        </w:rPr>
        <w:t>”</w:t>
      </w:r>
      <w:r w:rsidR="008B0BDA">
        <w:rPr>
          <w:rFonts w:ascii="Times New Roman" w:hAnsi="Times New Roman" w:cs="Times New Roman"/>
          <w:sz w:val="24"/>
          <w:szCs w:val="24"/>
        </w:rPr>
        <w:t xml:space="preserve"> (BRASIL, 2015). Com isso, pode se chegar à conclusão que esse dispositivo deve ser utilizado como uma forma de solucionar o problema da ação proposta, pelo fato de que o procedimento especial foi proposto antes da vigência do novo código de processo civil, desse modo, o processo que ainda está em andamento continua sendo analisado de acordo com CPC de 1973</w:t>
      </w:r>
      <w:r w:rsidR="00371B3B">
        <w:rPr>
          <w:rFonts w:ascii="Times New Roman" w:hAnsi="Times New Roman" w:cs="Times New Roman"/>
          <w:sz w:val="24"/>
          <w:szCs w:val="24"/>
        </w:rPr>
        <w:t xml:space="preserve">, como versa </w:t>
      </w:r>
      <w:proofErr w:type="spellStart"/>
      <w:r w:rsidR="00371B3B">
        <w:rPr>
          <w:rFonts w:ascii="Times New Roman" w:hAnsi="Times New Roman" w:cs="Times New Roman"/>
          <w:sz w:val="24"/>
          <w:szCs w:val="24"/>
        </w:rPr>
        <w:t>Donizetti</w:t>
      </w:r>
      <w:proofErr w:type="spellEnd"/>
      <w:r w:rsidR="00371B3B">
        <w:rPr>
          <w:rFonts w:ascii="Times New Roman" w:hAnsi="Times New Roman" w:cs="Times New Roman"/>
          <w:sz w:val="24"/>
          <w:szCs w:val="24"/>
        </w:rPr>
        <w:t xml:space="preserve"> (2016), mesmo transcorrido o período de </w:t>
      </w:r>
      <w:proofErr w:type="spellStart"/>
      <w:r w:rsidR="00371B3B">
        <w:rPr>
          <w:rFonts w:ascii="Times New Roman" w:hAnsi="Times New Roman" w:cs="Times New Roman"/>
          <w:i/>
          <w:sz w:val="24"/>
          <w:szCs w:val="24"/>
        </w:rPr>
        <w:t>vocatio</w:t>
      </w:r>
      <w:proofErr w:type="spellEnd"/>
      <w:r w:rsidR="00371B3B">
        <w:rPr>
          <w:rFonts w:ascii="Times New Roman" w:hAnsi="Times New Roman" w:cs="Times New Roman"/>
          <w:i/>
          <w:sz w:val="24"/>
          <w:szCs w:val="24"/>
        </w:rPr>
        <w:t xml:space="preserve"> legis</w:t>
      </w:r>
      <w:r w:rsidR="00371B3B">
        <w:rPr>
          <w:rFonts w:ascii="Times New Roman" w:hAnsi="Times New Roman" w:cs="Times New Roman"/>
          <w:sz w:val="24"/>
          <w:szCs w:val="24"/>
        </w:rPr>
        <w:t xml:space="preserve"> algumas normas do CPC de 1973 terão sua eficácia preservada, sendo regida pelo antigo CPC até a sentença.</w:t>
      </w:r>
    </w:p>
    <w:p w:rsidR="008C6512" w:rsidRDefault="008C6512" w:rsidP="00371B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dispositivo a ser utilizado, seria o artigo 283, parágrafo único do CPC, tendo em vista que pode se aproveitar os atos praticados, com uma condição, a de não causar prejuízo à defesa de qualquer parte, portanto, o juiz pode apreciar a preliminar desde que não tenha consequências negativas à uma das partes litigantes.</w:t>
      </w:r>
    </w:p>
    <w:p w:rsidR="008B0BDA" w:rsidRDefault="008B0BDA" w:rsidP="00B770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939" w:rsidRDefault="00811939" w:rsidP="008B0BD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2.1.2</w:t>
      </w:r>
      <w:r w:rsidRPr="00811939">
        <w:rPr>
          <w:rFonts w:ascii="Times New Roman" w:hAnsi="Times New Roman" w:cs="Times New Roman"/>
          <w:sz w:val="24"/>
          <w:szCs w:val="24"/>
        </w:rPr>
        <w:t xml:space="preserve"> </w:t>
      </w:r>
      <w:r w:rsidR="00273F9C">
        <w:rPr>
          <w:rFonts w:ascii="Times New Roman" w:hAnsi="Times New Roman" w:cs="Times New Roman"/>
          <w:sz w:val="24"/>
          <w:szCs w:val="24"/>
        </w:rPr>
        <w:t>O juiz do caso não deverá apreciar a preliminar arguida pelo réu.</w:t>
      </w:r>
    </w:p>
    <w:p w:rsidR="00CE3EB9" w:rsidRDefault="00CE3EB9" w:rsidP="008B0BD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C36C7F" w:rsidRDefault="00B7706B" w:rsidP="00C36C7F">
      <w:pPr>
        <w:pStyle w:val="PargrafodaLista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a devida fundamentação desse argumento deve-se levar em consideração o princípio da instrumentalidade das formas</w:t>
      </w:r>
      <w:r w:rsidR="00B26E56">
        <w:rPr>
          <w:rFonts w:ascii="Times New Roman" w:hAnsi="Times New Roman" w:cs="Times New Roman"/>
          <w:sz w:val="24"/>
        </w:rPr>
        <w:t xml:space="preserve"> juntamente com o princípio da instrumentalidade das formas</w:t>
      </w:r>
      <w:r>
        <w:rPr>
          <w:rFonts w:ascii="Times New Roman" w:hAnsi="Times New Roman" w:cs="Times New Roman"/>
          <w:sz w:val="24"/>
        </w:rPr>
        <w:t xml:space="preserve">, previsto no artigo 277 do Código de Processo Civil, </w:t>
      </w:r>
      <w:r w:rsidR="00C36C7F">
        <w:rPr>
          <w:rFonts w:ascii="Times New Roman" w:hAnsi="Times New Roman" w:cs="Times New Roman"/>
          <w:sz w:val="24"/>
        </w:rPr>
        <w:t xml:space="preserve">como versa Theodoro Junior (2016, p. 744): </w:t>
      </w:r>
    </w:p>
    <w:p w:rsidR="00C36C7F" w:rsidRDefault="00C36C7F" w:rsidP="00C36C7F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C36C7F">
        <w:rPr>
          <w:rFonts w:ascii="Times New Roman" w:hAnsi="Times New Roman" w:cs="Times New Roman"/>
          <w:sz w:val="20"/>
        </w:rPr>
        <w:t xml:space="preserve">Embora se reconheça a importância das formas para garantia das partes e fiel desempenho da função jurisdicional, não vai o Código, na esteira das mais modernas legislações processuais, ao ponto de privar sempre o ato jurídico processual de efeito apenas por inobservância de rito, quando </w:t>
      </w:r>
      <w:proofErr w:type="gramStart"/>
      <w:r w:rsidRPr="00C36C7F">
        <w:rPr>
          <w:rFonts w:ascii="Times New Roman" w:hAnsi="Times New Roman" w:cs="Times New Roman"/>
          <w:sz w:val="20"/>
        </w:rPr>
        <w:t>nenhum prejuízo tenham</w:t>
      </w:r>
      <w:proofErr w:type="gramEnd"/>
      <w:r w:rsidRPr="00C36C7F">
        <w:rPr>
          <w:rFonts w:ascii="Times New Roman" w:hAnsi="Times New Roman" w:cs="Times New Roman"/>
          <w:sz w:val="20"/>
        </w:rPr>
        <w:t xml:space="preserve"> sofrido as partes.</w:t>
      </w:r>
    </w:p>
    <w:p w:rsidR="00C36C7F" w:rsidRPr="00C36C7F" w:rsidRDefault="00C36C7F" w:rsidP="00C36C7F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</w:p>
    <w:p w:rsidR="00C36C7F" w:rsidRDefault="00C36C7F" w:rsidP="00B7706B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Este mesmo princípio foi de grande importância na elaboração do novo CPC, pelo fato de que o princípio da instrumentalidade das formas só considera o ato nulo, se não tiver alcançado a sua finalidade, claro que além da inobservância legal. Por isso é importante verificar se a ação atingiu sua finalidade e que não ocasione quaisquer prejuízos.</w:t>
      </w:r>
    </w:p>
    <w:p w:rsidR="00C36C7F" w:rsidRDefault="00C36C7F" w:rsidP="00B7706B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É previsto no novo CPC os seguintes dispositivos, arts. 188 e 277, os quais abordam </w:t>
      </w:r>
      <w:r w:rsidR="008B1F89">
        <w:rPr>
          <w:rFonts w:ascii="Times New Roman" w:hAnsi="Times New Roman" w:cs="Times New Roman"/>
          <w:sz w:val="24"/>
        </w:rPr>
        <w:t>os seguintes requisitos:</w:t>
      </w:r>
    </w:p>
    <w:p w:rsidR="008B1F89" w:rsidRPr="008B1F89" w:rsidRDefault="008B1F89" w:rsidP="008B1F8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8B1F89">
        <w:rPr>
          <w:rFonts w:ascii="Times New Roman" w:hAnsi="Times New Roman" w:cs="Times New Roman"/>
          <w:sz w:val="20"/>
        </w:rPr>
        <w:t>Art. 188.  Os atos e os termos processuais independem de forma determinada, salvo quando a lei expressamente a exigir, considerando-se válidos os que, realizados de outro modo, lhe preencham a finalidade essencial.</w:t>
      </w:r>
    </w:p>
    <w:p w:rsidR="008B1F89" w:rsidRDefault="008B1F89" w:rsidP="008B1F89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8B1F89">
        <w:rPr>
          <w:rFonts w:ascii="Times New Roman" w:hAnsi="Times New Roman" w:cs="Times New Roman"/>
          <w:sz w:val="20"/>
        </w:rPr>
        <w:t>Art. 277.  Quando a lei prescrever determinada forma, o juiz considerará válido o ato se, realizado de outro modo, lhe alcançar a finalidade. (BRASIL, 2015)</w:t>
      </w:r>
    </w:p>
    <w:p w:rsidR="008B1F89" w:rsidRPr="008B1F89" w:rsidRDefault="008B1F89" w:rsidP="008B1F89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</w:p>
    <w:p w:rsidR="00C36C7F" w:rsidRDefault="008B1F89" w:rsidP="00CE3EB9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Outro princípio que pode ser utilizado para dar sustento a esta defesa, seria o princípio da economicidade</w:t>
      </w:r>
      <w:r w:rsidR="00CE3EB9">
        <w:rPr>
          <w:rFonts w:ascii="Times New Roman" w:hAnsi="Times New Roman" w:cs="Times New Roman"/>
          <w:sz w:val="24"/>
        </w:rPr>
        <w:t xml:space="preserve"> do processo, tendo em vista como aborda Câmara (2017</w:t>
      </w:r>
      <w:r w:rsidR="002C4B12">
        <w:rPr>
          <w:rFonts w:ascii="Times New Roman" w:hAnsi="Times New Roman" w:cs="Times New Roman"/>
          <w:sz w:val="24"/>
        </w:rPr>
        <w:t>, p.25</w:t>
      </w:r>
      <w:r w:rsidR="00CE3EB9">
        <w:rPr>
          <w:rFonts w:ascii="Times New Roman" w:hAnsi="Times New Roman" w:cs="Times New Roman"/>
          <w:sz w:val="24"/>
        </w:rPr>
        <w:t xml:space="preserve">) “ </w:t>
      </w:r>
      <w:r w:rsidR="00CE3EB9" w:rsidRPr="00CE3EB9">
        <w:rPr>
          <w:rFonts w:ascii="Times New Roman" w:hAnsi="Times New Roman" w:cs="Times New Roman"/>
          <w:sz w:val="24"/>
        </w:rPr>
        <w:lastRenderedPageBreak/>
        <w:t>Pode-se compreender a economia processual</w:t>
      </w:r>
      <w:r w:rsidR="00CE3EB9">
        <w:rPr>
          <w:rFonts w:ascii="Times New Roman" w:hAnsi="Times New Roman" w:cs="Times New Roman"/>
          <w:sz w:val="24"/>
        </w:rPr>
        <w:t xml:space="preserve"> </w:t>
      </w:r>
      <w:r w:rsidR="00CE3EB9" w:rsidRPr="00CE3EB9">
        <w:rPr>
          <w:rFonts w:ascii="Times New Roman" w:hAnsi="Times New Roman" w:cs="Times New Roman"/>
          <w:sz w:val="24"/>
        </w:rPr>
        <w:t>como a exigência de que o processo produza o máximo de resultado com o mínimo de esforço.</w:t>
      </w:r>
      <w:r w:rsidR="00CE3EB9">
        <w:rPr>
          <w:rFonts w:ascii="Times New Roman" w:hAnsi="Times New Roman" w:cs="Times New Roman"/>
          <w:sz w:val="24"/>
        </w:rPr>
        <w:t xml:space="preserve"> ”. Ou seja, deve ser o mais eficiente o possível, para que o resultado do processo seja alcançado mais rapidamente com a diminuição de meios empregados para sua obtenção. Portanto, deve se aproveitar os dispositivos no novo CPC que abordam o assunto do caso em questão do que foi usado há cinco anos, não devendo acatar a preliminar.</w:t>
      </w:r>
    </w:p>
    <w:p w:rsidR="00E86AA9" w:rsidRDefault="00E86AA9" w:rsidP="008B0BD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52264E" w:rsidRDefault="0052264E" w:rsidP="008B0BD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2.2 </w:t>
      </w:r>
      <w:r w:rsidRPr="001E622D">
        <w:rPr>
          <w:rFonts w:ascii="Times New Roman" w:hAnsi="Times New Roman" w:cs="Times New Roman"/>
          <w:b/>
          <w:sz w:val="24"/>
        </w:rPr>
        <w:t>Qual</w:t>
      </w:r>
      <w:proofErr w:type="gramEnd"/>
      <w:r w:rsidRPr="001E622D">
        <w:rPr>
          <w:rFonts w:ascii="Times New Roman" w:hAnsi="Times New Roman" w:cs="Times New Roman"/>
          <w:b/>
          <w:sz w:val="24"/>
        </w:rPr>
        <w:t xml:space="preserve"> seria a ação que a </w:t>
      </w:r>
      <w:r>
        <w:rPr>
          <w:rFonts w:ascii="Times New Roman" w:hAnsi="Times New Roman" w:cs="Times New Roman"/>
          <w:b/>
          <w:sz w:val="24"/>
        </w:rPr>
        <w:t>D</w:t>
      </w:r>
      <w:r w:rsidRPr="001E622D">
        <w:rPr>
          <w:rFonts w:ascii="Times New Roman" w:hAnsi="Times New Roman" w:cs="Times New Roman"/>
          <w:b/>
          <w:sz w:val="24"/>
        </w:rPr>
        <w:t>efensoria deveria ter entrado na época?</w:t>
      </w:r>
    </w:p>
    <w:p w:rsidR="0052264E" w:rsidRDefault="0052264E" w:rsidP="008B0BD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2264E" w:rsidRDefault="0052264E" w:rsidP="008B0B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Como a ação foi proposta cinco anos atrás, ou seja, com a vigência do antigo Código de Processo Civil, do ano de 1973, a ação que a Defensoria Pública deveria ter ingressado na época do acontecimento para evitar uma possível contestação, como de fato ocorreu, seria a Ação de Nunciação de Obra Nova, tendo p</w:t>
      </w:r>
      <w:r w:rsidR="00B26E56">
        <w:rPr>
          <w:rFonts w:ascii="Times New Roman" w:hAnsi="Times New Roman" w:cs="Times New Roman"/>
          <w:sz w:val="24"/>
        </w:rPr>
        <w:t>revisão legal no dispositivo 934</w:t>
      </w:r>
      <w:r>
        <w:rPr>
          <w:rFonts w:ascii="Times New Roman" w:hAnsi="Times New Roman" w:cs="Times New Roman"/>
          <w:sz w:val="24"/>
        </w:rPr>
        <w:t xml:space="preserve">, do referido código, </w:t>
      </w:r>
      <w:r w:rsidR="00A92857">
        <w:rPr>
          <w:rFonts w:ascii="Times New Roman" w:hAnsi="Times New Roman" w:cs="Times New Roman"/>
          <w:sz w:val="24"/>
        </w:rPr>
        <w:t>no qual traz algumas hipóteses para o qual este artigo possa ser usado em uma ação, mas especificamente o seu inciso primeiro, o que se encaixa perfeitamente no caso que está sendo abordado, o qual seria “</w:t>
      </w:r>
      <w:r w:rsidR="00A92857" w:rsidRPr="00A92857">
        <w:rPr>
          <w:rFonts w:ascii="Times New Roman" w:hAnsi="Times New Roman" w:cs="Times New Roman"/>
          <w:sz w:val="24"/>
        </w:rPr>
        <w:t xml:space="preserve">ao proprietário ou possuidor, a fim de impedir que a edificação </w:t>
      </w:r>
      <w:r w:rsidR="00A92857">
        <w:rPr>
          <w:rFonts w:ascii="Times New Roman" w:hAnsi="Times New Roman" w:cs="Times New Roman"/>
          <w:sz w:val="24"/>
        </w:rPr>
        <w:t>de obra nova em imóvel vizinho l</w:t>
      </w:r>
      <w:r w:rsidR="00A92857" w:rsidRPr="00A92857">
        <w:rPr>
          <w:rFonts w:ascii="Times New Roman" w:hAnsi="Times New Roman" w:cs="Times New Roman"/>
          <w:sz w:val="24"/>
        </w:rPr>
        <w:t>he prejudique o prédio, suas servidões ou fins a que é destinado</w:t>
      </w:r>
      <w:r w:rsidR="00A92857">
        <w:rPr>
          <w:rFonts w:ascii="Times New Roman" w:hAnsi="Times New Roman" w:cs="Times New Roman"/>
          <w:sz w:val="24"/>
        </w:rPr>
        <w:t xml:space="preserve">” (BRASIL, 1973). </w:t>
      </w:r>
    </w:p>
    <w:p w:rsidR="0052264E" w:rsidRPr="0052264E" w:rsidRDefault="0052264E" w:rsidP="008B0B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52264E" w:rsidRPr="001E622D" w:rsidRDefault="0052264E" w:rsidP="008B0BD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2.3 </w:t>
      </w:r>
      <w:r w:rsidRPr="001E622D">
        <w:rPr>
          <w:rFonts w:ascii="Times New Roman" w:hAnsi="Times New Roman" w:cs="Times New Roman"/>
          <w:b/>
          <w:sz w:val="24"/>
        </w:rPr>
        <w:t>Com</w:t>
      </w:r>
      <w:proofErr w:type="gramEnd"/>
      <w:r w:rsidRPr="001E622D">
        <w:rPr>
          <w:rFonts w:ascii="Times New Roman" w:hAnsi="Times New Roman" w:cs="Times New Roman"/>
          <w:b/>
          <w:sz w:val="24"/>
        </w:rPr>
        <w:t xml:space="preserve"> o </w:t>
      </w:r>
      <w:r>
        <w:rPr>
          <w:rFonts w:ascii="Times New Roman" w:hAnsi="Times New Roman" w:cs="Times New Roman"/>
          <w:b/>
          <w:sz w:val="24"/>
        </w:rPr>
        <w:t>C</w:t>
      </w:r>
      <w:r w:rsidRPr="001E622D">
        <w:rPr>
          <w:rFonts w:ascii="Times New Roman" w:hAnsi="Times New Roman" w:cs="Times New Roman"/>
          <w:b/>
          <w:sz w:val="24"/>
        </w:rPr>
        <w:t xml:space="preserve">ódigo </w:t>
      </w:r>
      <w:r>
        <w:rPr>
          <w:rFonts w:ascii="Times New Roman" w:hAnsi="Times New Roman" w:cs="Times New Roman"/>
          <w:b/>
          <w:sz w:val="24"/>
        </w:rPr>
        <w:t>N</w:t>
      </w:r>
      <w:r w:rsidRPr="001E622D">
        <w:rPr>
          <w:rFonts w:ascii="Times New Roman" w:hAnsi="Times New Roman" w:cs="Times New Roman"/>
          <w:b/>
          <w:sz w:val="24"/>
        </w:rPr>
        <w:t>ovo, qual seria ação que deveria ser utilizada hoje e as consequências da não utilização no caso concreto?</w:t>
      </w:r>
      <w:r w:rsidR="0055433F">
        <w:rPr>
          <w:rFonts w:ascii="Times New Roman" w:hAnsi="Times New Roman" w:cs="Times New Roman"/>
          <w:b/>
          <w:sz w:val="24"/>
        </w:rPr>
        <w:t xml:space="preserve">                           </w:t>
      </w:r>
    </w:p>
    <w:p w:rsidR="000F48D1" w:rsidRDefault="000F48D1" w:rsidP="008B0B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92C8F" w:rsidRDefault="00A92857" w:rsidP="009F5CF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adoção do Novo Código de Processo Civil, este sofreu diversas alterações com relação ao antigo, e uma delas, que se torna pertinente ao caso, seria a que a Ação de Nunciação de Obra Nova foi extinta</w:t>
      </w:r>
      <w:r w:rsidR="00A004FB">
        <w:rPr>
          <w:rFonts w:ascii="Times New Roman" w:hAnsi="Times New Roman" w:cs="Times New Roman"/>
          <w:sz w:val="24"/>
          <w:szCs w:val="24"/>
        </w:rPr>
        <w:t>, contudo, não impede que novo CPC tenha trazido outra possibilidade de norma mais esp</w:t>
      </w:r>
      <w:r w:rsidR="00587847">
        <w:rPr>
          <w:rFonts w:ascii="Times New Roman" w:hAnsi="Times New Roman" w:cs="Times New Roman"/>
          <w:sz w:val="24"/>
          <w:szCs w:val="24"/>
        </w:rPr>
        <w:t xml:space="preserve">ecífica para esse caso, </w:t>
      </w:r>
      <w:r w:rsidR="00F01558">
        <w:rPr>
          <w:rFonts w:ascii="Times New Roman" w:hAnsi="Times New Roman" w:cs="Times New Roman"/>
          <w:sz w:val="24"/>
          <w:szCs w:val="24"/>
        </w:rPr>
        <w:t>propondo uma Ação Monitória, previsto no artigo 700, inciso III do CPC, exigindo Ação de Obrigação de Não fazer podendo a cargo do juiz combinar com</w:t>
      </w:r>
      <w:r w:rsidR="00587847">
        <w:rPr>
          <w:rFonts w:ascii="Times New Roman" w:hAnsi="Times New Roman" w:cs="Times New Roman"/>
          <w:sz w:val="24"/>
          <w:szCs w:val="24"/>
        </w:rPr>
        <w:t xml:space="preserve"> Tutela de Remoção do I</w:t>
      </w:r>
      <w:r w:rsidR="00A004FB">
        <w:rPr>
          <w:rFonts w:ascii="Times New Roman" w:hAnsi="Times New Roman" w:cs="Times New Roman"/>
          <w:sz w:val="24"/>
          <w:szCs w:val="24"/>
        </w:rPr>
        <w:t>l</w:t>
      </w:r>
      <w:r w:rsidR="00587847">
        <w:rPr>
          <w:rFonts w:ascii="Times New Roman" w:hAnsi="Times New Roman" w:cs="Times New Roman"/>
          <w:sz w:val="24"/>
          <w:szCs w:val="24"/>
        </w:rPr>
        <w:t xml:space="preserve">ícito previsto no artigo 497 do Novo CPC, como versa </w:t>
      </w:r>
      <w:proofErr w:type="spellStart"/>
      <w:r w:rsidR="00587847">
        <w:rPr>
          <w:rFonts w:ascii="Times New Roman" w:hAnsi="Times New Roman" w:cs="Times New Roman"/>
          <w:sz w:val="24"/>
          <w:szCs w:val="24"/>
        </w:rPr>
        <w:t>Marinoni</w:t>
      </w:r>
      <w:proofErr w:type="spellEnd"/>
      <w:r w:rsidR="00587847">
        <w:rPr>
          <w:rFonts w:ascii="Times New Roman" w:hAnsi="Times New Roman" w:cs="Times New Roman"/>
          <w:sz w:val="24"/>
          <w:szCs w:val="24"/>
        </w:rPr>
        <w:t xml:space="preserve"> (2015, p. 503) “[...] tem por finalidade eliminar uma situação de ilicitude ou remover efeitos concretos derivados de uma ação ilícita. É uma tutela repressiva em relação ao ato ilícito. ”</w:t>
      </w:r>
      <w:r w:rsidR="00692C8F">
        <w:rPr>
          <w:rFonts w:ascii="Times New Roman" w:hAnsi="Times New Roman" w:cs="Times New Roman"/>
          <w:sz w:val="24"/>
          <w:szCs w:val="24"/>
        </w:rPr>
        <w:t>. Dessa forma, utilizando-se dessa nova ação, iria se chegar ao mesmo resultado do que o que foi proposto na contestação da ação prevista no antigo CPC.</w:t>
      </w:r>
    </w:p>
    <w:p w:rsidR="009F5CF4" w:rsidRDefault="009F5CF4" w:rsidP="009F5CF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 esta ação não fosse utilizada no caso concreto, haveria algumas consequências, como </w:t>
      </w:r>
      <w:r w:rsidR="004A277A">
        <w:rPr>
          <w:rFonts w:ascii="Times New Roman" w:hAnsi="Times New Roman" w:cs="Times New Roman"/>
          <w:sz w:val="24"/>
          <w:szCs w:val="24"/>
        </w:rPr>
        <w:t xml:space="preserve">o não aproveitamento do pedido decidido em caráter liminar, sendo assim </w:t>
      </w:r>
      <w:r w:rsidR="004A277A">
        <w:rPr>
          <w:rFonts w:ascii="Times New Roman" w:hAnsi="Times New Roman" w:cs="Times New Roman"/>
          <w:sz w:val="24"/>
          <w:szCs w:val="24"/>
        </w:rPr>
        <w:lastRenderedPageBreak/>
        <w:t>a autora teria que esperar a decisão final para interromper a obra caso o juiz decidisse dessa forma.</w:t>
      </w:r>
    </w:p>
    <w:p w:rsidR="000F48D1" w:rsidRPr="000F48D1" w:rsidRDefault="000F48D1" w:rsidP="008B0BD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F48D1" w:rsidRDefault="0052264E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0F48D1">
        <w:rPr>
          <w:rFonts w:ascii="Times New Roman" w:hAnsi="Times New Roman" w:cs="Times New Roman"/>
          <w:b/>
          <w:sz w:val="24"/>
          <w:szCs w:val="24"/>
        </w:rPr>
        <w:t xml:space="preserve"> Descrição dos critérios e valores contidos em cada decisão possível</w:t>
      </w:r>
    </w:p>
    <w:p w:rsidR="00093931" w:rsidRDefault="0009393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E56" w:rsidRPr="009F5CF4" w:rsidRDefault="009F5CF4" w:rsidP="002C4B1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resolução deste case, foi levado em consideração dispositivos presentes tanto no Novo Código de Processo Civil como também no código revogado, que combinados foi obtida uma melhor resolução para o caso. Também foram utilizados princípios fundamentais que são o pilar do sistema processual brasileiro, tais como o princípio da instrumentalidade das formas e o princípio da economicidade do processo.</w:t>
      </w:r>
    </w:p>
    <w:p w:rsidR="00B26E56" w:rsidRDefault="00B26E56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F1" w:rsidRDefault="003F67F1" w:rsidP="008B0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8D1" w:rsidRDefault="000F48D1" w:rsidP="00B26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52264E" w:rsidRDefault="0052264E" w:rsidP="008B0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64E" w:rsidRDefault="0052264E" w:rsidP="008B0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BRASIL. </w:t>
      </w:r>
      <w:r w:rsidRPr="00701F90">
        <w:rPr>
          <w:rFonts w:ascii="Times New Roman" w:hAnsi="Times New Roman" w:cs="Times New Roman"/>
          <w:b/>
          <w:sz w:val="24"/>
          <w:szCs w:val="24"/>
        </w:rPr>
        <w:t>Lei nº 13.105 de 16 de março de 2015. (Código de Processo Civil)</w:t>
      </w:r>
      <w:r>
        <w:rPr>
          <w:rFonts w:ascii="Times New Roman" w:hAnsi="Times New Roman" w:cs="Times New Roman"/>
          <w:sz w:val="24"/>
          <w:szCs w:val="24"/>
        </w:rPr>
        <w:t>. Disponível em: &lt;</w:t>
      </w:r>
      <w:r w:rsidRPr="00701F90">
        <w:rPr>
          <w:rFonts w:ascii="Times New Roman" w:hAnsi="Times New Roman" w:cs="Times New Roman"/>
          <w:sz w:val="24"/>
          <w:szCs w:val="24"/>
        </w:rPr>
        <w:t>http://www.planalto.gov.br/ccivil_03/_ato2015-2018/2015/lei/l13105.htm</w:t>
      </w:r>
      <w:r>
        <w:rPr>
          <w:rFonts w:ascii="Times New Roman" w:hAnsi="Times New Roman" w:cs="Times New Roman"/>
          <w:sz w:val="24"/>
          <w:szCs w:val="24"/>
        </w:rPr>
        <w:t>&gt;. Acesso em: 05 abr. de 2017.</w:t>
      </w:r>
    </w:p>
    <w:p w:rsidR="000F48D1" w:rsidRDefault="000F48D1" w:rsidP="008B0BD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4191C" w:rsidRDefault="0014191C" w:rsidP="0014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hAnsi="Times New Roman" w:cs="Times New Roman"/>
          <w:b/>
          <w:sz w:val="24"/>
          <w:szCs w:val="24"/>
        </w:rPr>
        <w:t>Lei nº 5.869 de 11 de janeiro de 1973. (Código de Processo Civil)</w:t>
      </w:r>
      <w:r>
        <w:rPr>
          <w:rFonts w:ascii="Times New Roman" w:hAnsi="Times New Roman" w:cs="Times New Roman"/>
          <w:sz w:val="24"/>
          <w:szCs w:val="24"/>
        </w:rPr>
        <w:t>. Disponível em: &lt;</w:t>
      </w:r>
      <w:r w:rsidRPr="00701F90">
        <w:rPr>
          <w:rFonts w:ascii="Times New Roman" w:hAnsi="Times New Roman" w:cs="Times New Roman"/>
          <w:sz w:val="24"/>
          <w:szCs w:val="24"/>
        </w:rPr>
        <w:t>http://www.planalto.gov.br/ccivil_03/leis/L5869.htm</w:t>
      </w:r>
      <w:r>
        <w:rPr>
          <w:rFonts w:ascii="Times New Roman" w:hAnsi="Times New Roman" w:cs="Times New Roman"/>
          <w:sz w:val="24"/>
          <w:szCs w:val="24"/>
        </w:rPr>
        <w:t>&gt;. Acesso em: 01 abr. de 2017</w:t>
      </w:r>
    </w:p>
    <w:p w:rsidR="0014191C" w:rsidRDefault="0014191C" w:rsidP="00371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EB9" w:rsidRPr="00C4636D" w:rsidRDefault="00CE3EB9" w:rsidP="00371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CÂMARA, Alexandre</w:t>
      </w:r>
      <w:r w:rsidR="00C4636D">
        <w:rPr>
          <w:rFonts w:ascii="Times New Roman" w:hAnsi="Times New Roman" w:cs="Times New Roman"/>
          <w:sz w:val="24"/>
          <w:szCs w:val="24"/>
        </w:rPr>
        <w:t xml:space="preserve"> Freitas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3EB9">
        <w:rPr>
          <w:rFonts w:ascii="Times New Roman" w:hAnsi="Times New Roman" w:cs="Times New Roman"/>
          <w:b/>
          <w:sz w:val="24"/>
          <w:szCs w:val="24"/>
        </w:rPr>
        <w:t>O Novo Processo Civil Brasileiro</w:t>
      </w:r>
      <w:r w:rsidRPr="00C4636D">
        <w:rPr>
          <w:rFonts w:ascii="Times New Roman" w:hAnsi="Times New Roman" w:cs="Times New Roman"/>
          <w:sz w:val="24"/>
          <w:szCs w:val="24"/>
        </w:rPr>
        <w:t xml:space="preserve">. </w:t>
      </w:r>
      <w:r w:rsidR="00C4636D" w:rsidRPr="00C4636D">
        <w:rPr>
          <w:rFonts w:ascii="Times New Roman" w:hAnsi="Times New Roman" w:cs="Times New Roman"/>
          <w:sz w:val="24"/>
          <w:szCs w:val="24"/>
        </w:rPr>
        <w:t>– 3. ed. – São Paulo: Atlas, 2017.</w:t>
      </w:r>
    </w:p>
    <w:p w:rsidR="00CE3EB9" w:rsidRDefault="00CE3EB9" w:rsidP="00371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B3B" w:rsidRPr="000F48D1" w:rsidRDefault="00371B3B" w:rsidP="00371B3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DONIZETTI,</w:t>
      </w:r>
      <w:r w:rsidRPr="00371B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1B3B">
        <w:rPr>
          <w:rFonts w:ascii="Times New Roman" w:hAnsi="Times New Roman" w:cs="Times New Roman"/>
          <w:sz w:val="24"/>
        </w:rPr>
        <w:t>Elpídio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371B3B">
        <w:rPr>
          <w:rFonts w:ascii="Times New Roman" w:hAnsi="Times New Roman" w:cs="Times New Roman"/>
          <w:sz w:val="24"/>
        </w:rPr>
        <w:t xml:space="preserve"> </w:t>
      </w:r>
      <w:r w:rsidRPr="00371B3B">
        <w:rPr>
          <w:rFonts w:ascii="Times New Roman" w:hAnsi="Times New Roman" w:cs="Times New Roman"/>
          <w:b/>
          <w:sz w:val="24"/>
        </w:rPr>
        <w:t>Curso didático de direito processual civil</w:t>
      </w:r>
      <w:r>
        <w:rPr>
          <w:rFonts w:ascii="Times New Roman" w:hAnsi="Times New Roman" w:cs="Times New Roman"/>
          <w:sz w:val="24"/>
        </w:rPr>
        <w:t xml:space="preserve"> – 19. ed. revisada e completamente reformulada </w:t>
      </w:r>
      <w:r w:rsidRPr="00371B3B">
        <w:rPr>
          <w:rFonts w:ascii="Times New Roman" w:hAnsi="Times New Roman" w:cs="Times New Roman"/>
          <w:sz w:val="24"/>
        </w:rPr>
        <w:t>conforme o Novo CPC – Lei 1</w:t>
      </w:r>
      <w:r>
        <w:rPr>
          <w:rFonts w:ascii="Times New Roman" w:hAnsi="Times New Roman" w:cs="Times New Roman"/>
          <w:sz w:val="24"/>
        </w:rPr>
        <w:t xml:space="preserve">3.105, de 16 de março de 2015 e </w:t>
      </w:r>
      <w:r w:rsidRPr="00371B3B">
        <w:rPr>
          <w:rFonts w:ascii="Times New Roman" w:hAnsi="Times New Roman" w:cs="Times New Roman"/>
          <w:sz w:val="24"/>
        </w:rPr>
        <w:t>atualizada de ac</w:t>
      </w:r>
      <w:r>
        <w:rPr>
          <w:rFonts w:ascii="Times New Roman" w:hAnsi="Times New Roman" w:cs="Times New Roman"/>
          <w:sz w:val="24"/>
        </w:rPr>
        <w:t xml:space="preserve">ordo com a Lei 13.256, de 04 de </w:t>
      </w:r>
      <w:r w:rsidRPr="00371B3B">
        <w:rPr>
          <w:rFonts w:ascii="Times New Roman" w:hAnsi="Times New Roman" w:cs="Times New Roman"/>
          <w:sz w:val="24"/>
        </w:rPr>
        <w:t>fevereiro de 2016. – São Paulo: Atlas, 2016.</w:t>
      </w:r>
    </w:p>
    <w:p w:rsidR="008B0BDA" w:rsidRDefault="008B0BDA" w:rsidP="008B0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847" w:rsidRDefault="00587847" w:rsidP="008B0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MARINONI, Luiz Guilherme. </w:t>
      </w:r>
      <w:r w:rsidRPr="00371B3B">
        <w:rPr>
          <w:rFonts w:ascii="Times New Roman" w:hAnsi="Times New Roman" w:cs="Times New Roman"/>
          <w:b/>
          <w:sz w:val="24"/>
          <w:szCs w:val="24"/>
        </w:rPr>
        <w:t>Novo código de processo civil comentado</w:t>
      </w:r>
      <w:r>
        <w:rPr>
          <w:rFonts w:ascii="Times New Roman" w:hAnsi="Times New Roman" w:cs="Times New Roman"/>
          <w:sz w:val="24"/>
          <w:szCs w:val="24"/>
        </w:rPr>
        <w:t xml:space="preserve">/ Luiz Guilherme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Sérgio Cruz </w:t>
      </w:r>
      <w:proofErr w:type="spellStart"/>
      <w:r>
        <w:rPr>
          <w:rFonts w:ascii="Times New Roman" w:hAnsi="Times New Roman" w:cs="Times New Roman"/>
          <w:sz w:val="24"/>
          <w:szCs w:val="24"/>
        </w:rPr>
        <w:t>Arenhart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Mitidiero</w:t>
      </w:r>
      <w:proofErr w:type="spellEnd"/>
      <w:r>
        <w:rPr>
          <w:rFonts w:ascii="Times New Roman" w:hAnsi="Times New Roman" w:cs="Times New Roman"/>
          <w:sz w:val="24"/>
          <w:szCs w:val="24"/>
        </w:rPr>
        <w:t>. – São Paulo: Editora Revista dos Tribunais, 2015.</w:t>
      </w:r>
    </w:p>
    <w:p w:rsidR="00371B3B" w:rsidRDefault="00371B3B">
      <w:pPr>
        <w:spacing w:after="0"/>
        <w:rPr>
          <w:rFonts w:ascii="Times New Roman" w:hAnsi="Times New Roman" w:cs="Times New Roman"/>
          <w:sz w:val="24"/>
        </w:rPr>
      </w:pPr>
    </w:p>
    <w:p w:rsidR="008B1F89" w:rsidRPr="008B1F89" w:rsidRDefault="008B1F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THEODORO JÚNIOR, Humberto. </w:t>
      </w:r>
      <w:r>
        <w:rPr>
          <w:rFonts w:ascii="Times New Roman" w:hAnsi="Times New Roman" w:cs="Times New Roman"/>
          <w:b/>
          <w:sz w:val="24"/>
        </w:rPr>
        <w:t>Código de Processo Civil Anotado.</w:t>
      </w:r>
      <w:r>
        <w:rPr>
          <w:rFonts w:ascii="Times New Roman" w:hAnsi="Times New Roman" w:cs="Times New Roman"/>
          <w:sz w:val="24"/>
        </w:rPr>
        <w:t xml:space="preserve"> </w:t>
      </w:r>
      <w:r w:rsidRPr="008B1F89">
        <w:rPr>
          <w:rFonts w:ascii="Times New Roman" w:hAnsi="Times New Roman" w:cs="Times New Roman"/>
          <w:sz w:val="24"/>
        </w:rPr>
        <w:t>– 20. ed. revista e atualizada – Rio de Janeiro: Forense, 2016.</w:t>
      </w:r>
    </w:p>
    <w:sectPr w:rsidR="008B1F89" w:rsidRPr="008B1F89" w:rsidSect="0052264E">
      <w:headerReference w:type="first" r:id="rId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4C" w:rsidRDefault="0053044C" w:rsidP="000F48D1">
      <w:pPr>
        <w:spacing w:after="0" w:line="240" w:lineRule="auto"/>
      </w:pPr>
      <w:r>
        <w:separator/>
      </w:r>
    </w:p>
  </w:endnote>
  <w:endnote w:type="continuationSeparator" w:id="0">
    <w:p w:rsidR="0053044C" w:rsidRDefault="0053044C" w:rsidP="000F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4C" w:rsidRDefault="0053044C" w:rsidP="000F48D1">
      <w:pPr>
        <w:spacing w:after="0" w:line="240" w:lineRule="auto"/>
      </w:pPr>
      <w:r>
        <w:separator/>
      </w:r>
    </w:p>
  </w:footnote>
  <w:footnote w:type="continuationSeparator" w:id="0">
    <w:p w:rsidR="0053044C" w:rsidRDefault="0053044C" w:rsidP="000F48D1">
      <w:pPr>
        <w:spacing w:after="0" w:line="240" w:lineRule="auto"/>
      </w:pPr>
      <w:r>
        <w:continuationSeparator/>
      </w:r>
    </w:p>
  </w:footnote>
  <w:footnote w:id="1">
    <w:p w:rsidR="000F48D1" w:rsidRPr="000F48D1" w:rsidRDefault="000F48D1" w:rsidP="000F48D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Case apresentado à disciplina Procedimentos Especiais e Cautelares</w:t>
      </w:r>
      <w:r w:rsidRPr="000A5B56">
        <w:rPr>
          <w:rFonts w:ascii="Times New Roman" w:hAnsi="Times New Roman" w:cs="Times New Roman"/>
          <w:sz w:val="20"/>
          <w:szCs w:val="20"/>
        </w:rPr>
        <w:t xml:space="preserve">, da Unidade de Ensino Superior Dom Bosco - UNDB. </w:t>
      </w:r>
    </w:p>
  </w:footnote>
  <w:footnote w:id="2">
    <w:p w:rsidR="000F48D1" w:rsidRDefault="000F48D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A5B56">
        <w:rPr>
          <w:rFonts w:ascii="Times New Roman" w:hAnsi="Times New Roman" w:cs="Times New Roman"/>
        </w:rPr>
        <w:t>Alun</w:t>
      </w:r>
      <w:r>
        <w:rPr>
          <w:rFonts w:ascii="Times New Roman" w:hAnsi="Times New Roman" w:cs="Times New Roman"/>
        </w:rPr>
        <w:t>o do 8</w:t>
      </w:r>
      <w:r w:rsidRPr="000A5B56">
        <w:rPr>
          <w:rFonts w:ascii="Times New Roman" w:hAnsi="Times New Roman" w:cs="Times New Roman"/>
        </w:rPr>
        <w:t xml:space="preserve">º Período, do Curso de </w:t>
      </w:r>
      <w:r>
        <w:rPr>
          <w:rFonts w:ascii="Times New Roman" w:hAnsi="Times New Roman" w:cs="Times New Roman"/>
        </w:rPr>
        <w:t>Direito</w:t>
      </w:r>
      <w:r w:rsidRPr="000A5B56">
        <w:rPr>
          <w:rFonts w:ascii="Times New Roman" w:hAnsi="Times New Roman" w:cs="Times New Roman"/>
        </w:rPr>
        <w:t>, da UNDB.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4E" w:rsidRDefault="0052264E">
    <w:pPr>
      <w:pStyle w:val="Cabealho"/>
    </w:pPr>
    <w:r w:rsidRPr="003D3B58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12D3989" wp14:editId="3F04E4DB">
          <wp:simplePos x="0" y="0"/>
          <wp:positionH relativeFrom="margin">
            <wp:posOffset>1590675</wp:posOffset>
          </wp:positionH>
          <wp:positionV relativeFrom="paragraph">
            <wp:posOffset>-143510</wp:posOffset>
          </wp:positionV>
          <wp:extent cx="2070100" cy="542925"/>
          <wp:effectExtent l="19050" t="0" r="6350" b="0"/>
          <wp:wrapNone/>
          <wp:docPr id="2" name="Imagem 0" descr="logo_nova_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nova_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D1"/>
    <w:rsid w:val="000204D5"/>
    <w:rsid w:val="00093931"/>
    <w:rsid w:val="000F48D1"/>
    <w:rsid w:val="0014191C"/>
    <w:rsid w:val="00273F9C"/>
    <w:rsid w:val="002C4B12"/>
    <w:rsid w:val="002D4CC1"/>
    <w:rsid w:val="002D6180"/>
    <w:rsid w:val="00371789"/>
    <w:rsid w:val="00371B3B"/>
    <w:rsid w:val="003F2886"/>
    <w:rsid w:val="003F67F1"/>
    <w:rsid w:val="00474CDE"/>
    <w:rsid w:val="004A277A"/>
    <w:rsid w:val="004F2537"/>
    <w:rsid w:val="0052264E"/>
    <w:rsid w:val="0053044C"/>
    <w:rsid w:val="0055433F"/>
    <w:rsid w:val="00587847"/>
    <w:rsid w:val="00692C8F"/>
    <w:rsid w:val="00786FE8"/>
    <w:rsid w:val="007D602A"/>
    <w:rsid w:val="00811939"/>
    <w:rsid w:val="008B0BDA"/>
    <w:rsid w:val="008B1F89"/>
    <w:rsid w:val="008C6512"/>
    <w:rsid w:val="00990B5A"/>
    <w:rsid w:val="009F5CF4"/>
    <w:rsid w:val="00A004FB"/>
    <w:rsid w:val="00A047BD"/>
    <w:rsid w:val="00A2175A"/>
    <w:rsid w:val="00A23251"/>
    <w:rsid w:val="00A92857"/>
    <w:rsid w:val="00B26E56"/>
    <w:rsid w:val="00B7706B"/>
    <w:rsid w:val="00BF6987"/>
    <w:rsid w:val="00C36C7F"/>
    <w:rsid w:val="00C4636D"/>
    <w:rsid w:val="00CE3EB9"/>
    <w:rsid w:val="00D54C67"/>
    <w:rsid w:val="00DD6D74"/>
    <w:rsid w:val="00E40D5C"/>
    <w:rsid w:val="00E86AA9"/>
    <w:rsid w:val="00F0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76EF"/>
  <w15:chartTrackingRefBased/>
  <w15:docId w15:val="{FC33F9A4-0F6F-40C6-B1F2-8FB52C55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8D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48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48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48D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F48D1"/>
    <w:pPr>
      <w:ind w:left="720"/>
      <w:contextualSpacing/>
    </w:pPr>
  </w:style>
  <w:style w:type="paragraph" w:customStyle="1" w:styleId="Default">
    <w:name w:val="Default"/>
    <w:rsid w:val="000F48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4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48D1"/>
  </w:style>
  <w:style w:type="paragraph" w:styleId="Cabealho">
    <w:name w:val="header"/>
    <w:basedOn w:val="Normal"/>
    <w:link w:val="CabealhoChar"/>
    <w:uiPriority w:val="99"/>
    <w:unhideWhenUsed/>
    <w:rsid w:val="00522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24E74-0A46-463E-884F-31108F43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1325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santos</dc:creator>
  <cp:keywords/>
  <dc:description/>
  <cp:lastModifiedBy>conceicao santos</cp:lastModifiedBy>
  <cp:revision>20</cp:revision>
  <dcterms:created xsi:type="dcterms:W3CDTF">2017-04-07T01:52:00Z</dcterms:created>
  <dcterms:modified xsi:type="dcterms:W3CDTF">2018-06-20T02:10:00Z</dcterms:modified>
</cp:coreProperties>
</file>