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C" w:rsidRPr="00800042" w:rsidRDefault="00800042" w:rsidP="001D4D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 MÉTODOS </w:t>
      </w:r>
      <w:r w:rsidR="009F0D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PRINCÍPIOS </w:t>
      </w:r>
      <w:r w:rsidRPr="00800042">
        <w:rPr>
          <w:rFonts w:ascii="Times New Roman" w:hAnsi="Times New Roman" w:cs="Times New Roman"/>
          <w:b/>
          <w:color w:val="000000"/>
          <w:sz w:val="24"/>
          <w:szCs w:val="24"/>
        </w:rPr>
        <w:t>DE INTERPRETAÇÃO CONSTITUCIONAL APLICADOS AO CONCEITO DE TRANSFUSÃO DE SANGUE PARA OS SEGUIDORES E NÃO SEGUIDORES DA RELIGIÃO</w:t>
      </w:r>
      <w:r w:rsidR="00FA4D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TESTEMUNHAS DE JEOVÁ </w:t>
      </w:r>
      <w:r w:rsidRPr="00800042">
        <w:rPr>
          <w:rFonts w:ascii="Times New Roman" w:hAnsi="Times New Roman" w:cs="Times New Roman"/>
          <w:b/>
          <w:sz w:val="24"/>
          <w:szCs w:val="24"/>
        </w:rPr>
        <w:t>NO BRASIL</w:t>
      </w:r>
    </w:p>
    <w:p w:rsidR="00BD2E1D" w:rsidRDefault="00BD2E1D" w:rsidP="006926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1D" w:rsidRDefault="00071912" w:rsidP="00AB0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Luiza Sousa Rodrigues</w:t>
      </w:r>
    </w:p>
    <w:p w:rsidR="00D95C2C" w:rsidRDefault="00D95C2C" w:rsidP="00AB0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Natalie Maria de Oliveira de Almeida</w:t>
      </w:r>
    </w:p>
    <w:p w:rsidR="00BD2E1D" w:rsidRDefault="0061410B" w:rsidP="00AB0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800042">
        <w:rPr>
          <w:rFonts w:ascii="Times New Roman" w:hAnsi="Times New Roman" w:cs="Times New Roman"/>
          <w:sz w:val="24"/>
          <w:szCs w:val="24"/>
        </w:rPr>
        <w:t xml:space="preserve">: Isis </w:t>
      </w:r>
      <w:proofErr w:type="spellStart"/>
      <w:r w:rsidR="00800042">
        <w:rPr>
          <w:rFonts w:ascii="Times New Roman" w:hAnsi="Times New Roman" w:cs="Times New Roman"/>
          <w:sz w:val="24"/>
          <w:szCs w:val="24"/>
        </w:rPr>
        <w:t>Boll</w:t>
      </w:r>
      <w:proofErr w:type="spellEnd"/>
      <w:r w:rsidR="00800042">
        <w:rPr>
          <w:rFonts w:ascii="Times New Roman" w:hAnsi="Times New Roman" w:cs="Times New Roman"/>
          <w:sz w:val="24"/>
          <w:szCs w:val="24"/>
        </w:rPr>
        <w:t xml:space="preserve"> Bastos</w:t>
      </w:r>
    </w:p>
    <w:p w:rsidR="005F3098" w:rsidRDefault="005F3098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98" w:rsidRPr="00AB0467" w:rsidRDefault="005F3098" w:rsidP="001D4D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67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029DF" w:rsidRDefault="001029DF" w:rsidP="0069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42" w:rsidRDefault="00800042" w:rsidP="002509E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As questões religiosas sempre causaram divergências entre seus seguidores e pessoas de fora. O caso das Testemunhas de Jeová tem um cunho mais específico, pois a principal crítica feita à religião vem da contradição ao artigo 5. </w:t>
      </w:r>
      <w:r>
        <w:rPr>
          <w:rFonts w:ascii="Times New Roman" w:hAnsi="Times New Roman" w:cs="Times New Roman"/>
          <w:sz w:val="24"/>
          <w:szCs w:val="24"/>
        </w:rPr>
        <w:t xml:space="preserve">Este trabalho diz respeito ao estudo dos métodos </w:t>
      </w:r>
      <w:r w:rsidR="00C82C42">
        <w:rPr>
          <w:rFonts w:ascii="Times New Roman" w:hAnsi="Times New Roman" w:cs="Times New Roman"/>
          <w:sz w:val="24"/>
          <w:szCs w:val="24"/>
        </w:rPr>
        <w:t xml:space="preserve">e princípios </w:t>
      </w:r>
      <w:r>
        <w:rPr>
          <w:rFonts w:ascii="Times New Roman" w:hAnsi="Times New Roman" w:cs="Times New Roman"/>
          <w:sz w:val="24"/>
          <w:szCs w:val="24"/>
        </w:rPr>
        <w:t xml:space="preserve">de interpretação constitucional e a aplicação destes no caso específico da transfusão de sangue para os seguidores da religião Testemunhas de Jeová. </w:t>
      </w:r>
      <w:r w:rsidR="00C82C42">
        <w:rPr>
          <w:rFonts w:ascii="Times New Roman" w:hAnsi="Times New Roman" w:cs="Times New Roman"/>
          <w:sz w:val="24"/>
          <w:szCs w:val="24"/>
        </w:rPr>
        <w:t>Busca-se, ainda, f</w:t>
      </w:r>
      <w:r>
        <w:rPr>
          <w:rFonts w:ascii="Times New Roman" w:hAnsi="Times New Roman" w:cs="Times New Roman"/>
          <w:sz w:val="24"/>
          <w:szCs w:val="24"/>
        </w:rPr>
        <w:t xml:space="preserve">azendo uso da teoria de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do</w:t>
      </w:r>
      <w:r w:rsidR="00C8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C42">
        <w:rPr>
          <w:rFonts w:ascii="Times New Roman" w:hAnsi="Times New Roman" w:cs="Times New Roman"/>
          <w:sz w:val="24"/>
          <w:szCs w:val="24"/>
        </w:rPr>
        <w:t>Neoconstitucionalismo</w:t>
      </w:r>
      <w:proofErr w:type="spellEnd"/>
      <w:r w:rsidR="00C82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mostrar formas menos conflituosas para que se possa minimizar esse conflito.</w:t>
      </w:r>
    </w:p>
    <w:p w:rsidR="003F11EF" w:rsidRDefault="003F11EF" w:rsidP="0025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EF" w:rsidRDefault="003F11EF" w:rsidP="0025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6C18D9">
        <w:rPr>
          <w:rFonts w:ascii="Times New Roman" w:hAnsi="Times New Roman" w:cs="Times New Roman"/>
          <w:sz w:val="24"/>
          <w:szCs w:val="24"/>
        </w:rPr>
        <w:t xml:space="preserve">Constituição. </w:t>
      </w:r>
      <w:r w:rsidR="009225BF">
        <w:rPr>
          <w:rFonts w:ascii="Times New Roman" w:hAnsi="Times New Roman" w:cs="Times New Roman"/>
          <w:sz w:val="24"/>
          <w:szCs w:val="24"/>
        </w:rPr>
        <w:t xml:space="preserve">Interpretação. </w:t>
      </w:r>
      <w:r w:rsidR="006C18D9">
        <w:rPr>
          <w:rFonts w:ascii="Times New Roman" w:hAnsi="Times New Roman" w:cs="Times New Roman"/>
          <w:sz w:val="24"/>
          <w:szCs w:val="24"/>
        </w:rPr>
        <w:t>Conflitos. Testemunhas de Jeov</w:t>
      </w:r>
      <w:r w:rsidR="009225BF">
        <w:rPr>
          <w:rFonts w:ascii="Times New Roman" w:hAnsi="Times New Roman" w:cs="Times New Roman"/>
          <w:sz w:val="24"/>
          <w:szCs w:val="24"/>
        </w:rPr>
        <w:t>á.</w:t>
      </w:r>
    </w:p>
    <w:p w:rsidR="00EC44FB" w:rsidRDefault="00EC44FB" w:rsidP="0025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FB" w:rsidRDefault="00EC44FB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3D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6C18D9" w:rsidRPr="00ED563D" w:rsidRDefault="006C18D9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FB" w:rsidRPr="00D95C2C" w:rsidRDefault="00071912" w:rsidP="002509EB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C2C">
        <w:rPr>
          <w:rFonts w:ascii="Times New Roman" w:eastAsia="Calibri" w:hAnsi="Times New Roman" w:cs="Times New Roman"/>
          <w:sz w:val="24"/>
          <w:szCs w:val="24"/>
        </w:rPr>
        <w:t>Os seguidores da religião Testemunhas de Jeová recebem críticas por pregarem a proibição da transfusão de sangue sob qualquer circunstância alegando ser proibido pelas leis divinas. O caso é discutido por vários profissionais, tanto da área da saúde quanto do Direito, pois há um conflito entre princípios que defendem interesses dos seguidores e daqueles que</w:t>
      </w:r>
      <w:r w:rsidR="00D95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C2C">
        <w:rPr>
          <w:rFonts w:ascii="Times New Roman" w:eastAsia="Calibri" w:hAnsi="Times New Roman" w:cs="Times New Roman"/>
          <w:sz w:val="24"/>
          <w:szCs w:val="24"/>
        </w:rPr>
        <w:t>argumentam pelo direito à vida.</w:t>
      </w:r>
      <w:r w:rsidR="00D95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C2C">
        <w:rPr>
          <w:rFonts w:ascii="Times New Roman" w:eastAsia="Calibri" w:hAnsi="Times New Roman" w:cs="Times New Roman"/>
          <w:sz w:val="24"/>
          <w:szCs w:val="24"/>
        </w:rPr>
        <w:t xml:space="preserve">A partir dessa ótica, visa-se interpretar os artigos envolvidos relacionando-os aos diversos métodos </w:t>
      </w:r>
      <w:r w:rsidR="00C82C42">
        <w:rPr>
          <w:rFonts w:ascii="Times New Roman" w:eastAsia="Calibri" w:hAnsi="Times New Roman" w:cs="Times New Roman"/>
          <w:sz w:val="24"/>
          <w:szCs w:val="24"/>
        </w:rPr>
        <w:t xml:space="preserve">e princípios </w:t>
      </w:r>
      <w:r w:rsidRPr="00D95C2C">
        <w:rPr>
          <w:rFonts w:ascii="Times New Roman" w:eastAsia="Calibri" w:hAnsi="Times New Roman" w:cs="Times New Roman"/>
          <w:sz w:val="24"/>
          <w:szCs w:val="24"/>
        </w:rPr>
        <w:t>de interpretação constitucional. Afinal, é possível que a hermenêutica jurídica auxilie de maneira equilibrada o conflito entre médicos e fiéis?</w:t>
      </w:r>
    </w:p>
    <w:p w:rsidR="00071912" w:rsidRPr="00D95C2C" w:rsidRDefault="00071912" w:rsidP="002509E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95C2C">
        <w:rPr>
          <w:rFonts w:ascii="Times New Roman" w:hAnsi="Times New Roman" w:cs="Times New Roman"/>
          <w:sz w:val="24"/>
          <w:szCs w:val="24"/>
        </w:rPr>
        <w:t>A sociedade, ora e v</w:t>
      </w:r>
      <w:r w:rsidR="00D95C2C">
        <w:rPr>
          <w:rFonts w:ascii="Times New Roman" w:hAnsi="Times New Roman" w:cs="Times New Roman"/>
          <w:sz w:val="24"/>
          <w:szCs w:val="24"/>
        </w:rPr>
        <w:t>ez, é abordada para opinar em</w:t>
      </w:r>
      <w:r w:rsidRPr="00D95C2C">
        <w:rPr>
          <w:rFonts w:ascii="Times New Roman" w:hAnsi="Times New Roman" w:cs="Times New Roman"/>
          <w:sz w:val="24"/>
          <w:szCs w:val="24"/>
        </w:rPr>
        <w:t xml:space="preserve"> caso</w:t>
      </w:r>
      <w:r w:rsidR="00D95C2C">
        <w:rPr>
          <w:rFonts w:ascii="Times New Roman" w:hAnsi="Times New Roman" w:cs="Times New Roman"/>
          <w:sz w:val="24"/>
          <w:szCs w:val="24"/>
        </w:rPr>
        <w:t>s</w:t>
      </w:r>
      <w:r w:rsidRPr="00D95C2C">
        <w:rPr>
          <w:rFonts w:ascii="Times New Roman" w:hAnsi="Times New Roman" w:cs="Times New Roman"/>
          <w:sz w:val="24"/>
          <w:szCs w:val="24"/>
        </w:rPr>
        <w:t xml:space="preserve"> </w:t>
      </w:r>
      <w:r w:rsidR="00D95C2C">
        <w:rPr>
          <w:rFonts w:ascii="Times New Roman" w:hAnsi="Times New Roman" w:cs="Times New Roman"/>
          <w:sz w:val="24"/>
          <w:szCs w:val="24"/>
        </w:rPr>
        <w:t>como esse, que atraem</w:t>
      </w:r>
      <w:r w:rsidRPr="00D95C2C">
        <w:rPr>
          <w:rFonts w:ascii="Times New Roman" w:hAnsi="Times New Roman" w:cs="Times New Roman"/>
          <w:sz w:val="24"/>
          <w:szCs w:val="24"/>
        </w:rPr>
        <w:t xml:space="preserve"> os olhos de vários estudiosos, religiosos e pessoas de vários cantos do mundo, pois as soluções parecem sempre conflituosas.</w:t>
      </w:r>
      <w:r w:rsidR="00D95C2C">
        <w:rPr>
          <w:rFonts w:ascii="Times New Roman" w:hAnsi="Times New Roman" w:cs="Times New Roman"/>
          <w:sz w:val="24"/>
          <w:szCs w:val="24"/>
        </w:rPr>
        <w:t xml:space="preserve"> </w:t>
      </w:r>
      <w:r w:rsidRPr="00D95C2C">
        <w:rPr>
          <w:rFonts w:ascii="Times New Roman" w:hAnsi="Times New Roman" w:cs="Times New Roman"/>
          <w:sz w:val="24"/>
          <w:szCs w:val="24"/>
        </w:rPr>
        <w:t xml:space="preserve">A questão da transfusão de sangue em prol da saúde de vítimas é negada aos membros do grupo religioso Testemunhas de jeová, que pregam ser um ato </w:t>
      </w:r>
      <w:r w:rsidRPr="00D95C2C">
        <w:rPr>
          <w:rFonts w:ascii="Times New Roman" w:hAnsi="Times New Roman" w:cs="Times New Roman"/>
          <w:sz w:val="24"/>
          <w:szCs w:val="24"/>
        </w:rPr>
        <w:lastRenderedPageBreak/>
        <w:t>pecaminoso tendo em vista que a pessoa “perde sua essência” aos olhos de Deus e, portanto, deve-se recorrer a outros métodos. Em caso de ausência de métodos recorrentes, é preferível que a vida da pessoa seja perdida, uma vez que acredita-se que esta será recompensada com o paraíso.</w:t>
      </w:r>
    </w:p>
    <w:p w:rsidR="00071912" w:rsidRDefault="00071912" w:rsidP="002509E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5C2C">
        <w:rPr>
          <w:rFonts w:ascii="Times New Roman" w:hAnsi="Times New Roman" w:cs="Times New Roman"/>
          <w:sz w:val="24"/>
          <w:szCs w:val="24"/>
        </w:rPr>
        <w:t xml:space="preserve">Essa questão desperta reações negativas, pois acredita-se que tudo deve ser feito visando o bem estar da outra pessoa. </w:t>
      </w:r>
      <w:r w:rsidRPr="00D95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maior problema decorre do modo que cada um interpreta aquilo que é estabelecido por determinada ordem, nesse caso o </w:t>
      </w:r>
      <w:r w:rsidRPr="00D95C2C">
        <w:rPr>
          <w:rFonts w:ascii="Times New Roman" w:hAnsi="Times New Roman" w:cs="Times New Roman"/>
          <w:sz w:val="24"/>
          <w:szCs w:val="24"/>
        </w:rPr>
        <w:t>artigo 5º</w:t>
      </w:r>
      <w:r w:rsidRPr="00D95C2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Pr="00D95C2C">
        <w:rPr>
          <w:rFonts w:ascii="Times New Roman" w:hAnsi="Times New Roman" w:cs="Times New Roman"/>
          <w:sz w:val="24"/>
          <w:szCs w:val="24"/>
          <w:shd w:val="clear" w:color="auto" w:fill="FFFFFF"/>
        </w:rPr>
        <w:t>que trata do direito à vida, e os incisos VI, VII e VIII, que tratam da liberdade de crença. (CASTILHO; REZENDE, 2013)</w:t>
      </w:r>
      <w:r w:rsidR="00671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5C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interesse inicial para esta pesquisa foi o entendimento que, à luz da hermenêutica, existem diversos métodos de interpretar aquilo que a Constituição determina e isto justifica as diversas óticas pelas quais as pessoas visualizam uma questão tão polêmica. </w:t>
      </w:r>
    </w:p>
    <w:p w:rsidR="006712B6" w:rsidRDefault="006712B6" w:rsidP="002509E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r w:rsidR="00C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 traz como objetivos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relacionar os métodos</w:t>
      </w:r>
      <w:r w:rsidR="00C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princípios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interpretação constitucional aos conceitos religiosos da Ordem Testemunhas de Jeová</w:t>
      </w:r>
      <w:r w:rsidR="00C82C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2C42">
        <w:rPr>
          <w:rFonts w:ascii="Times New Roman" w:hAnsi="Times New Roman" w:cs="Times New Roman"/>
          <w:sz w:val="24"/>
          <w:szCs w:val="24"/>
          <w:shd w:val="clear" w:color="auto" w:fill="FFFFFF"/>
        </w:rPr>
        <w:t>descrevê-los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C82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aplicá-los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conflito e buscar no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Neoconstitucionalismo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na teoria de Peter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Harbele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forma de minimizar esse problema. </w:t>
      </w:r>
      <w:r>
        <w:rPr>
          <w:rFonts w:ascii="Times New Roman" w:hAnsi="Times New Roman" w:cs="Times New Roman"/>
          <w:bCs/>
          <w:sz w:val="24"/>
        </w:rPr>
        <w:t>Tendo em vista que os objetivos principais desta pesquisa foram os de proporcionar maior familia</w:t>
      </w:r>
      <w:r w:rsidR="00C82C42">
        <w:rPr>
          <w:rFonts w:ascii="Times New Roman" w:hAnsi="Times New Roman" w:cs="Times New Roman"/>
          <w:bCs/>
          <w:sz w:val="24"/>
        </w:rPr>
        <w:t>ridade com o problema para torná</w:t>
      </w:r>
      <w:r>
        <w:rPr>
          <w:rFonts w:ascii="Times New Roman" w:hAnsi="Times New Roman" w:cs="Times New Roman"/>
          <w:bCs/>
          <w:sz w:val="24"/>
        </w:rPr>
        <w:t xml:space="preserve">-lo mais explícito e desenvolver argumentos e estudos através de </w:t>
      </w:r>
      <w:r>
        <w:rPr>
          <w:rFonts w:ascii="Times New Roman" w:hAnsi="Times New Roman" w:cs="Times New Roman"/>
          <w:bCs/>
          <w:sz w:val="24"/>
        </w:rPr>
        <w:t>dados pré-existentes, a pesquisa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classifica-se quanto aos objetivos em exploratória e quanto aos procedimentos em bibliográfica. </w:t>
      </w:r>
      <w:r>
        <w:rPr>
          <w:rFonts w:ascii="Times New Roman" w:hAnsi="Times New Roman" w:cs="Times New Roman"/>
          <w:sz w:val="24"/>
          <w:szCs w:val="24"/>
        </w:rPr>
        <w:t xml:space="preserve">(GIL, 2010). Foram utilizadas 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Acadêmico durante o período de 1997 a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além de entrevistas e artigos relacionados ao tema em blogs e sites em geral.</w:t>
      </w:r>
    </w:p>
    <w:p w:rsidR="00071912" w:rsidRPr="00ED563D" w:rsidRDefault="00071912" w:rsidP="002509E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EE" w:rsidRDefault="007D20EE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B0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467" w:rsidRPr="00AB0467">
        <w:rPr>
          <w:rFonts w:ascii="Times New Roman" w:hAnsi="Times New Roman" w:cs="Times New Roman"/>
          <w:b/>
          <w:sz w:val="24"/>
          <w:szCs w:val="24"/>
        </w:rPr>
        <w:t>A INTERPRETAÇÃO CONSTITUCIONAL ABERTA</w:t>
      </w:r>
    </w:p>
    <w:p w:rsidR="00DC5C19" w:rsidRDefault="00DC5C19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C19" w:rsidRDefault="00DC5C19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Um dos objetivos da Constituição é a regulação e estruturação do poder político, e estabelecer seus limites e garantir os direitos e deveres de cada cidadão. A interpretação constitucional </w:t>
      </w:r>
      <w:r w:rsidR="00C82C42">
        <w:rPr>
          <w:color w:val="000000"/>
        </w:rPr>
        <w:t>busca</w:t>
      </w:r>
      <w:r>
        <w:rPr>
          <w:color w:val="000000"/>
        </w:rPr>
        <w:t xml:space="preserve"> interpretar, conferir significados às normas constitucionais para, depois, atribuí-</w:t>
      </w:r>
      <w:r w:rsidR="00C82C42">
        <w:rPr>
          <w:color w:val="000000"/>
        </w:rPr>
        <w:t>los à sociedade através de leis.</w:t>
      </w:r>
      <w:r>
        <w:rPr>
          <w:color w:val="000000"/>
        </w:rPr>
        <w:t xml:space="preserve"> Daí a importância da participação da população no processo interpretativo, pois é uma maneira de assegurar que a sociedade faça parte daquilo que recairá sobre ela, uma vez que, segundo </w:t>
      </w:r>
      <w:proofErr w:type="spellStart"/>
      <w:r>
        <w:rPr>
          <w:color w:val="000000"/>
        </w:rPr>
        <w:t>Häberle</w:t>
      </w:r>
      <w:proofErr w:type="spellEnd"/>
      <w:r>
        <w:rPr>
          <w:color w:val="000000"/>
        </w:rPr>
        <w:t xml:space="preserve"> (1997), deve interpretar a norma todo aquele que a vive.</w:t>
      </w:r>
    </w:p>
    <w:p w:rsidR="00DC5C19" w:rsidRPr="0099211A" w:rsidRDefault="00DC5C19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99211A">
        <w:t xml:space="preserve">Através disso, é possível perceber </w:t>
      </w:r>
      <w:r>
        <w:t xml:space="preserve">um fenômeno chamado de </w:t>
      </w:r>
      <w:r w:rsidRPr="0099211A">
        <w:t>constituição pluralista</w:t>
      </w:r>
      <w:r>
        <w:t>, enfoque da nova hermenêutica constitucional</w:t>
      </w:r>
      <w:r w:rsidRPr="0099211A">
        <w:t>, a fim de abranger e defender os interesses da sociedad</w:t>
      </w:r>
      <w:r>
        <w:t xml:space="preserve">e. Peter </w:t>
      </w:r>
      <w:proofErr w:type="spellStart"/>
      <w:r>
        <w:t>Häberle</w:t>
      </w:r>
      <w:proofErr w:type="spellEnd"/>
      <w:r>
        <w:t xml:space="preserve"> ao questionar o modelo clássico de interpretação constitucional, que adequou-se apenas a sociedades fechadas, escreveu:</w:t>
      </w:r>
      <w:r>
        <w:t xml:space="preserve"> </w:t>
      </w:r>
      <w:bookmarkStart w:id="0" w:name="_GoBack"/>
      <w:bookmarkEnd w:id="0"/>
      <w:r>
        <w:t>“</w:t>
      </w:r>
      <w:r w:rsidRPr="00DC5C19">
        <w:t xml:space="preserve">Do ponto de vista </w:t>
      </w:r>
      <w:r w:rsidRPr="00DC5C19">
        <w:lastRenderedPageBreak/>
        <w:t>teórico-constitucional, a legitimação fundamental das forças pluralistas da sociedade para participar da interpretação constitucional reside no fato de que essas forças representam um pedaço da publicidade e da realidade da Constituição (HABER</w:t>
      </w:r>
      <w:r w:rsidRPr="00DC5C19">
        <w:t>LE, 1997, p. 33)”.</w:t>
      </w:r>
    </w:p>
    <w:p w:rsidR="00DC5C19" w:rsidRDefault="00DC5C19" w:rsidP="002509EB">
      <w:pPr>
        <w:pStyle w:val="NormalWeb"/>
        <w:spacing w:before="120" w:beforeAutospacing="0" w:after="12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Isso porque uma constituição aberta possibilita maior democratização do direito:</w:t>
      </w:r>
    </w:p>
    <w:p w:rsidR="00DC5C19" w:rsidRPr="0099211A" w:rsidRDefault="00DC5C19" w:rsidP="002509EB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  <w:r w:rsidRPr="0099211A">
        <w:rPr>
          <w:sz w:val="20"/>
        </w:rPr>
        <w:t>Uma Constituição, que estrutura não apenas o Estado em sentido estrito, mas também a própria esfera pública (</w:t>
      </w:r>
      <w:proofErr w:type="spellStart"/>
      <w:r w:rsidRPr="0099211A">
        <w:rPr>
          <w:sz w:val="20"/>
        </w:rPr>
        <w:t>Öffentlinchkeit</w:t>
      </w:r>
      <w:proofErr w:type="spellEnd"/>
      <w:r w:rsidRPr="0099211A">
        <w:rPr>
          <w:sz w:val="20"/>
        </w:rPr>
        <w:t>), dispondo sobre a organização da própria sociedade e, diretamente, sobre setores da vida privada, não pode tratar as forças sociais e privadas como meros objetos. Ela deve integrá-las ativamente como sujeito</w:t>
      </w:r>
      <w:r>
        <w:rPr>
          <w:sz w:val="20"/>
        </w:rPr>
        <w:t xml:space="preserve"> (HA</w:t>
      </w:r>
      <w:r w:rsidRPr="0099211A">
        <w:rPr>
          <w:sz w:val="20"/>
        </w:rPr>
        <w:t>BE</w:t>
      </w:r>
      <w:r>
        <w:rPr>
          <w:sz w:val="20"/>
        </w:rPr>
        <w:t>R</w:t>
      </w:r>
      <w:r w:rsidRPr="0099211A">
        <w:rPr>
          <w:sz w:val="20"/>
        </w:rPr>
        <w:t>LE, 1997, p.33).</w:t>
      </w:r>
    </w:p>
    <w:p w:rsidR="00DC5C19" w:rsidRPr="0099211A" w:rsidRDefault="00DC5C19" w:rsidP="002509EB">
      <w:pPr>
        <w:pStyle w:val="NormalWeb"/>
        <w:spacing w:before="120" w:beforeAutospacing="0" w:after="120" w:afterAutospacing="0" w:line="360" w:lineRule="auto"/>
        <w:ind w:firstLine="1134"/>
        <w:jc w:val="both"/>
      </w:pPr>
      <w:r>
        <w:t>Visando não apenas parte da sociedade, mas estabelecendo critérios que possam romper com preconceitos e convencionalismos, a interpretação aberta da Constituição não favorece apenas particulares, mantendo seu interesse igualmente repartido entre todos os âmbitos sociais.</w:t>
      </w:r>
    </w:p>
    <w:p w:rsidR="00DC5C19" w:rsidRDefault="00DC5C19" w:rsidP="002509EB">
      <w:pPr>
        <w:pStyle w:val="NormalWeb"/>
        <w:spacing w:before="120" w:beforeAutospacing="0" w:after="12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Esse mesmo fato pertence também à ideologia de Konrad Hesse, uma vez que consiste na crença de que as normas constitucionais necessitam de atualização devido à historicidade da sociedade a qual elas pertencem, porém, é necessário que as normas permaneçam com a mesma essência e o mesmo conteúdo, adequando-se mais à época. Hesse defende o método de maneira concretista, pois nesse sentido, deve interpretar o texto normativo conforme a situação concreta do país. (FERNANDES, 2012) Sendo assim, havendo a participação da população na interpretação constitucional as normas serão mais bem ajustadas ao meio social uma vez que serão moldadas pela população, por pessoas a quem se aplicarão diretamente, uma vez que as normas constitucionais destinam-se à sociedade, daí a importância de uma constituição aberta a novos intérpretes.</w:t>
      </w:r>
    </w:p>
    <w:p w:rsidR="00DC5C19" w:rsidRDefault="00DC5C19" w:rsidP="002509EB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4DB8" w:rsidRDefault="00214DB8" w:rsidP="002509EB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="00DC5C19">
        <w:rPr>
          <w:rFonts w:ascii="Times New Roman" w:hAnsi="Times New Roman"/>
          <w:b/>
          <w:sz w:val="24"/>
          <w:szCs w:val="24"/>
        </w:rPr>
        <w:t xml:space="preserve">Os métodos </w:t>
      </w:r>
      <w:r w:rsidR="00B614D9">
        <w:rPr>
          <w:rFonts w:ascii="Times New Roman" w:hAnsi="Times New Roman"/>
          <w:b/>
          <w:sz w:val="24"/>
          <w:szCs w:val="24"/>
        </w:rPr>
        <w:t xml:space="preserve">clássicos </w:t>
      </w:r>
      <w:r w:rsidR="00DC5C19">
        <w:rPr>
          <w:rFonts w:ascii="Times New Roman" w:hAnsi="Times New Roman"/>
          <w:b/>
          <w:sz w:val="24"/>
          <w:szCs w:val="24"/>
        </w:rPr>
        <w:t>de interpretação constitucional</w:t>
      </w:r>
    </w:p>
    <w:p w:rsidR="00C465AD" w:rsidRDefault="00C465AD" w:rsidP="002509EB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É de suma importância traçar todos os aspectos da teoria da interpretação constitucional para que se possa compreender a sociedade e as potências públicas que influenciam, direta ou indiretamente, sobre determinado tema. (SILVA JÚNIOR, 2006). </w:t>
      </w:r>
    </w:p>
    <w:p w:rsidR="002509EB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Os diversos métodos de interpretação são importantes devido à sua aplicabilidade em cada caso. Segundo </w:t>
      </w:r>
      <w:proofErr w:type="spellStart"/>
      <w:r>
        <w:t>Haberle</w:t>
      </w:r>
      <w:proofErr w:type="spellEnd"/>
      <w:r>
        <w:t xml:space="preserve"> (1997), </w:t>
      </w:r>
    </w:p>
    <w:p w:rsidR="00C465AD" w:rsidRDefault="00C465AD" w:rsidP="002509EB">
      <w:pPr>
        <w:pStyle w:val="NormalWeb"/>
        <w:spacing w:before="0" w:beforeAutospacing="0" w:after="0" w:afterAutospacing="0"/>
        <w:ind w:left="2268"/>
        <w:jc w:val="both"/>
      </w:pPr>
      <w:proofErr w:type="gramStart"/>
      <w:r w:rsidRPr="002509EB">
        <w:rPr>
          <w:sz w:val="20"/>
          <w:szCs w:val="20"/>
        </w:rPr>
        <w:t>a</w:t>
      </w:r>
      <w:proofErr w:type="gramEnd"/>
      <w:r w:rsidRPr="002509EB">
        <w:rPr>
          <w:sz w:val="20"/>
          <w:szCs w:val="20"/>
        </w:rPr>
        <w:t xml:space="preserve"> teoria da interpretação constitucional esteve muito vinculada a um modelo de interpretação de uma ‘sociedade fechada’. Ela reduz, ainda, seu âmbito de investigação, na medida em que se concentra, primeiramente, na interpretação constitucional dos juízes e nos procedimentos formalizados</w:t>
      </w:r>
      <w:r>
        <w:t xml:space="preserve">.  </w:t>
      </w:r>
    </w:p>
    <w:p w:rsidR="002509EB" w:rsidRDefault="002509EB" w:rsidP="002509EB">
      <w:pPr>
        <w:pStyle w:val="NormalWeb"/>
        <w:spacing w:before="0" w:beforeAutospacing="0" w:after="0" w:afterAutospacing="0"/>
        <w:ind w:left="2268"/>
        <w:jc w:val="both"/>
      </w:pP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>Do ponto de vista de Coelho (2004),</w:t>
      </w:r>
    </w:p>
    <w:p w:rsidR="00C465AD" w:rsidRDefault="00C465AD" w:rsidP="002509EB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F204E1">
        <w:rPr>
          <w:sz w:val="20"/>
          <w:szCs w:val="20"/>
        </w:rPr>
        <w:t>Em razão dessa variedade de meios hermenêuticos e do modo, até certo ponto desordenado, como são utilizados, o primeiro e grande problema com que se defrontam os intérpretes da constituição parece residir, de um lado e paradoxalmente, nessa riqueza de possibilidades e, de outro, na inexistência de critérios que possam validar a escolha dos seus instrumentos de trabalho e resolver os seus eventuais conflitos.</w:t>
      </w:r>
    </w:p>
    <w:p w:rsidR="00C465AD" w:rsidRPr="00F204E1" w:rsidRDefault="00C465AD" w:rsidP="002509EB">
      <w:pPr>
        <w:pStyle w:val="NormalWeb"/>
        <w:tabs>
          <w:tab w:val="left" w:pos="4850"/>
        </w:tabs>
        <w:spacing w:before="0" w:beforeAutospacing="0" w:after="0" w:afterAutospacing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Assim, sem uma teoria que sustente a seleção de métodos e princípios, seus intérpretes e aplicadores escolhem instrumentos a partir da sua própria </w:t>
      </w:r>
      <w:proofErr w:type="spellStart"/>
      <w:r>
        <w:t>pré</w:t>
      </w:r>
      <w:proofErr w:type="spellEnd"/>
      <w:r>
        <w:t xml:space="preserve">-compreensão dos casos. Ao longo do tempo, esses instrumentos variaram e com eles, também os métodos. Primeiramente divididos em métodos clássicos, foram estabelecidos por </w:t>
      </w:r>
      <w:proofErr w:type="spellStart"/>
      <w:r>
        <w:t>Savigny</w:t>
      </w:r>
      <w:proofErr w:type="spellEnd"/>
      <w:r>
        <w:t xml:space="preserve"> alegando que para uma interpretação adequada da constituição deve-se delimitar e estudar os sentidos que podem ser atribuídos àquilo que está em questão. São estes: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a) Gramatical: Este defende o sentido literário daquilo que normatiza a Constituição.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b) Sistemático: Interpreta a Constituição levando em consideração todo o seu conteúdo.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c) Histórico: Utiliza-se daquilo que foi anteriormente estabelecido, alegando que apenas dessa forma pode-se compreender aquilo que se impõe na Constituição atual.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d) Sociológico: Adapta as normas constitucionais à realidade social.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e) Teleológico: Defende a finalidade a qual a norma se aplica dependendo do contexto ao qual se deseja aplicá-la, favorecendo, de alguma forma, aquilo que está sendo defendido. </w:t>
      </w:r>
    </w:p>
    <w:p w:rsidR="00B614D9" w:rsidRDefault="00B614D9" w:rsidP="002509EB">
      <w:pPr>
        <w:pStyle w:val="NormalWeb"/>
        <w:spacing w:before="0" w:beforeAutospacing="0" w:after="0" w:afterAutospacing="0" w:line="360" w:lineRule="auto"/>
        <w:jc w:val="both"/>
      </w:pPr>
    </w:p>
    <w:p w:rsidR="00B614D9" w:rsidRDefault="00B614D9" w:rsidP="002509EB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B614D9">
        <w:rPr>
          <w:b/>
        </w:rPr>
        <w:t xml:space="preserve">2.2 Os métodos da Nova Hermenêutica </w:t>
      </w:r>
      <w:r w:rsidR="00F546CA">
        <w:rPr>
          <w:b/>
        </w:rPr>
        <w:t>Constitu</w:t>
      </w:r>
      <w:r w:rsidRPr="00B614D9">
        <w:rPr>
          <w:b/>
        </w:rPr>
        <w:t>cional</w:t>
      </w:r>
    </w:p>
    <w:p w:rsidR="00B614D9" w:rsidRPr="00B614D9" w:rsidRDefault="00B614D9" w:rsidP="002509EB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Atualmente, </w:t>
      </w:r>
      <w:r w:rsidR="00B614D9">
        <w:t>partindo da ideia</w:t>
      </w:r>
      <w:r>
        <w:t xml:space="preserve"> que a nova interpretação constitucional não pode se prender a uma só técnica, mas a uma série de métodos que se complementam, usa-se o chamado método da Nova Hermenêutica Constitucional, que alega que a evolução da Constituição se dá de acordo com a sociedade. Segundo Coelho (2004), esses métodos, utilizados pelos operadores da constituição, “não constituem abordagens hermenêuticas autônomas, mas simples concretizações ou especificações do método geral da compreensão como ato gnosiológico comum a todas as ciências do espírito”. São eles: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a) Tópico-problemático: Este busca um estudo aprofundado do caso concreto para a partir daí, fundamentar a sua decisão interpretativa.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>b) Hermenêutico-clássico: Busca a interpretação a partir da ideia de que a constituição é uma lei, e seu sentido deve ser revelado segundo a hermenêutica tradicional.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c) Hermenêutico-</w:t>
      </w:r>
      <w:proofErr w:type="spellStart"/>
      <w:r>
        <w:t>concretizador</w:t>
      </w:r>
      <w:proofErr w:type="spellEnd"/>
      <w:r>
        <w:t xml:space="preserve">: Idealizado por Hesse, neste método, aquele que interpreta a Constituição tem um papel construtivo no desenvolvimento do seu conceito. Esse processo hermenêutico seria conduzido pelo que ele denomina de </w:t>
      </w:r>
      <w:proofErr w:type="spellStart"/>
      <w:r>
        <w:t>pré</w:t>
      </w:r>
      <w:proofErr w:type="spellEnd"/>
      <w:r>
        <w:t xml:space="preserve">-compreensão. (CUNHA JÚNIOR, 2012)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d) Científico-espiritual: Mais que um instrumento de organização do Estado, a Constituição deve conter os diversos valores que estão agregados à vida dos cidadãos, como o lado social e econômico. </w:t>
      </w:r>
    </w:p>
    <w:p w:rsidR="00C465AD" w:rsidRDefault="00C465AD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e) Normativo-estruturante: Seguindo as ideias de </w:t>
      </w:r>
      <w:proofErr w:type="spellStart"/>
      <w:r>
        <w:t>Canotilho</w:t>
      </w:r>
      <w:proofErr w:type="spellEnd"/>
      <w:r>
        <w:t xml:space="preserve">, o texto normativo revela apenas um feixe inicial do que realmente significa aquele comando jurídico, ou seja, a norma não se restringe ao texto, e para sua satisfatória descoberta é necessária uma busca ampla sobre as facetas administrativas, legislativas e jurisdicionais do Direito Constitucional, a partir do que se poderá utilizá-la, aplicando-a ao caso concreto. </w:t>
      </w:r>
    </w:p>
    <w:p w:rsidR="00C82C42" w:rsidRDefault="00C82C42" w:rsidP="002509EB">
      <w:pPr>
        <w:pStyle w:val="NormalWeb"/>
        <w:spacing w:before="0" w:beforeAutospacing="0" w:after="0" w:afterAutospacing="0" w:line="360" w:lineRule="auto"/>
        <w:jc w:val="both"/>
      </w:pPr>
    </w:p>
    <w:p w:rsidR="00C82C42" w:rsidRDefault="007777A9" w:rsidP="002509EB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2.3 Os p</w:t>
      </w:r>
      <w:r w:rsidR="00C82C42" w:rsidRPr="007777A9">
        <w:rPr>
          <w:b/>
        </w:rPr>
        <w:t>rinc</w:t>
      </w:r>
      <w:r>
        <w:rPr>
          <w:b/>
        </w:rPr>
        <w:t>ípios da</w:t>
      </w:r>
      <w:r w:rsidR="00C82C42" w:rsidRPr="007777A9">
        <w:rPr>
          <w:b/>
        </w:rPr>
        <w:t xml:space="preserve"> interpretação constitucional</w:t>
      </w:r>
    </w:p>
    <w:p w:rsidR="007777A9" w:rsidRDefault="007777A9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b/>
        </w:rPr>
      </w:pPr>
    </w:p>
    <w:p w:rsidR="007777A9" w:rsidRDefault="007777A9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Os princípios da interpretação constitucional</w:t>
      </w:r>
      <w:r w:rsidR="00964BDE">
        <w:t xml:space="preserve"> tem como finalidade possibilitar ao intérprete o entendimento das normas segundo a Constituição Federal e, </w:t>
      </w:r>
      <w:r>
        <w:t>assim como os métodos, devem ser aplicados em conjunto, complementando-se e s</w:t>
      </w:r>
      <w:r w:rsidR="00F546CA">
        <w:t xml:space="preserve">e restringindo quando necessário. Esses princípios, porém, </w:t>
      </w:r>
      <w:r w:rsidR="00E86EFB">
        <w:t xml:space="preserve">segundo Coelho (2004), </w:t>
      </w:r>
      <w:r w:rsidR="00F546CA">
        <w:t xml:space="preserve">não possuem caráter normativo e devem servir apenas como ponto de partida para a solução de problemas interpretativos. </w:t>
      </w:r>
      <w:r w:rsidR="00964BDE">
        <w:t>São eles:</w:t>
      </w:r>
    </w:p>
    <w:p w:rsidR="00964BDE" w:rsidRDefault="00964BDE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a) Princípio da unidade da constituição: Segundo esse princ</w:t>
      </w:r>
      <w:r w:rsidR="00E86EFB">
        <w:t xml:space="preserve">ípio, </w:t>
      </w:r>
      <w:r>
        <w:t>as normas constitucionais devem ser analisadas de forma integrada e não isoladamente.</w:t>
      </w:r>
    </w:p>
    <w:p w:rsidR="00964BDE" w:rsidRDefault="00964BDE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b) Princípio do efeito integrador: </w:t>
      </w:r>
      <w:r w:rsidR="00E86EFB">
        <w:t>Dá</w:t>
      </w:r>
      <w:r>
        <w:t xml:space="preserve"> importância aos critérios que favorecem a integração política e social, assim como o reforço da unidade política.</w:t>
      </w:r>
    </w:p>
    <w:p w:rsidR="00964BDE" w:rsidRDefault="00964BDE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c) Princípio da máxima efetividade: Busca a interpretação que ofereça maior grau de eficácia aos direitos fundamentais e constitucionais. </w:t>
      </w:r>
    </w:p>
    <w:p w:rsidR="00E86EFB" w:rsidRDefault="00E86EFB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d) Princípio da correção funcional: O intérprete deve estabelecer força normativa à Constituição para que não chegue a um resultado que perturbe o esquema organizatório-funcional já estabelecido.</w:t>
      </w:r>
    </w:p>
    <w:p w:rsidR="00E86EFB" w:rsidRDefault="00E86EFB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 xml:space="preserve">e) Princípio da concordância prática: Em se tratando de bens jurídicos constitucionalmente protegidos, o intérprete deve adotar uma solução que possibilite a realização </w:t>
      </w:r>
      <w:r w:rsidR="004F5AF3">
        <w:t xml:space="preserve">de um </w:t>
      </w:r>
      <w:r>
        <w:t>deles sem o sacrifício dos demais.</w:t>
      </w:r>
    </w:p>
    <w:p w:rsidR="004F5AF3" w:rsidRDefault="004F5AF3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f) Princípio da força normativa: Deve ser conferida máxima efetividade às normas constitucionais ao solucionar conflitos. </w:t>
      </w:r>
    </w:p>
    <w:p w:rsidR="004F5AF3" w:rsidRDefault="004F5AF3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g) Princípio da interpretação conforme a constituição: Diante de normas que possuem mais de uma interpretação possível, o intérprete deve buscar aquela que mais se aproxima da Constituição e nunca a que é contrária à esta. </w:t>
      </w:r>
    </w:p>
    <w:p w:rsidR="00C82C42" w:rsidRDefault="004F5AF3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h) Princípio da razoabilidade: Busca um equilíbrio na interpretação de todo o ordenamento jurídico.</w:t>
      </w:r>
    </w:p>
    <w:p w:rsidR="007D20EE" w:rsidRDefault="007D20EE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0EE" w:rsidRDefault="00AC7366" w:rsidP="002509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C7366">
        <w:rPr>
          <w:rFonts w:ascii="Times New Roman" w:hAnsi="Times New Roman" w:cs="Times New Roman"/>
          <w:b/>
          <w:sz w:val="24"/>
          <w:szCs w:val="24"/>
        </w:rPr>
        <w:t xml:space="preserve">APLICABILIDADE DE MÉTODOS </w:t>
      </w:r>
      <w:r w:rsidR="00C82C42">
        <w:rPr>
          <w:rFonts w:ascii="Times New Roman" w:hAnsi="Times New Roman" w:cs="Times New Roman"/>
          <w:b/>
          <w:sz w:val="24"/>
          <w:szCs w:val="24"/>
        </w:rPr>
        <w:t xml:space="preserve">E PRINCÍPIOS </w:t>
      </w:r>
      <w:r w:rsidRPr="00AC7366">
        <w:rPr>
          <w:rFonts w:ascii="Times New Roman" w:hAnsi="Times New Roman" w:cs="Times New Roman"/>
          <w:b/>
          <w:sz w:val="24"/>
          <w:szCs w:val="24"/>
        </w:rPr>
        <w:t xml:space="preserve">ESPECÍFICOS NO CONFLITO ENTRE TESTEMUNHAS DE JEOVÁ E </w:t>
      </w:r>
      <w:r w:rsidR="00AF12DC">
        <w:rPr>
          <w:rFonts w:ascii="Times New Roman" w:hAnsi="Times New Roman" w:cs="Times New Roman"/>
          <w:b/>
          <w:sz w:val="24"/>
          <w:szCs w:val="24"/>
        </w:rPr>
        <w:t>JURISTAS</w:t>
      </w:r>
    </w:p>
    <w:p w:rsidR="0001035B" w:rsidRDefault="0001035B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01035B" w:rsidRDefault="0001035B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Os artigos em que se fundamentam aqueles que são contra a transfusão sanguínea são baseados, principa</w:t>
      </w:r>
      <w:r w:rsidR="00EB7CE5">
        <w:t>lmente, na defesa do direito à</w:t>
      </w:r>
      <w:r>
        <w:t xml:space="preserve"> vida: “Art. 5º Todos são iguais perante a lei, sem distinção de qualquer natureza, garantindo-se aos brasileiros e aos estrangeiros residentes no País a inviolabilidade do direito à vida, à liberdade, à igualdade, à segurança e à propriedade...” (BRASIL, 1988). Interpretado como escrito, a vida não pode ser perdida mesmo em virtude de crença religiosa, pois todos possuem um direito assegurado pelo Estado. Contrário à isso, há ainda o artigo que serve de base para o fundamento defendido pelos Testemunhas de Jeová, que defende sua liturgia, constando nos incisos VI, VII e VI</w:t>
      </w:r>
      <w:r w:rsidR="00CB1A02">
        <w:t>I</w:t>
      </w:r>
      <w:r>
        <w:t>I, pregando a</w:t>
      </w:r>
      <w:r w:rsidR="00CB1A02">
        <w:t xml:space="preserve"> liberdade de crenças e cultos: </w:t>
      </w:r>
    </w:p>
    <w:p w:rsidR="00CB1A02" w:rsidRPr="002203A5" w:rsidRDefault="00CB1A02" w:rsidP="002509EB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203A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 - é inviolável a liberdade de consciência e de crença, sendo assegurado o livre exercício dos cultos religiosos e garantida, na forma da lei, a proteção aos locais de culto e a suas liturgias;</w:t>
      </w:r>
    </w:p>
    <w:p w:rsidR="00CB1A02" w:rsidRPr="002203A5" w:rsidRDefault="00CB1A02" w:rsidP="002509EB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5VII"/>
      <w:bookmarkEnd w:id="1"/>
      <w:r w:rsidRPr="002203A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VII - é assegurada, nos termos da lei, a prestação de assistência religiosa nas entidades civis e militares de internação coletiva;</w:t>
      </w:r>
    </w:p>
    <w:p w:rsidR="00CB1A02" w:rsidRDefault="00CB1A02" w:rsidP="002509EB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2" w:name="5VIII"/>
      <w:bookmarkEnd w:id="2"/>
      <w:r w:rsidRPr="002203A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VIII - ninguém será privado de direitos por motivo de crença religiosa ou de convicção filosófica ou política, salvo se as invocar para eximir-se de obrigação legal a todos imposta e recusar-se a cumprir prestação alternativa, fixada em lei;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(BRASIL, 1988)</w:t>
      </w:r>
    </w:p>
    <w:p w:rsidR="002509EB" w:rsidRPr="002203A5" w:rsidRDefault="002509EB" w:rsidP="002509EB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A3878" w:rsidRDefault="00CB1A02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Nota-se que h</w:t>
      </w:r>
      <w:r w:rsidR="002E205E">
        <w:t>á, portanto, uma colisão entre direitos fundamentais</w:t>
      </w:r>
      <w:r w:rsidR="005631E7">
        <w:t xml:space="preserve">, o que gera dúvida ao aplicador da lei. </w:t>
      </w:r>
      <w:r w:rsidR="000A3878">
        <w:t>Este pode se utilizar de</w:t>
      </w:r>
      <w:r w:rsidR="005631E7">
        <w:t xml:space="preserve"> diversos </w:t>
      </w:r>
      <w:r w:rsidR="0036272F">
        <w:t>d</w:t>
      </w:r>
      <w:r w:rsidR="005631E7">
        <w:t>os métodos de interpretação para ajudá-lo em sua decis</w:t>
      </w:r>
      <w:r w:rsidR="00D26BEF">
        <w:t>ão. Partindo da premissa de que as normas constitucionais são genéricas</w:t>
      </w:r>
      <w:r w:rsidR="0036272F">
        <w:t xml:space="preserve"> e fragmentadas,</w:t>
      </w:r>
      <w:r w:rsidR="00D26BEF">
        <w:t xml:space="preserve"> a interpretação deve ter um caráter prático, dando preferência maior ao problema </w:t>
      </w:r>
      <w:r w:rsidR="0031407F">
        <w:t xml:space="preserve">em questão </w:t>
      </w:r>
      <w:r w:rsidR="00D26BEF">
        <w:t xml:space="preserve">e menor à norma em si, elegendo critérios para a solução adequada, como </w:t>
      </w:r>
      <w:r w:rsidR="00D26BEF">
        <w:lastRenderedPageBreak/>
        <w:t>propõe o método tópico-problemático em contrapartida ao método hermenêutico-</w:t>
      </w:r>
      <w:proofErr w:type="spellStart"/>
      <w:r w:rsidR="00D26BEF">
        <w:t>concretizador</w:t>
      </w:r>
      <w:proofErr w:type="spellEnd"/>
      <w:r w:rsidR="00D26BEF">
        <w:t>, que parte da ideia de “</w:t>
      </w:r>
      <w:proofErr w:type="spellStart"/>
      <w:r w:rsidR="00D26BEF">
        <w:t>pré</w:t>
      </w:r>
      <w:proofErr w:type="spellEnd"/>
      <w:r w:rsidR="00D26BEF">
        <w:t>-compreensão”</w:t>
      </w:r>
      <w:r w:rsidR="0031407F">
        <w:t xml:space="preserve">, onde a norma prevalece sobre o problema. </w:t>
      </w:r>
    </w:p>
    <w:p w:rsidR="005631E7" w:rsidRDefault="0031407F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Por meio de uma leitura flexível e extensiva, o intérprete </w:t>
      </w:r>
      <w:r w:rsidR="005805AA">
        <w:t>pode, também</w:t>
      </w:r>
      <w:r w:rsidR="0036272F">
        <w:t>,</w:t>
      </w:r>
      <w:r>
        <w:t xml:space="preserve"> se valer do método científico-espiritual, onde os valores comunitários e sociais </w:t>
      </w:r>
      <w:r w:rsidR="0058567A">
        <w:t xml:space="preserve">envoltos no conflito </w:t>
      </w:r>
      <w:r>
        <w:t>se articulam com o fim integrador da Constituiç</w:t>
      </w:r>
      <w:r w:rsidR="005805AA">
        <w:t>ão Federal. O</w:t>
      </w:r>
      <w:r w:rsidR="0058567A">
        <w:t xml:space="preserve"> aplicador n</w:t>
      </w:r>
      <w:r w:rsidR="005805AA">
        <w:t xml:space="preserve">ão deve se restringir ao texto da norma em si, mas, segundo o método normativo-estruturante, buscar suas inúmeras facetas para, assim, </w:t>
      </w:r>
      <w:r w:rsidR="000A3878">
        <w:t>aplicá</w:t>
      </w:r>
      <w:r w:rsidR="005805AA">
        <w:t>-las ao caso da polêmica transfusão de sangue para os seguidores da religião Testemunhas de Jeová. Por fim, e</w:t>
      </w:r>
      <w:r w:rsidR="00D26BEF">
        <w:t>ntendendo que a Constituição não difere substa</w:t>
      </w:r>
      <w:r w:rsidR="00462B98">
        <w:t>ncialmente das leis, o intérprete</w:t>
      </w:r>
      <w:r w:rsidR="00D26BEF">
        <w:t xml:space="preserve"> pode</w:t>
      </w:r>
      <w:r w:rsidR="00772816">
        <w:t>, inclusive</w:t>
      </w:r>
      <w:r w:rsidR="005805AA">
        <w:t>,</w:t>
      </w:r>
      <w:r w:rsidR="00D26BEF">
        <w:t xml:space="preserve"> se valer dos métodos tradicionais</w:t>
      </w:r>
      <w:r w:rsidR="005805AA">
        <w:t>, proposto pelo método hermenêutico-clássico.</w:t>
      </w:r>
      <w:r w:rsidR="00D26BEF">
        <w:t xml:space="preserve"> </w:t>
      </w:r>
    </w:p>
    <w:p w:rsidR="00772816" w:rsidRDefault="001A41B9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Ainda na tentativa de auxiliar o intérprete na busca de sentido para apoiar sua decisão diante da colisão desses direitos fundamentais no caso das Testemunhas de Jeová, </w:t>
      </w:r>
      <w:r w:rsidR="00772816">
        <w:t>pode-se enumerar os princípios para essa interpretação constitucional, entendendo-se como principais os princípios da unidade da constituição, da concordância prática e da proporcionalidade. Assim, o aplicador irá buscar na Constituição as normas pertinentes ao caso, identificando seus conflitos, harmonizando-os por meio de juízos de ponderação para concretizar os direitos constitucionalmente protegidos e distribuir os custos de forma a salvaguardar esses direitos fundamentais colidentes. (LEME, 2005)</w:t>
      </w:r>
    </w:p>
    <w:p w:rsidR="0001035B" w:rsidRDefault="00772816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Sob a perspectiva de </w:t>
      </w:r>
      <w:proofErr w:type="spellStart"/>
      <w:r>
        <w:t>Härbele</w:t>
      </w:r>
      <w:proofErr w:type="spellEnd"/>
      <w:r>
        <w:t xml:space="preserve"> (2009), não há erro nessa questão de interpretações distintas ou sobre o uso que cada um faz em seu favor uma vez que a norma jurídica existe a partir de sua interpretação, sendo ela cabível aos cidadãos, pois estes a interpretam e a vivenciam. </w:t>
      </w:r>
      <w:r w:rsidR="0001035B">
        <w:t>Esse conceito demonstra que possivelmente será assegurada a pretendida legitimação da jurisdição constitucional na Teoria Democrática, concretizando uma Sociedade Aberta dos Interpretes da Constituição que será compreendida e entendida. (GAMA, 2009)</w:t>
      </w:r>
    </w:p>
    <w:p w:rsidR="003926B5" w:rsidRPr="00C02FD3" w:rsidRDefault="003926B5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E02AF7" w:rsidRDefault="00190651" w:rsidP="00250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</w:rPr>
        <w:t>APLICAÇÃO DO NEOCONSTITUCIONALISMO AO CASO</w:t>
      </w:r>
    </w:p>
    <w:p w:rsidR="00C0252D" w:rsidRDefault="00C0252D" w:rsidP="00250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90651" w:rsidRDefault="00190651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Foi visto que a interpretação constitucional se concentra em dois objetivos principais: observar as tarefas e objetivos da in</w:t>
      </w:r>
      <w:r w:rsidR="00D117E8">
        <w:t>terpretação e seguir os métodos,</w:t>
      </w:r>
      <w:r>
        <w:t xml:space="preserve"> regras</w:t>
      </w:r>
      <w:r w:rsidR="00D117E8">
        <w:t xml:space="preserve"> e princípios</w:t>
      </w:r>
      <w:r>
        <w:t xml:space="preserve"> para cada caso. Porém, deve-se estabelecer a importância dos participantes da interpretação, fugindo do modelo de sociedade fechada e entendendo que a interpretação constitucional dos juízes não é a única. (RICHE, [?])</w:t>
      </w:r>
    </w:p>
    <w:p w:rsidR="00190651" w:rsidRDefault="00190651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Segundo Sarmento (2009), era necessário um novo paradigma na teoria jurídica e nos tribunais que trouxesse mudanças significativas na forma de interpretar a Constituição, </w:t>
      </w:r>
      <w:r>
        <w:lastRenderedPageBreak/>
        <w:t xml:space="preserve">rejeitando o formalismo, usando do raciocínio jurídico, reaproximando direito e moral, entre outras características. Assim surge o </w:t>
      </w:r>
      <w:proofErr w:type="spellStart"/>
      <w:r>
        <w:t>Neoconstitucionalismo</w:t>
      </w:r>
      <w:proofErr w:type="spellEnd"/>
      <w:r>
        <w:t xml:space="preserve">, como uma nova forma de compreender, interpretar e aplicar o Direto Constitucional, propondo que os grupos sociais e os indivíduos devem ter uma participação ativa na interpretação da mesma. Sendo assim, tratando-se da religião, os seguidores e não-seguidores devem estar presentes nas decisões que forem de seu interesse, pois por terem uma proximidade maior ao assunto e vivenciá-lo possuem maior conteúdo para abordar o assunto e opinar de acordo com suas preferências. </w:t>
      </w:r>
    </w:p>
    <w:p w:rsidR="00A6339F" w:rsidRPr="0042324B" w:rsidRDefault="00190651" w:rsidP="002509E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 Novo Direito Constitucional é, portanto, o modelo que vem a romper com o positivismo jurídico, buscando acompanhar as transformações do mundo globalizado, efetivar a proteção dos direitos fundamentais e propor um ideal no qual se busca a concretização da justiça. Sendo assim, percebe-se que há entre o </w:t>
      </w:r>
      <w:proofErr w:type="spellStart"/>
      <w:r>
        <w:t>Neoconstitucionalismo</w:t>
      </w:r>
      <w:proofErr w:type="spellEnd"/>
      <w:r>
        <w:t xml:space="preserve"> e a teoria de Peter </w:t>
      </w:r>
      <w:proofErr w:type="spellStart"/>
      <w:r>
        <w:t>Härbele</w:t>
      </w:r>
      <w:proofErr w:type="spellEnd"/>
      <w:r>
        <w:t xml:space="preserve"> o objetivo de aproximar a interpretação constitucional e àqueles que a praticam, a vivem e não somente àqueles que trabalham com aplicação da norma e estudiosos. </w:t>
      </w:r>
    </w:p>
    <w:p w:rsidR="00EC4327" w:rsidRDefault="00EC4327" w:rsidP="00250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29DF" w:rsidRDefault="001029DF" w:rsidP="002509E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CONCLUSÃO</w:t>
      </w:r>
    </w:p>
    <w:p w:rsidR="00C0252D" w:rsidRDefault="00C0252D" w:rsidP="002509E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DCB" w:rsidRDefault="00000DCB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As consequências do choque entre Direito e Moral podem ser muito danosas, principalmente no que diz respeito à questão da transfusão de sangue para os seguidores da religião Testemunhas de Jeová. </w:t>
      </w:r>
      <w:r w:rsidR="00E331ED">
        <w:rPr>
          <w:color w:val="000000"/>
        </w:rPr>
        <w:t xml:space="preserve">A censura imposta por um dogma religioso, mesmo diante da possibilidade de morte causa estranheza por parte da população e conflitos no mundo jurídico, já que a autonomia individual, assim como o direito à vida, ambos dispostos na Constituição Federal, devem ser igualmente respeitados. </w:t>
      </w:r>
    </w:p>
    <w:p w:rsidR="00690BE4" w:rsidRDefault="00E331ED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Diante dessa colisão de </w:t>
      </w:r>
      <w:r w:rsidR="00C0252D">
        <w:rPr>
          <w:color w:val="000000"/>
        </w:rPr>
        <w:t>direitos fundamentais,</w:t>
      </w:r>
      <w:r>
        <w:rPr>
          <w:color w:val="000000"/>
        </w:rPr>
        <w:t xml:space="preserve"> faz-se necessária uma ponderação dos valores envolvidos, aplicando os métodos e princípios da interpretação constitucional </w:t>
      </w:r>
      <w:r w:rsidR="00C0252D">
        <w:rPr>
          <w:color w:val="000000"/>
        </w:rPr>
        <w:t>para facilitar o</w:t>
      </w:r>
      <w:r>
        <w:rPr>
          <w:color w:val="000000"/>
        </w:rPr>
        <w:t xml:space="preserve"> difícil trabalho do aplicador da lei. É graças a essa interpretaç</w:t>
      </w:r>
      <w:r w:rsidR="00C0252D">
        <w:rPr>
          <w:color w:val="000000"/>
        </w:rPr>
        <w:t>ão, que se modifica e se adequa da melhor forma possível aos casos concretos, que os textos constitucionais sobrevivem à ação do tempo.</w:t>
      </w:r>
    </w:p>
    <w:p w:rsidR="00690BE4" w:rsidRDefault="00690BE4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>Percebe-se que u</w:t>
      </w:r>
      <w:r>
        <w:rPr>
          <w:color w:val="000000"/>
        </w:rPr>
        <w:t>ma Constituição aberta a novos intérpretes possui maior eficácia</w:t>
      </w:r>
      <w:r w:rsidR="002509EB">
        <w:rPr>
          <w:color w:val="000000"/>
        </w:rPr>
        <w:t>,</w:t>
      </w:r>
      <w:r>
        <w:rPr>
          <w:color w:val="000000"/>
        </w:rPr>
        <w:t xml:space="preserve"> uma vez que é diretamente interpretada por aqueles a quem se aplicam as normas. Essas normas precisam ser adequadas à realidade social, desde que não haja mudanças em seu conteúdo original, à sua essência</w:t>
      </w:r>
      <w:r w:rsidR="002509EB">
        <w:rPr>
          <w:color w:val="000000"/>
        </w:rPr>
        <w:t>.</w:t>
      </w:r>
    </w:p>
    <w:p w:rsidR="00C0252D" w:rsidRDefault="00C0252D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A partir do Novo Direito Constitucional, cada vez mais difundido na atualidade, </w:t>
      </w:r>
      <w:r w:rsidR="00F537DA">
        <w:rPr>
          <w:color w:val="000000"/>
        </w:rPr>
        <w:t xml:space="preserve">onde o princípio da dignidade da pessoa humana é defendido e proclamado, </w:t>
      </w:r>
      <w:r>
        <w:rPr>
          <w:color w:val="000000"/>
        </w:rPr>
        <w:t xml:space="preserve">e da teoria de constituição pluralista, defendida por </w:t>
      </w:r>
      <w:proofErr w:type="spellStart"/>
      <w:r>
        <w:rPr>
          <w:color w:val="000000"/>
        </w:rPr>
        <w:t>Haberle</w:t>
      </w:r>
      <w:proofErr w:type="spellEnd"/>
      <w:r>
        <w:rPr>
          <w:color w:val="000000"/>
        </w:rPr>
        <w:t xml:space="preserve">, percebe-se que </w:t>
      </w:r>
      <w:r w:rsidR="00F537DA">
        <w:rPr>
          <w:color w:val="000000"/>
        </w:rPr>
        <w:t xml:space="preserve">deve sempre haver um paralelo </w:t>
      </w:r>
      <w:r w:rsidR="00F537DA">
        <w:rPr>
          <w:color w:val="000000"/>
        </w:rPr>
        <w:lastRenderedPageBreak/>
        <w:t xml:space="preserve">entre a Constituição - “dever ser” -  e a realidade mundana - “ser”. Assim a interpretação do processo constitucional deve ser aberto a todos que fazem parte, direta ou indiretamente, da realidade social no caso proposto, visando sempre a dignidade da pessoa humana, que deve ser protegida e promovida pelos Poderes Públicos e pela sociedade. </w:t>
      </w:r>
    </w:p>
    <w:p w:rsidR="00E331ED" w:rsidRPr="00000DCB" w:rsidRDefault="00E331ED" w:rsidP="002509EB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AF12DC" w:rsidRDefault="00AF12DC" w:rsidP="002509E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29DF" w:rsidRDefault="001029DF" w:rsidP="002509E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AF12DC" w:rsidRDefault="00AF12DC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2509EB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90BE4" w:rsidRDefault="00690BE4" w:rsidP="00D03877">
      <w:pPr>
        <w:spacing w:after="0"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03877" w:rsidRDefault="00D03877" w:rsidP="00D038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D03877" w:rsidRPr="003D1065" w:rsidRDefault="00D03877" w:rsidP="00D038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B5" w:rsidRDefault="003926B5" w:rsidP="002509EB">
      <w:pPr>
        <w:pStyle w:val="NormalWeb"/>
        <w:spacing w:before="0" w:beforeAutospacing="0" w:after="0" w:afterAutospacing="0"/>
      </w:pPr>
      <w:r>
        <w:t xml:space="preserve">BRASIL. Constituição (1988). Constituição da República Federativa do Brasil. Brasília, DF: Senado Federal: Centro Gráfico, 1988. </w:t>
      </w:r>
    </w:p>
    <w:p w:rsidR="002509EB" w:rsidRDefault="002509EB" w:rsidP="002509EB">
      <w:pPr>
        <w:spacing w:after="0" w:line="240" w:lineRule="auto"/>
        <w:rPr>
          <w:rFonts w:ascii="Times New Roman" w:hAnsi="Times New Roman" w:cs="Times New Roman"/>
          <w:color w:val="090909"/>
          <w:sz w:val="24"/>
        </w:rPr>
      </w:pPr>
    </w:p>
    <w:p w:rsidR="003926B5" w:rsidRDefault="003926B5" w:rsidP="002509EB">
      <w:pPr>
        <w:spacing w:after="0" w:line="240" w:lineRule="auto"/>
        <w:rPr>
          <w:rFonts w:ascii="Times New Roman" w:hAnsi="Times New Roman" w:cs="Times New Roman"/>
          <w:color w:val="090909"/>
          <w:sz w:val="24"/>
        </w:rPr>
      </w:pPr>
      <w:r>
        <w:rPr>
          <w:rFonts w:ascii="Times New Roman" w:hAnsi="Times New Roman" w:cs="Times New Roman"/>
          <w:color w:val="090909"/>
          <w:sz w:val="24"/>
        </w:rPr>
        <w:t xml:space="preserve">COELHO, Inocêncio Mártires. </w:t>
      </w:r>
      <w:r w:rsidRPr="00102147">
        <w:rPr>
          <w:rFonts w:ascii="Times New Roman" w:hAnsi="Times New Roman" w:cs="Times New Roman"/>
          <w:b/>
          <w:color w:val="090909"/>
          <w:sz w:val="24"/>
        </w:rPr>
        <w:t>Métodos e Princípios da interpretação constitucional: o que são, para que servem, como se aplicam</w:t>
      </w:r>
      <w:r>
        <w:rPr>
          <w:rFonts w:ascii="Times New Roman" w:hAnsi="Times New Roman" w:cs="Times New Roman"/>
          <w:color w:val="090909"/>
          <w:sz w:val="24"/>
        </w:rPr>
        <w:t>. Portal de Periódicos, vol. 2, nº 8, 2004. Disponível em: &lt;</w:t>
      </w:r>
      <w:r w:rsidRPr="00102147">
        <w:rPr>
          <w:rFonts w:ascii="Times New Roman" w:hAnsi="Times New Roman" w:cs="Times New Roman"/>
          <w:color w:val="090909"/>
          <w:sz w:val="24"/>
        </w:rPr>
        <w:t>http://www.portaldeperiodicos.idp.edu.br/index.php/cadernovirtual/article/viewFile/53/30</w:t>
      </w:r>
      <w:r>
        <w:rPr>
          <w:rFonts w:ascii="Times New Roman" w:hAnsi="Times New Roman" w:cs="Times New Roman"/>
          <w:color w:val="090909"/>
          <w:sz w:val="24"/>
        </w:rPr>
        <w:t>&gt; Acesso em: 19 mar. 2014.</w:t>
      </w:r>
    </w:p>
    <w:p w:rsidR="002509EB" w:rsidRDefault="002509EB" w:rsidP="002509EB">
      <w:pPr>
        <w:pStyle w:val="NormalWeb"/>
        <w:spacing w:before="0" w:beforeAutospacing="0" w:after="0" w:afterAutospacing="0"/>
        <w:rPr>
          <w:rStyle w:val="Forte"/>
          <w:b w:val="0"/>
        </w:rPr>
      </w:pPr>
    </w:p>
    <w:p w:rsidR="003926B5" w:rsidRDefault="003926B5" w:rsidP="002509EB">
      <w:pPr>
        <w:pStyle w:val="NormalWeb"/>
        <w:spacing w:before="0" w:beforeAutospacing="0" w:after="0" w:afterAutospacing="0"/>
      </w:pPr>
      <w:r w:rsidRPr="0006557A">
        <w:rPr>
          <w:rStyle w:val="Forte"/>
          <w:b w:val="0"/>
        </w:rPr>
        <w:t xml:space="preserve">CUNHA JÚNIOR, </w:t>
      </w:r>
      <w:proofErr w:type="spellStart"/>
      <w:r w:rsidRPr="0006557A">
        <w:rPr>
          <w:rStyle w:val="Forte"/>
          <w:b w:val="0"/>
        </w:rPr>
        <w:t>Dirley</w:t>
      </w:r>
      <w:proofErr w:type="spellEnd"/>
      <w:r w:rsidRPr="0006557A">
        <w:rPr>
          <w:rStyle w:val="Forte"/>
          <w:b w:val="0"/>
        </w:rPr>
        <w:t xml:space="preserve"> da</w:t>
      </w:r>
      <w:r>
        <w:t xml:space="preserve">. </w:t>
      </w:r>
      <w:r>
        <w:rPr>
          <w:b/>
        </w:rPr>
        <w:t>Métodos de interpretação constitucional</w:t>
      </w:r>
      <w:r>
        <w:t>. O Processo, 2012. Disponível em</w:t>
      </w:r>
      <w:r w:rsidRPr="003E629A">
        <w:t xml:space="preserve"> http://oprocesso.com/2012/05/07/metodos-de-interpretacao-constitucional/</w:t>
      </w:r>
      <w:r>
        <w:t xml:space="preserve">&gt; Acesso em: 12 fev. 2014. </w:t>
      </w:r>
    </w:p>
    <w:p w:rsidR="002509EB" w:rsidRDefault="002509EB" w:rsidP="002509E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:rsidR="00FA4DFD" w:rsidRDefault="00FA4DFD" w:rsidP="002509E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 w:rsidRPr="004D55B2">
        <w:rPr>
          <w:color w:val="000000"/>
          <w:shd w:val="clear" w:color="auto" w:fill="FFFFFF"/>
        </w:rPr>
        <w:t>FERNANDES, B</w:t>
      </w:r>
      <w:r>
        <w:rPr>
          <w:color w:val="000000"/>
          <w:shd w:val="clear" w:color="auto" w:fill="FFFFFF"/>
        </w:rPr>
        <w:t>ernardo</w:t>
      </w:r>
      <w:r w:rsidRPr="004D55B2">
        <w:rPr>
          <w:color w:val="000000"/>
          <w:shd w:val="clear" w:color="auto" w:fill="FFFFFF"/>
        </w:rPr>
        <w:t>.</w:t>
      </w:r>
      <w:r w:rsidRPr="004D55B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D55B2">
        <w:rPr>
          <w:b/>
          <w:iCs/>
          <w:color w:val="000000"/>
          <w:shd w:val="clear" w:color="auto" w:fill="FFFFFF"/>
        </w:rPr>
        <w:t>Curso de Direito Constitucional</w:t>
      </w:r>
      <w:r w:rsidRPr="004D55B2">
        <w:rPr>
          <w:color w:val="000000"/>
          <w:shd w:val="clear" w:color="auto" w:fill="FFFFFF"/>
        </w:rPr>
        <w:t>. 4</w:t>
      </w:r>
      <w:r>
        <w:rPr>
          <w:color w:val="000000"/>
          <w:shd w:val="clear" w:color="auto" w:fill="FFFFFF"/>
        </w:rPr>
        <w:t xml:space="preserve">. ed. </w:t>
      </w:r>
      <w:r w:rsidRPr="004D55B2">
        <w:rPr>
          <w:color w:val="000000"/>
          <w:shd w:val="clear" w:color="auto" w:fill="FFFFFF"/>
        </w:rPr>
        <w:t>Bahia:</w:t>
      </w:r>
      <w:r w:rsidRPr="004D55B2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proofErr w:type="spellStart"/>
      <w:r w:rsidRPr="004D55B2">
        <w:rPr>
          <w:rStyle w:val="spelle"/>
          <w:color w:val="000000"/>
          <w:shd w:val="clear" w:color="auto" w:fill="FFFFFF"/>
        </w:rPr>
        <w:t>JusPODIVM</w:t>
      </w:r>
      <w:proofErr w:type="spellEnd"/>
      <w:r w:rsidRPr="004D55B2">
        <w:rPr>
          <w:color w:val="000000"/>
          <w:shd w:val="clear" w:color="auto" w:fill="FFFFFF"/>
        </w:rPr>
        <w:t>, 2012.</w:t>
      </w:r>
    </w:p>
    <w:p w:rsidR="00FA4DFD" w:rsidRDefault="00FA4DFD" w:rsidP="002509EB">
      <w:pPr>
        <w:pStyle w:val="NormalWeb"/>
        <w:snapToGrid w:val="0"/>
        <w:spacing w:before="0" w:beforeAutospacing="0" w:after="0" w:afterAutospacing="0"/>
        <w:rPr>
          <w:rStyle w:val="Forte"/>
          <w:b w:val="0"/>
        </w:rPr>
      </w:pPr>
    </w:p>
    <w:p w:rsidR="003926B5" w:rsidRDefault="003926B5" w:rsidP="002509EB">
      <w:pPr>
        <w:pStyle w:val="NormalWeb"/>
        <w:snapToGrid w:val="0"/>
        <w:spacing w:before="0" w:beforeAutospacing="0" w:after="0" w:afterAutospacing="0"/>
      </w:pPr>
      <w:r>
        <w:rPr>
          <w:rStyle w:val="Forte"/>
          <w:b w:val="0"/>
        </w:rPr>
        <w:t>GAMA, Tadeu</w:t>
      </w:r>
      <w:r>
        <w:t xml:space="preserve">. </w:t>
      </w:r>
      <w:r>
        <w:rPr>
          <w:b/>
        </w:rPr>
        <w:t>Hermenêutica constitucional</w:t>
      </w:r>
      <w:r>
        <w:t>. Disponível em</w:t>
      </w:r>
      <w:r w:rsidRPr="003E629A">
        <w:t xml:space="preserve"> </w:t>
      </w:r>
      <w:r>
        <w:t>&lt;</w:t>
      </w:r>
      <w:r w:rsidRPr="00C02FD3">
        <w:t>http://www.domtotal.com/direito/pagina/detalhe/24220/hermeneutica-constitucional-a-sociedade-aberta-dos-interpretes-da-constituicao-contribuicao-para-a-interpretacao-pluralista-e-procedimental-da-constituicao</w:t>
      </w:r>
      <w:r>
        <w:t xml:space="preserve">&gt; Acesso em: 14 fev. 2014. </w:t>
      </w:r>
    </w:p>
    <w:p w:rsidR="003926B5" w:rsidRDefault="003926B5" w:rsidP="002509EB">
      <w:pPr>
        <w:spacing w:after="0" w:line="240" w:lineRule="auto"/>
        <w:rPr>
          <w:rFonts w:ascii="Times New Roman" w:hAnsi="Times New Roman" w:cs="Times New Roman"/>
          <w:color w:val="090909"/>
          <w:sz w:val="24"/>
        </w:rPr>
      </w:pPr>
    </w:p>
    <w:p w:rsidR="003926B5" w:rsidRDefault="003926B5" w:rsidP="002509E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CE19BA">
        <w:rPr>
          <w:rFonts w:ascii="Times New Roman" w:hAnsi="Times New Roman" w:cs="Times New Roman"/>
          <w:color w:val="090909"/>
          <w:sz w:val="24"/>
        </w:rPr>
        <w:t xml:space="preserve">HÄBERLE, Peter. </w:t>
      </w:r>
      <w:r w:rsidRPr="00CE19BA">
        <w:rPr>
          <w:rFonts w:ascii="Times New Roman" w:hAnsi="Times New Roman" w:cs="Times New Roman"/>
          <w:b/>
          <w:color w:val="090909"/>
          <w:sz w:val="24"/>
        </w:rPr>
        <w:t>Hermenêutica Constitucional</w:t>
      </w:r>
      <w:r w:rsidRPr="00CE19BA">
        <w:rPr>
          <w:rFonts w:ascii="Times New Roman" w:hAnsi="Times New Roman" w:cs="Times New Roman"/>
          <w:color w:val="090909"/>
          <w:sz w:val="24"/>
        </w:rPr>
        <w:t xml:space="preserve">. A sociedade aberta dos intérpretes da constituição: contribuição para a interpretação pluralista e “procedimental” da constituição. Trad. Gilmar Ferreira Mendes. Porto Alegre: Sergio </w:t>
      </w:r>
      <w:proofErr w:type="spellStart"/>
      <w:r w:rsidRPr="00CE19BA">
        <w:rPr>
          <w:rFonts w:ascii="Times New Roman" w:hAnsi="Times New Roman" w:cs="Times New Roman"/>
          <w:color w:val="090909"/>
          <w:sz w:val="24"/>
        </w:rPr>
        <w:t>Antonio</w:t>
      </w:r>
      <w:proofErr w:type="spellEnd"/>
      <w:r w:rsidRPr="00CE19BA">
        <w:rPr>
          <w:rFonts w:ascii="Times New Roman" w:hAnsi="Times New Roman" w:cs="Times New Roman"/>
          <w:color w:val="090909"/>
          <w:sz w:val="24"/>
        </w:rPr>
        <w:t xml:space="preserve"> Fabris, 1997</w:t>
      </w:r>
      <w:r>
        <w:rPr>
          <w:rFonts w:ascii="Times New Roman" w:hAnsi="Times New Roman" w:cs="Times New Roman"/>
          <w:color w:val="000000"/>
          <w:sz w:val="24"/>
        </w:rPr>
        <w:t>/2002.</w:t>
      </w:r>
    </w:p>
    <w:p w:rsidR="002509EB" w:rsidRDefault="002509EB" w:rsidP="002509E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509EB" w:rsidRDefault="002509EB" w:rsidP="002509E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LEME, Ana Carolina Reis Paes. </w:t>
      </w:r>
      <w:r w:rsidRPr="002509EB">
        <w:rPr>
          <w:rFonts w:ascii="Times New Roman" w:hAnsi="Times New Roman" w:cs="Times New Roman"/>
          <w:b/>
          <w:color w:val="000000"/>
          <w:sz w:val="24"/>
        </w:rPr>
        <w:t>Transfusão de sangue em testemunhas de Jeová</w:t>
      </w:r>
      <w:r>
        <w:rPr>
          <w:rFonts w:ascii="Times New Roman" w:hAnsi="Times New Roman" w:cs="Times New Roman"/>
          <w:color w:val="000000"/>
          <w:sz w:val="24"/>
        </w:rPr>
        <w:t>: A colisão de direitos fundamentais. 2005. Disponível em: &lt;</w:t>
      </w:r>
      <w:r w:rsidRPr="002509EB">
        <w:rPr>
          <w:rFonts w:ascii="Times New Roman" w:hAnsi="Times New Roman" w:cs="Times New Roman"/>
          <w:color w:val="000000"/>
          <w:sz w:val="24"/>
        </w:rPr>
        <w:t>http://jus.com.br/artigos/6545/tranfusao-de-sangue-em-testemunhas-de-jeova/3</w:t>
      </w:r>
      <w:r>
        <w:rPr>
          <w:rFonts w:ascii="Times New Roman" w:hAnsi="Times New Roman" w:cs="Times New Roman"/>
          <w:color w:val="000000"/>
          <w:sz w:val="24"/>
        </w:rPr>
        <w:t>&gt; Acesso em: 25 abr. 2014</w:t>
      </w:r>
    </w:p>
    <w:p w:rsidR="002509EB" w:rsidRDefault="002509EB" w:rsidP="002509EB">
      <w:pPr>
        <w:pStyle w:val="NormalWeb"/>
        <w:spacing w:before="0" w:beforeAutospacing="0" w:after="0" w:afterAutospacing="0"/>
      </w:pPr>
    </w:p>
    <w:p w:rsidR="003926B5" w:rsidRDefault="003926B5" w:rsidP="002509EB">
      <w:pPr>
        <w:pStyle w:val="NormalWeb"/>
        <w:spacing w:before="0" w:beforeAutospacing="0" w:after="0" w:afterAutospacing="0"/>
      </w:pPr>
      <w:r>
        <w:t xml:space="preserve">RICHE, Flávio Elias. </w:t>
      </w:r>
      <w:r w:rsidRPr="00C02FD3">
        <w:rPr>
          <w:b/>
        </w:rPr>
        <w:t xml:space="preserve">O método Concretista da “Constituição Aberta” de Peter </w:t>
      </w:r>
      <w:proofErr w:type="spellStart"/>
      <w:r w:rsidRPr="00C02FD3">
        <w:rPr>
          <w:b/>
        </w:rPr>
        <w:t>Häberle</w:t>
      </w:r>
      <w:proofErr w:type="spellEnd"/>
      <w:r>
        <w:t xml:space="preserve">. Disponível em: &lt;http://www.oocities.org/flavioriche/Haberle.htm&gt;. Acesso em: 14 fev. de 2014. </w:t>
      </w:r>
    </w:p>
    <w:p w:rsidR="002509EB" w:rsidRDefault="002509EB" w:rsidP="002509EB">
      <w:pPr>
        <w:pStyle w:val="NormalWeb"/>
        <w:spacing w:before="0" w:beforeAutospacing="0" w:after="0" w:afterAutospacing="0"/>
      </w:pPr>
    </w:p>
    <w:p w:rsidR="003926B5" w:rsidRPr="0006557A" w:rsidRDefault="003926B5" w:rsidP="002509EB">
      <w:pPr>
        <w:pStyle w:val="NormalWeb"/>
        <w:spacing w:before="0" w:beforeAutospacing="0" w:after="0" w:afterAutospacing="0"/>
      </w:pPr>
      <w:r w:rsidRPr="0006557A">
        <w:t xml:space="preserve">SARMENTO, Daniel. </w:t>
      </w:r>
      <w:r w:rsidRPr="0006557A">
        <w:rPr>
          <w:b/>
        </w:rPr>
        <w:t xml:space="preserve">O </w:t>
      </w:r>
      <w:proofErr w:type="spellStart"/>
      <w:r w:rsidRPr="0006557A">
        <w:rPr>
          <w:b/>
        </w:rPr>
        <w:t>neoconstitucionalismo</w:t>
      </w:r>
      <w:proofErr w:type="spellEnd"/>
      <w:r w:rsidRPr="0006557A">
        <w:rPr>
          <w:b/>
        </w:rPr>
        <w:t xml:space="preserve"> no Brasil: riscos e possibilidades</w:t>
      </w:r>
      <w:r w:rsidRPr="0006557A">
        <w:t>. Revista Brasileira de Estudos Constitucionais, Belo Horizonte, v. 3, n. 9, jan. 2009. Disponível em: &lt;http://bdjur.stj.jus.br/dspace/handl</w:t>
      </w:r>
      <w:r>
        <w:t>e/2011/29044&gt;. Acesso em: 10 mar</w:t>
      </w:r>
      <w:r w:rsidRPr="0006557A">
        <w:t xml:space="preserve">. 2014 </w:t>
      </w:r>
    </w:p>
    <w:p w:rsidR="00BD2E1D" w:rsidRPr="00BD2E1D" w:rsidRDefault="00BD2E1D" w:rsidP="003D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2E1D" w:rsidRPr="00BD2E1D" w:rsidSect="007B223E">
      <w:headerReference w:type="default" r:id="rId8"/>
      <w:head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D3" w:rsidRDefault="000D1BD3" w:rsidP="00BD2E1D">
      <w:pPr>
        <w:spacing w:after="0" w:line="240" w:lineRule="auto"/>
      </w:pPr>
      <w:r>
        <w:separator/>
      </w:r>
    </w:p>
  </w:endnote>
  <w:endnote w:type="continuationSeparator" w:id="0">
    <w:p w:rsidR="000D1BD3" w:rsidRDefault="000D1BD3" w:rsidP="00BD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D3" w:rsidRDefault="000D1BD3" w:rsidP="00BD2E1D">
      <w:pPr>
        <w:spacing w:after="0" w:line="240" w:lineRule="auto"/>
      </w:pPr>
      <w:r>
        <w:separator/>
      </w:r>
    </w:p>
  </w:footnote>
  <w:footnote w:type="continuationSeparator" w:id="0">
    <w:p w:rsidR="000D1BD3" w:rsidRDefault="000D1BD3" w:rsidP="00BD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73957"/>
      <w:docPartObj>
        <w:docPartGallery w:val="Page Numbers (Top of Page)"/>
        <w:docPartUnique/>
      </w:docPartObj>
    </w:sdtPr>
    <w:sdtEndPr/>
    <w:sdtContent>
      <w:p w:rsidR="007B223E" w:rsidRDefault="007B223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0E">
          <w:rPr>
            <w:noProof/>
          </w:rPr>
          <w:t>8</w:t>
        </w:r>
        <w:r>
          <w:fldChar w:fldCharType="end"/>
        </w:r>
      </w:p>
    </w:sdtContent>
  </w:sdt>
  <w:p w:rsidR="007B223E" w:rsidRDefault="007B22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3E" w:rsidRDefault="0001634A" w:rsidP="007B223E">
    <w:pPr>
      <w:pStyle w:val="Cabealho"/>
    </w:pPr>
    <w:r w:rsidRPr="00B61DB2"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B501118" wp14:editId="29AC9BC7">
          <wp:simplePos x="0" y="0"/>
          <wp:positionH relativeFrom="page">
            <wp:posOffset>2590800</wp:posOffset>
          </wp:positionH>
          <wp:positionV relativeFrom="page">
            <wp:posOffset>295275</wp:posOffset>
          </wp:positionV>
          <wp:extent cx="2440305" cy="638175"/>
          <wp:effectExtent l="0" t="0" r="0" b="9525"/>
          <wp:wrapNone/>
          <wp:docPr id="1" name="Imagem 1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23E" w:rsidRDefault="007B22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B19"/>
    <w:multiLevelType w:val="hybridMultilevel"/>
    <w:tmpl w:val="25966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1E95"/>
    <w:multiLevelType w:val="hybridMultilevel"/>
    <w:tmpl w:val="66728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D"/>
    <w:rsid w:val="00000DCB"/>
    <w:rsid w:val="00004D98"/>
    <w:rsid w:val="0001035B"/>
    <w:rsid w:val="0001634A"/>
    <w:rsid w:val="00071912"/>
    <w:rsid w:val="00090D4D"/>
    <w:rsid w:val="000A3878"/>
    <w:rsid w:val="000A41B6"/>
    <w:rsid w:val="000D1BD3"/>
    <w:rsid w:val="000E6B5B"/>
    <w:rsid w:val="001029DF"/>
    <w:rsid w:val="00115D0A"/>
    <w:rsid w:val="00152509"/>
    <w:rsid w:val="001757B3"/>
    <w:rsid w:val="00190651"/>
    <w:rsid w:val="001A41B9"/>
    <w:rsid w:val="001B06B4"/>
    <w:rsid w:val="001B514C"/>
    <w:rsid w:val="001D4DB0"/>
    <w:rsid w:val="00214DB8"/>
    <w:rsid w:val="00217405"/>
    <w:rsid w:val="002509EB"/>
    <w:rsid w:val="002A2507"/>
    <w:rsid w:val="002A74A1"/>
    <w:rsid w:val="002E0393"/>
    <w:rsid w:val="002E205E"/>
    <w:rsid w:val="0031407F"/>
    <w:rsid w:val="0036272F"/>
    <w:rsid w:val="003926B5"/>
    <w:rsid w:val="00396034"/>
    <w:rsid w:val="003D1065"/>
    <w:rsid w:val="003F11EF"/>
    <w:rsid w:val="00413A52"/>
    <w:rsid w:val="00421CC7"/>
    <w:rsid w:val="0042324B"/>
    <w:rsid w:val="00462B98"/>
    <w:rsid w:val="004E2169"/>
    <w:rsid w:val="004F5AF3"/>
    <w:rsid w:val="004F7D29"/>
    <w:rsid w:val="00517851"/>
    <w:rsid w:val="00553EF6"/>
    <w:rsid w:val="005617BF"/>
    <w:rsid w:val="005631E7"/>
    <w:rsid w:val="005805AA"/>
    <w:rsid w:val="005852FD"/>
    <w:rsid w:val="0058567A"/>
    <w:rsid w:val="005F3098"/>
    <w:rsid w:val="005F5F0E"/>
    <w:rsid w:val="0061261A"/>
    <w:rsid w:val="0061410B"/>
    <w:rsid w:val="00631D53"/>
    <w:rsid w:val="006712B6"/>
    <w:rsid w:val="00690BE4"/>
    <w:rsid w:val="00690C81"/>
    <w:rsid w:val="006926E2"/>
    <w:rsid w:val="006C18D9"/>
    <w:rsid w:val="006F4F82"/>
    <w:rsid w:val="00755149"/>
    <w:rsid w:val="00772816"/>
    <w:rsid w:val="007777A9"/>
    <w:rsid w:val="007B223E"/>
    <w:rsid w:val="007D20EE"/>
    <w:rsid w:val="00800042"/>
    <w:rsid w:val="00820C15"/>
    <w:rsid w:val="00895C58"/>
    <w:rsid w:val="009162B2"/>
    <w:rsid w:val="009225BF"/>
    <w:rsid w:val="0092628A"/>
    <w:rsid w:val="00964BDE"/>
    <w:rsid w:val="00975D34"/>
    <w:rsid w:val="0099412E"/>
    <w:rsid w:val="009C0021"/>
    <w:rsid w:val="009F0D88"/>
    <w:rsid w:val="00A6339F"/>
    <w:rsid w:val="00A64088"/>
    <w:rsid w:val="00AB0467"/>
    <w:rsid w:val="00AC7366"/>
    <w:rsid w:val="00AF12DC"/>
    <w:rsid w:val="00B614D9"/>
    <w:rsid w:val="00BD2E1D"/>
    <w:rsid w:val="00C0252D"/>
    <w:rsid w:val="00C3413F"/>
    <w:rsid w:val="00C465AD"/>
    <w:rsid w:val="00C71740"/>
    <w:rsid w:val="00C82C42"/>
    <w:rsid w:val="00C87845"/>
    <w:rsid w:val="00CB1A02"/>
    <w:rsid w:val="00CD3E78"/>
    <w:rsid w:val="00CE41A9"/>
    <w:rsid w:val="00D03877"/>
    <w:rsid w:val="00D1068C"/>
    <w:rsid w:val="00D117E8"/>
    <w:rsid w:val="00D26BEF"/>
    <w:rsid w:val="00D95C2C"/>
    <w:rsid w:val="00DC5C19"/>
    <w:rsid w:val="00E02AF7"/>
    <w:rsid w:val="00E331ED"/>
    <w:rsid w:val="00E813D1"/>
    <w:rsid w:val="00E86EFB"/>
    <w:rsid w:val="00EB7CE5"/>
    <w:rsid w:val="00EC4327"/>
    <w:rsid w:val="00EC44FB"/>
    <w:rsid w:val="00ED563D"/>
    <w:rsid w:val="00EF655D"/>
    <w:rsid w:val="00F537DA"/>
    <w:rsid w:val="00F546CA"/>
    <w:rsid w:val="00FA4DFD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A50276-F932-4400-8564-94C3AF9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E1D"/>
  </w:style>
  <w:style w:type="paragraph" w:styleId="Rodap">
    <w:name w:val="footer"/>
    <w:basedOn w:val="Normal"/>
    <w:link w:val="RodapChar"/>
    <w:uiPriority w:val="99"/>
    <w:unhideWhenUsed/>
    <w:rsid w:val="00BD2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E1D"/>
  </w:style>
  <w:style w:type="character" w:styleId="Refdecomentrio">
    <w:name w:val="annotation reference"/>
    <w:basedOn w:val="Fontepargpadro"/>
    <w:uiPriority w:val="99"/>
    <w:semiHidden/>
    <w:unhideWhenUsed/>
    <w:rsid w:val="00BD2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2E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2E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E1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D20EE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nfase">
    <w:name w:val="Emphasis"/>
    <w:basedOn w:val="Fontepargpadro"/>
    <w:uiPriority w:val="20"/>
    <w:qFormat/>
    <w:rsid w:val="007D20EE"/>
    <w:rPr>
      <w:i/>
      <w:iCs/>
    </w:rPr>
  </w:style>
  <w:style w:type="character" w:customStyle="1" w:styleId="apple-converted-space">
    <w:name w:val="apple-converted-space"/>
    <w:basedOn w:val="Fontepargpadro"/>
    <w:rsid w:val="00E02AF7"/>
  </w:style>
  <w:style w:type="paragraph" w:styleId="NormalWeb">
    <w:name w:val="Normal (Web)"/>
    <w:basedOn w:val="Normal"/>
    <w:uiPriority w:val="99"/>
    <w:unhideWhenUsed/>
    <w:rsid w:val="0097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13D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3877"/>
    <w:rPr>
      <w:b/>
      <w:bCs/>
    </w:rPr>
  </w:style>
  <w:style w:type="character" w:customStyle="1" w:styleId="url">
    <w:name w:val="url"/>
    <w:basedOn w:val="Fontepargpadro"/>
    <w:rsid w:val="00D03877"/>
  </w:style>
  <w:style w:type="character" w:customStyle="1" w:styleId="timeaccess">
    <w:name w:val="timeaccess"/>
    <w:basedOn w:val="Fontepargpadro"/>
    <w:rsid w:val="00D03877"/>
  </w:style>
  <w:style w:type="character" w:customStyle="1" w:styleId="spelle">
    <w:name w:val="spelle"/>
    <w:basedOn w:val="Fontepargpadro"/>
    <w:rsid w:val="00FA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CE33-8FB6-4C22-AD1C-50E53B0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3400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KVG</Company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Rodrigues</dc:creator>
  <cp:keywords/>
  <dc:description/>
  <cp:lastModifiedBy>Ana Luiza Rodrigues</cp:lastModifiedBy>
  <cp:revision>43</cp:revision>
  <dcterms:created xsi:type="dcterms:W3CDTF">2014-04-28T12:02:00Z</dcterms:created>
  <dcterms:modified xsi:type="dcterms:W3CDTF">2014-04-28T16:50:00Z</dcterms:modified>
</cp:coreProperties>
</file>