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2C" w:rsidRDefault="00C760BA" w:rsidP="001D4DB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 PRINCÍPIO DA PONDERAÇÃO COMO SOLUÇÃO PARA A COLISÃO DE DIREITOS FUNDAMENTAIS: A TRANSFUSÃO DE SANGUE PARA OS SEGUIDORES E NÃO SEGUIDORES DA RELIGIÃO TESTEMUNHAS DE JEOVÁ NO BRASIL</w:t>
      </w:r>
    </w:p>
    <w:p w:rsidR="00BD2E1D" w:rsidRDefault="00BD2E1D" w:rsidP="006926E2">
      <w:pPr>
        <w:spacing w:after="0" w:line="360" w:lineRule="auto"/>
        <w:jc w:val="both"/>
        <w:rPr>
          <w:rFonts w:ascii="Times New Roman" w:hAnsi="Times New Roman" w:cs="Times New Roman"/>
          <w:b/>
          <w:sz w:val="24"/>
          <w:szCs w:val="24"/>
        </w:rPr>
      </w:pPr>
    </w:p>
    <w:p w:rsidR="00BD2E1D" w:rsidRDefault="00BD2E1D" w:rsidP="009534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Ana Luiza Sousa Rodrigues</w:t>
      </w:r>
    </w:p>
    <w:p w:rsidR="00BD2E1D" w:rsidRDefault="00C760BA" w:rsidP="009534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Maria Clara P. C. Ferreira</w:t>
      </w:r>
    </w:p>
    <w:p w:rsidR="00C760BA" w:rsidRDefault="00C760BA" w:rsidP="009534A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Maria Laura Aragão Bonfim</w:t>
      </w:r>
    </w:p>
    <w:p w:rsidR="00D129E3" w:rsidRDefault="00FE1578" w:rsidP="009534A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Prof</w:t>
      </w:r>
      <w:proofErr w:type="spellEnd"/>
      <w:r w:rsidR="00D129E3">
        <w:rPr>
          <w:rFonts w:ascii="Times New Roman" w:hAnsi="Times New Roman" w:cs="Times New Roman"/>
          <w:sz w:val="24"/>
          <w:szCs w:val="24"/>
        </w:rPr>
        <w:t xml:space="preserve">: </w:t>
      </w:r>
      <w:r w:rsidR="00C760BA">
        <w:rPr>
          <w:rFonts w:ascii="Times New Roman" w:hAnsi="Times New Roman" w:cs="Times New Roman"/>
          <w:sz w:val="24"/>
          <w:szCs w:val="24"/>
        </w:rPr>
        <w:t>Pablo Zuniga</w:t>
      </w:r>
    </w:p>
    <w:p w:rsidR="004B668A" w:rsidRDefault="004B668A" w:rsidP="00950E13">
      <w:pPr>
        <w:spacing w:after="0" w:line="360" w:lineRule="auto"/>
        <w:jc w:val="center"/>
        <w:rPr>
          <w:rFonts w:ascii="Times New Roman" w:hAnsi="Times New Roman" w:cs="Times New Roman"/>
          <w:b/>
          <w:sz w:val="24"/>
          <w:szCs w:val="24"/>
        </w:rPr>
      </w:pPr>
    </w:p>
    <w:p w:rsidR="005F3098" w:rsidRPr="009534A9" w:rsidRDefault="005F3098" w:rsidP="00950E13">
      <w:pPr>
        <w:spacing w:after="0" w:line="360" w:lineRule="auto"/>
        <w:jc w:val="center"/>
        <w:rPr>
          <w:rFonts w:ascii="Times New Roman" w:hAnsi="Times New Roman" w:cs="Times New Roman"/>
          <w:b/>
          <w:sz w:val="24"/>
          <w:szCs w:val="24"/>
        </w:rPr>
      </w:pPr>
      <w:r w:rsidRPr="009534A9">
        <w:rPr>
          <w:rFonts w:ascii="Times New Roman" w:hAnsi="Times New Roman" w:cs="Times New Roman"/>
          <w:b/>
          <w:sz w:val="24"/>
          <w:szCs w:val="24"/>
        </w:rPr>
        <w:t>RESUMO</w:t>
      </w:r>
    </w:p>
    <w:p w:rsidR="004F6A1C" w:rsidRPr="00991B49" w:rsidRDefault="004F6A1C" w:rsidP="004F6A1C">
      <w:pPr>
        <w:pStyle w:val="ecxmsonormal"/>
        <w:shd w:val="clear" w:color="auto" w:fill="FFFFFF"/>
        <w:spacing w:after="324" w:line="360" w:lineRule="auto"/>
        <w:ind w:firstLine="1134"/>
        <w:jc w:val="both"/>
      </w:pPr>
      <w:r w:rsidRPr="00991B49">
        <w:t xml:space="preserve">Diante da permanente </w:t>
      </w:r>
      <w:r>
        <w:t xml:space="preserve">discussão acerca </w:t>
      </w:r>
      <w:r w:rsidR="00F0234A">
        <w:t>do conflito existente entre seguidores e não seguidores da religião Testemunhas de Jeová no Brasil no que diz respeito à necessidade de transfusão de sangue</w:t>
      </w:r>
      <w:r w:rsidR="0078294B">
        <w:t xml:space="preserve"> para pacientes</w:t>
      </w:r>
      <w:r w:rsidR="00F0234A">
        <w:t xml:space="preserve">, </w:t>
      </w:r>
      <w:r w:rsidRPr="00991B49">
        <w:t>busca-se</w:t>
      </w:r>
      <w:r w:rsidR="00F0234A">
        <w:t xml:space="preserve"> mostrar como a aplicação do princípio da ponderação pode solucionar ou, pelo menos, mediar tal conflito </w:t>
      </w:r>
      <w:proofErr w:type="spellStart"/>
      <w:r w:rsidR="00F0234A">
        <w:t>principiológico</w:t>
      </w:r>
      <w:proofErr w:type="spellEnd"/>
      <w:r w:rsidR="00F0234A">
        <w:t>, visto que tanto a liberdade de religião quanto o direito à vida são plenamente assegurados pela Constituição Federal Brasileira.</w:t>
      </w:r>
    </w:p>
    <w:p w:rsidR="004F6A1C" w:rsidRPr="004C64D5" w:rsidRDefault="004F6A1C" w:rsidP="004F6A1C">
      <w:pPr>
        <w:spacing w:after="0" w:line="360" w:lineRule="auto"/>
        <w:jc w:val="both"/>
        <w:rPr>
          <w:rFonts w:ascii="Times New Roman" w:hAnsi="Times New Roman"/>
          <w:sz w:val="24"/>
          <w:szCs w:val="24"/>
        </w:rPr>
      </w:pPr>
      <w:r w:rsidRPr="00991B49">
        <w:rPr>
          <w:rFonts w:ascii="Times New Roman" w:hAnsi="Times New Roman"/>
          <w:b/>
          <w:sz w:val="24"/>
          <w:szCs w:val="24"/>
        </w:rPr>
        <w:t xml:space="preserve">Palavras-chave: </w:t>
      </w:r>
      <w:r w:rsidR="004C64D5">
        <w:rPr>
          <w:rFonts w:ascii="Times New Roman" w:hAnsi="Times New Roman"/>
          <w:sz w:val="24"/>
          <w:szCs w:val="24"/>
        </w:rPr>
        <w:t>Princípio da Ponderação. Transfusão de Sangue. Testemunhas de Jeová. Direitos Fundamentais. Liberdade de Religião. Direito à Vida.</w:t>
      </w:r>
    </w:p>
    <w:p w:rsidR="00950E13" w:rsidRDefault="00950E13" w:rsidP="006926E2">
      <w:pPr>
        <w:spacing w:after="0" w:line="360" w:lineRule="auto"/>
        <w:jc w:val="both"/>
        <w:rPr>
          <w:rFonts w:ascii="Times New Roman" w:hAnsi="Times New Roman" w:cs="Times New Roman"/>
          <w:sz w:val="24"/>
          <w:szCs w:val="24"/>
        </w:rPr>
      </w:pPr>
    </w:p>
    <w:p w:rsidR="00EC44FB" w:rsidRDefault="00EC44FB" w:rsidP="006926E2">
      <w:pPr>
        <w:spacing w:after="0" w:line="360" w:lineRule="auto"/>
        <w:jc w:val="both"/>
        <w:rPr>
          <w:rFonts w:ascii="Times New Roman" w:hAnsi="Times New Roman" w:cs="Times New Roman"/>
          <w:b/>
          <w:sz w:val="24"/>
          <w:szCs w:val="24"/>
        </w:rPr>
      </w:pPr>
      <w:r w:rsidRPr="00ED563D">
        <w:rPr>
          <w:rFonts w:ascii="Times New Roman" w:hAnsi="Times New Roman" w:cs="Times New Roman"/>
          <w:b/>
          <w:sz w:val="24"/>
          <w:szCs w:val="24"/>
        </w:rPr>
        <w:t>1 INTRODUÇÃO</w:t>
      </w:r>
    </w:p>
    <w:p w:rsidR="005E42E5" w:rsidRPr="00ED563D" w:rsidRDefault="005E42E5" w:rsidP="006926E2">
      <w:pPr>
        <w:spacing w:after="0" w:line="360" w:lineRule="auto"/>
        <w:jc w:val="both"/>
        <w:rPr>
          <w:rFonts w:ascii="Times New Roman" w:hAnsi="Times New Roman" w:cs="Times New Roman"/>
          <w:b/>
          <w:sz w:val="24"/>
          <w:szCs w:val="24"/>
        </w:rPr>
      </w:pPr>
    </w:p>
    <w:p w:rsidR="004C64D5" w:rsidRDefault="004C64D5" w:rsidP="005858D6">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Alvos de diversas críticas por pregarem a proibição da transfusão de sangue sob qualquer circunstância, o</w:t>
      </w:r>
      <w:r>
        <w:rPr>
          <w:rFonts w:ascii="Times New Roman" w:eastAsia="Calibri" w:hAnsi="Times New Roman" w:cs="Times New Roman"/>
          <w:sz w:val="24"/>
          <w:szCs w:val="24"/>
        </w:rPr>
        <w:t>s seguidores da religião Testemunhas de Jeová</w:t>
      </w:r>
      <w:r>
        <w:rPr>
          <w:rFonts w:ascii="Times New Roman" w:eastAsia="Calibri" w:hAnsi="Times New Roman" w:cs="Times New Roman"/>
          <w:sz w:val="24"/>
          <w:szCs w:val="24"/>
        </w:rPr>
        <w:t xml:space="preserve"> alegam que tal ato é</w:t>
      </w:r>
      <w:r>
        <w:rPr>
          <w:rFonts w:ascii="Times New Roman" w:eastAsia="Calibri" w:hAnsi="Times New Roman" w:cs="Times New Roman"/>
          <w:sz w:val="24"/>
          <w:szCs w:val="24"/>
        </w:rPr>
        <w:t xml:space="preserve"> proibido pelas leis divinas. O caso é discutido por vários profissionais, tanto da área da saúde quanto do Direito, pois há um conflito entr</w:t>
      </w:r>
      <w:r>
        <w:rPr>
          <w:rFonts w:ascii="Times New Roman" w:eastAsia="Calibri" w:hAnsi="Times New Roman" w:cs="Times New Roman"/>
          <w:sz w:val="24"/>
          <w:szCs w:val="24"/>
        </w:rPr>
        <w:t>e os princípios dos que</w:t>
      </w:r>
      <w:r>
        <w:rPr>
          <w:rFonts w:ascii="Times New Roman" w:eastAsia="Calibri" w:hAnsi="Times New Roman" w:cs="Times New Roman"/>
          <w:sz w:val="24"/>
          <w:szCs w:val="24"/>
        </w:rPr>
        <w:t xml:space="preserve"> defendem interesses dos seguidores </w:t>
      </w:r>
      <w:r>
        <w:rPr>
          <w:rFonts w:ascii="Times New Roman" w:eastAsia="Calibri" w:hAnsi="Times New Roman" w:cs="Times New Roman"/>
          <w:sz w:val="24"/>
          <w:szCs w:val="24"/>
        </w:rPr>
        <w:t xml:space="preserve">da religião </w:t>
      </w:r>
      <w:r>
        <w:rPr>
          <w:rFonts w:ascii="Times New Roman" w:eastAsia="Calibri" w:hAnsi="Times New Roman" w:cs="Times New Roman"/>
          <w:sz w:val="24"/>
          <w:szCs w:val="24"/>
        </w:rPr>
        <w:t>e daqueles que argumentam pelo direito à vida.</w:t>
      </w:r>
    </w:p>
    <w:p w:rsidR="004C64D5" w:rsidRPr="00F439C8" w:rsidRDefault="00C556B9" w:rsidP="005858D6">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Limitados</w:t>
      </w:r>
      <w:r w:rsidR="004C64D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diante de tal situação, os profissionais da saúde se veem acuados por carregarem o dever legal de salvaguardar o direito, </w:t>
      </w:r>
      <w:r w:rsidRPr="00C556B9">
        <w:rPr>
          <w:rFonts w:ascii="Times New Roman" w:eastAsia="Calibri" w:hAnsi="Times New Roman" w:cs="Times New Roman"/>
          <w:i/>
          <w:sz w:val="24"/>
          <w:szCs w:val="24"/>
        </w:rPr>
        <w:t>prima facie</w:t>
      </w:r>
      <w:r>
        <w:rPr>
          <w:rFonts w:ascii="Times New Roman" w:eastAsia="Calibri" w:hAnsi="Times New Roman" w:cs="Times New Roman"/>
          <w:sz w:val="24"/>
          <w:szCs w:val="24"/>
        </w:rPr>
        <w:t xml:space="preserve">, mais essencial do ser </w:t>
      </w:r>
      <w:r w:rsidRPr="00F439C8">
        <w:rPr>
          <w:rFonts w:ascii="Times New Roman" w:eastAsia="Calibri" w:hAnsi="Times New Roman" w:cs="Times New Roman"/>
          <w:sz w:val="24"/>
          <w:szCs w:val="24"/>
        </w:rPr>
        <w:t xml:space="preserve">humano: o direito à vida. Juristas, por sua vez, visando diminuir tal conflito entre direitos fundamentais que o tema proporciona, apelam para a utilização de outros meios que possam ajudar a encontrar uma solução para o problema. </w:t>
      </w:r>
      <w:r w:rsidRPr="00F439C8">
        <w:rPr>
          <w:rFonts w:ascii="Times New Roman" w:eastAsia="Calibri" w:hAnsi="Times New Roman" w:cs="Times New Roman"/>
          <w:sz w:val="24"/>
          <w:szCs w:val="24"/>
        </w:rPr>
        <w:t>Diante do exposto, pergunta-se: É possível que o princípio da ponderação auxilie de maneira equilibrada o conflito entre médicos e fiéis?</w:t>
      </w:r>
    </w:p>
    <w:p w:rsidR="00F439C8" w:rsidRPr="00F439C8" w:rsidRDefault="00F439C8" w:rsidP="005858D6">
      <w:pPr>
        <w:spacing w:after="0" w:line="360" w:lineRule="auto"/>
        <w:ind w:firstLine="1134"/>
        <w:jc w:val="both"/>
        <w:rPr>
          <w:rFonts w:ascii="Times New Roman" w:hAnsi="Times New Roman" w:cs="Times New Roman"/>
          <w:sz w:val="24"/>
          <w:szCs w:val="24"/>
        </w:rPr>
      </w:pPr>
      <w:r w:rsidRPr="00F439C8">
        <w:rPr>
          <w:rFonts w:ascii="Times New Roman" w:hAnsi="Times New Roman" w:cs="Times New Roman"/>
          <w:sz w:val="24"/>
          <w:szCs w:val="24"/>
        </w:rPr>
        <w:lastRenderedPageBreak/>
        <w:t xml:space="preserve">A sociedade, ora </w:t>
      </w:r>
      <w:proofErr w:type="gramStart"/>
      <w:r w:rsidRPr="00F439C8">
        <w:rPr>
          <w:rFonts w:ascii="Times New Roman" w:hAnsi="Times New Roman" w:cs="Times New Roman"/>
          <w:sz w:val="24"/>
          <w:szCs w:val="24"/>
        </w:rPr>
        <w:t>e</w:t>
      </w:r>
      <w:proofErr w:type="gramEnd"/>
      <w:r w:rsidRPr="00F439C8">
        <w:rPr>
          <w:rFonts w:ascii="Times New Roman" w:hAnsi="Times New Roman" w:cs="Times New Roman"/>
          <w:sz w:val="24"/>
          <w:szCs w:val="24"/>
        </w:rPr>
        <w:t xml:space="preserve"> vez, é</w:t>
      </w:r>
      <w:r>
        <w:rPr>
          <w:rFonts w:ascii="Times New Roman" w:hAnsi="Times New Roman" w:cs="Times New Roman"/>
          <w:sz w:val="24"/>
          <w:szCs w:val="24"/>
        </w:rPr>
        <w:t xml:space="preserve"> abordada para opinar em casos que atraem</w:t>
      </w:r>
      <w:r w:rsidRPr="00F439C8">
        <w:rPr>
          <w:rFonts w:ascii="Times New Roman" w:hAnsi="Times New Roman" w:cs="Times New Roman"/>
          <w:sz w:val="24"/>
          <w:szCs w:val="24"/>
        </w:rPr>
        <w:t xml:space="preserve"> os olhos de vários estudiosos, religiosos e pessoas de vários cantos do mundo, pois as soluções parecem sempre conflituosas.</w:t>
      </w:r>
      <w:r w:rsidRPr="00F439C8">
        <w:rPr>
          <w:rFonts w:ascii="Times New Roman" w:hAnsi="Times New Roman" w:cs="Times New Roman"/>
          <w:sz w:val="24"/>
          <w:szCs w:val="24"/>
        </w:rPr>
        <w:t xml:space="preserve"> </w:t>
      </w:r>
      <w:r w:rsidRPr="00F439C8">
        <w:rPr>
          <w:rFonts w:ascii="Times New Roman" w:eastAsia="Calibri" w:hAnsi="Times New Roman" w:cs="Times New Roman"/>
          <w:sz w:val="24"/>
          <w:szCs w:val="24"/>
        </w:rPr>
        <w:t xml:space="preserve">Acerca do direito à vida, existem diversas discussões éticas, biológicas, sociais e jurídicas em se tratando da violação desse direito. </w:t>
      </w:r>
      <w:r>
        <w:rPr>
          <w:rFonts w:ascii="Times New Roman" w:eastAsia="Calibri" w:hAnsi="Times New Roman" w:cs="Times New Roman"/>
          <w:sz w:val="24"/>
          <w:szCs w:val="24"/>
        </w:rPr>
        <w:t>Por sua vez, a</w:t>
      </w:r>
      <w:r w:rsidRPr="00F439C8">
        <w:rPr>
          <w:rFonts w:ascii="Times New Roman" w:hAnsi="Times New Roman" w:cs="Times New Roman"/>
          <w:sz w:val="24"/>
          <w:szCs w:val="24"/>
        </w:rPr>
        <w:t xml:space="preserve"> questão da transfusão de sa</w:t>
      </w:r>
      <w:r>
        <w:rPr>
          <w:rFonts w:ascii="Times New Roman" w:hAnsi="Times New Roman" w:cs="Times New Roman"/>
          <w:sz w:val="24"/>
          <w:szCs w:val="24"/>
        </w:rPr>
        <w:t>ngue em prol da saúde de pacientes</w:t>
      </w:r>
      <w:r w:rsidRPr="00F439C8">
        <w:rPr>
          <w:rFonts w:ascii="Times New Roman" w:hAnsi="Times New Roman" w:cs="Times New Roman"/>
          <w:sz w:val="24"/>
          <w:szCs w:val="24"/>
        </w:rPr>
        <w:t>, é negada aos membros do grupo religioso Testemunhas de Jeová, que pregam ser um ato pecami</w:t>
      </w:r>
      <w:r>
        <w:rPr>
          <w:rFonts w:ascii="Times New Roman" w:hAnsi="Times New Roman" w:cs="Times New Roman"/>
          <w:sz w:val="24"/>
          <w:szCs w:val="24"/>
        </w:rPr>
        <w:t>noso tendo em vista que o indivíduo</w:t>
      </w:r>
      <w:r w:rsidRPr="00F439C8">
        <w:rPr>
          <w:rFonts w:ascii="Times New Roman" w:hAnsi="Times New Roman" w:cs="Times New Roman"/>
          <w:sz w:val="24"/>
          <w:szCs w:val="24"/>
        </w:rPr>
        <w:t xml:space="preserve"> “perde sua essência” </w:t>
      </w:r>
      <w:r>
        <w:rPr>
          <w:rFonts w:ascii="Times New Roman" w:hAnsi="Times New Roman" w:cs="Times New Roman"/>
          <w:sz w:val="24"/>
          <w:szCs w:val="24"/>
        </w:rPr>
        <w:t>aos olhos de Deus</w:t>
      </w:r>
      <w:r w:rsidRPr="00F439C8">
        <w:rPr>
          <w:rFonts w:ascii="Times New Roman" w:hAnsi="Times New Roman" w:cs="Times New Roman"/>
          <w:sz w:val="24"/>
          <w:szCs w:val="24"/>
        </w:rPr>
        <w:t>. Em caso de ausência de métodos recorren</w:t>
      </w:r>
      <w:r>
        <w:rPr>
          <w:rFonts w:ascii="Times New Roman" w:hAnsi="Times New Roman" w:cs="Times New Roman"/>
          <w:sz w:val="24"/>
          <w:szCs w:val="24"/>
        </w:rPr>
        <w:t>tes, é preferível que a vida</w:t>
      </w:r>
      <w:r w:rsidRPr="00F439C8">
        <w:rPr>
          <w:rFonts w:ascii="Times New Roman" w:hAnsi="Times New Roman" w:cs="Times New Roman"/>
          <w:sz w:val="24"/>
          <w:szCs w:val="24"/>
        </w:rPr>
        <w:t xml:space="preserve"> seja perdida, uma vez que, acredita-se que esta será recompensada com o paraíso.</w:t>
      </w:r>
    </w:p>
    <w:p w:rsidR="00F439C8" w:rsidRPr="00F439C8" w:rsidRDefault="00F439C8" w:rsidP="005858D6">
      <w:pPr>
        <w:spacing w:after="0" w:line="360" w:lineRule="auto"/>
        <w:ind w:firstLine="1134"/>
        <w:jc w:val="both"/>
        <w:rPr>
          <w:rFonts w:ascii="Times New Roman" w:hAnsi="Times New Roman" w:cs="Times New Roman"/>
          <w:sz w:val="24"/>
          <w:szCs w:val="24"/>
          <w:shd w:val="clear" w:color="auto" w:fill="FFFFFF"/>
        </w:rPr>
      </w:pPr>
      <w:r w:rsidRPr="00F439C8">
        <w:rPr>
          <w:rFonts w:ascii="Times New Roman" w:hAnsi="Times New Roman" w:cs="Times New Roman"/>
          <w:sz w:val="24"/>
          <w:szCs w:val="24"/>
        </w:rPr>
        <w:t>Essa questão desperta reações negativas, pois acredita-se que tudo deve ser feito visa</w:t>
      </w:r>
      <w:r>
        <w:rPr>
          <w:rFonts w:ascii="Times New Roman" w:hAnsi="Times New Roman" w:cs="Times New Roman"/>
          <w:sz w:val="24"/>
          <w:szCs w:val="24"/>
        </w:rPr>
        <w:t xml:space="preserve">ndo o </w:t>
      </w:r>
      <w:r w:rsidR="005858D6">
        <w:rPr>
          <w:rFonts w:ascii="Times New Roman" w:hAnsi="Times New Roman" w:cs="Times New Roman"/>
          <w:sz w:val="24"/>
          <w:szCs w:val="24"/>
        </w:rPr>
        <w:t>bem-estar</w:t>
      </w:r>
      <w:r>
        <w:rPr>
          <w:rFonts w:ascii="Times New Roman" w:hAnsi="Times New Roman" w:cs="Times New Roman"/>
          <w:sz w:val="24"/>
          <w:szCs w:val="24"/>
        </w:rPr>
        <w:t xml:space="preserve"> do paciente em questão</w:t>
      </w:r>
      <w:r w:rsidRPr="00F439C8">
        <w:rPr>
          <w:rFonts w:ascii="Times New Roman" w:hAnsi="Times New Roman" w:cs="Times New Roman"/>
          <w:sz w:val="24"/>
          <w:szCs w:val="24"/>
        </w:rPr>
        <w:t xml:space="preserve">. </w:t>
      </w:r>
      <w:r w:rsidRPr="00F439C8">
        <w:rPr>
          <w:rFonts w:ascii="Times New Roman" w:hAnsi="Times New Roman" w:cs="Times New Roman"/>
          <w:sz w:val="24"/>
          <w:szCs w:val="24"/>
          <w:shd w:val="clear" w:color="auto" w:fill="FFFFFF"/>
        </w:rPr>
        <w:t xml:space="preserve">O maior problema decorre do modo que cada um interpreta aquilo que é estabelecido por determinada ordem, nesse caso o </w:t>
      </w:r>
      <w:r w:rsidRPr="00F439C8">
        <w:rPr>
          <w:rFonts w:ascii="Times New Roman" w:hAnsi="Times New Roman" w:cs="Times New Roman"/>
          <w:sz w:val="24"/>
          <w:szCs w:val="24"/>
        </w:rPr>
        <w:t>artigo 5º</w:t>
      </w:r>
      <w:r w:rsidRPr="00F439C8">
        <w:rPr>
          <w:rFonts w:ascii="Times New Roman" w:hAnsi="Times New Roman" w:cs="Times New Roman"/>
          <w:color w:val="444444"/>
          <w:sz w:val="24"/>
          <w:szCs w:val="24"/>
          <w:shd w:val="clear" w:color="auto" w:fill="FFFFFF"/>
        </w:rPr>
        <w:t xml:space="preserve">, </w:t>
      </w:r>
      <w:r w:rsidRPr="00F439C8">
        <w:rPr>
          <w:rFonts w:ascii="Times New Roman" w:hAnsi="Times New Roman" w:cs="Times New Roman"/>
          <w:sz w:val="24"/>
          <w:szCs w:val="24"/>
          <w:shd w:val="clear" w:color="auto" w:fill="FFFFFF"/>
        </w:rPr>
        <w:t>que trata do direito à vida, e os incisos VI, VII e VIII, que tratam da liberdade de crença. (CASTILHO; REZENDE, 2013)</w:t>
      </w:r>
    </w:p>
    <w:p w:rsidR="00531EC5" w:rsidRPr="00FD5091" w:rsidRDefault="00F439C8" w:rsidP="00FD5091">
      <w:pPr>
        <w:spacing w:after="0" w:line="360" w:lineRule="auto"/>
        <w:ind w:firstLine="1134"/>
        <w:jc w:val="both"/>
        <w:rPr>
          <w:rFonts w:ascii="Times New Roman" w:hAnsi="Times New Roman" w:cs="Times New Roman"/>
          <w:sz w:val="24"/>
          <w:szCs w:val="24"/>
          <w:shd w:val="clear" w:color="auto" w:fill="FFFFFF"/>
        </w:rPr>
      </w:pPr>
      <w:r w:rsidRPr="00F439C8">
        <w:rPr>
          <w:rFonts w:ascii="Times New Roman" w:hAnsi="Times New Roman" w:cs="Times New Roman"/>
          <w:sz w:val="24"/>
          <w:szCs w:val="24"/>
          <w:shd w:val="clear" w:color="auto" w:fill="FFFFFF"/>
        </w:rPr>
        <w:t>O interesse inicial para esta pesquisa foi o entendimento que, à luz do princípio da ponderação, pode-se chegar a uma soluç</w:t>
      </w:r>
      <w:r w:rsidR="00C855C2">
        <w:rPr>
          <w:rFonts w:ascii="Times New Roman" w:hAnsi="Times New Roman" w:cs="Times New Roman"/>
          <w:sz w:val="24"/>
          <w:szCs w:val="24"/>
          <w:shd w:val="clear" w:color="auto" w:fill="FFFFFF"/>
        </w:rPr>
        <w:t>ão do conflito entre o direito à</w:t>
      </w:r>
      <w:r w:rsidRPr="00F439C8">
        <w:rPr>
          <w:rFonts w:ascii="Times New Roman" w:hAnsi="Times New Roman" w:cs="Times New Roman"/>
          <w:sz w:val="24"/>
          <w:szCs w:val="24"/>
          <w:shd w:val="clear" w:color="auto" w:fill="FFFFFF"/>
        </w:rPr>
        <w:t xml:space="preserve"> vida e a liberdade de crença, presentes nesse caso.</w:t>
      </w:r>
      <w:r w:rsidR="00C855C2">
        <w:rPr>
          <w:rFonts w:ascii="Times New Roman" w:hAnsi="Times New Roman" w:cs="Times New Roman"/>
          <w:sz w:val="24"/>
          <w:szCs w:val="24"/>
          <w:shd w:val="clear" w:color="auto" w:fill="FFFFFF"/>
        </w:rPr>
        <w:t xml:space="preserve"> </w:t>
      </w:r>
      <w:r w:rsidR="00531EC5">
        <w:rPr>
          <w:rFonts w:ascii="Times New Roman" w:hAnsi="Times New Roman" w:cs="Times New Roman"/>
          <w:sz w:val="24"/>
          <w:szCs w:val="24"/>
          <w:shd w:val="clear" w:color="auto" w:fill="FFFFFF"/>
        </w:rPr>
        <w:t xml:space="preserve">O estudo tem como objetivo geral </w:t>
      </w:r>
      <w:r w:rsidR="00531EC5">
        <w:rPr>
          <w:rFonts w:ascii="Times New Roman" w:hAnsi="Times New Roman"/>
          <w:sz w:val="24"/>
          <w:szCs w:val="24"/>
        </w:rPr>
        <w:t xml:space="preserve">verificar </w:t>
      </w:r>
      <w:r w:rsidR="00C855C2">
        <w:rPr>
          <w:rFonts w:ascii="Times New Roman" w:hAnsi="Times New Roman"/>
          <w:sz w:val="24"/>
          <w:szCs w:val="24"/>
        </w:rPr>
        <w:t>se esse princípio pode ser</w:t>
      </w:r>
      <w:r w:rsidR="00531EC5">
        <w:rPr>
          <w:rFonts w:ascii="Times New Roman" w:hAnsi="Times New Roman"/>
          <w:sz w:val="24"/>
          <w:szCs w:val="24"/>
        </w:rPr>
        <w:t>, de fato,</w:t>
      </w:r>
      <w:r w:rsidR="00C855C2">
        <w:rPr>
          <w:rFonts w:ascii="Times New Roman" w:hAnsi="Times New Roman"/>
          <w:sz w:val="24"/>
          <w:szCs w:val="24"/>
        </w:rPr>
        <w:t xml:space="preserve"> uma forma de mediar tal conflito e se chegar a uma solução para o problema e, como objetivos específicos, descrever o princípio da ponderação e sua aplicação em casos concretos, discorrer acerca da aparente colisão entre direitos fundamentais na situação em tela e </w:t>
      </w:r>
      <w:r w:rsidR="00C855C2" w:rsidRPr="00FD5091">
        <w:rPr>
          <w:rFonts w:ascii="Times New Roman" w:hAnsi="Times New Roman" w:cs="Times New Roman"/>
          <w:sz w:val="24"/>
          <w:szCs w:val="24"/>
        </w:rPr>
        <w:t xml:space="preserve">analisar como a ponderação pode ser uma solução para </w:t>
      </w:r>
      <w:r w:rsidR="00810D50" w:rsidRPr="00FD5091">
        <w:rPr>
          <w:rFonts w:ascii="Times New Roman" w:hAnsi="Times New Roman" w:cs="Times New Roman"/>
          <w:sz w:val="24"/>
          <w:szCs w:val="24"/>
        </w:rPr>
        <w:t>o</w:t>
      </w:r>
      <w:r w:rsidR="00C855C2" w:rsidRPr="00FD5091">
        <w:rPr>
          <w:rFonts w:ascii="Times New Roman" w:hAnsi="Times New Roman" w:cs="Times New Roman"/>
          <w:sz w:val="24"/>
          <w:szCs w:val="24"/>
        </w:rPr>
        <w:t xml:space="preserve"> conflito.</w:t>
      </w:r>
    </w:p>
    <w:p w:rsidR="009534A9" w:rsidRPr="00FD5091" w:rsidRDefault="00157A45" w:rsidP="00FD5091">
      <w:pPr>
        <w:spacing w:after="0" w:line="360" w:lineRule="auto"/>
        <w:ind w:firstLine="1134"/>
        <w:jc w:val="both"/>
        <w:rPr>
          <w:rFonts w:ascii="Times New Roman" w:hAnsi="Times New Roman" w:cs="Times New Roman"/>
          <w:sz w:val="24"/>
          <w:szCs w:val="24"/>
        </w:rPr>
      </w:pPr>
      <w:r w:rsidRPr="00FD5091">
        <w:rPr>
          <w:rFonts w:ascii="Times New Roman" w:hAnsi="Times New Roman" w:cs="Times New Roman"/>
          <w:sz w:val="24"/>
          <w:szCs w:val="24"/>
        </w:rPr>
        <w:t xml:space="preserve">A pesquisa classifica-se quanto aos objetivos em exploratória e quanto aos procedimentos em bibliográfica (GIL, 2010). Foram utilizadas as bases de dados </w:t>
      </w:r>
      <w:proofErr w:type="spellStart"/>
      <w:r w:rsidRPr="00FD5091">
        <w:rPr>
          <w:rFonts w:ascii="Times New Roman" w:hAnsi="Times New Roman" w:cs="Times New Roman"/>
          <w:sz w:val="24"/>
          <w:szCs w:val="24"/>
        </w:rPr>
        <w:t>Scielo</w:t>
      </w:r>
      <w:proofErr w:type="spellEnd"/>
      <w:r w:rsidRPr="00FD5091">
        <w:rPr>
          <w:rFonts w:ascii="Times New Roman" w:hAnsi="Times New Roman" w:cs="Times New Roman"/>
          <w:sz w:val="24"/>
          <w:szCs w:val="24"/>
        </w:rPr>
        <w:t xml:space="preserve"> e Google Acadêmico durante o período de 1997 a 201</w:t>
      </w:r>
      <w:r w:rsidR="00072EC9" w:rsidRPr="00FD5091">
        <w:rPr>
          <w:rFonts w:ascii="Times New Roman" w:hAnsi="Times New Roman" w:cs="Times New Roman"/>
          <w:sz w:val="24"/>
          <w:szCs w:val="24"/>
        </w:rPr>
        <w:t>5</w:t>
      </w:r>
      <w:r w:rsidRPr="00FD5091">
        <w:rPr>
          <w:rFonts w:ascii="Times New Roman" w:hAnsi="Times New Roman" w:cs="Times New Roman"/>
          <w:sz w:val="24"/>
          <w:szCs w:val="24"/>
        </w:rPr>
        <w:t xml:space="preserve">, além de </w:t>
      </w:r>
      <w:r w:rsidR="00C67E7C" w:rsidRPr="00FD5091">
        <w:rPr>
          <w:rFonts w:ascii="Times New Roman" w:hAnsi="Times New Roman" w:cs="Times New Roman"/>
          <w:sz w:val="24"/>
          <w:szCs w:val="24"/>
        </w:rPr>
        <w:t xml:space="preserve">livros, </w:t>
      </w:r>
      <w:r w:rsidRPr="00FD5091">
        <w:rPr>
          <w:rFonts w:ascii="Times New Roman" w:hAnsi="Times New Roman" w:cs="Times New Roman"/>
          <w:sz w:val="24"/>
          <w:szCs w:val="24"/>
        </w:rPr>
        <w:t>entrevistas e artigos relacionados ao tema em blogs e sites em geral.</w:t>
      </w:r>
    </w:p>
    <w:p w:rsidR="009534A9" w:rsidRPr="00FD5091" w:rsidRDefault="009534A9" w:rsidP="00FD5091">
      <w:pPr>
        <w:spacing w:after="0" w:line="360" w:lineRule="auto"/>
        <w:jc w:val="both"/>
        <w:rPr>
          <w:rFonts w:ascii="Times New Roman" w:hAnsi="Times New Roman" w:cs="Times New Roman"/>
          <w:sz w:val="24"/>
          <w:szCs w:val="24"/>
        </w:rPr>
      </w:pPr>
    </w:p>
    <w:p w:rsidR="007D20EE" w:rsidRDefault="007D20EE" w:rsidP="00FD5091">
      <w:pPr>
        <w:spacing w:after="0" w:line="360" w:lineRule="auto"/>
        <w:jc w:val="both"/>
        <w:rPr>
          <w:rFonts w:ascii="Times New Roman" w:hAnsi="Times New Roman" w:cs="Times New Roman"/>
          <w:b/>
          <w:sz w:val="24"/>
        </w:rPr>
      </w:pPr>
      <w:r w:rsidRPr="00FD5091">
        <w:rPr>
          <w:rFonts w:ascii="Times New Roman" w:hAnsi="Times New Roman" w:cs="Times New Roman"/>
          <w:b/>
          <w:sz w:val="24"/>
          <w:szCs w:val="24"/>
        </w:rPr>
        <w:t xml:space="preserve">2 </w:t>
      </w:r>
      <w:r w:rsidR="005858D6" w:rsidRPr="00FD5091">
        <w:rPr>
          <w:rFonts w:ascii="Times New Roman" w:hAnsi="Times New Roman" w:cs="Times New Roman"/>
          <w:b/>
          <w:sz w:val="24"/>
        </w:rPr>
        <w:t>O PRINCÍPIO DA PONDERAÇÃO</w:t>
      </w:r>
    </w:p>
    <w:p w:rsidR="005E42E5" w:rsidRPr="00FD5091" w:rsidRDefault="005E42E5" w:rsidP="00FD5091">
      <w:pPr>
        <w:spacing w:after="0" w:line="360" w:lineRule="auto"/>
        <w:jc w:val="both"/>
        <w:rPr>
          <w:rFonts w:ascii="Times New Roman" w:hAnsi="Times New Roman" w:cs="Times New Roman"/>
          <w:b/>
          <w:sz w:val="24"/>
        </w:rPr>
      </w:pPr>
    </w:p>
    <w:p w:rsidR="00FD5091" w:rsidRPr="00FD5091" w:rsidRDefault="004842DA" w:rsidP="00FD5091">
      <w:pPr>
        <w:pStyle w:val="Corpodotexto"/>
        <w:spacing w:after="0" w:line="360" w:lineRule="auto"/>
        <w:ind w:firstLine="1155"/>
        <w:jc w:val="both"/>
        <w:rPr>
          <w:rFonts w:ascii="Times New Roman" w:hAnsi="Times New Roman" w:cs="Times New Roman"/>
          <w:sz w:val="24"/>
          <w:szCs w:val="24"/>
        </w:rPr>
      </w:pPr>
      <w:r>
        <w:rPr>
          <w:rFonts w:ascii="Times New Roman" w:hAnsi="Times New Roman" w:cs="Times New Roman"/>
          <w:sz w:val="24"/>
        </w:rPr>
        <w:t xml:space="preserve">Devido à carga valorativa </w:t>
      </w:r>
      <w:r w:rsidR="00FD5091" w:rsidRPr="00FD5091">
        <w:rPr>
          <w:rFonts w:ascii="Times New Roman" w:hAnsi="Times New Roman" w:cs="Times New Roman"/>
          <w:sz w:val="24"/>
        </w:rPr>
        <w:t>presente em nossa Constituição, os direitos e garantias fundamentais, cuja proteção foi destacada pelo Constituinte de 1988, têm as mesmas características dos princípios, na medida em que atuam como uma forma de concretização do princípio da dignidade da pessoa humana.</w:t>
      </w:r>
      <w:r w:rsidR="00FD5091" w:rsidRPr="00FD5091">
        <w:rPr>
          <w:rFonts w:ascii="Times New Roman" w:hAnsi="Times New Roman" w:cs="Times New Roman"/>
        </w:rPr>
        <w:t xml:space="preserve"> </w:t>
      </w:r>
      <w:r w:rsidR="00FD5091" w:rsidRPr="00FD5091">
        <w:rPr>
          <w:rFonts w:ascii="Times New Roman" w:hAnsi="Times New Roman" w:cs="Times New Roman"/>
          <w:sz w:val="24"/>
          <w:szCs w:val="24"/>
        </w:rPr>
        <w:t xml:space="preserve">Os princípios são valores fundamentais que tem como finalidade a criação e manutenção do sistema constitucional, ou seja, são normas dentro </w:t>
      </w:r>
      <w:r w:rsidR="00FD5091" w:rsidRPr="00FD5091">
        <w:rPr>
          <w:rFonts w:ascii="Times New Roman" w:hAnsi="Times New Roman" w:cs="Times New Roman"/>
          <w:sz w:val="24"/>
          <w:szCs w:val="24"/>
        </w:rPr>
        <w:lastRenderedPageBreak/>
        <w:t>do sistema que exercem diferentes dimen</w:t>
      </w:r>
      <w:r>
        <w:rPr>
          <w:rFonts w:ascii="Times New Roman" w:hAnsi="Times New Roman" w:cs="Times New Roman"/>
          <w:sz w:val="24"/>
          <w:szCs w:val="24"/>
        </w:rPr>
        <w:t>s</w:t>
      </w:r>
      <w:r w:rsidR="00FD5091" w:rsidRPr="00FD5091">
        <w:rPr>
          <w:rFonts w:ascii="Times New Roman" w:hAnsi="Times New Roman" w:cs="Times New Roman"/>
          <w:sz w:val="24"/>
          <w:szCs w:val="24"/>
        </w:rPr>
        <w:t>ões: interpretativa, fundamentadora, integrativa, dentre outras. (ALEXY, 2011)</w:t>
      </w:r>
    </w:p>
    <w:p w:rsidR="00FD5091" w:rsidRPr="00FD5091" w:rsidRDefault="00FD5091" w:rsidP="00FD5091">
      <w:pPr>
        <w:pStyle w:val="Corpodotexto"/>
        <w:spacing w:after="0" w:line="360" w:lineRule="auto"/>
        <w:ind w:firstLine="1155"/>
        <w:jc w:val="both"/>
        <w:rPr>
          <w:rFonts w:ascii="Times New Roman" w:hAnsi="Times New Roman" w:cs="Times New Roman"/>
          <w:sz w:val="24"/>
          <w:szCs w:val="24"/>
        </w:rPr>
      </w:pPr>
      <w:r w:rsidRPr="00FD5091">
        <w:rPr>
          <w:rFonts w:ascii="Times New Roman" w:hAnsi="Times New Roman" w:cs="Times New Roman"/>
          <w:sz w:val="24"/>
          <w:szCs w:val="24"/>
        </w:rPr>
        <w:t xml:space="preserve">Dentre os princípios que norteiam o Direito Constitucional, o Princípio da Ponderação ou </w:t>
      </w:r>
      <w:r w:rsidR="004842DA">
        <w:rPr>
          <w:rFonts w:ascii="Times New Roman" w:hAnsi="Times New Roman" w:cs="Times New Roman"/>
          <w:sz w:val="24"/>
          <w:szCs w:val="24"/>
        </w:rPr>
        <w:t xml:space="preserve">da </w:t>
      </w:r>
      <w:r w:rsidRPr="00FD5091">
        <w:rPr>
          <w:rFonts w:ascii="Times New Roman" w:hAnsi="Times New Roman" w:cs="Times New Roman"/>
          <w:sz w:val="24"/>
          <w:szCs w:val="24"/>
        </w:rPr>
        <w:t xml:space="preserve">Proporcionalidade, está se tornando cada vez mais relevante. Tal princípio é utilizado, em linhas gerais, para a solução de conflitos de direitos fundamentais, atuando através de juízos comparativos de ponderação dos interesses envolvidos no caso concreto.  </w:t>
      </w:r>
    </w:p>
    <w:p w:rsidR="00FD5091" w:rsidRPr="00FD5091" w:rsidRDefault="00FD5091" w:rsidP="00FD5091">
      <w:pPr>
        <w:pStyle w:val="NormalWeb"/>
        <w:spacing w:before="0" w:beforeAutospacing="0" w:after="0" w:afterAutospacing="0" w:line="360" w:lineRule="auto"/>
        <w:ind w:firstLine="1155"/>
        <w:jc w:val="both"/>
        <w:rPr>
          <w:color w:val="000000"/>
          <w:shd w:val="clear" w:color="auto" w:fill="FFFFFF"/>
        </w:rPr>
      </w:pPr>
      <w:r w:rsidRPr="00FD5091">
        <w:t xml:space="preserve">A ponderação é um dos mais </w:t>
      </w:r>
      <w:r w:rsidRPr="00FD5091">
        <w:rPr>
          <w:color w:val="000000"/>
          <w:shd w:val="clear" w:color="auto" w:fill="FFFFFF"/>
        </w:rPr>
        <w:t>relevantes princípios consagrados pelo pós-positivismo, considerado o axioma do Direito Constitucional, pois exerce papel primordial na proteção dos direitos fundamentais. A harmonia entre os direitos fundamentais só pode ser alçada através da aplicação da proporcionalidade, uma vez que o intérprete se depara com uma constituição que representa um conjunto normas plurais, cujos princípios entram em conflito a todo instante. O melhor caminho encontrado pelo direito para solucionar estes conflitos é a utilização da proporcionalidade. (ALEXY, 2011)</w:t>
      </w:r>
    </w:p>
    <w:p w:rsidR="005E42E5" w:rsidRDefault="00FD5091" w:rsidP="00C776FA">
      <w:pPr>
        <w:pStyle w:val="Corpodotexto"/>
        <w:spacing w:after="0" w:line="360" w:lineRule="auto"/>
        <w:ind w:firstLine="1155"/>
        <w:jc w:val="both"/>
        <w:rPr>
          <w:rFonts w:ascii="Times New Roman" w:hAnsi="Times New Roman" w:cs="Times New Roman"/>
          <w:b/>
          <w:sz w:val="24"/>
          <w:szCs w:val="24"/>
        </w:rPr>
      </w:pPr>
      <w:r w:rsidRPr="00FD5091">
        <w:rPr>
          <w:rFonts w:ascii="Times New Roman" w:hAnsi="Times New Roman" w:cs="Times New Roman"/>
          <w:color w:val="000000"/>
          <w:sz w:val="24"/>
          <w:shd w:val="clear" w:color="auto" w:fill="FFFFFF"/>
        </w:rPr>
        <w:t xml:space="preserve">Sabe-se que uma das características dos direitos fundamentais é o seu aspecto de não ser absoluto e ilimitado; podendo, por isso, ocorrer colisões ou relativas contradições entre tais direitos. Desta forma, imperiosa será a utilização do princípio da proporcionalidade para uma necessária ponderação entre os mesmos perante o caso concreto. Atualmente, esse é um princípio com status constitucional que busca ponderar direitos fundamentais que se conflitam através da devida adequação dos mesmos, ao caso concreto com o binômio </w:t>
      </w:r>
      <w:proofErr w:type="spellStart"/>
      <w:r w:rsidRPr="00FD5091">
        <w:rPr>
          <w:rFonts w:ascii="Times New Roman" w:hAnsi="Times New Roman" w:cs="Times New Roman"/>
          <w:color w:val="000000"/>
          <w:sz w:val="24"/>
          <w:shd w:val="clear" w:color="auto" w:fill="FFFFFF"/>
        </w:rPr>
        <w:t>meio-fim</w:t>
      </w:r>
      <w:proofErr w:type="spellEnd"/>
      <w:r w:rsidRPr="00FD5091">
        <w:rPr>
          <w:rFonts w:ascii="Times New Roman" w:hAnsi="Times New Roman" w:cs="Times New Roman"/>
          <w:color w:val="000000"/>
          <w:sz w:val="24"/>
          <w:shd w:val="clear" w:color="auto" w:fill="FFFFFF"/>
        </w:rPr>
        <w:t>. (BARROS, 2000) </w:t>
      </w:r>
    </w:p>
    <w:p w:rsidR="005E42E5" w:rsidRDefault="005E42E5" w:rsidP="006926E2">
      <w:pPr>
        <w:spacing w:after="0" w:line="360" w:lineRule="auto"/>
        <w:jc w:val="both"/>
        <w:rPr>
          <w:rFonts w:ascii="Times New Roman" w:hAnsi="Times New Roman" w:cs="Times New Roman"/>
          <w:b/>
          <w:sz w:val="24"/>
          <w:szCs w:val="24"/>
        </w:rPr>
      </w:pPr>
    </w:p>
    <w:p w:rsidR="00141024" w:rsidRDefault="007D20EE" w:rsidP="00E81EE6">
      <w:pPr>
        <w:spacing w:after="0" w:line="360" w:lineRule="auto"/>
        <w:jc w:val="both"/>
        <w:rPr>
          <w:rFonts w:ascii="Times New Roman" w:hAnsi="Times New Roman" w:cs="Times New Roman"/>
          <w:b/>
          <w:sz w:val="24"/>
          <w:szCs w:val="24"/>
        </w:rPr>
      </w:pPr>
      <w:r w:rsidRPr="00E300CF">
        <w:rPr>
          <w:rFonts w:ascii="Times New Roman" w:hAnsi="Times New Roman" w:cs="Times New Roman"/>
          <w:b/>
          <w:sz w:val="24"/>
          <w:szCs w:val="24"/>
        </w:rPr>
        <w:t xml:space="preserve">3 </w:t>
      </w:r>
      <w:r w:rsidR="005858D6">
        <w:rPr>
          <w:rFonts w:ascii="Times New Roman" w:hAnsi="Times New Roman" w:cs="Times New Roman"/>
          <w:b/>
          <w:sz w:val="24"/>
          <w:szCs w:val="24"/>
        </w:rPr>
        <w:t>A COLISÃO ENTRE DIREITOS FUNDAMENTAIS NA SITUAÇÃO EM TELA</w:t>
      </w:r>
    </w:p>
    <w:p w:rsidR="005E42E5" w:rsidRDefault="005E42E5" w:rsidP="00E81EE6">
      <w:pPr>
        <w:spacing w:after="0" w:line="360" w:lineRule="auto"/>
        <w:jc w:val="both"/>
        <w:rPr>
          <w:rFonts w:ascii="Times New Roman" w:eastAsia="Calibri" w:hAnsi="Times New Roman" w:cs="Times New Roman"/>
          <w:b/>
          <w:sz w:val="24"/>
          <w:szCs w:val="24"/>
        </w:rPr>
      </w:pPr>
    </w:p>
    <w:p w:rsidR="005E42E5" w:rsidRPr="00E81EE6" w:rsidRDefault="005E42E5" w:rsidP="00E81EE6">
      <w:pPr>
        <w:spacing w:after="0" w:line="360" w:lineRule="auto"/>
        <w:ind w:firstLine="1134"/>
        <w:jc w:val="both"/>
        <w:rPr>
          <w:rFonts w:ascii="Times New Roman" w:hAnsi="Times New Roman" w:cs="Times New Roman"/>
          <w:sz w:val="24"/>
          <w:szCs w:val="24"/>
        </w:rPr>
      </w:pPr>
      <w:r w:rsidRPr="00E81EE6">
        <w:rPr>
          <w:rFonts w:ascii="Times New Roman" w:hAnsi="Times New Roman" w:cs="Times New Roman"/>
          <w:sz w:val="24"/>
          <w:szCs w:val="24"/>
        </w:rPr>
        <w:t>A</w:t>
      </w:r>
      <w:r w:rsidRPr="00E81EE6">
        <w:rPr>
          <w:rFonts w:ascii="Times New Roman" w:hAnsi="Times New Roman" w:cs="Times New Roman"/>
          <w:sz w:val="24"/>
          <w:szCs w:val="24"/>
        </w:rPr>
        <w:t>queles que defendem a recusa à transfusão de sangue para seguidores d</w:t>
      </w:r>
      <w:r w:rsidRPr="00E81EE6">
        <w:rPr>
          <w:rFonts w:ascii="Times New Roman" w:hAnsi="Times New Roman" w:cs="Times New Roman"/>
          <w:sz w:val="24"/>
          <w:szCs w:val="24"/>
        </w:rPr>
        <w:t xml:space="preserve">a religião Testemunha de Jeová recorrem à </w:t>
      </w:r>
      <w:r w:rsidRPr="00E81EE6">
        <w:rPr>
          <w:rFonts w:ascii="Times New Roman" w:hAnsi="Times New Roman" w:cs="Times New Roman"/>
          <w:sz w:val="24"/>
          <w:szCs w:val="24"/>
        </w:rPr>
        <w:t>Constituição Federal do Brasil, em seu artigo 5º, inciso VI,</w:t>
      </w:r>
      <w:r w:rsidRPr="00E81EE6">
        <w:rPr>
          <w:rFonts w:ascii="Times New Roman" w:hAnsi="Times New Roman" w:cs="Times New Roman"/>
          <w:sz w:val="24"/>
          <w:szCs w:val="24"/>
        </w:rPr>
        <w:t xml:space="preserve"> que dispõe</w:t>
      </w:r>
      <w:r w:rsidRPr="00E81EE6">
        <w:rPr>
          <w:rFonts w:ascii="Times New Roman" w:hAnsi="Times New Roman" w:cs="Times New Roman"/>
          <w:sz w:val="24"/>
          <w:szCs w:val="24"/>
        </w:rPr>
        <w:t xml:space="preserve"> </w:t>
      </w:r>
      <w:r w:rsidRPr="00E81EE6">
        <w:rPr>
          <w:rFonts w:ascii="Times New Roman" w:hAnsi="Times New Roman" w:cs="Times New Roman"/>
          <w:sz w:val="24"/>
          <w:szCs w:val="24"/>
        </w:rPr>
        <w:t>ser</w:t>
      </w:r>
      <w:r w:rsidRPr="00E81EE6">
        <w:rPr>
          <w:rFonts w:ascii="Times New Roman" w:hAnsi="Times New Roman" w:cs="Times New Roman"/>
          <w:sz w:val="24"/>
          <w:szCs w:val="24"/>
        </w:rPr>
        <w:t xml:space="preserve"> inviolável a liberdade de crença, </w:t>
      </w:r>
      <w:r w:rsidRPr="00E81EE6">
        <w:rPr>
          <w:rFonts w:ascii="Times New Roman" w:hAnsi="Times New Roman" w:cs="Times New Roman"/>
          <w:sz w:val="24"/>
          <w:szCs w:val="24"/>
        </w:rPr>
        <w:t>sendo assegurado</w:t>
      </w:r>
      <w:r w:rsidRPr="00E81EE6">
        <w:rPr>
          <w:rFonts w:ascii="Times New Roman" w:hAnsi="Times New Roman" w:cs="Times New Roman"/>
          <w:sz w:val="24"/>
          <w:szCs w:val="24"/>
        </w:rPr>
        <w:t xml:space="preserve"> a qualquer cidadão o direito a cultos religiosos e garantido por lei, os locais de cultos e suas orações.</w:t>
      </w:r>
      <w:r w:rsidRPr="00E81EE6">
        <w:rPr>
          <w:rFonts w:ascii="Times New Roman" w:hAnsi="Times New Roman" w:cs="Times New Roman"/>
          <w:sz w:val="24"/>
          <w:szCs w:val="24"/>
        </w:rPr>
        <w:t xml:space="preserve"> </w:t>
      </w:r>
      <w:r w:rsidR="00E81EE6" w:rsidRPr="00E81EE6">
        <w:rPr>
          <w:rFonts w:ascii="Times New Roman" w:hAnsi="Times New Roman" w:cs="Times New Roman"/>
          <w:sz w:val="24"/>
          <w:szCs w:val="24"/>
        </w:rPr>
        <w:t>Ainda, n</w:t>
      </w:r>
      <w:r w:rsidRPr="00E81EE6">
        <w:rPr>
          <w:rFonts w:ascii="Times New Roman" w:hAnsi="Times New Roman" w:cs="Times New Roman"/>
          <w:sz w:val="24"/>
          <w:szCs w:val="24"/>
        </w:rPr>
        <w:t>o mesmo artigo, inciso VIII, preceitua</w:t>
      </w:r>
      <w:r w:rsidR="00E81EE6" w:rsidRPr="00E81EE6">
        <w:rPr>
          <w:rFonts w:ascii="Times New Roman" w:hAnsi="Times New Roman" w:cs="Times New Roman"/>
          <w:sz w:val="24"/>
          <w:szCs w:val="24"/>
        </w:rPr>
        <w:t>-se</w:t>
      </w:r>
      <w:r w:rsidRPr="00E81EE6">
        <w:rPr>
          <w:rFonts w:ascii="Times New Roman" w:hAnsi="Times New Roman" w:cs="Times New Roman"/>
          <w:sz w:val="24"/>
          <w:szCs w:val="24"/>
        </w:rPr>
        <w:t xml:space="preserve"> que nenhum indivíduo será privado de seus direitos por motivos de crença religiosa, filosófica ou política, salvo se utilizá-las para não cumprir com obrigaç</w:t>
      </w:r>
      <w:r w:rsidRPr="00E81EE6">
        <w:rPr>
          <w:rFonts w:ascii="Times New Roman" w:hAnsi="Times New Roman" w:cs="Times New Roman"/>
          <w:sz w:val="24"/>
          <w:szCs w:val="24"/>
        </w:rPr>
        <w:t xml:space="preserve">ões legais impostas a todos ou </w:t>
      </w:r>
      <w:r w:rsidRPr="00E81EE6">
        <w:rPr>
          <w:rFonts w:ascii="Times New Roman" w:hAnsi="Times New Roman" w:cs="Times New Roman"/>
          <w:sz w:val="24"/>
          <w:szCs w:val="24"/>
        </w:rPr>
        <w:t xml:space="preserve">mesmo se deixar de cumprir alguma prestação alternativa, imposta pela lei.  </w:t>
      </w:r>
    </w:p>
    <w:p w:rsidR="005E42E5" w:rsidRPr="00E81EE6" w:rsidRDefault="00E81EE6" w:rsidP="00E81EE6">
      <w:pPr>
        <w:spacing w:after="0" w:line="360" w:lineRule="auto"/>
        <w:ind w:firstLine="1134"/>
        <w:jc w:val="both"/>
        <w:rPr>
          <w:rFonts w:ascii="Times New Roman" w:hAnsi="Times New Roman" w:cs="Times New Roman"/>
          <w:sz w:val="20"/>
          <w:szCs w:val="20"/>
        </w:rPr>
      </w:pPr>
      <w:r w:rsidRPr="00E81EE6">
        <w:rPr>
          <w:rFonts w:ascii="Times New Roman" w:hAnsi="Times New Roman" w:cs="Times New Roman"/>
          <w:sz w:val="24"/>
          <w:szCs w:val="24"/>
        </w:rPr>
        <w:t xml:space="preserve">Segundo </w:t>
      </w:r>
      <w:r w:rsidR="005E42E5" w:rsidRPr="00E81EE6">
        <w:rPr>
          <w:rFonts w:ascii="Times New Roman" w:hAnsi="Times New Roman" w:cs="Times New Roman"/>
          <w:sz w:val="24"/>
          <w:szCs w:val="24"/>
        </w:rPr>
        <w:t xml:space="preserve">Ana Carolina Leme (2004), a ideia de direito fundamental à liberdade, em ampla concepção, abrange também direitos fundamentais a liberdades específicas, como por exemplo, a liberdade de religião. Nessa lógica a mesma aduz que, </w:t>
      </w:r>
    </w:p>
    <w:p w:rsidR="005E42E5" w:rsidRPr="00E81EE6" w:rsidRDefault="005E42E5" w:rsidP="00E81EE6">
      <w:pPr>
        <w:spacing w:after="0" w:line="240" w:lineRule="auto"/>
        <w:ind w:left="2268"/>
        <w:jc w:val="both"/>
        <w:rPr>
          <w:rFonts w:ascii="Times New Roman" w:eastAsia="Times New Roman" w:hAnsi="Times New Roman" w:cs="Times New Roman"/>
          <w:color w:val="000000" w:themeColor="text1"/>
          <w:sz w:val="20"/>
          <w:szCs w:val="20"/>
          <w:lang w:eastAsia="pt-BR"/>
        </w:rPr>
      </w:pPr>
      <w:proofErr w:type="gramStart"/>
      <w:r w:rsidRPr="00E81EE6">
        <w:rPr>
          <w:rFonts w:ascii="Times New Roman" w:eastAsia="Times New Roman" w:hAnsi="Times New Roman" w:cs="Times New Roman"/>
          <w:color w:val="000000" w:themeColor="text1"/>
          <w:sz w:val="20"/>
          <w:szCs w:val="20"/>
          <w:lang w:eastAsia="pt-BR"/>
        </w:rPr>
        <w:lastRenderedPageBreak/>
        <w:t>a</w:t>
      </w:r>
      <w:proofErr w:type="gramEnd"/>
      <w:r w:rsidRPr="00E81EE6">
        <w:rPr>
          <w:rFonts w:ascii="Times New Roman" w:eastAsia="Times New Roman" w:hAnsi="Times New Roman" w:cs="Times New Roman"/>
          <w:color w:val="000000" w:themeColor="text1"/>
          <w:sz w:val="20"/>
          <w:szCs w:val="20"/>
          <w:lang w:eastAsia="pt-BR"/>
        </w:rPr>
        <w:t xml:space="preserve"> garantia de liberdade, no aspecto da religião, consiste na possibilidade de livre escolha pelo indivíduo da sua orientação religiosa e não se esgota no plano da crença individual, meramente subjetiva, de foro íntimo, mas abarca a prática religiosa, também denominada de liberdade de culto. (LEME, 2004, p. 01).</w:t>
      </w:r>
    </w:p>
    <w:p w:rsidR="005E42E5" w:rsidRPr="00E81EE6" w:rsidRDefault="005E42E5" w:rsidP="00E81EE6">
      <w:pPr>
        <w:spacing w:after="0" w:line="240" w:lineRule="auto"/>
        <w:ind w:firstLine="1134"/>
        <w:jc w:val="both"/>
        <w:rPr>
          <w:rFonts w:ascii="Times New Roman" w:eastAsia="Times New Roman" w:hAnsi="Times New Roman" w:cs="Times New Roman"/>
          <w:color w:val="000000" w:themeColor="text1"/>
          <w:sz w:val="20"/>
          <w:szCs w:val="20"/>
          <w:lang w:eastAsia="pt-BR"/>
        </w:rPr>
      </w:pPr>
    </w:p>
    <w:p w:rsidR="005E42E5" w:rsidRPr="00E81EE6" w:rsidRDefault="005E42E5" w:rsidP="00E81EE6">
      <w:pPr>
        <w:spacing w:after="0" w:line="360" w:lineRule="auto"/>
        <w:ind w:firstLine="1134"/>
        <w:jc w:val="both"/>
        <w:rPr>
          <w:rFonts w:ascii="Times New Roman" w:eastAsia="Times New Roman" w:hAnsi="Times New Roman" w:cs="Times New Roman"/>
          <w:color w:val="000000" w:themeColor="text1"/>
          <w:sz w:val="24"/>
          <w:szCs w:val="24"/>
          <w:lang w:eastAsia="pt-BR"/>
        </w:rPr>
      </w:pPr>
      <w:r w:rsidRPr="00E81EE6">
        <w:rPr>
          <w:rFonts w:ascii="Times New Roman" w:eastAsia="Times New Roman" w:hAnsi="Times New Roman" w:cs="Times New Roman"/>
          <w:color w:val="000000" w:themeColor="text1"/>
          <w:sz w:val="24"/>
          <w:szCs w:val="24"/>
          <w:lang w:eastAsia="pt-BR"/>
        </w:rPr>
        <w:t>Por outro lado, existem doutrinadores que vão contra a recusa da transfusão de sangue por motivos de crenças religiosas, afinal o direito à vid</w:t>
      </w:r>
      <w:r w:rsidR="00E81EE6" w:rsidRPr="00E81EE6">
        <w:rPr>
          <w:rFonts w:ascii="Times New Roman" w:eastAsia="Times New Roman" w:hAnsi="Times New Roman" w:cs="Times New Roman"/>
          <w:color w:val="000000" w:themeColor="text1"/>
          <w:sz w:val="24"/>
          <w:szCs w:val="24"/>
          <w:lang w:eastAsia="pt-BR"/>
        </w:rPr>
        <w:t>a biológica é algo indisponível e</w:t>
      </w:r>
      <w:r w:rsidRPr="00E81EE6">
        <w:rPr>
          <w:rFonts w:ascii="Times New Roman" w:eastAsia="Times New Roman" w:hAnsi="Times New Roman" w:cs="Times New Roman"/>
          <w:color w:val="000000" w:themeColor="text1"/>
          <w:sz w:val="24"/>
          <w:szCs w:val="24"/>
          <w:lang w:eastAsia="pt-BR"/>
        </w:rPr>
        <w:t xml:space="preserve"> irrenunciável</w:t>
      </w:r>
      <w:r w:rsidR="00E81EE6" w:rsidRPr="00E81EE6">
        <w:rPr>
          <w:rFonts w:ascii="Times New Roman" w:eastAsia="Times New Roman" w:hAnsi="Times New Roman" w:cs="Times New Roman"/>
          <w:color w:val="000000" w:themeColor="text1"/>
          <w:sz w:val="24"/>
          <w:szCs w:val="24"/>
          <w:lang w:eastAsia="pt-BR"/>
        </w:rPr>
        <w:t>,</w:t>
      </w:r>
      <w:r w:rsidRPr="00E81EE6">
        <w:rPr>
          <w:rFonts w:ascii="Times New Roman" w:eastAsia="Times New Roman" w:hAnsi="Times New Roman" w:cs="Times New Roman"/>
          <w:color w:val="000000" w:themeColor="text1"/>
          <w:sz w:val="24"/>
          <w:szCs w:val="24"/>
          <w:lang w:eastAsia="pt-BR"/>
        </w:rPr>
        <w:t xml:space="preserve"> independente de qualquer outra coisa, já que ela é a base da existên</w:t>
      </w:r>
      <w:r w:rsidR="00E81EE6" w:rsidRPr="00E81EE6">
        <w:rPr>
          <w:rFonts w:ascii="Times New Roman" w:eastAsia="Times New Roman" w:hAnsi="Times New Roman" w:cs="Times New Roman"/>
          <w:color w:val="000000" w:themeColor="text1"/>
          <w:sz w:val="24"/>
          <w:szCs w:val="24"/>
          <w:lang w:eastAsia="pt-BR"/>
        </w:rPr>
        <w:t>cia de todos os demais direitos. Se</w:t>
      </w:r>
      <w:r w:rsidRPr="00E81EE6">
        <w:rPr>
          <w:rFonts w:ascii="Times New Roman" w:eastAsia="Times New Roman" w:hAnsi="Times New Roman" w:cs="Times New Roman"/>
          <w:color w:val="000000" w:themeColor="text1"/>
          <w:sz w:val="24"/>
          <w:szCs w:val="24"/>
          <w:lang w:eastAsia="pt-BR"/>
        </w:rPr>
        <w:t xml:space="preserve">gundo Moraes (2005), </w:t>
      </w:r>
      <w:r w:rsidR="00E81EE6" w:rsidRPr="00E81EE6">
        <w:rPr>
          <w:rFonts w:ascii="Times New Roman" w:eastAsia="Times New Roman" w:hAnsi="Times New Roman" w:cs="Times New Roman"/>
          <w:color w:val="000000" w:themeColor="text1"/>
          <w:sz w:val="24"/>
          <w:szCs w:val="24"/>
          <w:lang w:eastAsia="pt-BR"/>
        </w:rPr>
        <w:t xml:space="preserve">o direito à vida é o direito mais primordial, consistindo </w:t>
      </w:r>
      <w:r w:rsidRPr="00E81EE6">
        <w:rPr>
          <w:rFonts w:ascii="Times New Roman" w:eastAsia="Times New Roman" w:hAnsi="Times New Roman" w:cs="Times New Roman"/>
          <w:color w:val="000000" w:themeColor="text1"/>
          <w:sz w:val="24"/>
          <w:szCs w:val="24"/>
          <w:lang w:eastAsia="pt-BR"/>
        </w:rPr>
        <w:t>em pré-requisito para a existência de todos os outros.</w:t>
      </w:r>
    </w:p>
    <w:p w:rsidR="005E42E5" w:rsidRPr="00E81EE6" w:rsidRDefault="00E81EE6" w:rsidP="00E81EE6">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Nesse i</w:t>
      </w:r>
      <w:r w:rsidR="005E42E5" w:rsidRPr="00E81EE6">
        <w:rPr>
          <w:rFonts w:ascii="Times New Roman" w:eastAsia="Times New Roman" w:hAnsi="Times New Roman" w:cs="Times New Roman"/>
          <w:color w:val="000000" w:themeColor="text1"/>
          <w:sz w:val="24"/>
          <w:szCs w:val="24"/>
          <w:lang w:eastAsia="pt-BR"/>
        </w:rPr>
        <w:t>nterim, para José Afonso da Silva (2005), a vida é a fonte primeira de todos os demais bens jurídicos</w:t>
      </w:r>
      <w:r w:rsidR="005E42E5" w:rsidRPr="00E81EE6">
        <w:rPr>
          <w:rFonts w:ascii="Times New Roman" w:hAnsi="Times New Roman" w:cs="Times New Roman"/>
          <w:color w:val="3A382C"/>
          <w:sz w:val="18"/>
          <w:szCs w:val="18"/>
          <w:shd w:val="clear" w:color="auto" w:fill="FFFFFF"/>
        </w:rPr>
        <w:t xml:space="preserve">. </w:t>
      </w:r>
      <w:r w:rsidR="005E42E5" w:rsidRPr="00E81EE6">
        <w:rPr>
          <w:rFonts w:ascii="Times New Roman" w:hAnsi="Times New Roman" w:cs="Times New Roman"/>
          <w:color w:val="3A382C"/>
          <w:sz w:val="24"/>
          <w:szCs w:val="24"/>
          <w:shd w:val="clear" w:color="auto" w:fill="FFFFFF"/>
        </w:rPr>
        <w:t>E por ser um direito, e não uma simples liberdade, não se disponibiliz</w:t>
      </w:r>
      <w:r>
        <w:rPr>
          <w:rFonts w:ascii="Times New Roman" w:hAnsi="Times New Roman" w:cs="Times New Roman"/>
          <w:color w:val="3A382C"/>
          <w:sz w:val="24"/>
          <w:szCs w:val="24"/>
          <w:shd w:val="clear" w:color="auto" w:fill="FFFFFF"/>
        </w:rPr>
        <w:t>a a opção de viver ou não viver e,</w:t>
      </w:r>
      <w:r w:rsidR="005E42E5" w:rsidRPr="00E81EE6">
        <w:rPr>
          <w:rFonts w:ascii="Times New Roman" w:hAnsi="Times New Roman" w:cs="Times New Roman"/>
          <w:color w:val="3A382C"/>
          <w:sz w:val="24"/>
          <w:szCs w:val="24"/>
          <w:shd w:val="clear" w:color="auto" w:fill="FFFFFF"/>
        </w:rPr>
        <w:t xml:space="preserve"> enquanto os poderes públicos protegerem esse bem vital, a vida continuará sendo preservada independente da vontade do seu titular. Assim, em casos em que o direito </w:t>
      </w:r>
      <w:r>
        <w:rPr>
          <w:rFonts w:ascii="Times New Roman" w:hAnsi="Times New Roman" w:cs="Times New Roman"/>
          <w:color w:val="3A382C"/>
          <w:sz w:val="24"/>
          <w:szCs w:val="24"/>
          <w:shd w:val="clear" w:color="auto" w:fill="FFFFFF"/>
        </w:rPr>
        <w:t>à vida fica à</w:t>
      </w:r>
      <w:r w:rsidR="005E42E5" w:rsidRPr="00E81EE6">
        <w:rPr>
          <w:rFonts w:ascii="Times New Roman" w:hAnsi="Times New Roman" w:cs="Times New Roman"/>
          <w:color w:val="3A382C"/>
          <w:sz w:val="24"/>
          <w:szCs w:val="24"/>
          <w:shd w:val="clear" w:color="auto" w:fill="FFFFFF"/>
        </w:rPr>
        <w:t xml:space="preserve"> mercê da vontade de não viver, ou</w:t>
      </w:r>
      <w:r>
        <w:rPr>
          <w:rFonts w:ascii="Times New Roman" w:hAnsi="Times New Roman" w:cs="Times New Roman"/>
          <w:color w:val="3A382C"/>
          <w:sz w:val="24"/>
          <w:szCs w:val="24"/>
          <w:shd w:val="clear" w:color="auto" w:fill="FFFFFF"/>
        </w:rPr>
        <w:t xml:space="preserve"> em que</w:t>
      </w:r>
      <w:r w:rsidR="005E42E5" w:rsidRPr="00E81EE6">
        <w:rPr>
          <w:rFonts w:ascii="Times New Roman" w:hAnsi="Times New Roman" w:cs="Times New Roman"/>
          <w:color w:val="3A382C"/>
          <w:sz w:val="24"/>
          <w:szCs w:val="24"/>
          <w:shd w:val="clear" w:color="auto" w:fill="FFFFFF"/>
        </w:rPr>
        <w:t xml:space="preserve"> tal direito seja agredido, o Estado deverá defendê-lo, mesmo que para isso seja necessário atingir a liberdade ou até mesmo outros direitos fundamentais. (MENDES; COELHO; BRANCO, 2009)</w:t>
      </w:r>
    </w:p>
    <w:p w:rsidR="005E42E5" w:rsidRPr="00E81EE6" w:rsidRDefault="005E42E5" w:rsidP="00E81EE6">
      <w:pPr>
        <w:pStyle w:val="NormalWeb"/>
        <w:shd w:val="clear" w:color="auto" w:fill="FFFFFF"/>
        <w:spacing w:before="0" w:beforeAutospacing="0" w:after="0" w:afterAutospacing="0" w:line="360" w:lineRule="auto"/>
        <w:ind w:firstLine="1134"/>
        <w:jc w:val="both"/>
        <w:rPr>
          <w:color w:val="3A382C"/>
        </w:rPr>
      </w:pPr>
      <w:r w:rsidRPr="00E81EE6">
        <w:rPr>
          <w:color w:val="3A382C"/>
        </w:rPr>
        <w:t xml:space="preserve"> Além do mais, o próprio Código Penal Brasileiro, em seu artigo 146, § 3º, inciso I, descreve que, se justificada por iminente perigo, não se torna delito o constrangimento ilegal a intervenção médica ou cirúrgica, que não tenha o consentimento do paciente. Assim, se o paciente estiver em perigo iminente ou estado de urgência, ou se for menor de idade o paciente, o médico deverá atendê-lo</w:t>
      </w:r>
      <w:r w:rsidR="00E81EE6">
        <w:rPr>
          <w:color w:val="3A382C"/>
        </w:rPr>
        <w:t>. A</w:t>
      </w:r>
      <w:r w:rsidRPr="00E81EE6">
        <w:rPr>
          <w:color w:val="3A382C"/>
        </w:rPr>
        <w:t xml:space="preserve">ssim, utilizando a ponderação quanto aos interesses em jogo, </w:t>
      </w:r>
      <w:r w:rsidR="00E81EE6">
        <w:rPr>
          <w:color w:val="3A382C"/>
        </w:rPr>
        <w:t xml:space="preserve">jamais o direito à </w:t>
      </w:r>
      <w:r w:rsidRPr="00E81EE6">
        <w:rPr>
          <w:color w:val="3A382C"/>
        </w:rPr>
        <w:t>vida poderá ser sobrepujado pela</w:t>
      </w:r>
      <w:r w:rsidR="00E81EE6">
        <w:rPr>
          <w:color w:val="3A382C"/>
        </w:rPr>
        <w:t xml:space="preserve"> liberdade de crença, pois</w:t>
      </w:r>
      <w:r w:rsidRPr="00E81EE6">
        <w:rPr>
          <w:color w:val="3A382C"/>
        </w:rPr>
        <w:t xml:space="preserve"> a Constituição não apoia atos que vão de confronto com a vida. (LENZA, 2009)</w:t>
      </w:r>
    </w:p>
    <w:p w:rsidR="005E42E5" w:rsidRDefault="00E81EE6" w:rsidP="00E81EE6">
      <w:pPr>
        <w:pStyle w:val="NormalWeb"/>
        <w:shd w:val="clear" w:color="auto" w:fill="FFFFFF"/>
        <w:spacing w:before="0" w:beforeAutospacing="0" w:after="0" w:afterAutospacing="0" w:line="360" w:lineRule="auto"/>
        <w:ind w:firstLine="1134"/>
        <w:jc w:val="both"/>
        <w:rPr>
          <w:color w:val="3A382C"/>
        </w:rPr>
      </w:pPr>
      <w:r>
        <w:rPr>
          <w:color w:val="3A382C"/>
        </w:rPr>
        <w:t>Quanto à postura do médico</w:t>
      </w:r>
      <w:r w:rsidR="005E42E5" w:rsidRPr="00E81EE6">
        <w:rPr>
          <w:color w:val="3A382C"/>
        </w:rPr>
        <w:t xml:space="preserve"> mediante </w:t>
      </w:r>
      <w:r>
        <w:rPr>
          <w:color w:val="3A382C"/>
        </w:rPr>
        <w:t>casos de seguidores da religião</w:t>
      </w:r>
      <w:r w:rsidR="005E42E5" w:rsidRPr="00E81EE6">
        <w:rPr>
          <w:color w:val="3A382C"/>
        </w:rPr>
        <w:t xml:space="preserve"> que precisam da transfusão de sangue para sobreviver, o mesmo deverá dar toda assistência, sob pena de omissão de socorro, descrito no artigo 135 do Código Penal Brasileiro.</w:t>
      </w:r>
      <w:r>
        <w:rPr>
          <w:color w:val="3A382C"/>
        </w:rPr>
        <w:t xml:space="preserve"> </w:t>
      </w:r>
      <w:r w:rsidR="005E42E5" w:rsidRPr="00E81EE6">
        <w:rPr>
          <w:color w:val="3A382C"/>
        </w:rPr>
        <w:t>Dessa forma, fica claro que este conflito abrange bens jurídicos fundame</w:t>
      </w:r>
      <w:r>
        <w:rPr>
          <w:color w:val="3A382C"/>
        </w:rPr>
        <w:t>ntais elencados na Constituição: o direito à vida biológica e à</w:t>
      </w:r>
      <w:r w:rsidR="005E42E5" w:rsidRPr="00E81EE6">
        <w:rPr>
          <w:color w:val="3A382C"/>
        </w:rPr>
        <w:t xml:space="preserve"> liberdade de crença. Isso evidencia que não existe hierarquia entre esses direitos fundamentais, nenhum é ou pode ser considerado mais fundamental que o outro, assim, dependendo do caso concreto se conseguirá solucionar tal conflito. </w:t>
      </w:r>
    </w:p>
    <w:p w:rsidR="008C31A9" w:rsidRDefault="008C31A9" w:rsidP="008C31A9">
      <w:pPr>
        <w:pStyle w:val="NormalWeb"/>
        <w:shd w:val="clear" w:color="auto" w:fill="FFFFFF"/>
        <w:spacing w:before="0" w:beforeAutospacing="0" w:after="0" w:afterAutospacing="0" w:line="360" w:lineRule="auto"/>
        <w:jc w:val="both"/>
        <w:rPr>
          <w:color w:val="3A382C"/>
        </w:rPr>
      </w:pPr>
    </w:p>
    <w:p w:rsidR="008C31A9" w:rsidRDefault="00716872" w:rsidP="008C31A9">
      <w:pPr>
        <w:pStyle w:val="NormalWeb"/>
        <w:shd w:val="clear" w:color="auto" w:fill="FFFFFF"/>
        <w:spacing w:before="0" w:beforeAutospacing="0" w:after="0" w:afterAutospacing="0" w:line="360" w:lineRule="auto"/>
        <w:jc w:val="both"/>
        <w:rPr>
          <w:b/>
          <w:color w:val="3A382C"/>
        </w:rPr>
      </w:pPr>
      <w:r>
        <w:rPr>
          <w:b/>
          <w:color w:val="3A382C"/>
        </w:rPr>
        <w:t>3.1 A</w:t>
      </w:r>
      <w:r w:rsidR="008C31A9" w:rsidRPr="008C31A9">
        <w:rPr>
          <w:b/>
          <w:color w:val="3A382C"/>
        </w:rPr>
        <w:t xml:space="preserve"> dignidade da pessoa humana</w:t>
      </w:r>
    </w:p>
    <w:p w:rsidR="0060230F" w:rsidRPr="008C31A9" w:rsidRDefault="0060230F" w:rsidP="008C31A9">
      <w:pPr>
        <w:pStyle w:val="NormalWeb"/>
        <w:shd w:val="clear" w:color="auto" w:fill="FFFFFF"/>
        <w:spacing w:before="0" w:beforeAutospacing="0" w:after="0" w:afterAutospacing="0" w:line="360" w:lineRule="auto"/>
        <w:jc w:val="both"/>
        <w:rPr>
          <w:b/>
          <w:color w:val="3A382C"/>
        </w:rPr>
      </w:pPr>
    </w:p>
    <w:p w:rsidR="008C31A9" w:rsidRDefault="008C31A9" w:rsidP="008C31A9">
      <w:pPr>
        <w:pStyle w:val="NormalWeb"/>
        <w:shd w:val="clear" w:color="auto" w:fill="FFFFFF"/>
        <w:spacing w:before="0" w:beforeAutospacing="0" w:after="0" w:afterAutospacing="0" w:line="360" w:lineRule="auto"/>
        <w:ind w:firstLine="1134"/>
        <w:jc w:val="both"/>
        <w:rPr>
          <w:color w:val="3A382C"/>
        </w:rPr>
      </w:pPr>
      <w:r>
        <w:rPr>
          <w:color w:val="3A382C"/>
        </w:rPr>
        <w:t xml:space="preserve">Como já dito, o direito à vida biológica é inerente ao ser humano e sua inserção na Constituição Brasileira denota o objetivo do Estado de garantir ao indivíduo a preservação </w:t>
      </w:r>
      <w:r>
        <w:rPr>
          <w:color w:val="3A382C"/>
        </w:rPr>
        <w:lastRenderedPageBreak/>
        <w:t>desta. Entretanto, ainda que revestido de relevância jurídica, o direito à vida não possui caráter absoluto, devendo este ser considerado ao lado de outros direitos constitucionais. Nesse contexto, surge a dignidade da pessoa humana</w:t>
      </w:r>
      <w:r w:rsidR="00400F75">
        <w:rPr>
          <w:color w:val="3A382C"/>
        </w:rPr>
        <w:t xml:space="preserve"> como</w:t>
      </w:r>
      <w:r>
        <w:rPr>
          <w:color w:val="3A382C"/>
        </w:rPr>
        <w:t xml:space="preserve"> fundamento do Estado Democrático</w:t>
      </w:r>
      <w:r w:rsidR="00400F75">
        <w:rPr>
          <w:color w:val="3A382C"/>
        </w:rPr>
        <w:t xml:space="preserve"> de Direito </w:t>
      </w:r>
      <w:r>
        <w:rPr>
          <w:color w:val="3A382C"/>
        </w:rPr>
        <w:t>e</w:t>
      </w:r>
      <w:r w:rsidR="00400F75">
        <w:rPr>
          <w:color w:val="3A382C"/>
        </w:rPr>
        <w:t xml:space="preserve"> um</w:t>
      </w:r>
      <w:r>
        <w:rPr>
          <w:color w:val="3A382C"/>
        </w:rPr>
        <w:t xml:space="preserve"> meio de </w:t>
      </w:r>
      <w:r w:rsidR="00400F75">
        <w:rPr>
          <w:color w:val="3A382C"/>
        </w:rPr>
        <w:t>limitar qualquer interferência a outros direitos fundamentais. Desse princípio emanam o respeito à integridade física, psíquica e intelectual, além das condições mínimas de liberdade e igualdade, cuja violação de qualquer desses pressupostos significa a infringência do próprio conceito de vida digna.</w:t>
      </w:r>
    </w:p>
    <w:p w:rsidR="00400F75" w:rsidRDefault="00400F75" w:rsidP="008C31A9">
      <w:pPr>
        <w:pStyle w:val="NormalWeb"/>
        <w:shd w:val="clear" w:color="auto" w:fill="FFFFFF"/>
        <w:spacing w:before="0" w:beforeAutospacing="0" w:after="0" w:afterAutospacing="0" w:line="360" w:lineRule="auto"/>
        <w:ind w:firstLine="1134"/>
        <w:jc w:val="both"/>
        <w:rPr>
          <w:color w:val="3A382C"/>
        </w:rPr>
      </w:pPr>
      <w:r>
        <w:rPr>
          <w:color w:val="3A382C"/>
        </w:rPr>
        <w:t xml:space="preserve">Assim, </w:t>
      </w:r>
      <w:r w:rsidR="000F6D27">
        <w:rPr>
          <w:color w:val="3A382C"/>
        </w:rPr>
        <w:t xml:space="preserve">seguindo essa corrente, a recusa </w:t>
      </w:r>
      <w:r w:rsidR="00716872">
        <w:rPr>
          <w:color w:val="3A382C"/>
        </w:rPr>
        <w:t xml:space="preserve">do seguidor da religião Testemunha de Jeová seria lícita, pois a ele deve ser assegurado o direito à vida digna, já que ao receber o sangue de alguém, mesmo em situação de risco de morte, esse religioso seria considerado impuro e sua “vida” já não teria valor dentro de sua comunidade. </w:t>
      </w:r>
      <w:r w:rsidR="002369E3">
        <w:rPr>
          <w:color w:val="3A382C"/>
        </w:rPr>
        <w:t>Porém,</w:t>
      </w:r>
      <w:r w:rsidR="00716872">
        <w:rPr>
          <w:color w:val="3A382C"/>
        </w:rPr>
        <w:t xml:space="preserve"> mesmo de acordo com essa corrente, para o menor de idade Testemunha de Jeová, não seria possível a recusa no recebimento de transfusão sanguínea, visto que o mesmo ainda não teria a compreensão e o discernimento necessários para se orientar acerca de suas escolhas, mesmo estando seus responsáveis convictos delas.</w:t>
      </w:r>
      <w:r w:rsidR="006125C0">
        <w:rPr>
          <w:color w:val="3A382C"/>
        </w:rPr>
        <w:t xml:space="preserve"> (KFOURI NETO, 2001)</w:t>
      </w:r>
    </w:p>
    <w:p w:rsidR="002369E3" w:rsidRDefault="002369E3" w:rsidP="002369E3">
      <w:pPr>
        <w:pStyle w:val="NormalWeb"/>
        <w:shd w:val="clear" w:color="auto" w:fill="FFFFFF"/>
        <w:spacing w:before="0" w:beforeAutospacing="0" w:after="0" w:afterAutospacing="0" w:line="360" w:lineRule="auto"/>
        <w:ind w:firstLine="1134"/>
        <w:jc w:val="both"/>
        <w:rPr>
          <w:color w:val="3A382C"/>
        </w:rPr>
      </w:pPr>
      <w:r>
        <w:rPr>
          <w:color w:val="3A382C"/>
        </w:rPr>
        <w:t>Cabe ressaltar ainda que, tendo em vista que os seres humanos são seres mutáveis, principalmente no que diz respeito às suas crenças, e se utilizando dos argumentos citados, alguns juristas e doutrinadores entendem que de nada vale uma dignidade sem vida, estando, portanto, o direito à vida em posição de superioridade no caso em tela.</w:t>
      </w:r>
      <w:r w:rsidR="00C8371F">
        <w:rPr>
          <w:color w:val="3A382C"/>
        </w:rPr>
        <w:t xml:space="preserve"> Como demonstrado, a transfusão sanguínea para pacientes seguidores da religião Testemunhas de Jeová é um acaso de difícil solução que alimenta divergências de opiniões e que exige do intérprete muito cuidado ao verificar todos os elementos presentes no caso concreto para tomar sua decisão.</w:t>
      </w:r>
    </w:p>
    <w:p w:rsidR="002369E3" w:rsidRPr="002369E3" w:rsidRDefault="002369E3" w:rsidP="002369E3">
      <w:pPr>
        <w:pStyle w:val="NormalWeb"/>
        <w:shd w:val="clear" w:color="auto" w:fill="FFFFFF"/>
        <w:spacing w:before="0" w:beforeAutospacing="0" w:after="0" w:afterAutospacing="0" w:line="360" w:lineRule="auto"/>
        <w:ind w:firstLine="1134"/>
        <w:jc w:val="both"/>
        <w:rPr>
          <w:color w:val="3A382C"/>
        </w:rPr>
      </w:pPr>
    </w:p>
    <w:p w:rsidR="00141024" w:rsidRDefault="00E02AF7" w:rsidP="006926E2">
      <w:pPr>
        <w:spacing w:after="0" w:line="360" w:lineRule="auto"/>
        <w:jc w:val="both"/>
        <w:rPr>
          <w:rStyle w:val="nfase"/>
          <w:rFonts w:ascii="Times New Roman" w:hAnsi="Times New Roman"/>
          <w:b/>
          <w:i w:val="0"/>
          <w:sz w:val="24"/>
          <w:szCs w:val="24"/>
          <w:shd w:val="clear" w:color="auto" w:fill="FFFFFF"/>
        </w:rPr>
      </w:pPr>
      <w:r w:rsidRPr="00E02AF7">
        <w:rPr>
          <w:rStyle w:val="nfase"/>
          <w:rFonts w:ascii="Times New Roman" w:hAnsi="Times New Roman"/>
          <w:b/>
          <w:i w:val="0"/>
          <w:sz w:val="24"/>
          <w:szCs w:val="24"/>
          <w:shd w:val="clear" w:color="auto" w:fill="FFFFFF"/>
        </w:rPr>
        <w:t xml:space="preserve">4 </w:t>
      </w:r>
      <w:r w:rsidR="005858D6">
        <w:rPr>
          <w:rStyle w:val="nfase"/>
          <w:rFonts w:ascii="Times New Roman" w:hAnsi="Times New Roman"/>
          <w:b/>
          <w:i w:val="0"/>
          <w:sz w:val="24"/>
          <w:szCs w:val="24"/>
          <w:shd w:val="clear" w:color="auto" w:fill="FFFFFF"/>
        </w:rPr>
        <w:t>A PONDERAÇÃO COMO SOLUÇÃO PARA O PROBLEMA</w:t>
      </w:r>
    </w:p>
    <w:p w:rsidR="00C75611" w:rsidRDefault="00C75611" w:rsidP="00EC1F0E">
      <w:pPr>
        <w:spacing w:after="0" w:line="360" w:lineRule="auto"/>
        <w:jc w:val="both"/>
        <w:rPr>
          <w:rFonts w:ascii="Times New Roman" w:hAnsi="Times New Roman"/>
          <w:b/>
          <w:sz w:val="24"/>
        </w:rPr>
      </w:pPr>
    </w:p>
    <w:p w:rsidR="00C75611" w:rsidRDefault="00EC1F0E" w:rsidP="00EC1F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Observa-se que no caso dos seguidores da </w:t>
      </w:r>
      <w:r w:rsidR="00C75611">
        <w:rPr>
          <w:rFonts w:ascii="Times New Roman" w:hAnsi="Times New Roman" w:cs="Times New Roman"/>
          <w:sz w:val="24"/>
          <w:szCs w:val="24"/>
        </w:rPr>
        <w:t>religião Testemunhas de Jeová,</w:t>
      </w:r>
      <w:r>
        <w:rPr>
          <w:rFonts w:ascii="Times New Roman" w:hAnsi="Times New Roman" w:cs="Times New Roman"/>
          <w:sz w:val="24"/>
          <w:szCs w:val="24"/>
        </w:rPr>
        <w:t xml:space="preserve"> no que diz respeito à casos de transfusão de sangue,</w:t>
      </w:r>
      <w:r w:rsidR="00C75611">
        <w:rPr>
          <w:rFonts w:ascii="Times New Roman" w:hAnsi="Times New Roman" w:cs="Times New Roman"/>
          <w:sz w:val="24"/>
          <w:szCs w:val="24"/>
        </w:rPr>
        <w:t xml:space="preserve"> há uma colisão de direitos fundamentais, que trazem consigo situações diferentes, portanto, somente no caso concreto o aplicador do direito poderá solucionar tal conflito, através do princípio da ponderação, sopesando cada argumento, trazendo a luz seus prós e seus contras, e buscando preservar o máximo de cada lado, mas sendo isso na medida do possível. (BARROSO, 2006)</w:t>
      </w:r>
    </w:p>
    <w:p w:rsidR="00C75611" w:rsidRDefault="00C75611" w:rsidP="00EC1F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ponderação, segundo Barroso (2006), consiste num instrumento de decisão judicial a ser aplicado em casos difíceis, principalmente, naqueles que a subsunção de um direito fundamental não foi suficiente para solucionar o conflito, ainda mais quando o caso se </w:t>
      </w:r>
      <w:r>
        <w:rPr>
          <w:rFonts w:ascii="Times New Roman" w:hAnsi="Times New Roman" w:cs="Times New Roman"/>
          <w:sz w:val="24"/>
          <w:szCs w:val="24"/>
        </w:rPr>
        <w:lastRenderedPageBreak/>
        <w:t xml:space="preserve">dá entre dois grandes direitos fundamentais de mesma hierarquia que geram soluções distintas. Ademais, segundo Paulo Bonavides (2006), em certas circunstâncias, um princípio deve ceder ao outro, pois para cada caso concreto, há um peso diferente, e o princípio de maior peso é o que prepondera. </w:t>
      </w:r>
    </w:p>
    <w:p w:rsidR="00C75611" w:rsidRDefault="00C75611" w:rsidP="00EC1F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Barroso (2006) associa</w:t>
      </w:r>
      <w:r w:rsidR="00EC1F0E">
        <w:rPr>
          <w:rFonts w:ascii="Times New Roman" w:hAnsi="Times New Roman" w:cs="Times New Roman"/>
          <w:sz w:val="24"/>
          <w:szCs w:val="24"/>
        </w:rPr>
        <w:t xml:space="preserve"> as noções de balanceamento</w:t>
      </w:r>
      <w:r>
        <w:rPr>
          <w:rFonts w:ascii="Times New Roman" w:hAnsi="Times New Roman" w:cs="Times New Roman"/>
          <w:sz w:val="24"/>
          <w:szCs w:val="24"/>
        </w:rPr>
        <w:t xml:space="preserve"> de interesses, valores, bens ou normas ao próprio princípio da ponderação. Segundo esse autor, o procedimento para a aplicação desse princípio se dá através de três etapas, em que a primeira seria a identificação das normas aplicáveis ao caso, na segunda etapa seria feita a análise e compreensão dos fatos, e por fim, seria a aplicação geral de pesos, onde possibilitaria uma conclusão.</w:t>
      </w:r>
    </w:p>
    <w:p w:rsidR="00487618" w:rsidRDefault="00C75611" w:rsidP="00EC1F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para solucionar tal conflito sobre a recusa das transfusões de sangue por parte dos seguidores das Testemunhas de Jeová, o operador do direito, interpretará o caso  e utilizará a técnica da ponderação sob a luz dos princípios da proporcionalidade e razoabilidade (considerados equivalentes), já descritos anteriormente, que consiste na adequação, saber se a medida a ser tomada atingirá o fim desejado; necessidade, verificar se tal medida é a menos gravosa para alcançar o fim; e por último a proporcionalidade, que é estudar as vantagens e desvantagens, e se a primeira supera a última, respectivamente.</w:t>
      </w:r>
    </w:p>
    <w:p w:rsidR="00032409" w:rsidRDefault="00032409" w:rsidP="000324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32409" w:rsidRDefault="00032409" w:rsidP="0003240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 A vis</w:t>
      </w:r>
      <w:r w:rsidR="00C776FA">
        <w:rPr>
          <w:rFonts w:ascii="Times New Roman" w:hAnsi="Times New Roman" w:cs="Times New Roman"/>
          <w:b/>
          <w:sz w:val="24"/>
          <w:szCs w:val="24"/>
        </w:rPr>
        <w:t>ão dos T</w:t>
      </w:r>
      <w:r>
        <w:rPr>
          <w:rFonts w:ascii="Times New Roman" w:hAnsi="Times New Roman" w:cs="Times New Roman"/>
          <w:b/>
          <w:sz w:val="24"/>
          <w:szCs w:val="24"/>
        </w:rPr>
        <w:t>ribunais</w:t>
      </w:r>
      <w:r w:rsidR="00C776FA">
        <w:rPr>
          <w:rFonts w:ascii="Times New Roman" w:hAnsi="Times New Roman" w:cs="Times New Roman"/>
          <w:b/>
          <w:sz w:val="24"/>
          <w:szCs w:val="24"/>
        </w:rPr>
        <w:t xml:space="preserve"> Brasileiros</w:t>
      </w:r>
    </w:p>
    <w:p w:rsidR="00C776FA" w:rsidRDefault="00C776FA" w:rsidP="00032409">
      <w:pPr>
        <w:spacing w:after="0" w:line="360" w:lineRule="auto"/>
        <w:jc w:val="both"/>
        <w:rPr>
          <w:rFonts w:ascii="Times New Roman" w:hAnsi="Times New Roman" w:cs="Times New Roman"/>
          <w:b/>
          <w:sz w:val="24"/>
          <w:szCs w:val="24"/>
        </w:rPr>
      </w:pPr>
    </w:p>
    <w:p w:rsidR="00032409" w:rsidRDefault="00032409" w:rsidP="000324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São raras as decisões jurisprudenciais que abordam especificamente a matéria em questão. Porém, algumas visões representam melhor o entendimento da situação. Um exemplo disso é o acórdão proferido pelo Tribunal de Justiça do Rio Grande do Sul, pelo desembargador Sérgio </w:t>
      </w:r>
      <w:proofErr w:type="spellStart"/>
      <w:r>
        <w:rPr>
          <w:rFonts w:ascii="Times New Roman" w:hAnsi="Times New Roman" w:cs="Times New Roman"/>
          <w:sz w:val="24"/>
          <w:szCs w:val="24"/>
        </w:rPr>
        <w:t>Gischkow</w:t>
      </w:r>
      <w:proofErr w:type="spellEnd"/>
      <w:r>
        <w:rPr>
          <w:rFonts w:ascii="Times New Roman" w:hAnsi="Times New Roman" w:cs="Times New Roman"/>
          <w:sz w:val="24"/>
          <w:szCs w:val="24"/>
        </w:rPr>
        <w:t xml:space="preserve"> Pereira</w:t>
      </w:r>
      <w:r w:rsidR="0033484D">
        <w:rPr>
          <w:rFonts w:ascii="Times New Roman" w:hAnsi="Times New Roman" w:cs="Times New Roman"/>
          <w:sz w:val="24"/>
          <w:szCs w:val="24"/>
        </w:rPr>
        <w:t xml:space="preserve"> que aborda o assunto da seguinte maneira:</w:t>
      </w:r>
    </w:p>
    <w:p w:rsidR="0033484D" w:rsidRDefault="0033484D" w:rsidP="0033484D">
      <w:pPr>
        <w:spacing w:after="0" w:line="240" w:lineRule="auto"/>
        <w:ind w:left="2268"/>
        <w:jc w:val="both"/>
        <w:rPr>
          <w:rFonts w:ascii="Times New Roman" w:hAnsi="Times New Roman" w:cs="Times New Roman"/>
          <w:color w:val="000000"/>
          <w:sz w:val="20"/>
          <w:szCs w:val="20"/>
          <w:shd w:val="clear" w:color="auto" w:fill="FFFFFF"/>
        </w:rPr>
      </w:pPr>
      <w:r w:rsidRPr="0033484D">
        <w:rPr>
          <w:rFonts w:ascii="Times New Roman" w:hAnsi="Times New Roman" w:cs="Times New Roman"/>
          <w:color w:val="000000"/>
          <w:sz w:val="20"/>
          <w:szCs w:val="20"/>
          <w:shd w:val="clear" w:color="auto" w:fill="FFFFFF"/>
        </w:rPr>
        <w:t>CAUTELAR. TRANSFUSAO DE SANGUE. TESTEMUNHAS DE JEOVA. Não cabe ao poder judiciário, no sistema jurídico brasileiro, autorizar ou ordenar tratamento médico-cirúrgicos e/ou hospitalares, salvo casos excepcionalíssimos e salvo quando envolvidos os interesses de menores.</w:t>
      </w:r>
      <w:r w:rsidRPr="0033484D">
        <w:rPr>
          <w:rStyle w:val="apple-converted-space"/>
          <w:rFonts w:ascii="Times New Roman" w:hAnsi="Times New Roman" w:cs="Times New Roman"/>
          <w:color w:val="000000"/>
          <w:sz w:val="20"/>
          <w:szCs w:val="20"/>
          <w:shd w:val="clear" w:color="auto" w:fill="FFFFFF"/>
        </w:rPr>
        <w:t> </w:t>
      </w:r>
      <w:r w:rsidRPr="0033484D">
        <w:rPr>
          <w:rStyle w:val="Forte"/>
          <w:rFonts w:ascii="Times New Roman" w:hAnsi="Times New Roman" w:cs="Times New Roman"/>
          <w:b w:val="0"/>
          <w:color w:val="000000"/>
          <w:sz w:val="20"/>
          <w:szCs w:val="20"/>
        </w:rPr>
        <w:t xml:space="preserve">Se iminente o perigo </w:t>
      </w:r>
      <w:r>
        <w:rPr>
          <w:rStyle w:val="Forte"/>
          <w:rFonts w:ascii="Times New Roman" w:hAnsi="Times New Roman" w:cs="Times New Roman"/>
          <w:b w:val="0"/>
          <w:color w:val="000000"/>
          <w:sz w:val="20"/>
          <w:szCs w:val="20"/>
        </w:rPr>
        <w:t xml:space="preserve">de vida, é direito e dever </w:t>
      </w:r>
      <w:proofErr w:type="gramStart"/>
      <w:r>
        <w:rPr>
          <w:rStyle w:val="Forte"/>
          <w:rFonts w:ascii="Times New Roman" w:hAnsi="Times New Roman" w:cs="Times New Roman"/>
          <w:b w:val="0"/>
          <w:color w:val="000000"/>
          <w:sz w:val="20"/>
          <w:szCs w:val="20"/>
        </w:rPr>
        <w:t>do</w:t>
      </w:r>
      <w:proofErr w:type="gramEnd"/>
      <w:r>
        <w:rPr>
          <w:rStyle w:val="Forte"/>
          <w:rFonts w:ascii="Times New Roman" w:hAnsi="Times New Roman" w:cs="Times New Roman"/>
          <w:b w:val="0"/>
          <w:color w:val="000000"/>
          <w:sz w:val="20"/>
          <w:szCs w:val="20"/>
        </w:rPr>
        <w:t xml:space="preserve"> mé</w:t>
      </w:r>
      <w:r w:rsidRPr="0033484D">
        <w:rPr>
          <w:rStyle w:val="Forte"/>
          <w:rFonts w:ascii="Times New Roman" w:hAnsi="Times New Roman" w:cs="Times New Roman"/>
          <w:b w:val="0"/>
          <w:color w:val="000000"/>
          <w:sz w:val="20"/>
          <w:szCs w:val="20"/>
        </w:rPr>
        <w:t>dico empregar todos os tratamentos, inclusive cirúrgicos, para salvar o paciente, mesmo contra a vontade deste, de seus familiares e de quem quer que seja, ainda que a oposição seja ditada por motivos religiosos.</w:t>
      </w:r>
      <w:r w:rsidRPr="0033484D">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rPr>
        <w:t>Importa ao mé</w:t>
      </w:r>
      <w:r w:rsidRPr="0033484D">
        <w:rPr>
          <w:rFonts w:ascii="Times New Roman" w:hAnsi="Times New Roman" w:cs="Times New Roman"/>
          <w:color w:val="000000"/>
          <w:sz w:val="20"/>
          <w:szCs w:val="20"/>
          <w:shd w:val="clear" w:color="auto" w:fill="FFFFFF"/>
        </w:rPr>
        <w:t>dico e ao hospital demonstrar que utilizaram a ciência e a técnica apoiadas em séria literatura médica, mesmo que haja divergências quanto ao melhor tratamento. O judiciário não serve para diminuir os riscos da profissão médica ou da atividade hospitalar. Se transfusão de sangue for tida como imprescindível, conforme sóli</w:t>
      </w:r>
      <w:r>
        <w:rPr>
          <w:rFonts w:ascii="Times New Roman" w:hAnsi="Times New Roman" w:cs="Times New Roman"/>
          <w:color w:val="000000"/>
          <w:sz w:val="20"/>
          <w:szCs w:val="20"/>
          <w:shd w:val="clear" w:color="auto" w:fill="FFFFFF"/>
        </w:rPr>
        <w:t>da literatura médico-cientifica</w:t>
      </w:r>
      <w:r w:rsidRPr="0033484D">
        <w:rPr>
          <w:rFonts w:ascii="Times New Roman" w:hAnsi="Times New Roman" w:cs="Times New Roman"/>
          <w:color w:val="000000"/>
          <w:sz w:val="20"/>
          <w:szCs w:val="20"/>
          <w:shd w:val="clear" w:color="auto" w:fill="FFFFFF"/>
        </w:rPr>
        <w:t>, deve ser concretizada, se para salvar a vida do paciente, mesmo contra a vontade das Testemunhas de Jeová, mas desde que haja urgência e perigo iminente de vida (art-146, §3°, I, do Código Penal). [...] O direito à vida antecede o direito à liberdade, aqui incluída a liberdade de religião; é falácia argumentar com os que morrem pela liberdade, pois aí se trata de contexto fático totalmente diverso.</w:t>
      </w:r>
      <w:r w:rsidRPr="0033484D">
        <w:rPr>
          <w:rStyle w:val="apple-converted-space"/>
          <w:rFonts w:ascii="Times New Roman" w:hAnsi="Times New Roman" w:cs="Times New Roman"/>
          <w:color w:val="000000"/>
          <w:sz w:val="20"/>
          <w:szCs w:val="20"/>
          <w:shd w:val="clear" w:color="auto" w:fill="FFFFFF"/>
        </w:rPr>
        <w:t> </w:t>
      </w:r>
      <w:r w:rsidRPr="0033484D">
        <w:rPr>
          <w:rStyle w:val="Forte"/>
          <w:rFonts w:ascii="Times New Roman" w:hAnsi="Times New Roman" w:cs="Times New Roman"/>
          <w:b w:val="0"/>
          <w:color w:val="000000"/>
          <w:sz w:val="20"/>
          <w:szCs w:val="20"/>
        </w:rPr>
        <w:t>Não consta que morto possa ser livre ou lutar por sua liberdade</w:t>
      </w:r>
      <w:r w:rsidRPr="0033484D">
        <w:rPr>
          <w:rFonts w:ascii="Times New Roman" w:hAnsi="Times New Roman" w:cs="Times New Roman"/>
          <w:color w:val="000000"/>
          <w:sz w:val="20"/>
          <w:szCs w:val="20"/>
          <w:shd w:val="clear" w:color="auto" w:fill="FFFFFF"/>
        </w:rPr>
        <w:t xml:space="preserve">. </w:t>
      </w:r>
      <w:r w:rsidRPr="0033484D">
        <w:rPr>
          <w:rFonts w:ascii="Times New Roman" w:hAnsi="Times New Roman" w:cs="Times New Roman"/>
          <w:color w:val="000000"/>
          <w:sz w:val="20"/>
          <w:szCs w:val="20"/>
          <w:shd w:val="clear" w:color="auto" w:fill="FFFFFF"/>
        </w:rPr>
        <w:lastRenderedPageBreak/>
        <w:t>Há princípios gerais de ética e de direito, que aliás norteiam a Carta das Nações Unidas, que precisam se sobrepor às especificidades culturais e religiosas; sob pena de se homologarem as maiores brutalidades; entre eles estão os princípios que resguardam os direitos fundamentais relacionados com a vida e a dignidade humanas.</w:t>
      </w:r>
      <w:r w:rsidRPr="0033484D">
        <w:rPr>
          <w:rStyle w:val="apple-converted-space"/>
          <w:rFonts w:ascii="Times New Roman" w:hAnsi="Times New Roman" w:cs="Times New Roman"/>
          <w:color w:val="000000"/>
          <w:sz w:val="20"/>
          <w:szCs w:val="20"/>
          <w:shd w:val="clear" w:color="auto" w:fill="FFFFFF"/>
        </w:rPr>
        <w:t> </w:t>
      </w:r>
      <w:r w:rsidRPr="0033484D">
        <w:rPr>
          <w:rStyle w:val="Forte"/>
          <w:rFonts w:ascii="Times New Roman" w:hAnsi="Times New Roman" w:cs="Times New Roman"/>
          <w:b w:val="0"/>
          <w:color w:val="000000"/>
          <w:sz w:val="20"/>
          <w:szCs w:val="20"/>
        </w:rPr>
        <w:t>Religiões devem preservar a vida e não exterminá-</w:t>
      </w:r>
      <w:proofErr w:type="gramStart"/>
      <w:r w:rsidRPr="0033484D">
        <w:rPr>
          <w:rStyle w:val="Forte"/>
          <w:rFonts w:ascii="Times New Roman" w:hAnsi="Times New Roman" w:cs="Times New Roman"/>
          <w:b w:val="0"/>
          <w:color w:val="000000"/>
          <w:sz w:val="20"/>
          <w:szCs w:val="20"/>
        </w:rPr>
        <w:t>la</w:t>
      </w:r>
      <w:r>
        <w:rPr>
          <w:rStyle w:val="Forte"/>
          <w:rFonts w:ascii="Times New Roman" w:hAnsi="Times New Roman" w:cs="Times New Roman"/>
          <w:b w:val="0"/>
          <w:color w:val="000000"/>
          <w:sz w:val="20"/>
          <w:szCs w:val="20"/>
        </w:rPr>
        <w:t>.</w:t>
      </w:r>
      <w:r w:rsidRPr="0033484D">
        <w:rPr>
          <w:rFonts w:ascii="Times New Roman" w:hAnsi="Times New Roman" w:cs="Times New Roman"/>
          <w:color w:val="000000"/>
          <w:sz w:val="20"/>
          <w:szCs w:val="20"/>
          <w:shd w:val="clear" w:color="auto" w:fill="FFFFFF"/>
        </w:rPr>
        <w:t>[...]</w:t>
      </w:r>
      <w:proofErr w:type="gramEnd"/>
      <w:r w:rsidRPr="0033484D">
        <w:rPr>
          <w:rFonts w:ascii="Times New Roman" w:hAnsi="Times New Roman" w:cs="Times New Roman"/>
          <w:color w:val="000000"/>
          <w:sz w:val="20"/>
          <w:szCs w:val="20"/>
          <w:shd w:val="clear" w:color="auto" w:fill="FFFFFF"/>
        </w:rPr>
        <w:t xml:space="preserve"> Abrir mão de direitos fundamentais, em nome de tradições, culturas, religiões, costumes,</w:t>
      </w:r>
      <w:r w:rsidRPr="0033484D">
        <w:rPr>
          <w:rStyle w:val="apple-converted-space"/>
          <w:rFonts w:ascii="Times New Roman" w:hAnsi="Times New Roman" w:cs="Times New Roman"/>
          <w:color w:val="000000"/>
          <w:sz w:val="20"/>
          <w:szCs w:val="20"/>
          <w:shd w:val="clear" w:color="auto" w:fill="FFFFFF"/>
        </w:rPr>
        <w:t> </w:t>
      </w:r>
      <w:r w:rsidRPr="0033484D">
        <w:rPr>
          <w:rStyle w:val="Forte"/>
          <w:rFonts w:ascii="Times New Roman" w:hAnsi="Times New Roman" w:cs="Times New Roman"/>
          <w:b w:val="0"/>
          <w:color w:val="000000"/>
          <w:sz w:val="20"/>
          <w:szCs w:val="20"/>
        </w:rPr>
        <w:t>é, queiram ou não, preparar caminho para a relativização daqueles direitos</w:t>
      </w:r>
      <w:r w:rsidRPr="0033484D">
        <w:rPr>
          <w:rStyle w:val="apple-converted-space"/>
          <w:rFonts w:ascii="Times New Roman" w:hAnsi="Times New Roman" w:cs="Times New Roman"/>
          <w:bCs/>
          <w:color w:val="000000"/>
          <w:sz w:val="20"/>
          <w:szCs w:val="20"/>
        </w:rPr>
        <w:t> </w:t>
      </w:r>
      <w:r w:rsidRPr="0033484D">
        <w:rPr>
          <w:rFonts w:ascii="Times New Roman" w:hAnsi="Times New Roman" w:cs="Times New Roman"/>
          <w:color w:val="000000"/>
          <w:sz w:val="20"/>
          <w:szCs w:val="20"/>
          <w:shd w:val="clear" w:color="auto" w:fill="FFFFFF"/>
        </w:rPr>
        <w:t>e para que venham a ser desrespeitados por outras fundamentações, inclusive políticas. [...]</w:t>
      </w:r>
    </w:p>
    <w:p w:rsidR="00243514" w:rsidRDefault="00243514" w:rsidP="00243514">
      <w:pPr>
        <w:spacing w:after="0" w:line="240" w:lineRule="auto"/>
        <w:jc w:val="both"/>
        <w:rPr>
          <w:rFonts w:ascii="Times New Roman" w:hAnsi="Times New Roman" w:cs="Times New Roman"/>
          <w:color w:val="000000"/>
          <w:sz w:val="20"/>
          <w:szCs w:val="20"/>
          <w:shd w:val="clear" w:color="auto" w:fill="FFFFFF"/>
        </w:rPr>
      </w:pPr>
    </w:p>
    <w:p w:rsidR="00243514" w:rsidRPr="00243514" w:rsidRDefault="00243514" w:rsidP="00243514">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Por fim, cabe ressaltar que a jurisprudência brasileira consultada não registra demandas indenizatórias que condenem médicos à reparação civil por ter procedido a transfusões de sangue contra a vontade de um paciente ou de seu responsável legal.</w:t>
      </w:r>
      <w:r w:rsidR="00DE4058">
        <w:rPr>
          <w:rFonts w:ascii="Times New Roman" w:eastAsia="Calibri" w:hAnsi="Times New Roman" w:cs="Times New Roman"/>
          <w:sz w:val="24"/>
          <w:szCs w:val="24"/>
        </w:rPr>
        <w:t xml:space="preserve"> Sendo assim, </w:t>
      </w:r>
      <w:r w:rsidR="00DF5E9C">
        <w:rPr>
          <w:rFonts w:ascii="Times New Roman" w:eastAsia="Calibri" w:hAnsi="Times New Roman" w:cs="Times New Roman"/>
          <w:sz w:val="24"/>
          <w:szCs w:val="24"/>
        </w:rPr>
        <w:t xml:space="preserve">é pacífico que, </w:t>
      </w:r>
      <w:r w:rsidR="00DE4058">
        <w:rPr>
          <w:rFonts w:ascii="Times New Roman" w:eastAsia="Calibri" w:hAnsi="Times New Roman" w:cs="Times New Roman"/>
          <w:sz w:val="24"/>
          <w:szCs w:val="24"/>
        </w:rPr>
        <w:t>uma vez comprovado efetivo perigo para o paciente, não comete delito o médico que ministre transfusão sanguínea, mesmo contrariando a vontade expressa dos respons</w:t>
      </w:r>
      <w:r w:rsidR="00DF5E9C">
        <w:rPr>
          <w:rFonts w:ascii="Times New Roman" w:eastAsia="Calibri" w:hAnsi="Times New Roman" w:cs="Times New Roman"/>
          <w:sz w:val="24"/>
          <w:szCs w:val="24"/>
        </w:rPr>
        <w:t>áveis pela vítima. (KFOURI NETO apud LEME, 2005)</w:t>
      </w:r>
    </w:p>
    <w:p w:rsidR="00E300CF" w:rsidRDefault="00E300CF" w:rsidP="006926E2">
      <w:pPr>
        <w:spacing w:after="0" w:line="360" w:lineRule="auto"/>
        <w:jc w:val="both"/>
        <w:rPr>
          <w:rFonts w:ascii="Times New Roman" w:eastAsia="Calibri" w:hAnsi="Times New Roman" w:cs="Times New Roman"/>
          <w:b/>
          <w:sz w:val="24"/>
        </w:rPr>
      </w:pPr>
    </w:p>
    <w:p w:rsidR="009715A5" w:rsidRDefault="001029DF" w:rsidP="006926E2">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CONCLUSÃO</w:t>
      </w:r>
    </w:p>
    <w:p w:rsidR="009715A5" w:rsidRDefault="009715A5" w:rsidP="006926E2">
      <w:pPr>
        <w:spacing w:after="0" w:line="360" w:lineRule="auto"/>
        <w:jc w:val="both"/>
        <w:rPr>
          <w:rFonts w:ascii="Times New Roman" w:hAnsi="Times New Roman" w:cs="Times New Roman"/>
          <w:b/>
          <w:color w:val="000000"/>
          <w:sz w:val="24"/>
          <w:szCs w:val="24"/>
        </w:rPr>
      </w:pPr>
    </w:p>
    <w:p w:rsidR="009715A5" w:rsidRDefault="009715A5" w:rsidP="009715A5">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liberdade é um dos requisitos fundamentais para que se tenha um Estado democrático e social. Para tanto, a autonomia individual deve ser respeitada, assim como o direito de consciência e de crença, incluindo qualquer manifestação e prática religiosa, dando valor a seus dogmas em todas as circunstâncias da vida.</w:t>
      </w:r>
    </w:p>
    <w:p w:rsidR="00C75611" w:rsidRDefault="009715A5" w:rsidP="00935ADA">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ordenamento brasileiro, porém, não tem na liberdade religiosa um direito fundamental absoluto. Por esse motivo, diante dessa aparente colisão de direitos fundamentais, faz-se necessária uma ponderação dos valores envolvidos, optando pelo direito que melhor assegure a dignidade da pessoa humana.</w:t>
      </w:r>
    </w:p>
    <w:p w:rsidR="000A08CC" w:rsidRDefault="000A08CC" w:rsidP="00935ADA">
      <w:pPr>
        <w:spacing w:after="0" w:line="360" w:lineRule="auto"/>
        <w:ind w:firstLine="1134"/>
        <w:jc w:val="both"/>
        <w:rPr>
          <w:rFonts w:ascii="Times New Roman" w:hAnsi="Times New Roman" w:cs="Times New Roman"/>
          <w:color w:val="000000"/>
          <w:sz w:val="24"/>
          <w:szCs w:val="24"/>
        </w:rPr>
      </w:pPr>
    </w:p>
    <w:p w:rsidR="000A08CC" w:rsidRDefault="000A08CC" w:rsidP="00935ADA">
      <w:pPr>
        <w:spacing w:after="0" w:line="360" w:lineRule="auto"/>
        <w:ind w:firstLine="1134"/>
        <w:jc w:val="both"/>
        <w:rPr>
          <w:rFonts w:ascii="Times New Roman" w:hAnsi="Times New Roman" w:cs="Times New Roman"/>
          <w:color w:val="000000"/>
          <w:sz w:val="24"/>
          <w:szCs w:val="24"/>
        </w:rPr>
      </w:pPr>
    </w:p>
    <w:p w:rsidR="00C75611" w:rsidRDefault="00C75611" w:rsidP="00935ADA">
      <w:pPr>
        <w:spacing w:after="0" w:line="360" w:lineRule="auto"/>
        <w:ind w:firstLine="1134"/>
        <w:jc w:val="both"/>
        <w:rPr>
          <w:rFonts w:ascii="Times New Roman" w:hAnsi="Times New Roman" w:cs="Times New Roman"/>
          <w:color w:val="000000"/>
          <w:sz w:val="24"/>
          <w:szCs w:val="24"/>
        </w:rPr>
      </w:pPr>
    </w:p>
    <w:p w:rsidR="0060230F" w:rsidRDefault="0060230F" w:rsidP="00935ADA">
      <w:pPr>
        <w:spacing w:after="0" w:line="360" w:lineRule="auto"/>
        <w:ind w:firstLine="1134"/>
        <w:jc w:val="both"/>
        <w:rPr>
          <w:rFonts w:ascii="Times New Roman" w:hAnsi="Times New Roman" w:cs="Times New Roman"/>
          <w:color w:val="000000"/>
          <w:sz w:val="24"/>
          <w:szCs w:val="24"/>
        </w:rPr>
      </w:pPr>
    </w:p>
    <w:p w:rsidR="0060230F" w:rsidRDefault="0060230F" w:rsidP="00935ADA">
      <w:pPr>
        <w:spacing w:after="0" w:line="360" w:lineRule="auto"/>
        <w:ind w:firstLine="1134"/>
        <w:jc w:val="both"/>
        <w:rPr>
          <w:rFonts w:ascii="Times New Roman" w:hAnsi="Times New Roman" w:cs="Times New Roman"/>
          <w:color w:val="000000"/>
          <w:sz w:val="24"/>
          <w:szCs w:val="24"/>
        </w:rPr>
      </w:pPr>
    </w:p>
    <w:p w:rsidR="0060230F" w:rsidRDefault="0060230F" w:rsidP="00935ADA">
      <w:pPr>
        <w:spacing w:after="0" w:line="360" w:lineRule="auto"/>
        <w:ind w:firstLine="1134"/>
        <w:jc w:val="both"/>
        <w:rPr>
          <w:rFonts w:ascii="Times New Roman" w:hAnsi="Times New Roman" w:cs="Times New Roman"/>
          <w:color w:val="000000"/>
          <w:sz w:val="24"/>
          <w:szCs w:val="24"/>
        </w:rPr>
      </w:pPr>
    </w:p>
    <w:p w:rsidR="0060230F" w:rsidRDefault="0060230F" w:rsidP="00935ADA">
      <w:pPr>
        <w:spacing w:after="0" w:line="360" w:lineRule="auto"/>
        <w:ind w:firstLine="1134"/>
        <w:jc w:val="both"/>
        <w:rPr>
          <w:rFonts w:ascii="Times New Roman" w:hAnsi="Times New Roman" w:cs="Times New Roman"/>
          <w:color w:val="000000"/>
          <w:sz w:val="24"/>
          <w:szCs w:val="24"/>
        </w:rPr>
      </w:pPr>
    </w:p>
    <w:p w:rsidR="0060230F" w:rsidRDefault="0060230F" w:rsidP="00935ADA">
      <w:pPr>
        <w:spacing w:after="0" w:line="360" w:lineRule="auto"/>
        <w:ind w:firstLine="1134"/>
        <w:jc w:val="both"/>
        <w:rPr>
          <w:rFonts w:ascii="Times New Roman" w:hAnsi="Times New Roman" w:cs="Times New Roman"/>
          <w:color w:val="000000"/>
          <w:sz w:val="24"/>
          <w:szCs w:val="24"/>
        </w:rPr>
      </w:pPr>
    </w:p>
    <w:p w:rsidR="0060230F" w:rsidRDefault="0060230F" w:rsidP="00935ADA">
      <w:pPr>
        <w:spacing w:after="0" w:line="360" w:lineRule="auto"/>
        <w:ind w:firstLine="1134"/>
        <w:jc w:val="both"/>
        <w:rPr>
          <w:rFonts w:ascii="Times New Roman" w:hAnsi="Times New Roman" w:cs="Times New Roman"/>
          <w:color w:val="000000"/>
          <w:sz w:val="24"/>
          <w:szCs w:val="24"/>
        </w:rPr>
      </w:pPr>
    </w:p>
    <w:p w:rsidR="0060230F" w:rsidRDefault="0060230F" w:rsidP="00935ADA">
      <w:pPr>
        <w:spacing w:after="0" w:line="360" w:lineRule="auto"/>
        <w:ind w:firstLine="1134"/>
        <w:jc w:val="both"/>
        <w:rPr>
          <w:rFonts w:ascii="Times New Roman" w:hAnsi="Times New Roman" w:cs="Times New Roman"/>
          <w:color w:val="000000"/>
          <w:sz w:val="24"/>
          <w:szCs w:val="24"/>
        </w:rPr>
      </w:pPr>
    </w:p>
    <w:p w:rsidR="00C75611" w:rsidRDefault="00C75611" w:rsidP="00935ADA">
      <w:pPr>
        <w:spacing w:after="0" w:line="360" w:lineRule="auto"/>
        <w:ind w:firstLine="1134"/>
        <w:jc w:val="both"/>
        <w:rPr>
          <w:rFonts w:ascii="Times New Roman" w:hAnsi="Times New Roman" w:cs="Times New Roman"/>
          <w:color w:val="000000"/>
          <w:sz w:val="24"/>
          <w:szCs w:val="24"/>
        </w:rPr>
      </w:pPr>
    </w:p>
    <w:p w:rsidR="00C2126F" w:rsidRDefault="00C2126F" w:rsidP="00935ADA">
      <w:pPr>
        <w:spacing w:after="0" w:line="360" w:lineRule="auto"/>
        <w:ind w:firstLine="1134"/>
        <w:jc w:val="both"/>
        <w:rPr>
          <w:rFonts w:ascii="Times New Roman" w:hAnsi="Times New Roman" w:cs="Times New Roman"/>
          <w:color w:val="000000"/>
          <w:sz w:val="24"/>
          <w:szCs w:val="24"/>
        </w:rPr>
      </w:pPr>
    </w:p>
    <w:p w:rsidR="00D03877" w:rsidRDefault="00D03877" w:rsidP="00EC1F0E">
      <w:pPr>
        <w:spacing w:line="240" w:lineRule="auto"/>
        <w:ind w:firstLine="709"/>
        <w:jc w:val="center"/>
        <w:rPr>
          <w:rFonts w:ascii="Times New Roman" w:hAnsi="Times New Roman" w:cs="Times New Roman"/>
          <w:b/>
          <w:sz w:val="24"/>
          <w:szCs w:val="24"/>
        </w:rPr>
      </w:pPr>
      <w:r w:rsidRPr="00A875ED">
        <w:rPr>
          <w:rFonts w:ascii="Times New Roman" w:hAnsi="Times New Roman" w:cs="Times New Roman"/>
          <w:b/>
          <w:sz w:val="24"/>
          <w:szCs w:val="24"/>
        </w:rPr>
        <w:lastRenderedPageBreak/>
        <w:t>REFERÊNCIAS</w:t>
      </w:r>
    </w:p>
    <w:p w:rsidR="000A08CC" w:rsidRPr="00A875ED" w:rsidRDefault="000A08CC" w:rsidP="00EC1F0E">
      <w:pPr>
        <w:spacing w:line="240" w:lineRule="auto"/>
        <w:ind w:firstLine="709"/>
        <w:jc w:val="center"/>
        <w:rPr>
          <w:rFonts w:ascii="Times New Roman" w:hAnsi="Times New Roman" w:cs="Times New Roman"/>
          <w:b/>
          <w:sz w:val="24"/>
          <w:szCs w:val="24"/>
        </w:rPr>
      </w:pPr>
    </w:p>
    <w:p w:rsidR="005E42E5" w:rsidRPr="00A875ED" w:rsidRDefault="005E42E5" w:rsidP="00A875ED">
      <w:pPr>
        <w:pStyle w:val="Corpodotexto"/>
        <w:spacing w:after="0" w:line="240" w:lineRule="auto"/>
        <w:jc w:val="both"/>
        <w:rPr>
          <w:rFonts w:ascii="Times New Roman" w:hAnsi="Times New Roman" w:cs="Times New Roman"/>
          <w:sz w:val="24"/>
          <w:szCs w:val="24"/>
        </w:rPr>
      </w:pPr>
      <w:r w:rsidRPr="00A875ED">
        <w:rPr>
          <w:rFonts w:ascii="Times New Roman" w:hAnsi="Times New Roman" w:cs="Times New Roman"/>
          <w:sz w:val="24"/>
          <w:szCs w:val="24"/>
        </w:rPr>
        <w:t xml:space="preserve">ALEXY, Robert. </w:t>
      </w:r>
      <w:r w:rsidRPr="00A875ED">
        <w:rPr>
          <w:rFonts w:ascii="Times New Roman" w:hAnsi="Times New Roman" w:cs="Times New Roman"/>
          <w:b/>
          <w:bCs/>
          <w:sz w:val="24"/>
          <w:szCs w:val="24"/>
        </w:rPr>
        <w:t>Teoria dos Direitos Fundamentais</w:t>
      </w:r>
      <w:r w:rsidRPr="00A875ED">
        <w:rPr>
          <w:rFonts w:ascii="Times New Roman" w:hAnsi="Times New Roman" w:cs="Times New Roman"/>
          <w:sz w:val="24"/>
          <w:szCs w:val="24"/>
        </w:rPr>
        <w:t xml:space="preserve">. Malheiros, 2011. </w:t>
      </w:r>
    </w:p>
    <w:p w:rsidR="005E42E5" w:rsidRPr="00A875ED" w:rsidRDefault="005E42E5" w:rsidP="00A875ED">
      <w:pPr>
        <w:spacing w:after="0" w:line="240" w:lineRule="auto"/>
        <w:rPr>
          <w:rFonts w:ascii="Times New Roman" w:hAnsi="Times New Roman" w:cs="Times New Roman"/>
          <w:sz w:val="24"/>
          <w:szCs w:val="24"/>
        </w:rPr>
      </w:pPr>
    </w:p>
    <w:p w:rsidR="00A875ED" w:rsidRPr="00A875ED" w:rsidRDefault="00A875ED" w:rsidP="00A875ED">
      <w:pPr>
        <w:spacing w:after="0" w:line="240" w:lineRule="auto"/>
        <w:rPr>
          <w:rFonts w:ascii="Times New Roman" w:hAnsi="Times New Roman" w:cs="Times New Roman"/>
          <w:sz w:val="24"/>
          <w:szCs w:val="24"/>
        </w:rPr>
      </w:pPr>
      <w:r w:rsidRPr="00A875ED">
        <w:rPr>
          <w:rFonts w:ascii="Times New Roman" w:hAnsi="Times New Roman" w:cs="Times New Roman"/>
          <w:color w:val="000000"/>
          <w:sz w:val="24"/>
          <w:szCs w:val="24"/>
          <w:shd w:val="clear" w:color="auto" w:fill="FFFFFF"/>
        </w:rPr>
        <w:t>BARROSO, Luís Roberto (org.).</w:t>
      </w:r>
      <w:r w:rsidRPr="00A875ED">
        <w:rPr>
          <w:rStyle w:val="apple-converted-space"/>
          <w:rFonts w:ascii="Times New Roman" w:hAnsi="Times New Roman" w:cs="Times New Roman"/>
          <w:color w:val="000000"/>
          <w:sz w:val="24"/>
          <w:szCs w:val="24"/>
          <w:shd w:val="clear" w:color="auto" w:fill="FFFFFF"/>
        </w:rPr>
        <w:t> </w:t>
      </w:r>
      <w:r w:rsidRPr="00A875ED">
        <w:rPr>
          <w:rFonts w:ascii="Times New Roman" w:hAnsi="Times New Roman" w:cs="Times New Roman"/>
          <w:b/>
          <w:iCs/>
          <w:sz w:val="24"/>
          <w:szCs w:val="24"/>
        </w:rPr>
        <w:t>A Nova Interpretação Constitucional: Ponderação, Direitos Fundamentais e Relações Privadas</w:t>
      </w:r>
      <w:r w:rsidRPr="00A875ED">
        <w:rPr>
          <w:rFonts w:ascii="Times New Roman" w:hAnsi="Times New Roman" w:cs="Times New Roman"/>
          <w:b/>
          <w:sz w:val="24"/>
          <w:szCs w:val="24"/>
        </w:rPr>
        <w:t>.</w:t>
      </w:r>
      <w:r w:rsidRPr="00A875ED">
        <w:rPr>
          <w:rFonts w:ascii="Times New Roman" w:hAnsi="Times New Roman" w:cs="Times New Roman"/>
          <w:sz w:val="24"/>
          <w:szCs w:val="24"/>
        </w:rPr>
        <w:t xml:space="preserve"> </w:t>
      </w:r>
      <w:proofErr w:type="gramStart"/>
      <w:r w:rsidRPr="00A875ED">
        <w:rPr>
          <w:rFonts w:ascii="Times New Roman" w:hAnsi="Times New Roman" w:cs="Times New Roman"/>
          <w:sz w:val="24"/>
          <w:szCs w:val="24"/>
        </w:rPr>
        <w:t>2 ed.</w:t>
      </w:r>
      <w:proofErr w:type="gramEnd"/>
      <w:r w:rsidRPr="00A875ED">
        <w:rPr>
          <w:rFonts w:ascii="Times New Roman" w:hAnsi="Times New Roman" w:cs="Times New Roman"/>
          <w:sz w:val="24"/>
          <w:szCs w:val="24"/>
        </w:rPr>
        <w:t xml:space="preserve"> Rio de Janeiro: Renovar, 2006.</w:t>
      </w:r>
    </w:p>
    <w:p w:rsidR="00A875ED" w:rsidRPr="00A875ED" w:rsidRDefault="00A875ED" w:rsidP="00A875ED">
      <w:pPr>
        <w:spacing w:after="0" w:line="240" w:lineRule="auto"/>
        <w:rPr>
          <w:rFonts w:ascii="Times New Roman" w:hAnsi="Times New Roman" w:cs="Times New Roman"/>
          <w:sz w:val="24"/>
          <w:szCs w:val="24"/>
          <w:shd w:val="clear" w:color="auto" w:fill="FFFFFF"/>
        </w:rPr>
      </w:pPr>
      <w:r w:rsidRPr="00A875ED">
        <w:rPr>
          <w:rFonts w:ascii="Times New Roman" w:hAnsi="Times New Roman" w:cs="Times New Roman"/>
          <w:sz w:val="24"/>
          <w:szCs w:val="24"/>
          <w:shd w:val="clear" w:color="auto" w:fill="FFFFFF"/>
        </w:rPr>
        <w:t>BRASIL. Constituição (1988).</w:t>
      </w:r>
      <w:r w:rsidRPr="00A875ED">
        <w:rPr>
          <w:rStyle w:val="apple-converted-space"/>
          <w:rFonts w:ascii="Times New Roman" w:hAnsi="Times New Roman" w:cs="Times New Roman"/>
          <w:sz w:val="24"/>
          <w:szCs w:val="24"/>
          <w:shd w:val="clear" w:color="auto" w:fill="FFFFFF"/>
        </w:rPr>
        <w:t> </w:t>
      </w:r>
      <w:r w:rsidRPr="00A875ED">
        <w:rPr>
          <w:rFonts w:ascii="Times New Roman" w:hAnsi="Times New Roman" w:cs="Times New Roman"/>
          <w:iCs/>
          <w:sz w:val="24"/>
          <w:szCs w:val="24"/>
          <w:shd w:val="clear" w:color="auto" w:fill="FFFFFF"/>
        </w:rPr>
        <w:t>Constituição da República Federativa do Brasil.</w:t>
      </w:r>
      <w:r w:rsidRPr="00A875ED">
        <w:rPr>
          <w:rStyle w:val="apple-converted-space"/>
          <w:rFonts w:ascii="Times New Roman" w:hAnsi="Times New Roman" w:cs="Times New Roman"/>
          <w:i/>
          <w:iCs/>
          <w:sz w:val="24"/>
          <w:szCs w:val="24"/>
          <w:shd w:val="clear" w:color="auto" w:fill="FFFFFF"/>
        </w:rPr>
        <w:t> </w:t>
      </w:r>
      <w:r w:rsidRPr="00A875ED">
        <w:rPr>
          <w:rFonts w:ascii="Times New Roman" w:hAnsi="Times New Roman" w:cs="Times New Roman"/>
          <w:sz w:val="24"/>
          <w:szCs w:val="24"/>
          <w:shd w:val="clear" w:color="auto" w:fill="FFFFFF"/>
        </w:rPr>
        <w:t>Brasília, DF: Senado Federal: Centro Gráfico, 1988.</w:t>
      </w:r>
    </w:p>
    <w:p w:rsidR="00A875ED" w:rsidRPr="00A875ED" w:rsidRDefault="00A875ED" w:rsidP="00A875ED">
      <w:pPr>
        <w:spacing w:after="0" w:line="240" w:lineRule="auto"/>
        <w:rPr>
          <w:rFonts w:ascii="Times New Roman" w:hAnsi="Times New Roman" w:cs="Times New Roman"/>
          <w:color w:val="000000"/>
          <w:sz w:val="24"/>
          <w:szCs w:val="24"/>
          <w:shd w:val="clear" w:color="auto" w:fill="FFFFFF"/>
        </w:rPr>
      </w:pPr>
    </w:p>
    <w:p w:rsidR="00A875ED" w:rsidRPr="00A875ED" w:rsidRDefault="00A875ED" w:rsidP="00A875ED">
      <w:pPr>
        <w:spacing w:after="0" w:line="240" w:lineRule="auto"/>
        <w:rPr>
          <w:rFonts w:ascii="Times New Roman" w:hAnsi="Times New Roman" w:cs="Times New Roman"/>
          <w:color w:val="000000"/>
          <w:sz w:val="24"/>
          <w:szCs w:val="24"/>
          <w:shd w:val="clear" w:color="auto" w:fill="FFFFFF"/>
        </w:rPr>
      </w:pPr>
      <w:r w:rsidRPr="00A875ED">
        <w:rPr>
          <w:rFonts w:ascii="Times New Roman" w:hAnsi="Times New Roman" w:cs="Times New Roman"/>
          <w:color w:val="000000"/>
          <w:sz w:val="24"/>
          <w:szCs w:val="24"/>
          <w:shd w:val="clear" w:color="auto" w:fill="FFFFFF"/>
        </w:rPr>
        <w:t>BRASIL. Código Penal. (1916)</w:t>
      </w:r>
    </w:p>
    <w:p w:rsidR="00A875ED" w:rsidRPr="00A875ED" w:rsidRDefault="00A875ED" w:rsidP="00A875ED">
      <w:pPr>
        <w:spacing w:after="0" w:line="240" w:lineRule="auto"/>
        <w:rPr>
          <w:rFonts w:ascii="Times New Roman" w:hAnsi="Times New Roman" w:cs="Times New Roman"/>
          <w:color w:val="000000"/>
          <w:sz w:val="24"/>
          <w:szCs w:val="24"/>
          <w:shd w:val="clear" w:color="auto" w:fill="FFFFFF"/>
        </w:rPr>
      </w:pPr>
    </w:p>
    <w:p w:rsidR="00A875ED" w:rsidRPr="00A875ED" w:rsidRDefault="00A875ED" w:rsidP="00A875ED">
      <w:pPr>
        <w:spacing w:after="0" w:line="240" w:lineRule="auto"/>
        <w:rPr>
          <w:rFonts w:ascii="Times New Roman" w:hAnsi="Times New Roman" w:cs="Times New Roman"/>
          <w:sz w:val="24"/>
          <w:szCs w:val="24"/>
          <w:shd w:val="clear" w:color="auto" w:fill="FFFFFF"/>
        </w:rPr>
      </w:pPr>
      <w:r w:rsidRPr="00A875ED">
        <w:rPr>
          <w:rFonts w:ascii="Times New Roman" w:hAnsi="Times New Roman" w:cs="Times New Roman"/>
          <w:color w:val="000000"/>
          <w:sz w:val="24"/>
          <w:szCs w:val="24"/>
          <w:shd w:val="clear" w:color="auto" w:fill="FFFFFF"/>
        </w:rPr>
        <w:t>BONAVIDES, Paulo.</w:t>
      </w:r>
      <w:r w:rsidRPr="00A875ED">
        <w:rPr>
          <w:rStyle w:val="apple-converted-space"/>
          <w:rFonts w:ascii="Times New Roman" w:hAnsi="Times New Roman" w:cs="Times New Roman"/>
          <w:color w:val="000000"/>
          <w:sz w:val="24"/>
          <w:szCs w:val="24"/>
          <w:shd w:val="clear" w:color="auto" w:fill="FFFFFF"/>
        </w:rPr>
        <w:t> </w:t>
      </w:r>
      <w:r w:rsidRPr="00A875ED">
        <w:rPr>
          <w:rFonts w:ascii="Times New Roman" w:hAnsi="Times New Roman" w:cs="Times New Roman"/>
          <w:b/>
          <w:iCs/>
          <w:color w:val="000000"/>
          <w:sz w:val="24"/>
          <w:szCs w:val="24"/>
          <w:shd w:val="clear" w:color="auto" w:fill="FFFFFF"/>
        </w:rPr>
        <w:t>Curso de Direito Constitucional</w:t>
      </w:r>
      <w:r w:rsidRPr="00A875ED">
        <w:rPr>
          <w:rFonts w:ascii="Times New Roman" w:hAnsi="Times New Roman" w:cs="Times New Roman"/>
          <w:color w:val="000000"/>
          <w:sz w:val="24"/>
          <w:szCs w:val="24"/>
          <w:shd w:val="clear" w:color="auto" w:fill="FFFFFF"/>
        </w:rPr>
        <w:t xml:space="preserve">. </w:t>
      </w:r>
      <w:proofErr w:type="gramStart"/>
      <w:r w:rsidRPr="00A875ED">
        <w:rPr>
          <w:rFonts w:ascii="Times New Roman" w:hAnsi="Times New Roman" w:cs="Times New Roman"/>
          <w:color w:val="000000"/>
          <w:sz w:val="24"/>
          <w:szCs w:val="24"/>
          <w:shd w:val="clear" w:color="auto" w:fill="FFFFFF"/>
        </w:rPr>
        <w:t>19 ed.</w:t>
      </w:r>
      <w:proofErr w:type="gramEnd"/>
      <w:r w:rsidRPr="00A875ED">
        <w:rPr>
          <w:rFonts w:ascii="Times New Roman" w:hAnsi="Times New Roman" w:cs="Times New Roman"/>
          <w:color w:val="000000"/>
          <w:sz w:val="24"/>
          <w:szCs w:val="24"/>
          <w:shd w:val="clear" w:color="auto" w:fill="FFFFFF"/>
        </w:rPr>
        <w:t xml:space="preserve"> atual. São Paulo: Malheiros, 2006.</w:t>
      </w:r>
    </w:p>
    <w:p w:rsidR="00A875ED" w:rsidRPr="00A875ED" w:rsidRDefault="00A875ED" w:rsidP="00A875ED">
      <w:pPr>
        <w:spacing w:after="0" w:line="240" w:lineRule="auto"/>
        <w:rPr>
          <w:rFonts w:ascii="Times New Roman" w:hAnsi="Times New Roman" w:cs="Times New Roman"/>
          <w:sz w:val="24"/>
          <w:szCs w:val="24"/>
          <w:shd w:val="clear" w:color="auto" w:fill="FFFFFF"/>
        </w:rPr>
      </w:pPr>
    </w:p>
    <w:p w:rsidR="005858D6" w:rsidRPr="00A875ED" w:rsidRDefault="005858D6" w:rsidP="00A875ED">
      <w:pPr>
        <w:spacing w:after="0" w:line="240" w:lineRule="auto"/>
        <w:rPr>
          <w:rFonts w:ascii="Times New Roman" w:hAnsi="Times New Roman" w:cs="Times New Roman"/>
          <w:sz w:val="24"/>
          <w:szCs w:val="24"/>
          <w:shd w:val="clear" w:color="auto" w:fill="FFFFFF"/>
        </w:rPr>
      </w:pPr>
      <w:r w:rsidRPr="00A875ED">
        <w:rPr>
          <w:rFonts w:ascii="Times New Roman" w:hAnsi="Times New Roman" w:cs="Times New Roman"/>
          <w:sz w:val="24"/>
          <w:szCs w:val="24"/>
          <w:shd w:val="clear" w:color="auto" w:fill="FFFFFF"/>
        </w:rPr>
        <w:t xml:space="preserve">CASTILHO, Lucas Valério de; REZENDE, Laura Ferreira de. </w:t>
      </w:r>
      <w:r w:rsidRPr="00A875ED">
        <w:rPr>
          <w:rFonts w:ascii="Times New Roman" w:hAnsi="Times New Roman" w:cs="Times New Roman"/>
          <w:b/>
          <w:sz w:val="24"/>
          <w:szCs w:val="24"/>
          <w:shd w:val="clear" w:color="auto" w:fill="FFFFFF"/>
        </w:rPr>
        <w:t>O conflito de princípios constitucionais e os seguidores da religião testemunhas de Jeová</w:t>
      </w:r>
      <w:r w:rsidRPr="00A875ED">
        <w:rPr>
          <w:rFonts w:ascii="Times New Roman" w:hAnsi="Times New Roman" w:cs="Times New Roman"/>
          <w:sz w:val="24"/>
          <w:szCs w:val="24"/>
          <w:shd w:val="clear" w:color="auto" w:fill="FFFFFF"/>
        </w:rPr>
        <w:t>.</w:t>
      </w:r>
      <w:r w:rsidRPr="00A875ED">
        <w:rPr>
          <w:rStyle w:val="apple-converted-space"/>
          <w:rFonts w:ascii="Times New Roman" w:hAnsi="Times New Roman" w:cs="Times New Roman"/>
          <w:sz w:val="24"/>
          <w:szCs w:val="24"/>
          <w:shd w:val="clear" w:color="auto" w:fill="FFFFFF"/>
        </w:rPr>
        <w:t xml:space="preserve"> </w:t>
      </w:r>
      <w:r w:rsidRPr="00A875ED">
        <w:rPr>
          <w:rFonts w:ascii="Times New Roman" w:hAnsi="Times New Roman" w:cs="Times New Roman"/>
          <w:sz w:val="24"/>
          <w:szCs w:val="24"/>
          <w:shd w:val="clear" w:color="auto" w:fill="FFFFFF"/>
        </w:rPr>
        <w:t>Teresina,</w:t>
      </w:r>
      <w:r w:rsidRPr="00A875ED">
        <w:rPr>
          <w:rStyle w:val="apple-converted-space"/>
          <w:rFonts w:ascii="Times New Roman" w:hAnsi="Times New Roman" w:cs="Times New Roman"/>
          <w:sz w:val="24"/>
          <w:szCs w:val="24"/>
          <w:shd w:val="clear" w:color="auto" w:fill="FFFFFF"/>
        </w:rPr>
        <w:t> </w:t>
      </w:r>
      <w:hyperlink r:id="rId8" w:history="1">
        <w:r w:rsidRPr="00A875ED">
          <w:rPr>
            <w:rStyle w:val="Hyperlink"/>
            <w:rFonts w:ascii="Times New Roman" w:hAnsi="Times New Roman" w:cs="Times New Roman"/>
            <w:color w:val="auto"/>
            <w:sz w:val="24"/>
            <w:szCs w:val="24"/>
            <w:u w:val="none"/>
          </w:rPr>
          <w:t>ano 18</w:t>
        </w:r>
      </w:hyperlink>
      <w:r w:rsidRPr="00A875ED">
        <w:rPr>
          <w:rFonts w:ascii="Times New Roman" w:hAnsi="Times New Roman" w:cs="Times New Roman"/>
          <w:sz w:val="24"/>
          <w:szCs w:val="24"/>
          <w:shd w:val="clear" w:color="auto" w:fill="FFFFFF"/>
        </w:rPr>
        <w:t>,</w:t>
      </w:r>
      <w:r w:rsidRPr="00A875ED">
        <w:rPr>
          <w:rStyle w:val="apple-converted-space"/>
          <w:rFonts w:ascii="Times New Roman" w:hAnsi="Times New Roman" w:cs="Times New Roman"/>
          <w:sz w:val="24"/>
          <w:szCs w:val="24"/>
          <w:shd w:val="clear" w:color="auto" w:fill="FFFFFF"/>
        </w:rPr>
        <w:t> </w:t>
      </w:r>
      <w:hyperlink r:id="rId9" w:history="1">
        <w:r w:rsidRPr="00A875ED">
          <w:rPr>
            <w:rStyle w:val="Hyperlink"/>
            <w:rFonts w:ascii="Times New Roman" w:hAnsi="Times New Roman" w:cs="Times New Roman"/>
            <w:color w:val="auto"/>
            <w:sz w:val="24"/>
            <w:szCs w:val="24"/>
            <w:u w:val="none"/>
          </w:rPr>
          <w:t>n. 3648</w:t>
        </w:r>
      </w:hyperlink>
      <w:r w:rsidRPr="00A875ED">
        <w:rPr>
          <w:rFonts w:ascii="Times New Roman" w:hAnsi="Times New Roman" w:cs="Times New Roman"/>
          <w:sz w:val="24"/>
          <w:szCs w:val="24"/>
          <w:shd w:val="clear" w:color="auto" w:fill="FFFFFF"/>
        </w:rPr>
        <w:t>,</w:t>
      </w:r>
      <w:r w:rsidRPr="00A875ED">
        <w:rPr>
          <w:rStyle w:val="apple-converted-space"/>
          <w:rFonts w:ascii="Times New Roman" w:hAnsi="Times New Roman" w:cs="Times New Roman"/>
          <w:sz w:val="24"/>
          <w:szCs w:val="24"/>
          <w:shd w:val="clear" w:color="auto" w:fill="FFFFFF"/>
        </w:rPr>
        <w:t> </w:t>
      </w:r>
      <w:hyperlink r:id="rId10" w:history="1">
        <w:r w:rsidRPr="00A875ED">
          <w:rPr>
            <w:rStyle w:val="Hyperlink"/>
            <w:rFonts w:ascii="Times New Roman" w:hAnsi="Times New Roman" w:cs="Times New Roman"/>
            <w:color w:val="auto"/>
            <w:sz w:val="24"/>
            <w:szCs w:val="24"/>
            <w:u w:val="none"/>
          </w:rPr>
          <w:t>27</w:t>
        </w:r>
      </w:hyperlink>
      <w:r w:rsidRPr="00A875ED">
        <w:rPr>
          <w:rStyle w:val="apple-converted-space"/>
          <w:rFonts w:ascii="Times New Roman" w:hAnsi="Times New Roman" w:cs="Times New Roman"/>
          <w:sz w:val="24"/>
          <w:szCs w:val="24"/>
          <w:shd w:val="clear" w:color="auto" w:fill="FFFFFF"/>
        </w:rPr>
        <w:t> </w:t>
      </w:r>
      <w:hyperlink r:id="rId11" w:history="1">
        <w:r w:rsidRPr="00A875ED">
          <w:rPr>
            <w:rStyle w:val="Hyperlink"/>
            <w:rFonts w:ascii="Times New Roman" w:hAnsi="Times New Roman" w:cs="Times New Roman"/>
            <w:color w:val="auto"/>
            <w:sz w:val="24"/>
            <w:szCs w:val="24"/>
            <w:u w:val="none"/>
          </w:rPr>
          <w:t>jun.</w:t>
        </w:r>
      </w:hyperlink>
      <w:r w:rsidRPr="00A875ED">
        <w:rPr>
          <w:rStyle w:val="apple-converted-space"/>
          <w:rFonts w:ascii="Times New Roman" w:hAnsi="Times New Roman" w:cs="Times New Roman"/>
          <w:sz w:val="24"/>
          <w:szCs w:val="24"/>
          <w:shd w:val="clear" w:color="auto" w:fill="FFFFFF"/>
        </w:rPr>
        <w:t> </w:t>
      </w:r>
      <w:hyperlink r:id="rId12" w:history="1">
        <w:r w:rsidRPr="00A875ED">
          <w:rPr>
            <w:rStyle w:val="Hyperlink"/>
            <w:rFonts w:ascii="Times New Roman" w:hAnsi="Times New Roman" w:cs="Times New Roman"/>
            <w:color w:val="auto"/>
            <w:sz w:val="24"/>
            <w:szCs w:val="24"/>
            <w:u w:val="none"/>
          </w:rPr>
          <w:t>2013</w:t>
        </w:r>
      </w:hyperlink>
      <w:r w:rsidRPr="00A875ED">
        <w:rPr>
          <w:rFonts w:ascii="Times New Roman" w:hAnsi="Times New Roman" w:cs="Times New Roman"/>
          <w:sz w:val="24"/>
          <w:szCs w:val="24"/>
          <w:shd w:val="clear" w:color="auto" w:fill="FFFFFF"/>
        </w:rPr>
        <w:t>. Disponível em:</w:t>
      </w:r>
      <w:r w:rsidRPr="00A875ED">
        <w:rPr>
          <w:rStyle w:val="apple-converted-space"/>
          <w:rFonts w:ascii="Times New Roman" w:hAnsi="Times New Roman" w:cs="Times New Roman"/>
          <w:sz w:val="24"/>
          <w:szCs w:val="24"/>
          <w:shd w:val="clear" w:color="auto" w:fill="FFFFFF"/>
        </w:rPr>
        <w:t> </w:t>
      </w:r>
      <w:r w:rsidRPr="00A875ED">
        <w:rPr>
          <w:rStyle w:val="url"/>
          <w:rFonts w:ascii="Times New Roman" w:hAnsi="Times New Roman" w:cs="Times New Roman"/>
          <w:sz w:val="24"/>
          <w:szCs w:val="24"/>
        </w:rPr>
        <w:t>&lt;</w:t>
      </w:r>
      <w:hyperlink r:id="rId13" w:history="1">
        <w:r w:rsidRPr="00A875ED">
          <w:rPr>
            <w:rStyle w:val="Hyperlink"/>
            <w:rFonts w:ascii="Times New Roman" w:hAnsi="Times New Roman" w:cs="Times New Roman"/>
            <w:color w:val="auto"/>
            <w:sz w:val="24"/>
            <w:szCs w:val="24"/>
            <w:u w:val="none"/>
          </w:rPr>
          <w:t>http://jus.com.br/artigos/24791</w:t>
        </w:r>
      </w:hyperlink>
      <w:r w:rsidRPr="00A875ED">
        <w:rPr>
          <w:rStyle w:val="url"/>
          <w:rFonts w:ascii="Times New Roman" w:hAnsi="Times New Roman" w:cs="Times New Roman"/>
          <w:sz w:val="24"/>
          <w:szCs w:val="24"/>
        </w:rPr>
        <w:t>&gt;</w:t>
      </w:r>
      <w:r w:rsidRPr="00A875ED">
        <w:rPr>
          <w:rFonts w:ascii="Times New Roman" w:hAnsi="Times New Roman" w:cs="Times New Roman"/>
          <w:sz w:val="24"/>
          <w:szCs w:val="24"/>
          <w:shd w:val="clear" w:color="auto" w:fill="FFFFFF"/>
        </w:rPr>
        <w:t>. Acesso em:</w:t>
      </w:r>
      <w:r w:rsidRPr="00A875ED">
        <w:rPr>
          <w:rStyle w:val="apple-converted-space"/>
          <w:rFonts w:ascii="Times New Roman" w:hAnsi="Times New Roman" w:cs="Times New Roman"/>
          <w:sz w:val="24"/>
          <w:szCs w:val="24"/>
          <w:shd w:val="clear" w:color="auto" w:fill="FFFFFF"/>
        </w:rPr>
        <w:t> </w:t>
      </w:r>
      <w:r w:rsidRPr="00A875ED">
        <w:rPr>
          <w:rFonts w:ascii="Times New Roman" w:hAnsi="Times New Roman" w:cs="Times New Roman"/>
          <w:sz w:val="24"/>
          <w:szCs w:val="24"/>
        </w:rPr>
        <w:t>1</w:t>
      </w:r>
      <w:r w:rsidR="00A875ED" w:rsidRPr="00A875ED">
        <w:rPr>
          <w:rFonts w:ascii="Times New Roman" w:hAnsi="Times New Roman" w:cs="Times New Roman"/>
          <w:sz w:val="24"/>
          <w:szCs w:val="24"/>
        </w:rPr>
        <w:t>3</w:t>
      </w:r>
      <w:r w:rsidRPr="00A875ED">
        <w:rPr>
          <w:rFonts w:ascii="Times New Roman" w:hAnsi="Times New Roman" w:cs="Times New Roman"/>
          <w:sz w:val="24"/>
          <w:szCs w:val="24"/>
        </w:rPr>
        <w:t xml:space="preserve"> </w:t>
      </w:r>
      <w:r w:rsidR="00A875ED" w:rsidRPr="00A875ED">
        <w:rPr>
          <w:rFonts w:ascii="Times New Roman" w:hAnsi="Times New Roman" w:cs="Times New Roman"/>
          <w:sz w:val="24"/>
          <w:szCs w:val="24"/>
        </w:rPr>
        <w:t>mai</w:t>
      </w:r>
      <w:r w:rsidRPr="00A875ED">
        <w:rPr>
          <w:rFonts w:ascii="Times New Roman" w:hAnsi="Times New Roman" w:cs="Times New Roman"/>
          <w:sz w:val="24"/>
          <w:szCs w:val="24"/>
        </w:rPr>
        <w:t>. 201</w:t>
      </w:r>
      <w:r w:rsidR="00A875ED" w:rsidRPr="00A875ED">
        <w:rPr>
          <w:rFonts w:ascii="Times New Roman" w:hAnsi="Times New Roman" w:cs="Times New Roman"/>
          <w:sz w:val="24"/>
          <w:szCs w:val="24"/>
        </w:rPr>
        <w:t>5</w:t>
      </w:r>
      <w:r w:rsidRPr="00A875ED">
        <w:rPr>
          <w:rFonts w:ascii="Times New Roman" w:hAnsi="Times New Roman" w:cs="Times New Roman"/>
          <w:sz w:val="24"/>
          <w:szCs w:val="24"/>
          <w:shd w:val="clear" w:color="auto" w:fill="FFFFFF"/>
        </w:rPr>
        <w:t>.</w:t>
      </w:r>
    </w:p>
    <w:p w:rsidR="005858D6" w:rsidRPr="00A875ED" w:rsidRDefault="005858D6" w:rsidP="00A875ED">
      <w:pPr>
        <w:spacing w:after="0" w:line="240" w:lineRule="auto"/>
        <w:rPr>
          <w:rFonts w:ascii="Times New Roman" w:hAnsi="Times New Roman" w:cs="Times New Roman"/>
          <w:color w:val="000000"/>
          <w:sz w:val="24"/>
          <w:szCs w:val="24"/>
          <w:shd w:val="clear" w:color="auto" w:fill="FFFFFF"/>
        </w:rPr>
      </w:pPr>
    </w:p>
    <w:p w:rsidR="00C9675B" w:rsidRPr="00A875ED" w:rsidRDefault="00C9675B" w:rsidP="00A875ED">
      <w:pPr>
        <w:autoSpaceDE w:val="0"/>
        <w:autoSpaceDN w:val="0"/>
        <w:adjustRightInd w:val="0"/>
        <w:spacing w:after="0" w:line="240" w:lineRule="auto"/>
        <w:rPr>
          <w:rFonts w:ascii="Times New Roman" w:hAnsi="Times New Roman" w:cs="Times New Roman"/>
          <w:sz w:val="24"/>
          <w:szCs w:val="24"/>
        </w:rPr>
      </w:pPr>
      <w:r w:rsidRPr="00A875ED">
        <w:rPr>
          <w:rFonts w:ascii="Times New Roman" w:hAnsi="Times New Roman" w:cs="Times New Roman"/>
          <w:sz w:val="24"/>
          <w:szCs w:val="24"/>
        </w:rPr>
        <w:t xml:space="preserve">GIL, A. C. </w:t>
      </w:r>
      <w:r w:rsidRPr="00A875ED">
        <w:rPr>
          <w:rFonts w:ascii="Times New Roman" w:hAnsi="Times New Roman" w:cs="Times New Roman"/>
          <w:b/>
          <w:iCs/>
          <w:sz w:val="24"/>
          <w:szCs w:val="24"/>
        </w:rPr>
        <w:t>Como Elaborar Projetos de Pesquisa</w:t>
      </w:r>
      <w:r w:rsidRPr="00A875ED">
        <w:rPr>
          <w:rFonts w:ascii="Times New Roman" w:hAnsi="Times New Roman" w:cs="Times New Roman"/>
          <w:sz w:val="24"/>
          <w:szCs w:val="24"/>
        </w:rPr>
        <w:t>. 5. ed. São Paulo: Atlas, 2010</w:t>
      </w:r>
    </w:p>
    <w:p w:rsidR="002662EE" w:rsidRPr="00A875ED" w:rsidRDefault="002662EE" w:rsidP="00A875ED">
      <w:pPr>
        <w:autoSpaceDE w:val="0"/>
        <w:autoSpaceDN w:val="0"/>
        <w:adjustRightInd w:val="0"/>
        <w:spacing w:after="0" w:line="240" w:lineRule="auto"/>
        <w:rPr>
          <w:rFonts w:ascii="Times New Roman" w:hAnsi="Times New Roman" w:cs="Times New Roman"/>
          <w:sz w:val="24"/>
          <w:szCs w:val="24"/>
        </w:rPr>
      </w:pPr>
    </w:p>
    <w:p w:rsidR="006125C0" w:rsidRPr="006125C0" w:rsidRDefault="006125C0" w:rsidP="00A875ED">
      <w:pPr>
        <w:spacing w:after="0" w:line="240" w:lineRule="auto"/>
        <w:rPr>
          <w:rFonts w:ascii="Times New Roman" w:hAnsi="Times New Roman" w:cs="Times New Roman"/>
          <w:color w:val="000000"/>
          <w:sz w:val="24"/>
          <w:szCs w:val="24"/>
          <w:shd w:val="clear" w:color="auto" w:fill="FFFFFF"/>
        </w:rPr>
      </w:pPr>
      <w:r w:rsidRPr="006125C0">
        <w:rPr>
          <w:rFonts w:ascii="Times New Roman" w:hAnsi="Times New Roman" w:cs="Times New Roman"/>
          <w:color w:val="333333"/>
          <w:sz w:val="24"/>
          <w:szCs w:val="24"/>
          <w:shd w:val="clear" w:color="auto" w:fill="FFFFFF"/>
        </w:rPr>
        <w:t>KFOURI NETO, Miguel.</w:t>
      </w:r>
      <w:r w:rsidRPr="006125C0">
        <w:rPr>
          <w:rStyle w:val="apple-converted-space"/>
          <w:rFonts w:ascii="Times New Roman" w:hAnsi="Times New Roman" w:cs="Times New Roman"/>
          <w:color w:val="333333"/>
          <w:sz w:val="24"/>
          <w:szCs w:val="24"/>
          <w:shd w:val="clear" w:color="auto" w:fill="FFFFFF"/>
        </w:rPr>
        <w:t> </w:t>
      </w:r>
      <w:r w:rsidRPr="006125C0">
        <w:rPr>
          <w:rStyle w:val="Forte"/>
          <w:rFonts w:ascii="Times New Roman" w:hAnsi="Times New Roman" w:cs="Times New Roman"/>
          <w:color w:val="333333"/>
          <w:sz w:val="24"/>
          <w:szCs w:val="24"/>
          <w:shd w:val="clear" w:color="auto" w:fill="FFFFFF"/>
        </w:rPr>
        <w:t>Responsabilidade civil do médico</w:t>
      </w:r>
      <w:r w:rsidRPr="006125C0">
        <w:rPr>
          <w:rFonts w:ascii="Times New Roman" w:hAnsi="Times New Roman" w:cs="Times New Roman"/>
          <w:color w:val="333333"/>
          <w:sz w:val="24"/>
          <w:szCs w:val="24"/>
          <w:shd w:val="clear" w:color="auto" w:fill="FFFFFF"/>
        </w:rPr>
        <w:t xml:space="preserve">. </w:t>
      </w:r>
      <w:r w:rsidRPr="006125C0">
        <w:rPr>
          <w:rFonts w:ascii="Times New Roman" w:hAnsi="Times New Roman" w:cs="Times New Roman"/>
          <w:color w:val="333333"/>
          <w:sz w:val="24"/>
          <w:szCs w:val="24"/>
          <w:shd w:val="clear" w:color="auto" w:fill="FFFFFF"/>
        </w:rPr>
        <w:t>4.ed. São Paulo: RT, 2001.</w:t>
      </w:r>
    </w:p>
    <w:p w:rsidR="006125C0" w:rsidRDefault="006125C0" w:rsidP="00A875ED">
      <w:pPr>
        <w:spacing w:after="0" w:line="240" w:lineRule="auto"/>
        <w:rPr>
          <w:rFonts w:ascii="Times New Roman" w:hAnsi="Times New Roman" w:cs="Times New Roman"/>
          <w:color w:val="000000"/>
          <w:sz w:val="24"/>
          <w:szCs w:val="24"/>
          <w:shd w:val="clear" w:color="auto" w:fill="FFFFFF"/>
        </w:rPr>
      </w:pPr>
      <w:bookmarkStart w:id="0" w:name="_GoBack"/>
      <w:bookmarkEnd w:id="0"/>
    </w:p>
    <w:p w:rsidR="00A875ED" w:rsidRPr="00A875ED" w:rsidRDefault="00A875ED" w:rsidP="00A875ED">
      <w:pPr>
        <w:spacing w:after="0" w:line="240" w:lineRule="auto"/>
        <w:rPr>
          <w:rFonts w:ascii="Times New Roman" w:hAnsi="Times New Roman" w:cs="Times New Roman"/>
          <w:sz w:val="24"/>
          <w:szCs w:val="24"/>
        </w:rPr>
      </w:pPr>
      <w:r w:rsidRPr="00A875ED">
        <w:rPr>
          <w:rFonts w:ascii="Times New Roman" w:hAnsi="Times New Roman" w:cs="Times New Roman"/>
          <w:color w:val="000000"/>
          <w:sz w:val="24"/>
          <w:szCs w:val="24"/>
          <w:shd w:val="clear" w:color="auto" w:fill="FFFFFF"/>
        </w:rPr>
        <w:t>LEME, Ana Carolina Reis Paes.</w:t>
      </w:r>
      <w:r w:rsidRPr="00A875ED">
        <w:rPr>
          <w:rStyle w:val="apple-converted-space"/>
          <w:rFonts w:ascii="Times New Roman" w:hAnsi="Times New Roman" w:cs="Times New Roman"/>
          <w:color w:val="000000"/>
          <w:sz w:val="24"/>
          <w:szCs w:val="24"/>
          <w:shd w:val="clear" w:color="auto" w:fill="FFFFFF"/>
        </w:rPr>
        <w:t> </w:t>
      </w:r>
      <w:proofErr w:type="spellStart"/>
      <w:r w:rsidRPr="00A875ED">
        <w:rPr>
          <w:rFonts w:ascii="Times New Roman" w:hAnsi="Times New Roman" w:cs="Times New Roman"/>
          <w:b/>
          <w:iCs/>
          <w:sz w:val="24"/>
          <w:szCs w:val="24"/>
        </w:rPr>
        <w:t>Tranfusão</w:t>
      </w:r>
      <w:proofErr w:type="spellEnd"/>
      <w:r w:rsidRPr="00A875ED">
        <w:rPr>
          <w:rFonts w:ascii="Times New Roman" w:hAnsi="Times New Roman" w:cs="Times New Roman"/>
          <w:b/>
          <w:iCs/>
          <w:sz w:val="24"/>
          <w:szCs w:val="24"/>
        </w:rPr>
        <w:t xml:space="preserve"> de sangue em testemunhas de Jeová. A colisão de direitos fundamentais.</w:t>
      </w:r>
      <w:r w:rsidRPr="00A875ED">
        <w:rPr>
          <w:rStyle w:val="apple-converted-space"/>
          <w:rFonts w:ascii="Times New Roman" w:hAnsi="Times New Roman" w:cs="Times New Roman"/>
          <w:sz w:val="24"/>
          <w:szCs w:val="24"/>
        </w:rPr>
        <w:t xml:space="preserve"> Jus </w:t>
      </w:r>
      <w:proofErr w:type="spellStart"/>
      <w:r w:rsidRPr="00A875ED">
        <w:rPr>
          <w:rStyle w:val="apple-converted-space"/>
          <w:rFonts w:ascii="Times New Roman" w:hAnsi="Times New Roman" w:cs="Times New Roman"/>
          <w:sz w:val="24"/>
          <w:szCs w:val="24"/>
        </w:rPr>
        <w:t>Navigandi</w:t>
      </w:r>
      <w:proofErr w:type="spellEnd"/>
      <w:r w:rsidRPr="00A875ED">
        <w:rPr>
          <w:rStyle w:val="apple-converted-space"/>
          <w:rFonts w:ascii="Times New Roman" w:hAnsi="Times New Roman" w:cs="Times New Roman"/>
          <w:sz w:val="24"/>
          <w:szCs w:val="24"/>
        </w:rPr>
        <w:t>, Teresina, ano 10, n. 632, 1 abr. 2005. Disponível em &lt;http://jus.uol.com</w:t>
      </w:r>
      <w:r w:rsidRPr="00A875ED">
        <w:rPr>
          <w:rStyle w:val="apple-converted-space"/>
          <w:rFonts w:ascii="Times New Roman" w:hAnsi="Times New Roman" w:cs="Times New Roman"/>
          <w:sz w:val="24"/>
          <w:szCs w:val="24"/>
        </w:rPr>
        <w:t>.br/revista/texto/6545&gt; Acesso</w:t>
      </w:r>
      <w:r w:rsidRPr="00A875ED">
        <w:rPr>
          <w:rStyle w:val="apple-converted-space"/>
          <w:rFonts w:ascii="Times New Roman" w:hAnsi="Times New Roman" w:cs="Times New Roman"/>
          <w:sz w:val="24"/>
          <w:szCs w:val="24"/>
        </w:rPr>
        <w:t xml:space="preserve"> </w:t>
      </w:r>
      <w:r w:rsidRPr="00A875ED">
        <w:rPr>
          <w:rStyle w:val="apple-converted-space"/>
          <w:rFonts w:ascii="Times New Roman" w:hAnsi="Times New Roman" w:cs="Times New Roman"/>
          <w:sz w:val="24"/>
          <w:szCs w:val="24"/>
        </w:rPr>
        <w:t>em: 07 mai.</w:t>
      </w:r>
      <w:r w:rsidRPr="00A875ED">
        <w:rPr>
          <w:rStyle w:val="apple-converted-space"/>
          <w:rFonts w:ascii="Times New Roman" w:hAnsi="Times New Roman" w:cs="Times New Roman"/>
          <w:sz w:val="24"/>
          <w:szCs w:val="24"/>
        </w:rPr>
        <w:t xml:space="preserve"> 2015.</w:t>
      </w:r>
    </w:p>
    <w:p w:rsidR="007835FD" w:rsidRPr="00A875ED" w:rsidRDefault="007835FD" w:rsidP="00A875ED">
      <w:pPr>
        <w:spacing w:after="0" w:line="240" w:lineRule="auto"/>
        <w:rPr>
          <w:rFonts w:ascii="Times New Roman" w:hAnsi="Times New Roman" w:cs="Times New Roman"/>
          <w:sz w:val="24"/>
          <w:szCs w:val="24"/>
        </w:rPr>
      </w:pPr>
    </w:p>
    <w:p w:rsidR="00A875ED" w:rsidRPr="00A875ED" w:rsidRDefault="00A875ED" w:rsidP="00A875ED">
      <w:pPr>
        <w:spacing w:after="0" w:line="240" w:lineRule="auto"/>
        <w:rPr>
          <w:rFonts w:ascii="Times New Roman" w:hAnsi="Times New Roman" w:cs="Times New Roman"/>
          <w:sz w:val="24"/>
          <w:szCs w:val="24"/>
        </w:rPr>
      </w:pPr>
      <w:r w:rsidRPr="00A875ED">
        <w:rPr>
          <w:rFonts w:ascii="Times New Roman" w:hAnsi="Times New Roman" w:cs="Times New Roman"/>
          <w:color w:val="000000"/>
          <w:sz w:val="24"/>
          <w:szCs w:val="24"/>
          <w:shd w:val="clear" w:color="auto" w:fill="FFFFFF"/>
        </w:rPr>
        <w:t>LENZA, Pedro.</w:t>
      </w:r>
      <w:r w:rsidRPr="00A875ED">
        <w:rPr>
          <w:rStyle w:val="apple-converted-space"/>
          <w:rFonts w:ascii="Times New Roman" w:hAnsi="Times New Roman" w:cs="Times New Roman"/>
          <w:color w:val="000000"/>
          <w:sz w:val="24"/>
          <w:szCs w:val="24"/>
          <w:shd w:val="clear" w:color="auto" w:fill="FFFFFF"/>
        </w:rPr>
        <w:t> </w:t>
      </w:r>
      <w:r w:rsidRPr="00A875ED">
        <w:rPr>
          <w:rFonts w:ascii="Times New Roman" w:hAnsi="Times New Roman" w:cs="Times New Roman"/>
          <w:b/>
          <w:iCs/>
          <w:sz w:val="24"/>
          <w:szCs w:val="24"/>
        </w:rPr>
        <w:t xml:space="preserve">Liberdade Religiosa- Laicidade do Estado - </w:t>
      </w:r>
      <w:proofErr w:type="spellStart"/>
      <w:r w:rsidRPr="00A875ED">
        <w:rPr>
          <w:rFonts w:ascii="Times New Roman" w:hAnsi="Times New Roman" w:cs="Times New Roman"/>
          <w:b/>
          <w:iCs/>
          <w:sz w:val="24"/>
          <w:szCs w:val="24"/>
        </w:rPr>
        <w:t>Radicalimos</w:t>
      </w:r>
      <w:proofErr w:type="spellEnd"/>
      <w:r w:rsidRPr="00A875ED">
        <w:rPr>
          <w:rFonts w:ascii="Times New Roman" w:hAnsi="Times New Roman" w:cs="Times New Roman"/>
          <w:b/>
          <w:iCs/>
          <w:sz w:val="24"/>
          <w:szCs w:val="24"/>
        </w:rPr>
        <w:t xml:space="preserve"> e Preconceitos –Limites – </w:t>
      </w:r>
      <w:proofErr w:type="spellStart"/>
      <w:r w:rsidRPr="00A875ED">
        <w:rPr>
          <w:rFonts w:ascii="Times New Roman" w:hAnsi="Times New Roman" w:cs="Times New Roman"/>
          <w:b/>
          <w:iCs/>
          <w:sz w:val="24"/>
          <w:szCs w:val="24"/>
        </w:rPr>
        <w:t>Razobalidade</w:t>
      </w:r>
      <w:proofErr w:type="spellEnd"/>
      <w:r w:rsidRPr="00A875ED">
        <w:rPr>
          <w:rFonts w:ascii="Times New Roman" w:hAnsi="Times New Roman" w:cs="Times New Roman"/>
          <w:b/>
          <w:sz w:val="24"/>
          <w:szCs w:val="24"/>
        </w:rPr>
        <w:t>.</w:t>
      </w:r>
      <w:r w:rsidRPr="00A875ED">
        <w:rPr>
          <w:rFonts w:ascii="Times New Roman" w:hAnsi="Times New Roman" w:cs="Times New Roman"/>
          <w:sz w:val="24"/>
          <w:szCs w:val="24"/>
        </w:rPr>
        <w:t xml:space="preserve"> Jornal Carta Forense. Abril/2009. Disponível em </w:t>
      </w:r>
      <w:r w:rsidRPr="00A875ED">
        <w:rPr>
          <w:rFonts w:ascii="Times New Roman" w:hAnsi="Times New Roman" w:cs="Times New Roman"/>
          <w:color w:val="000000" w:themeColor="text1"/>
          <w:sz w:val="24"/>
          <w:szCs w:val="24"/>
        </w:rPr>
        <w:t xml:space="preserve">&lt; </w:t>
      </w:r>
      <w:hyperlink r:id="rId14" w:history="1">
        <w:proofErr w:type="gramStart"/>
        <w:r w:rsidRPr="00A875ED">
          <w:rPr>
            <w:rStyle w:val="Hyperlink"/>
            <w:rFonts w:ascii="Times New Roman" w:hAnsi="Times New Roman" w:cs="Times New Roman"/>
            <w:color w:val="000000" w:themeColor="text1"/>
            <w:sz w:val="24"/>
            <w:szCs w:val="24"/>
            <w:u w:val="none"/>
          </w:rPr>
          <w:t>http://www.cartaforense.com.br/Materia.aspx?id=3852</w:t>
        </w:r>
      </w:hyperlink>
      <w:r w:rsidRPr="00A875ED">
        <w:rPr>
          <w:rFonts w:ascii="Times New Roman" w:hAnsi="Times New Roman" w:cs="Times New Roman"/>
          <w:sz w:val="24"/>
          <w:szCs w:val="24"/>
        </w:rPr>
        <w:t>.&gt;</w:t>
      </w:r>
      <w:proofErr w:type="gramEnd"/>
      <w:r w:rsidRPr="00A875ED">
        <w:rPr>
          <w:rFonts w:ascii="Times New Roman" w:hAnsi="Times New Roman" w:cs="Times New Roman"/>
          <w:sz w:val="24"/>
          <w:szCs w:val="24"/>
        </w:rPr>
        <w:t xml:space="preserve"> Acesso em:</w:t>
      </w:r>
      <w:r w:rsidRPr="00A875ED">
        <w:rPr>
          <w:rFonts w:ascii="Times New Roman" w:hAnsi="Times New Roman" w:cs="Times New Roman"/>
          <w:sz w:val="24"/>
          <w:szCs w:val="24"/>
        </w:rPr>
        <w:t xml:space="preserve"> 08 </w:t>
      </w:r>
      <w:r w:rsidRPr="00A875ED">
        <w:rPr>
          <w:rFonts w:ascii="Times New Roman" w:hAnsi="Times New Roman" w:cs="Times New Roman"/>
          <w:sz w:val="24"/>
          <w:szCs w:val="24"/>
        </w:rPr>
        <w:t>mai.</w:t>
      </w:r>
      <w:r w:rsidRPr="00A875ED">
        <w:rPr>
          <w:rFonts w:ascii="Times New Roman" w:hAnsi="Times New Roman" w:cs="Times New Roman"/>
          <w:sz w:val="24"/>
          <w:szCs w:val="24"/>
        </w:rPr>
        <w:t xml:space="preserve"> 2015</w:t>
      </w:r>
    </w:p>
    <w:p w:rsidR="00A875ED" w:rsidRPr="00A875ED" w:rsidRDefault="00A875ED" w:rsidP="00A875ED">
      <w:pPr>
        <w:spacing w:after="0" w:line="240" w:lineRule="auto"/>
        <w:rPr>
          <w:rFonts w:ascii="Times New Roman" w:hAnsi="Times New Roman" w:cs="Times New Roman"/>
          <w:sz w:val="24"/>
          <w:szCs w:val="24"/>
        </w:rPr>
      </w:pPr>
    </w:p>
    <w:p w:rsidR="00A875ED" w:rsidRPr="00A875ED" w:rsidRDefault="00A875ED" w:rsidP="00A875ED">
      <w:pPr>
        <w:shd w:val="clear" w:color="auto" w:fill="FFFFFF"/>
        <w:spacing w:after="0" w:line="240" w:lineRule="auto"/>
        <w:rPr>
          <w:rFonts w:ascii="Times New Roman" w:eastAsia="Times New Roman" w:hAnsi="Times New Roman" w:cs="Times New Roman"/>
          <w:color w:val="000000"/>
          <w:sz w:val="24"/>
          <w:szCs w:val="24"/>
          <w:lang w:eastAsia="pt-BR"/>
        </w:rPr>
      </w:pPr>
      <w:r w:rsidRPr="00A875ED">
        <w:rPr>
          <w:rFonts w:ascii="Times New Roman" w:eastAsia="Times New Roman" w:hAnsi="Times New Roman" w:cs="Times New Roman"/>
          <w:color w:val="000000"/>
          <w:sz w:val="24"/>
          <w:szCs w:val="24"/>
          <w:lang w:eastAsia="pt-BR"/>
        </w:rPr>
        <w:t xml:space="preserve">MENDES, Gilmar Ferreira; COELHO, Inocêncio Mártires; BRANCO, Paulo Gustavo </w:t>
      </w:r>
      <w:proofErr w:type="spellStart"/>
      <w:r w:rsidRPr="00A875ED">
        <w:rPr>
          <w:rFonts w:ascii="Times New Roman" w:eastAsia="Times New Roman" w:hAnsi="Times New Roman" w:cs="Times New Roman"/>
          <w:color w:val="000000"/>
          <w:sz w:val="24"/>
          <w:szCs w:val="24"/>
          <w:lang w:eastAsia="pt-BR"/>
        </w:rPr>
        <w:t>Gonet</w:t>
      </w:r>
      <w:proofErr w:type="spellEnd"/>
      <w:r w:rsidRPr="00A875ED">
        <w:rPr>
          <w:rFonts w:ascii="Times New Roman" w:eastAsia="Times New Roman" w:hAnsi="Times New Roman" w:cs="Times New Roman"/>
          <w:color w:val="000000"/>
          <w:sz w:val="24"/>
          <w:szCs w:val="24"/>
          <w:lang w:eastAsia="pt-BR"/>
        </w:rPr>
        <w:t>. </w:t>
      </w:r>
      <w:r w:rsidRPr="00A875ED">
        <w:rPr>
          <w:rFonts w:ascii="Times New Roman" w:eastAsia="Times New Roman" w:hAnsi="Times New Roman" w:cs="Times New Roman"/>
          <w:b/>
          <w:iCs/>
          <w:color w:val="000000"/>
          <w:sz w:val="24"/>
          <w:szCs w:val="24"/>
          <w:lang w:eastAsia="pt-BR"/>
        </w:rPr>
        <w:t>Curso de Direito Constitucional</w:t>
      </w:r>
      <w:r w:rsidRPr="00A875ED">
        <w:rPr>
          <w:rFonts w:ascii="Times New Roman" w:eastAsia="Times New Roman" w:hAnsi="Times New Roman" w:cs="Times New Roman"/>
          <w:color w:val="000000"/>
          <w:sz w:val="24"/>
          <w:szCs w:val="24"/>
          <w:lang w:eastAsia="pt-BR"/>
        </w:rPr>
        <w:t xml:space="preserve">. </w:t>
      </w:r>
      <w:proofErr w:type="gramStart"/>
      <w:r w:rsidRPr="00A875ED">
        <w:rPr>
          <w:rFonts w:ascii="Times New Roman" w:eastAsia="Times New Roman" w:hAnsi="Times New Roman" w:cs="Times New Roman"/>
          <w:color w:val="000000"/>
          <w:sz w:val="24"/>
          <w:szCs w:val="24"/>
          <w:lang w:eastAsia="pt-BR"/>
        </w:rPr>
        <w:t>4 ed.</w:t>
      </w:r>
      <w:proofErr w:type="gramEnd"/>
      <w:r w:rsidRPr="00A875ED">
        <w:rPr>
          <w:rFonts w:ascii="Times New Roman" w:eastAsia="Times New Roman" w:hAnsi="Times New Roman" w:cs="Times New Roman"/>
          <w:color w:val="000000"/>
          <w:sz w:val="24"/>
          <w:szCs w:val="24"/>
          <w:lang w:eastAsia="pt-BR"/>
        </w:rPr>
        <w:t xml:space="preserve"> rev. e atual. São Paulo: Saraiva, 2009.</w:t>
      </w:r>
    </w:p>
    <w:p w:rsidR="00A875ED" w:rsidRDefault="00A875ED" w:rsidP="00A875ED">
      <w:pPr>
        <w:shd w:val="clear" w:color="auto" w:fill="FFFFFF"/>
        <w:spacing w:after="0" w:line="240" w:lineRule="auto"/>
        <w:rPr>
          <w:rFonts w:ascii="Times New Roman" w:eastAsia="Times New Roman" w:hAnsi="Times New Roman" w:cs="Times New Roman"/>
          <w:color w:val="000000"/>
          <w:sz w:val="24"/>
          <w:szCs w:val="24"/>
          <w:lang w:eastAsia="pt-BR"/>
        </w:rPr>
      </w:pPr>
    </w:p>
    <w:p w:rsidR="00A875ED" w:rsidRPr="00A875ED" w:rsidRDefault="00A875ED" w:rsidP="00A875ED">
      <w:pPr>
        <w:shd w:val="clear" w:color="auto" w:fill="FFFFFF"/>
        <w:spacing w:after="0" w:line="240" w:lineRule="auto"/>
        <w:rPr>
          <w:rFonts w:ascii="Times New Roman" w:eastAsia="Times New Roman" w:hAnsi="Times New Roman" w:cs="Times New Roman"/>
          <w:color w:val="000000"/>
          <w:sz w:val="24"/>
          <w:szCs w:val="24"/>
          <w:lang w:eastAsia="pt-BR"/>
        </w:rPr>
      </w:pPr>
      <w:r w:rsidRPr="00A875ED">
        <w:rPr>
          <w:rFonts w:ascii="Times New Roman" w:eastAsia="Times New Roman" w:hAnsi="Times New Roman" w:cs="Times New Roman"/>
          <w:color w:val="000000"/>
          <w:sz w:val="24"/>
          <w:szCs w:val="24"/>
          <w:lang w:eastAsia="pt-BR"/>
        </w:rPr>
        <w:t>MORAES, Alexandre. </w:t>
      </w:r>
      <w:proofErr w:type="gramStart"/>
      <w:r w:rsidRPr="00A875ED">
        <w:rPr>
          <w:rFonts w:ascii="Times New Roman" w:eastAsia="Times New Roman" w:hAnsi="Times New Roman" w:cs="Times New Roman"/>
          <w:b/>
          <w:iCs/>
          <w:color w:val="000000"/>
          <w:sz w:val="24"/>
          <w:szCs w:val="24"/>
          <w:lang w:eastAsia="pt-BR"/>
        </w:rPr>
        <w:t>Direito Constitucional</w:t>
      </w:r>
      <w:proofErr w:type="gramEnd"/>
      <w:r w:rsidRPr="00A875ED">
        <w:rPr>
          <w:rFonts w:ascii="Times New Roman" w:eastAsia="Times New Roman" w:hAnsi="Times New Roman" w:cs="Times New Roman"/>
          <w:color w:val="000000"/>
          <w:sz w:val="24"/>
          <w:szCs w:val="24"/>
          <w:lang w:eastAsia="pt-BR"/>
        </w:rPr>
        <w:t>. 18 ed. São Paulo: Atlas, 2005.</w:t>
      </w:r>
    </w:p>
    <w:p w:rsidR="00A875ED" w:rsidRDefault="00A875ED" w:rsidP="00A875ED">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A875ED" w:rsidRPr="00A875ED" w:rsidRDefault="00A875ED" w:rsidP="00A875ED">
      <w:pPr>
        <w:autoSpaceDE w:val="0"/>
        <w:autoSpaceDN w:val="0"/>
        <w:adjustRightInd w:val="0"/>
        <w:spacing w:after="0" w:line="240" w:lineRule="auto"/>
        <w:rPr>
          <w:rFonts w:ascii="Times New Roman" w:hAnsi="Times New Roman" w:cs="Times New Roman"/>
          <w:sz w:val="24"/>
          <w:szCs w:val="24"/>
        </w:rPr>
      </w:pPr>
      <w:r w:rsidRPr="00A875ED">
        <w:rPr>
          <w:rFonts w:ascii="Times New Roman" w:hAnsi="Times New Roman" w:cs="Times New Roman"/>
          <w:color w:val="000000"/>
          <w:sz w:val="24"/>
          <w:szCs w:val="24"/>
          <w:shd w:val="clear" w:color="auto" w:fill="FFFFFF"/>
        </w:rPr>
        <w:t>SILVA, José Afonso.</w:t>
      </w:r>
      <w:r w:rsidRPr="00A875ED">
        <w:rPr>
          <w:rStyle w:val="apple-converted-space"/>
          <w:rFonts w:ascii="Times New Roman" w:hAnsi="Times New Roman" w:cs="Times New Roman"/>
          <w:color w:val="000000"/>
          <w:sz w:val="24"/>
          <w:szCs w:val="24"/>
          <w:shd w:val="clear" w:color="auto" w:fill="FFFFFF"/>
        </w:rPr>
        <w:t> </w:t>
      </w:r>
      <w:r w:rsidRPr="00A875ED">
        <w:rPr>
          <w:rFonts w:ascii="Times New Roman" w:hAnsi="Times New Roman" w:cs="Times New Roman"/>
          <w:b/>
          <w:iCs/>
          <w:sz w:val="24"/>
          <w:szCs w:val="24"/>
        </w:rPr>
        <w:t>Curso de Direito Constitucional Positivo</w:t>
      </w:r>
      <w:r w:rsidRPr="00A875ED">
        <w:rPr>
          <w:rFonts w:ascii="Times New Roman" w:hAnsi="Times New Roman" w:cs="Times New Roman"/>
          <w:b/>
          <w:sz w:val="24"/>
          <w:szCs w:val="24"/>
        </w:rPr>
        <w:t>.</w:t>
      </w:r>
      <w:r w:rsidRPr="00A875ED">
        <w:rPr>
          <w:rFonts w:ascii="Times New Roman" w:hAnsi="Times New Roman" w:cs="Times New Roman"/>
          <w:sz w:val="24"/>
          <w:szCs w:val="24"/>
        </w:rPr>
        <w:t xml:space="preserve"> </w:t>
      </w:r>
      <w:proofErr w:type="gramStart"/>
      <w:r w:rsidRPr="00A875ED">
        <w:rPr>
          <w:rFonts w:ascii="Times New Roman" w:hAnsi="Times New Roman" w:cs="Times New Roman"/>
          <w:sz w:val="24"/>
          <w:szCs w:val="24"/>
        </w:rPr>
        <w:t>25 ed.</w:t>
      </w:r>
      <w:proofErr w:type="gramEnd"/>
      <w:r w:rsidRPr="00A875ED">
        <w:rPr>
          <w:rFonts w:ascii="Times New Roman" w:hAnsi="Times New Roman" w:cs="Times New Roman"/>
          <w:sz w:val="24"/>
          <w:szCs w:val="24"/>
        </w:rPr>
        <w:t xml:space="preserve"> ver. e atual. São Paulo: Malheiros, 2005</w:t>
      </w:r>
    </w:p>
    <w:p w:rsidR="00A875ED" w:rsidRPr="00B000DD" w:rsidRDefault="00A875ED" w:rsidP="00A875ED">
      <w:pPr>
        <w:rPr>
          <w:rFonts w:ascii="Times New Roman" w:hAnsi="Times New Roman" w:cs="Times New Roman"/>
          <w:sz w:val="24"/>
          <w:szCs w:val="24"/>
        </w:rPr>
      </w:pPr>
    </w:p>
    <w:sectPr w:rsidR="00A875ED" w:rsidRPr="00B000DD" w:rsidSect="007B223E">
      <w:headerReference w:type="default" r:id="rId15"/>
      <w:headerReference w:type="first" r:id="rId16"/>
      <w:footerReference w:type="first" r:id="rId17"/>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3A" w:rsidRDefault="001F3F3A" w:rsidP="00BD2E1D">
      <w:pPr>
        <w:spacing w:after="0" w:line="240" w:lineRule="auto"/>
      </w:pPr>
      <w:r>
        <w:separator/>
      </w:r>
    </w:p>
  </w:endnote>
  <w:endnote w:type="continuationSeparator" w:id="0">
    <w:p w:rsidR="001F3F3A" w:rsidRDefault="001F3F3A" w:rsidP="00BD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5F" w:rsidRPr="00CD3E78" w:rsidRDefault="00273D5F" w:rsidP="00F879B3">
    <w:pPr>
      <w:pStyle w:val="Rodap"/>
      <w:rPr>
        <w:rFonts w:ascii="Times New Roman" w:hAnsi="Times New Roman" w:cs="Times New Roman"/>
        <w:sz w:val="20"/>
        <w:szCs w:val="20"/>
      </w:rPr>
    </w:pPr>
  </w:p>
  <w:p w:rsidR="00273D5F" w:rsidRDefault="00273D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3A" w:rsidRDefault="001F3F3A" w:rsidP="00BD2E1D">
      <w:pPr>
        <w:spacing w:after="0" w:line="240" w:lineRule="auto"/>
      </w:pPr>
      <w:r>
        <w:separator/>
      </w:r>
    </w:p>
  </w:footnote>
  <w:footnote w:type="continuationSeparator" w:id="0">
    <w:p w:rsidR="001F3F3A" w:rsidRDefault="001F3F3A" w:rsidP="00BD2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73957"/>
      <w:docPartObj>
        <w:docPartGallery w:val="Page Numbers (Top of Page)"/>
        <w:docPartUnique/>
      </w:docPartObj>
    </w:sdtPr>
    <w:sdtContent>
      <w:p w:rsidR="00273D5F" w:rsidRDefault="00273D5F">
        <w:pPr>
          <w:pStyle w:val="Cabealho"/>
          <w:jc w:val="right"/>
        </w:pPr>
        <w:r>
          <w:fldChar w:fldCharType="begin"/>
        </w:r>
        <w:r>
          <w:instrText>PAGE   \* MERGEFORMAT</w:instrText>
        </w:r>
        <w:r>
          <w:fldChar w:fldCharType="separate"/>
        </w:r>
        <w:r w:rsidR="006125C0">
          <w:rPr>
            <w:noProof/>
          </w:rPr>
          <w:t>5</w:t>
        </w:r>
        <w:r>
          <w:fldChar w:fldCharType="end"/>
        </w:r>
      </w:p>
    </w:sdtContent>
  </w:sdt>
  <w:p w:rsidR="00273D5F" w:rsidRDefault="00273D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5F" w:rsidRDefault="00273D5F" w:rsidP="0063557E">
    <w:pPr>
      <w:pStyle w:val="Cabealho"/>
      <w:jc w:val="center"/>
    </w:pPr>
    <w:r w:rsidRPr="00B61DB2">
      <w:rPr>
        <w:rFonts w:ascii="Times New Roman" w:hAnsi="Times New Roman" w:cs="Times New Roman"/>
        <w:noProof/>
        <w:sz w:val="20"/>
        <w:lang w:eastAsia="pt-BR"/>
      </w:rPr>
      <w:drawing>
        <wp:inline distT="0" distB="0" distL="0" distR="0">
          <wp:extent cx="2367882" cy="619125"/>
          <wp:effectExtent l="0" t="0" r="0" b="0"/>
          <wp:docPr id="1" name="Imagem 1"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882" cy="619125"/>
                  </a:xfrm>
                  <a:prstGeom prst="rect">
                    <a:avLst/>
                  </a:prstGeom>
                  <a:noFill/>
                  <a:ln>
                    <a:noFill/>
                  </a:ln>
                </pic:spPr>
              </pic:pic>
            </a:graphicData>
          </a:graphic>
        </wp:inline>
      </w:drawing>
    </w:r>
  </w:p>
  <w:p w:rsidR="00273D5F" w:rsidRDefault="00273D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02B19"/>
    <w:multiLevelType w:val="hybridMultilevel"/>
    <w:tmpl w:val="259661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FB1E95"/>
    <w:multiLevelType w:val="hybridMultilevel"/>
    <w:tmpl w:val="667281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1D"/>
    <w:rsid w:val="00004BFB"/>
    <w:rsid w:val="00004D98"/>
    <w:rsid w:val="00016A2C"/>
    <w:rsid w:val="000254AA"/>
    <w:rsid w:val="00032409"/>
    <w:rsid w:val="00032816"/>
    <w:rsid w:val="00034C57"/>
    <w:rsid w:val="00037CDE"/>
    <w:rsid w:val="00037FE1"/>
    <w:rsid w:val="00044C91"/>
    <w:rsid w:val="00046549"/>
    <w:rsid w:val="00072EC9"/>
    <w:rsid w:val="0007493C"/>
    <w:rsid w:val="00074E3C"/>
    <w:rsid w:val="00090D4D"/>
    <w:rsid w:val="000947F8"/>
    <w:rsid w:val="000A08CC"/>
    <w:rsid w:val="000A41B6"/>
    <w:rsid w:val="000B5158"/>
    <w:rsid w:val="000B7B08"/>
    <w:rsid w:val="000E6B5B"/>
    <w:rsid w:val="000F1D15"/>
    <w:rsid w:val="000F6D27"/>
    <w:rsid w:val="001029DF"/>
    <w:rsid w:val="00102D6C"/>
    <w:rsid w:val="00115D0A"/>
    <w:rsid w:val="00116AC5"/>
    <w:rsid w:val="001213C8"/>
    <w:rsid w:val="00141024"/>
    <w:rsid w:val="00147A81"/>
    <w:rsid w:val="00150B5C"/>
    <w:rsid w:val="00152509"/>
    <w:rsid w:val="00157A45"/>
    <w:rsid w:val="001757B3"/>
    <w:rsid w:val="001A4627"/>
    <w:rsid w:val="001A6851"/>
    <w:rsid w:val="001B06B4"/>
    <w:rsid w:val="001B3C5F"/>
    <w:rsid w:val="001B514C"/>
    <w:rsid w:val="001C186D"/>
    <w:rsid w:val="001C33FB"/>
    <w:rsid w:val="001C6B26"/>
    <w:rsid w:val="001D4DB0"/>
    <w:rsid w:val="001F3F3A"/>
    <w:rsid w:val="00214DB8"/>
    <w:rsid w:val="002164B3"/>
    <w:rsid w:val="00217405"/>
    <w:rsid w:val="00220431"/>
    <w:rsid w:val="0022099E"/>
    <w:rsid w:val="002369E3"/>
    <w:rsid w:val="00243514"/>
    <w:rsid w:val="002506D2"/>
    <w:rsid w:val="00250A99"/>
    <w:rsid w:val="002662EE"/>
    <w:rsid w:val="0026703C"/>
    <w:rsid w:val="00273D5F"/>
    <w:rsid w:val="00277919"/>
    <w:rsid w:val="0029333E"/>
    <w:rsid w:val="002A1CBC"/>
    <w:rsid w:val="002A2507"/>
    <w:rsid w:val="002A74A1"/>
    <w:rsid w:val="002B431E"/>
    <w:rsid w:val="002E0393"/>
    <w:rsid w:val="0032189A"/>
    <w:rsid w:val="0033484D"/>
    <w:rsid w:val="00352023"/>
    <w:rsid w:val="003523A4"/>
    <w:rsid w:val="00375B51"/>
    <w:rsid w:val="003778DB"/>
    <w:rsid w:val="003873AB"/>
    <w:rsid w:val="00396034"/>
    <w:rsid w:val="003C03AA"/>
    <w:rsid w:val="003C087A"/>
    <w:rsid w:val="003D1065"/>
    <w:rsid w:val="003D7B2F"/>
    <w:rsid w:val="003E095A"/>
    <w:rsid w:val="003F11EF"/>
    <w:rsid w:val="00400F75"/>
    <w:rsid w:val="00413A52"/>
    <w:rsid w:val="00421CC7"/>
    <w:rsid w:val="00424A0A"/>
    <w:rsid w:val="0045067C"/>
    <w:rsid w:val="004842DA"/>
    <w:rsid w:val="004842E8"/>
    <w:rsid w:val="004847B9"/>
    <w:rsid w:val="00487618"/>
    <w:rsid w:val="004A0D0B"/>
    <w:rsid w:val="004B668A"/>
    <w:rsid w:val="004C0EA0"/>
    <w:rsid w:val="004C64D5"/>
    <w:rsid w:val="004D5A9B"/>
    <w:rsid w:val="004E003B"/>
    <w:rsid w:val="004E2169"/>
    <w:rsid w:val="004F6302"/>
    <w:rsid w:val="004F6A1C"/>
    <w:rsid w:val="004F7D29"/>
    <w:rsid w:val="0051116E"/>
    <w:rsid w:val="00517851"/>
    <w:rsid w:val="00525CF6"/>
    <w:rsid w:val="00531EC5"/>
    <w:rsid w:val="00533A2B"/>
    <w:rsid w:val="00546936"/>
    <w:rsid w:val="00553EF6"/>
    <w:rsid w:val="005617BF"/>
    <w:rsid w:val="005852FD"/>
    <w:rsid w:val="005858D6"/>
    <w:rsid w:val="005C4F33"/>
    <w:rsid w:val="005E42E5"/>
    <w:rsid w:val="005F3098"/>
    <w:rsid w:val="0060230F"/>
    <w:rsid w:val="006125C0"/>
    <w:rsid w:val="0061261A"/>
    <w:rsid w:val="00617846"/>
    <w:rsid w:val="006278F7"/>
    <w:rsid w:val="00631D53"/>
    <w:rsid w:val="0063557E"/>
    <w:rsid w:val="00671694"/>
    <w:rsid w:val="00675155"/>
    <w:rsid w:val="006850C9"/>
    <w:rsid w:val="00690C81"/>
    <w:rsid w:val="006926E2"/>
    <w:rsid w:val="00692CB9"/>
    <w:rsid w:val="00693A20"/>
    <w:rsid w:val="00694508"/>
    <w:rsid w:val="00696A66"/>
    <w:rsid w:val="006F05E0"/>
    <w:rsid w:val="006F4F82"/>
    <w:rsid w:val="006F6714"/>
    <w:rsid w:val="00716872"/>
    <w:rsid w:val="0073179F"/>
    <w:rsid w:val="0073694D"/>
    <w:rsid w:val="00751284"/>
    <w:rsid w:val="00755149"/>
    <w:rsid w:val="007558AA"/>
    <w:rsid w:val="00762C63"/>
    <w:rsid w:val="007649EF"/>
    <w:rsid w:val="00766763"/>
    <w:rsid w:val="00774DF9"/>
    <w:rsid w:val="0078294B"/>
    <w:rsid w:val="007835FD"/>
    <w:rsid w:val="007A1124"/>
    <w:rsid w:val="007A66B2"/>
    <w:rsid w:val="007B1732"/>
    <w:rsid w:val="007B223E"/>
    <w:rsid w:val="007D20EE"/>
    <w:rsid w:val="007D508C"/>
    <w:rsid w:val="007F1DAB"/>
    <w:rsid w:val="007F61CE"/>
    <w:rsid w:val="00803219"/>
    <w:rsid w:val="00810D50"/>
    <w:rsid w:val="00835F75"/>
    <w:rsid w:val="00845AD0"/>
    <w:rsid w:val="00852D40"/>
    <w:rsid w:val="00854A80"/>
    <w:rsid w:val="008619CF"/>
    <w:rsid w:val="008704BE"/>
    <w:rsid w:val="00875CD9"/>
    <w:rsid w:val="00895C58"/>
    <w:rsid w:val="008C31A9"/>
    <w:rsid w:val="008D468C"/>
    <w:rsid w:val="008D5497"/>
    <w:rsid w:val="008E7F95"/>
    <w:rsid w:val="008F60BF"/>
    <w:rsid w:val="009007B6"/>
    <w:rsid w:val="009162B2"/>
    <w:rsid w:val="00935ADA"/>
    <w:rsid w:val="00950E13"/>
    <w:rsid w:val="009534A9"/>
    <w:rsid w:val="009601C8"/>
    <w:rsid w:val="009616F2"/>
    <w:rsid w:val="009715A5"/>
    <w:rsid w:val="00972D88"/>
    <w:rsid w:val="00975D34"/>
    <w:rsid w:val="0098593A"/>
    <w:rsid w:val="009A59C0"/>
    <w:rsid w:val="009A6D6D"/>
    <w:rsid w:val="009C0021"/>
    <w:rsid w:val="009E0227"/>
    <w:rsid w:val="009F19F3"/>
    <w:rsid w:val="00A01C9C"/>
    <w:rsid w:val="00A01E33"/>
    <w:rsid w:val="00A0733D"/>
    <w:rsid w:val="00A15BFE"/>
    <w:rsid w:val="00A51227"/>
    <w:rsid w:val="00A6339F"/>
    <w:rsid w:val="00A64088"/>
    <w:rsid w:val="00A81761"/>
    <w:rsid w:val="00A875ED"/>
    <w:rsid w:val="00A90523"/>
    <w:rsid w:val="00AA431A"/>
    <w:rsid w:val="00AA6128"/>
    <w:rsid w:val="00AD4768"/>
    <w:rsid w:val="00AE2D05"/>
    <w:rsid w:val="00AE4FE7"/>
    <w:rsid w:val="00AE709F"/>
    <w:rsid w:val="00AF3BEF"/>
    <w:rsid w:val="00B000DD"/>
    <w:rsid w:val="00B05FAC"/>
    <w:rsid w:val="00B07086"/>
    <w:rsid w:val="00B61B12"/>
    <w:rsid w:val="00B73754"/>
    <w:rsid w:val="00B741B5"/>
    <w:rsid w:val="00B94D37"/>
    <w:rsid w:val="00B95E3A"/>
    <w:rsid w:val="00BA2E5E"/>
    <w:rsid w:val="00BB0807"/>
    <w:rsid w:val="00BB6C2A"/>
    <w:rsid w:val="00BC3861"/>
    <w:rsid w:val="00BD2E1D"/>
    <w:rsid w:val="00BD5D14"/>
    <w:rsid w:val="00BE71AE"/>
    <w:rsid w:val="00C018A5"/>
    <w:rsid w:val="00C02337"/>
    <w:rsid w:val="00C11271"/>
    <w:rsid w:val="00C20483"/>
    <w:rsid w:val="00C2126F"/>
    <w:rsid w:val="00C32C96"/>
    <w:rsid w:val="00C3413F"/>
    <w:rsid w:val="00C37BEF"/>
    <w:rsid w:val="00C500FE"/>
    <w:rsid w:val="00C556B9"/>
    <w:rsid w:val="00C60001"/>
    <w:rsid w:val="00C67E7C"/>
    <w:rsid w:val="00C71740"/>
    <w:rsid w:val="00C75611"/>
    <w:rsid w:val="00C760BA"/>
    <w:rsid w:val="00C776FA"/>
    <w:rsid w:val="00C8021D"/>
    <w:rsid w:val="00C8371F"/>
    <w:rsid w:val="00C855C2"/>
    <w:rsid w:val="00C87845"/>
    <w:rsid w:val="00C927DB"/>
    <w:rsid w:val="00C9675B"/>
    <w:rsid w:val="00CA2855"/>
    <w:rsid w:val="00CB1388"/>
    <w:rsid w:val="00CB7A93"/>
    <w:rsid w:val="00CC2F7B"/>
    <w:rsid w:val="00CC3DE4"/>
    <w:rsid w:val="00CC5F82"/>
    <w:rsid w:val="00CC6D73"/>
    <w:rsid w:val="00CD3E78"/>
    <w:rsid w:val="00CD6F6D"/>
    <w:rsid w:val="00CE41A9"/>
    <w:rsid w:val="00CE4335"/>
    <w:rsid w:val="00CF6C5F"/>
    <w:rsid w:val="00D03877"/>
    <w:rsid w:val="00D070B4"/>
    <w:rsid w:val="00D129E3"/>
    <w:rsid w:val="00D174B2"/>
    <w:rsid w:val="00D40DA6"/>
    <w:rsid w:val="00D64A2E"/>
    <w:rsid w:val="00D77C5C"/>
    <w:rsid w:val="00DB4FF6"/>
    <w:rsid w:val="00DD173C"/>
    <w:rsid w:val="00DD70E0"/>
    <w:rsid w:val="00DE4058"/>
    <w:rsid w:val="00DE6A73"/>
    <w:rsid w:val="00DF5E9C"/>
    <w:rsid w:val="00DF6636"/>
    <w:rsid w:val="00E02AF7"/>
    <w:rsid w:val="00E10ECC"/>
    <w:rsid w:val="00E14162"/>
    <w:rsid w:val="00E300CF"/>
    <w:rsid w:val="00E4320C"/>
    <w:rsid w:val="00E813D1"/>
    <w:rsid w:val="00E81EE6"/>
    <w:rsid w:val="00E93DA7"/>
    <w:rsid w:val="00EA6F7F"/>
    <w:rsid w:val="00EC1F0E"/>
    <w:rsid w:val="00EC4327"/>
    <w:rsid w:val="00EC44FB"/>
    <w:rsid w:val="00EC7F06"/>
    <w:rsid w:val="00ED563D"/>
    <w:rsid w:val="00EE1F3A"/>
    <w:rsid w:val="00EE2CE8"/>
    <w:rsid w:val="00EF3966"/>
    <w:rsid w:val="00F0234A"/>
    <w:rsid w:val="00F029D0"/>
    <w:rsid w:val="00F13BA9"/>
    <w:rsid w:val="00F25444"/>
    <w:rsid w:val="00F30119"/>
    <w:rsid w:val="00F3296B"/>
    <w:rsid w:val="00F355A5"/>
    <w:rsid w:val="00F439C8"/>
    <w:rsid w:val="00F6182C"/>
    <w:rsid w:val="00F70D54"/>
    <w:rsid w:val="00F80A96"/>
    <w:rsid w:val="00F879B3"/>
    <w:rsid w:val="00FB69EC"/>
    <w:rsid w:val="00FD5091"/>
    <w:rsid w:val="00FD5FBE"/>
    <w:rsid w:val="00FE1578"/>
    <w:rsid w:val="00FE362C"/>
    <w:rsid w:val="00FE6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292EB-85B7-47D4-8167-FEB1A163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2E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2E1D"/>
  </w:style>
  <w:style w:type="paragraph" w:styleId="Rodap">
    <w:name w:val="footer"/>
    <w:basedOn w:val="Normal"/>
    <w:link w:val="RodapChar"/>
    <w:uiPriority w:val="99"/>
    <w:unhideWhenUsed/>
    <w:rsid w:val="00BD2E1D"/>
    <w:pPr>
      <w:tabs>
        <w:tab w:val="center" w:pos="4252"/>
        <w:tab w:val="right" w:pos="8504"/>
      </w:tabs>
      <w:spacing w:after="0" w:line="240" w:lineRule="auto"/>
    </w:pPr>
  </w:style>
  <w:style w:type="character" w:customStyle="1" w:styleId="RodapChar">
    <w:name w:val="Rodapé Char"/>
    <w:basedOn w:val="Fontepargpadro"/>
    <w:link w:val="Rodap"/>
    <w:uiPriority w:val="99"/>
    <w:rsid w:val="00BD2E1D"/>
  </w:style>
  <w:style w:type="character" w:styleId="Refdecomentrio">
    <w:name w:val="annotation reference"/>
    <w:basedOn w:val="Fontepargpadro"/>
    <w:uiPriority w:val="99"/>
    <w:semiHidden/>
    <w:unhideWhenUsed/>
    <w:rsid w:val="00BD2E1D"/>
    <w:rPr>
      <w:sz w:val="16"/>
      <w:szCs w:val="16"/>
    </w:rPr>
  </w:style>
  <w:style w:type="paragraph" w:styleId="Textodecomentrio">
    <w:name w:val="annotation text"/>
    <w:basedOn w:val="Normal"/>
    <w:link w:val="TextodecomentrioChar"/>
    <w:uiPriority w:val="99"/>
    <w:semiHidden/>
    <w:unhideWhenUsed/>
    <w:rsid w:val="00BD2E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D2E1D"/>
    <w:rPr>
      <w:sz w:val="20"/>
      <w:szCs w:val="20"/>
    </w:rPr>
  </w:style>
  <w:style w:type="paragraph" w:styleId="Assuntodocomentrio">
    <w:name w:val="annotation subject"/>
    <w:basedOn w:val="Textodecomentrio"/>
    <w:next w:val="Textodecomentrio"/>
    <w:link w:val="AssuntodocomentrioChar"/>
    <w:uiPriority w:val="99"/>
    <w:semiHidden/>
    <w:unhideWhenUsed/>
    <w:rsid w:val="00BD2E1D"/>
    <w:rPr>
      <w:b/>
      <w:bCs/>
    </w:rPr>
  </w:style>
  <w:style w:type="character" w:customStyle="1" w:styleId="AssuntodocomentrioChar">
    <w:name w:val="Assunto do comentário Char"/>
    <w:basedOn w:val="TextodecomentrioChar"/>
    <w:link w:val="Assuntodocomentrio"/>
    <w:uiPriority w:val="99"/>
    <w:semiHidden/>
    <w:rsid w:val="00BD2E1D"/>
    <w:rPr>
      <w:b/>
      <w:bCs/>
      <w:sz w:val="20"/>
      <w:szCs w:val="20"/>
    </w:rPr>
  </w:style>
  <w:style w:type="paragraph" w:styleId="Textodebalo">
    <w:name w:val="Balloon Text"/>
    <w:basedOn w:val="Normal"/>
    <w:link w:val="TextodebaloChar"/>
    <w:uiPriority w:val="99"/>
    <w:semiHidden/>
    <w:unhideWhenUsed/>
    <w:rsid w:val="00BD2E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2E1D"/>
    <w:rPr>
      <w:rFonts w:ascii="Segoe UI" w:hAnsi="Segoe UI" w:cs="Segoe UI"/>
      <w:sz w:val="18"/>
      <w:szCs w:val="18"/>
    </w:rPr>
  </w:style>
  <w:style w:type="paragraph" w:styleId="SemEspaamento">
    <w:name w:val="No Spacing"/>
    <w:uiPriority w:val="1"/>
    <w:qFormat/>
    <w:rsid w:val="007D20EE"/>
    <w:pPr>
      <w:spacing w:after="0" w:line="240" w:lineRule="auto"/>
    </w:pPr>
    <w:rPr>
      <w:rFonts w:ascii="Calibri" w:eastAsia="Calibri" w:hAnsi="Calibri" w:cs="Times New Roman"/>
      <w:noProof/>
    </w:rPr>
  </w:style>
  <w:style w:type="character" w:styleId="nfase">
    <w:name w:val="Emphasis"/>
    <w:basedOn w:val="Fontepargpadro"/>
    <w:uiPriority w:val="20"/>
    <w:qFormat/>
    <w:rsid w:val="007D20EE"/>
    <w:rPr>
      <w:i/>
      <w:iCs/>
    </w:rPr>
  </w:style>
  <w:style w:type="character" w:customStyle="1" w:styleId="apple-converted-space">
    <w:name w:val="apple-converted-space"/>
    <w:basedOn w:val="Fontepargpadro"/>
    <w:rsid w:val="00E02AF7"/>
  </w:style>
  <w:style w:type="paragraph" w:styleId="NormalWeb">
    <w:name w:val="Normal (Web)"/>
    <w:basedOn w:val="Normal"/>
    <w:uiPriority w:val="99"/>
    <w:unhideWhenUsed/>
    <w:rsid w:val="00975D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813D1"/>
    <w:rPr>
      <w:color w:val="0000FF"/>
      <w:u w:val="single"/>
    </w:rPr>
  </w:style>
  <w:style w:type="character" w:styleId="Forte">
    <w:name w:val="Strong"/>
    <w:basedOn w:val="Fontepargpadro"/>
    <w:uiPriority w:val="22"/>
    <w:qFormat/>
    <w:rsid w:val="00D03877"/>
    <w:rPr>
      <w:b/>
      <w:bCs/>
    </w:rPr>
  </w:style>
  <w:style w:type="character" w:customStyle="1" w:styleId="url">
    <w:name w:val="url"/>
    <w:basedOn w:val="Fontepargpadro"/>
    <w:rsid w:val="00D03877"/>
  </w:style>
  <w:style w:type="character" w:customStyle="1" w:styleId="timeaccess">
    <w:name w:val="timeaccess"/>
    <w:basedOn w:val="Fontepargpadro"/>
    <w:rsid w:val="00D03877"/>
  </w:style>
  <w:style w:type="paragraph" w:customStyle="1" w:styleId="ecxmsonormal">
    <w:name w:val="ecxmsonormal"/>
    <w:basedOn w:val="Normal"/>
    <w:rsid w:val="004F6A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otexto">
    <w:name w:val="Corpo do texto"/>
    <w:basedOn w:val="Normal"/>
    <w:rsid w:val="00FD5091"/>
    <w:pPr>
      <w:suppressAutoHyphens/>
      <w:spacing w:after="120" w:line="276" w:lineRule="auto"/>
    </w:pPr>
    <w:rPr>
      <w:rFonts w:ascii="Calibri" w:eastAsia="SimSun" w:hAnsi="Calibri"/>
      <w:color w:val="00000A"/>
      <w:lang w:eastAsia="pt-BR"/>
    </w:rPr>
  </w:style>
  <w:style w:type="paragraph" w:customStyle="1" w:styleId="Citaes">
    <w:name w:val="Citações"/>
    <w:basedOn w:val="Normal"/>
    <w:rsid w:val="00FD5091"/>
    <w:pPr>
      <w:suppressAutoHyphens/>
      <w:spacing w:after="200" w:line="276" w:lineRule="auto"/>
    </w:pPr>
    <w:rPr>
      <w:rFonts w:ascii="Calibri" w:eastAsia="SimSun" w:hAnsi="Calibri"/>
      <w:color w:val="00000A"/>
      <w:lang w:eastAsia="pt-BR"/>
    </w:rPr>
  </w:style>
  <w:style w:type="paragraph" w:styleId="PargrafodaLista">
    <w:name w:val="List Paragraph"/>
    <w:basedOn w:val="Normal"/>
    <w:uiPriority w:val="34"/>
    <w:qFormat/>
    <w:rsid w:val="0048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7577">
      <w:bodyDiv w:val="1"/>
      <w:marLeft w:val="0"/>
      <w:marRight w:val="0"/>
      <w:marTop w:val="0"/>
      <w:marBottom w:val="0"/>
      <w:divBdr>
        <w:top w:val="none" w:sz="0" w:space="0" w:color="auto"/>
        <w:left w:val="none" w:sz="0" w:space="0" w:color="auto"/>
        <w:bottom w:val="none" w:sz="0" w:space="0" w:color="auto"/>
        <w:right w:val="none" w:sz="0" w:space="0" w:color="auto"/>
      </w:divBdr>
    </w:div>
    <w:div w:id="1628268608">
      <w:bodyDiv w:val="1"/>
      <w:marLeft w:val="0"/>
      <w:marRight w:val="0"/>
      <w:marTop w:val="0"/>
      <w:marBottom w:val="0"/>
      <w:divBdr>
        <w:top w:val="none" w:sz="0" w:space="0" w:color="auto"/>
        <w:left w:val="none" w:sz="0" w:space="0" w:color="auto"/>
        <w:bottom w:val="none" w:sz="0" w:space="0" w:color="auto"/>
        <w:right w:val="none" w:sz="0" w:space="0" w:color="auto"/>
      </w:divBdr>
    </w:div>
    <w:div w:id="2097968684">
      <w:bodyDiv w:val="1"/>
      <w:marLeft w:val="0"/>
      <w:marRight w:val="0"/>
      <w:marTop w:val="0"/>
      <w:marBottom w:val="0"/>
      <w:divBdr>
        <w:top w:val="none" w:sz="0" w:space="0" w:color="auto"/>
        <w:left w:val="none" w:sz="0" w:space="0" w:color="auto"/>
        <w:bottom w:val="none" w:sz="0" w:space="0" w:color="auto"/>
        <w:right w:val="none" w:sz="0" w:space="0" w:color="auto"/>
      </w:divBdr>
      <w:divsChild>
        <w:div w:id="89771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13" TargetMode="External"/><Relationship Id="rId13" Type="http://schemas.openxmlformats.org/officeDocument/2006/relationships/hyperlink" Target="http://jus.com.br/artigos/24791/o-conflito-de-principios-constitucionais-e-os-seguidores-da-religiao-testemunhas-de-jeov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com.br/revista/edicoes/2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201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jus.com.br/revista/edicoes/2013/6/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us.com.br/revista/edicoes/2013/6/27" TargetMode="External"/><Relationship Id="rId14" Type="http://schemas.openxmlformats.org/officeDocument/2006/relationships/hyperlink" Target="http://www.cartaforense.com.br/Materia.aspx?id=38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B1A8-96A0-438D-B0A8-F55EC6A0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3052</Words>
  <Characters>16483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KVG</Company>
  <LinksUpToDate>false</LinksUpToDate>
  <CharactersWithSpaces>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Luiza Rodrigues</dc:creator>
  <cp:keywords/>
  <dc:description/>
  <cp:lastModifiedBy>Ana Luiza Rodrigues</cp:lastModifiedBy>
  <cp:revision>24</cp:revision>
  <dcterms:created xsi:type="dcterms:W3CDTF">2015-05-15T04:44:00Z</dcterms:created>
  <dcterms:modified xsi:type="dcterms:W3CDTF">2015-05-15T09:55:00Z</dcterms:modified>
</cp:coreProperties>
</file>