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00B" w:rsidRDefault="006E100B" w:rsidP="006E100B">
      <w:pPr>
        <w:spacing w:after="0" w:line="240" w:lineRule="auto"/>
        <w:jc w:val="center"/>
        <w:rPr>
          <w:rFonts w:ascii="Times New Roman" w:hAnsi="Times New Roman" w:cs="Times New Roman"/>
          <w:b/>
          <w:bCs/>
          <w:sz w:val="28"/>
          <w:szCs w:val="28"/>
        </w:rPr>
      </w:pPr>
      <w:r w:rsidRPr="00E07008">
        <w:rPr>
          <w:rFonts w:ascii="Times New Roman" w:hAnsi="Times New Roman" w:cs="Times New Roman"/>
          <w:b/>
          <w:sz w:val="28"/>
          <w:szCs w:val="28"/>
        </w:rPr>
        <w:t>SINOPSE</w:t>
      </w:r>
      <w:r>
        <w:rPr>
          <w:rFonts w:ascii="Times New Roman" w:hAnsi="Times New Roman" w:cs="Times New Roman"/>
          <w:b/>
          <w:sz w:val="28"/>
          <w:szCs w:val="28"/>
        </w:rPr>
        <w:t xml:space="preserve"> DE CASE</w:t>
      </w:r>
      <w:r w:rsidRPr="006E100B">
        <w:rPr>
          <w:rFonts w:ascii="Times New Roman" w:hAnsi="Times New Roman" w:cs="Times New Roman"/>
          <w:sz w:val="28"/>
          <w:szCs w:val="28"/>
        </w:rPr>
        <w:t xml:space="preserve"> </w:t>
      </w:r>
      <w:r w:rsidRPr="006E100B">
        <w:rPr>
          <w:rStyle w:val="Refdenotaderodap"/>
          <w:rFonts w:ascii="Times New Roman" w:hAnsi="Times New Roman" w:cs="Times New Roman"/>
          <w:bCs/>
          <w:sz w:val="28"/>
          <w:szCs w:val="28"/>
        </w:rPr>
        <w:footnoteReference w:id="1"/>
      </w:r>
    </w:p>
    <w:p w:rsidR="006E100B" w:rsidRDefault="006E100B" w:rsidP="006E100B">
      <w:pPr>
        <w:spacing w:after="0" w:line="240" w:lineRule="auto"/>
        <w:jc w:val="right"/>
        <w:rPr>
          <w:rFonts w:ascii="Times New Roman" w:hAnsi="Times New Roman" w:cs="Times New Roman"/>
          <w:bCs/>
          <w:sz w:val="24"/>
          <w:szCs w:val="24"/>
        </w:rPr>
      </w:pPr>
      <w:r w:rsidRPr="00E07008">
        <w:rPr>
          <w:rFonts w:ascii="Times New Roman" w:hAnsi="Times New Roman" w:cs="Times New Roman"/>
          <w:bCs/>
          <w:sz w:val="24"/>
          <w:szCs w:val="24"/>
        </w:rPr>
        <w:t>Letícia de Lima Farias</w:t>
      </w:r>
      <w:r>
        <w:rPr>
          <w:rStyle w:val="Refdenotaderodap"/>
          <w:rFonts w:ascii="Times New Roman" w:hAnsi="Times New Roman" w:cs="Times New Roman"/>
          <w:bCs/>
          <w:sz w:val="24"/>
          <w:szCs w:val="24"/>
        </w:rPr>
        <w:footnoteReference w:id="2"/>
      </w:r>
    </w:p>
    <w:p w:rsidR="006E100B" w:rsidRDefault="006E100B" w:rsidP="006E100B">
      <w:pPr>
        <w:spacing w:after="0" w:line="240" w:lineRule="auto"/>
        <w:jc w:val="right"/>
        <w:rPr>
          <w:rFonts w:ascii="Times New Roman" w:hAnsi="Times New Roman" w:cs="Times New Roman"/>
          <w:sz w:val="24"/>
          <w:szCs w:val="24"/>
        </w:rPr>
      </w:pPr>
      <w:bookmarkStart w:id="0" w:name="_GoBack"/>
      <w:bookmarkEnd w:id="0"/>
    </w:p>
    <w:p w:rsidR="006E100B" w:rsidRDefault="006E100B" w:rsidP="006E100B">
      <w:pPr>
        <w:spacing w:after="0" w:line="240" w:lineRule="auto"/>
        <w:jc w:val="right"/>
        <w:rPr>
          <w:rFonts w:ascii="Times New Roman" w:hAnsi="Times New Roman" w:cs="Times New Roman"/>
          <w:sz w:val="24"/>
          <w:szCs w:val="24"/>
        </w:rPr>
      </w:pPr>
    </w:p>
    <w:p w:rsidR="006E100B" w:rsidRDefault="006E100B" w:rsidP="006E100B">
      <w:pPr>
        <w:spacing w:after="0" w:line="240" w:lineRule="auto"/>
        <w:jc w:val="right"/>
        <w:rPr>
          <w:rFonts w:ascii="Times New Roman" w:hAnsi="Times New Roman" w:cs="Times New Roman"/>
          <w:sz w:val="24"/>
          <w:szCs w:val="24"/>
        </w:rPr>
      </w:pPr>
    </w:p>
    <w:p w:rsidR="006E100B" w:rsidRDefault="006E100B" w:rsidP="00250F86">
      <w:pPr>
        <w:spacing w:after="0" w:line="360" w:lineRule="auto"/>
        <w:rPr>
          <w:rFonts w:ascii="Times New Roman" w:hAnsi="Times New Roman" w:cs="Times New Roman"/>
          <w:b/>
          <w:sz w:val="24"/>
          <w:szCs w:val="24"/>
        </w:rPr>
      </w:pPr>
      <w:r w:rsidRPr="00D735ED">
        <w:rPr>
          <w:rFonts w:ascii="Times New Roman" w:hAnsi="Times New Roman" w:cs="Times New Roman"/>
          <w:b/>
          <w:sz w:val="24"/>
          <w:szCs w:val="24"/>
        </w:rPr>
        <w:t>1 DESCRIÇÃO DO CASO</w:t>
      </w:r>
    </w:p>
    <w:p w:rsidR="00250F86" w:rsidRPr="00250F86" w:rsidRDefault="00250F86" w:rsidP="00250F86">
      <w:pPr>
        <w:spacing w:after="0" w:line="360" w:lineRule="auto"/>
        <w:ind w:firstLine="709"/>
        <w:jc w:val="both"/>
        <w:rPr>
          <w:rFonts w:ascii="Times New Roman" w:hAnsi="Times New Roman" w:cs="Times New Roman"/>
          <w:b/>
          <w:color w:val="ED7D31" w:themeColor="accent2"/>
          <w:sz w:val="24"/>
          <w:szCs w:val="24"/>
        </w:rPr>
      </w:pPr>
    </w:p>
    <w:p w:rsidR="00250F86" w:rsidRDefault="00250F86" w:rsidP="0054101B">
      <w:pPr>
        <w:spacing w:after="0" w:line="360" w:lineRule="auto"/>
        <w:ind w:firstLine="709"/>
        <w:jc w:val="both"/>
        <w:rPr>
          <w:rFonts w:ascii="Times New Roman" w:hAnsi="Times New Roman" w:cs="Times New Roman"/>
          <w:b/>
          <w:sz w:val="24"/>
          <w:szCs w:val="24"/>
        </w:rPr>
      </w:pPr>
      <w:r w:rsidRPr="0054101B">
        <w:rPr>
          <w:rFonts w:ascii="Times New Roman" w:hAnsi="Times New Roman" w:cs="Times New Roman"/>
          <w:sz w:val="24"/>
          <w:szCs w:val="24"/>
        </w:rPr>
        <w:t xml:space="preserve">Segundo o Estatuto da Ordem dos Advogados do Brasil e da Advocacia e o Código de Ética e Disciplina da OAB, entre as possibilidades de honorários, encontramos os honorários pactuados (contratuais, convencionados) e, como forma destes, existe a possibilidade de </w:t>
      </w:r>
      <w:r w:rsidR="0054101B">
        <w:rPr>
          <w:rFonts w:ascii="Times New Roman" w:hAnsi="Times New Roman" w:cs="Times New Roman"/>
          <w:sz w:val="24"/>
          <w:szCs w:val="24"/>
        </w:rPr>
        <w:t xml:space="preserve">adoção da cláusula quota litis. A </w:t>
      </w:r>
      <w:r w:rsidRPr="0054101B">
        <w:rPr>
          <w:rFonts w:ascii="Times New Roman" w:hAnsi="Times New Roman" w:cs="Times New Roman"/>
          <w:sz w:val="24"/>
          <w:szCs w:val="24"/>
        </w:rPr>
        <w:t>referida cláusula permite ao advogado o recebimento de até 50% do valor advindo ao seu cliente (os honorários (...) não podem ser superiores às vantagens advindas). Enfrentando casos conc</w:t>
      </w:r>
      <w:r w:rsidR="0054101B">
        <w:rPr>
          <w:rFonts w:ascii="Times New Roman" w:hAnsi="Times New Roman" w:cs="Times New Roman"/>
          <w:sz w:val="24"/>
          <w:szCs w:val="24"/>
        </w:rPr>
        <w:t xml:space="preserve">retos, os tribunais brasileiros, </w:t>
      </w:r>
      <w:r w:rsidRPr="0054101B">
        <w:rPr>
          <w:rFonts w:ascii="Times New Roman" w:hAnsi="Times New Roman" w:cs="Times New Roman"/>
          <w:sz w:val="24"/>
          <w:szCs w:val="24"/>
        </w:rPr>
        <w:t xml:space="preserve">já se posicionaram acerca de ilegitimidade de tal cobrança. Entretanto, a ilegalidade foi reconhecida por uma apertada vitória, </w:t>
      </w:r>
      <w:r w:rsidR="0054101B">
        <w:rPr>
          <w:rFonts w:ascii="Times New Roman" w:hAnsi="Times New Roman" w:cs="Times New Roman"/>
          <w:sz w:val="24"/>
          <w:szCs w:val="24"/>
        </w:rPr>
        <w:t xml:space="preserve">foram três votos a dois. </w:t>
      </w:r>
      <w:r w:rsidRPr="0054101B">
        <w:rPr>
          <w:rFonts w:ascii="Times New Roman" w:hAnsi="Times New Roman" w:cs="Times New Roman"/>
          <w:sz w:val="24"/>
          <w:szCs w:val="24"/>
        </w:rPr>
        <w:t>A partir desse pressuposto, pergunta-se:  A partir da natureza contratual dos honorários advocatícios convencionados, quais são os limites de cobrança destes?</w:t>
      </w:r>
    </w:p>
    <w:p w:rsidR="00EA53A3" w:rsidRDefault="00EA53A3" w:rsidP="00250F86">
      <w:pPr>
        <w:spacing w:after="0" w:line="360" w:lineRule="auto"/>
        <w:rPr>
          <w:rFonts w:ascii="Times New Roman" w:hAnsi="Times New Roman" w:cs="Times New Roman"/>
          <w:b/>
          <w:sz w:val="24"/>
          <w:szCs w:val="24"/>
        </w:rPr>
      </w:pPr>
    </w:p>
    <w:p w:rsidR="00EA53A3" w:rsidRDefault="00EA53A3" w:rsidP="00250F86">
      <w:pPr>
        <w:spacing w:after="0" w:line="360" w:lineRule="auto"/>
        <w:rPr>
          <w:rFonts w:ascii="Times New Roman" w:hAnsi="Times New Roman" w:cs="Times New Roman"/>
          <w:b/>
          <w:sz w:val="24"/>
          <w:szCs w:val="24"/>
        </w:rPr>
      </w:pPr>
      <w:r>
        <w:rPr>
          <w:rFonts w:ascii="Times New Roman" w:hAnsi="Times New Roman" w:cs="Times New Roman"/>
          <w:b/>
          <w:sz w:val="24"/>
          <w:szCs w:val="24"/>
        </w:rPr>
        <w:t>2 QUESTÕES PARA ANÁLISE</w:t>
      </w:r>
    </w:p>
    <w:p w:rsidR="00250F86" w:rsidRDefault="00250F86" w:rsidP="00250F86">
      <w:pPr>
        <w:spacing w:after="0" w:line="360" w:lineRule="auto"/>
        <w:rPr>
          <w:rFonts w:ascii="Times New Roman" w:hAnsi="Times New Roman" w:cs="Times New Roman"/>
          <w:b/>
          <w:sz w:val="24"/>
          <w:szCs w:val="24"/>
        </w:rPr>
      </w:pPr>
    </w:p>
    <w:p w:rsidR="00EA53A3" w:rsidRDefault="00EA53A3" w:rsidP="00250F8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2.1 Questão Principal </w:t>
      </w:r>
    </w:p>
    <w:p w:rsidR="003C6833" w:rsidRDefault="003C6833" w:rsidP="00250F86">
      <w:pPr>
        <w:spacing w:after="0" w:line="360" w:lineRule="auto"/>
        <w:rPr>
          <w:rFonts w:ascii="Times New Roman" w:hAnsi="Times New Roman" w:cs="Times New Roman"/>
          <w:b/>
          <w:sz w:val="24"/>
          <w:szCs w:val="24"/>
        </w:rPr>
      </w:pPr>
    </w:p>
    <w:p w:rsidR="004E1754" w:rsidRDefault="00250F86" w:rsidP="00E61254">
      <w:pPr>
        <w:spacing w:after="0" w:line="360" w:lineRule="auto"/>
        <w:jc w:val="both"/>
        <w:rPr>
          <w:rFonts w:ascii="Times New Roman" w:hAnsi="Times New Roman" w:cs="Times New Roman"/>
          <w:sz w:val="24"/>
          <w:szCs w:val="24"/>
        </w:rPr>
      </w:pPr>
      <w:r w:rsidRPr="00250F86">
        <w:rPr>
          <w:rFonts w:ascii="Times New Roman" w:hAnsi="Times New Roman" w:cs="Times New Roman"/>
          <w:sz w:val="24"/>
          <w:szCs w:val="24"/>
        </w:rPr>
        <w:t>A partir da natureza contratual dos honorários advocatícios convencionados, quais são os limites de cobrança destes?</w:t>
      </w:r>
    </w:p>
    <w:p w:rsidR="00E61254" w:rsidRDefault="00E61254" w:rsidP="00E61254">
      <w:pPr>
        <w:spacing w:after="0" w:line="360" w:lineRule="auto"/>
        <w:jc w:val="both"/>
        <w:rPr>
          <w:rFonts w:ascii="Times New Roman" w:hAnsi="Times New Roman" w:cs="Times New Roman"/>
          <w:sz w:val="24"/>
          <w:szCs w:val="24"/>
        </w:rPr>
      </w:pPr>
    </w:p>
    <w:p w:rsidR="00E2237C" w:rsidRDefault="004E1754" w:rsidP="004B44D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honorários advocatícios “</w:t>
      </w:r>
      <w:r w:rsidRPr="004E1754">
        <w:rPr>
          <w:rFonts w:ascii="Times New Roman" w:hAnsi="Times New Roman" w:cs="Times New Roman"/>
          <w:sz w:val="24"/>
          <w:szCs w:val="24"/>
        </w:rPr>
        <w:t>constituem a remuneração devida aos advogados em razão de prestação de serviços jurídicos, tanto em atividade consultiva como processual</w:t>
      </w:r>
      <w:r>
        <w:rPr>
          <w:rFonts w:ascii="Times New Roman" w:hAnsi="Times New Roman" w:cs="Times New Roman"/>
          <w:sz w:val="24"/>
          <w:szCs w:val="24"/>
        </w:rPr>
        <w:t xml:space="preserve">” </w:t>
      </w:r>
      <w:r w:rsidRPr="004B44D1">
        <w:rPr>
          <w:rFonts w:ascii="Times New Roman" w:hAnsi="Times New Roman" w:cs="Times New Roman"/>
          <w:sz w:val="24"/>
          <w:szCs w:val="24"/>
        </w:rPr>
        <w:t>(</w:t>
      </w:r>
      <w:r w:rsidR="00C14CD4">
        <w:rPr>
          <w:rFonts w:ascii="Times New Roman" w:hAnsi="Times New Roman" w:cs="Times New Roman"/>
          <w:sz w:val="24"/>
          <w:szCs w:val="24"/>
        </w:rPr>
        <w:t>NEVES</w:t>
      </w:r>
      <w:r w:rsidRPr="004B44D1">
        <w:rPr>
          <w:rFonts w:ascii="Times New Roman" w:hAnsi="Times New Roman" w:cs="Times New Roman"/>
          <w:sz w:val="24"/>
          <w:szCs w:val="24"/>
        </w:rPr>
        <w:t xml:space="preserve">, 2016, p. 498). </w:t>
      </w:r>
    </w:p>
    <w:p w:rsidR="00E2237C" w:rsidRDefault="003C6833" w:rsidP="003C6833">
      <w:pPr>
        <w:spacing w:after="0" w:line="360" w:lineRule="auto"/>
        <w:ind w:firstLine="1134"/>
        <w:jc w:val="both"/>
        <w:rPr>
          <w:rFonts w:ascii="Times New Roman" w:hAnsi="Times New Roman" w:cs="Times New Roman"/>
          <w:sz w:val="24"/>
          <w:szCs w:val="24"/>
        </w:rPr>
      </w:pPr>
      <w:r w:rsidRPr="004B44D1">
        <w:rPr>
          <w:rFonts w:ascii="Times New Roman" w:hAnsi="Times New Roman" w:cs="Times New Roman"/>
          <w:sz w:val="24"/>
          <w:szCs w:val="24"/>
        </w:rPr>
        <w:t>Com relação as espécies de honorários,</w:t>
      </w:r>
      <w:r w:rsidR="00312C69" w:rsidRPr="004B44D1">
        <w:rPr>
          <w:rFonts w:ascii="Times New Roman" w:hAnsi="Times New Roman" w:cs="Times New Roman"/>
          <w:sz w:val="24"/>
          <w:szCs w:val="24"/>
        </w:rPr>
        <w:t xml:space="preserve"> </w:t>
      </w:r>
      <w:r w:rsidR="00FE36D6" w:rsidRPr="004B44D1">
        <w:rPr>
          <w:rFonts w:ascii="Times New Roman" w:hAnsi="Times New Roman" w:cs="Times New Roman"/>
          <w:sz w:val="24"/>
          <w:szCs w:val="24"/>
        </w:rPr>
        <w:t xml:space="preserve">o </w:t>
      </w:r>
      <w:r w:rsidR="004B44D1">
        <w:rPr>
          <w:rFonts w:ascii="Times New Roman" w:hAnsi="Times New Roman" w:cs="Times New Roman"/>
          <w:sz w:val="24"/>
          <w:szCs w:val="24"/>
        </w:rPr>
        <w:t>Estatuto da Advocacia e da OAB, no artigo 22 dispõe que: “</w:t>
      </w:r>
      <w:r w:rsidR="004B44D1" w:rsidRPr="004B44D1">
        <w:rPr>
          <w:rFonts w:ascii="Times New Roman" w:hAnsi="Times New Roman" w:cs="Times New Roman"/>
          <w:sz w:val="24"/>
          <w:szCs w:val="24"/>
        </w:rPr>
        <w:t>A prestação de serviço profissional assegura aos inscritos na OAB o direito aos honorários convencionados, aos fixados por arbitramento judicial e aos de </w:t>
      </w:r>
      <w:r w:rsidR="004B44D1">
        <w:rPr>
          <w:rFonts w:ascii="Times New Roman" w:hAnsi="Times New Roman" w:cs="Times New Roman"/>
          <w:sz w:val="24"/>
          <w:szCs w:val="24"/>
        </w:rPr>
        <w:t>sucumbência</w:t>
      </w:r>
      <w:r w:rsidR="004B44D1" w:rsidRPr="004B44D1">
        <w:rPr>
          <w:rFonts w:ascii="Times New Roman" w:hAnsi="Times New Roman" w:cs="Times New Roman"/>
          <w:sz w:val="24"/>
          <w:szCs w:val="24"/>
        </w:rPr>
        <w:t xml:space="preserve"> ”</w:t>
      </w:r>
      <w:r w:rsidR="004B44D1">
        <w:rPr>
          <w:rFonts w:ascii="Times New Roman" w:hAnsi="Times New Roman" w:cs="Times New Roman"/>
          <w:sz w:val="24"/>
          <w:szCs w:val="24"/>
        </w:rPr>
        <w:t xml:space="preserve"> (BRASIL, Lei 8.906, 1994). </w:t>
      </w:r>
    </w:p>
    <w:p w:rsidR="003C6833" w:rsidRDefault="00E2237C" w:rsidP="003C6833">
      <w:pPr>
        <w:spacing w:after="0" w:line="360" w:lineRule="auto"/>
        <w:ind w:firstLine="1134"/>
        <w:jc w:val="both"/>
        <w:rPr>
          <w:rFonts w:ascii="TimesNewRomanPSMT" w:hAnsi="TimesNewRomanPSMT" w:cs="TimesNewRomanPSMT"/>
          <w:sz w:val="24"/>
          <w:szCs w:val="24"/>
        </w:rPr>
      </w:pPr>
      <w:r>
        <w:rPr>
          <w:rFonts w:ascii="Times New Roman" w:hAnsi="Times New Roman" w:cs="Times New Roman"/>
          <w:sz w:val="24"/>
          <w:szCs w:val="24"/>
        </w:rPr>
        <w:t>A</w:t>
      </w:r>
      <w:r w:rsidR="00312C69">
        <w:rPr>
          <w:rFonts w:ascii="Times New Roman" w:hAnsi="Times New Roman" w:cs="Times New Roman"/>
          <w:sz w:val="24"/>
          <w:szCs w:val="24"/>
        </w:rPr>
        <w:t xml:space="preserve"> doutrina, especificamente o autor Daniel Amorim (2016) </w:t>
      </w:r>
      <w:r w:rsidR="00FE36D6">
        <w:rPr>
          <w:rFonts w:ascii="Times New Roman" w:hAnsi="Times New Roman" w:cs="Times New Roman"/>
          <w:sz w:val="24"/>
          <w:szCs w:val="24"/>
        </w:rPr>
        <w:t>elenca</w:t>
      </w:r>
      <w:r w:rsidR="003C6833">
        <w:rPr>
          <w:rFonts w:ascii="Times New Roman" w:hAnsi="Times New Roman" w:cs="Times New Roman"/>
          <w:sz w:val="24"/>
          <w:szCs w:val="24"/>
        </w:rPr>
        <w:t xml:space="preserve"> duas espécies, a saber, o</w:t>
      </w:r>
      <w:r w:rsidR="003C6833">
        <w:rPr>
          <w:rFonts w:ascii="TimesNewRomanPSMT" w:hAnsi="TimesNewRomanPSMT" w:cs="TimesNewRomanPSMT"/>
          <w:sz w:val="24"/>
          <w:szCs w:val="24"/>
        </w:rPr>
        <w:t>s contratuais (</w:t>
      </w:r>
      <w:r w:rsidR="003C6833" w:rsidRPr="003C6833">
        <w:rPr>
          <w:rFonts w:ascii="TimesNewRomanPSMT" w:hAnsi="TimesNewRomanPSMT" w:cs="TimesNewRomanPSMT"/>
          <w:sz w:val="24"/>
          <w:szCs w:val="24"/>
        </w:rPr>
        <w:t>relacionados a um contrato</w:t>
      </w:r>
      <w:r w:rsidR="003C6833">
        <w:rPr>
          <w:rFonts w:ascii="TimesNewRomanPSMT" w:hAnsi="TimesNewRomanPSMT" w:cs="TimesNewRomanPSMT"/>
          <w:sz w:val="24"/>
          <w:szCs w:val="24"/>
        </w:rPr>
        <w:t xml:space="preserve"> celebrado com o cliente, que tem por objeto a </w:t>
      </w:r>
      <w:r w:rsidR="003C6833">
        <w:rPr>
          <w:rFonts w:ascii="TimesNewRomanPSMT" w:hAnsi="TimesNewRomanPSMT" w:cs="TimesNewRomanPSMT"/>
          <w:sz w:val="24"/>
          <w:szCs w:val="24"/>
        </w:rPr>
        <w:lastRenderedPageBreak/>
        <w:t xml:space="preserve">prestação de serviço jurídico) e os </w:t>
      </w:r>
      <w:r w:rsidR="003C6833" w:rsidRPr="003C6833">
        <w:rPr>
          <w:rFonts w:ascii="TimesNewRomanPSMT" w:hAnsi="TimesNewRomanPSMT" w:cs="TimesNewRomanPSMT"/>
          <w:sz w:val="24"/>
          <w:szCs w:val="24"/>
        </w:rPr>
        <w:t>sucumbenciais</w:t>
      </w:r>
      <w:r w:rsidR="003C6833">
        <w:rPr>
          <w:rFonts w:ascii="TimesNewRomanPSMT" w:hAnsi="TimesNewRomanPSMT" w:cs="TimesNewRomanPSMT"/>
          <w:sz w:val="24"/>
          <w:szCs w:val="24"/>
        </w:rPr>
        <w:t xml:space="preserve"> (relativos</w:t>
      </w:r>
      <w:r w:rsidR="003C6833" w:rsidRPr="003C6833">
        <w:rPr>
          <w:rFonts w:ascii="TimesNewRomanPSMT" w:hAnsi="TimesNewRomanPSMT" w:cs="TimesNewRomanPSMT"/>
          <w:sz w:val="24"/>
          <w:szCs w:val="24"/>
        </w:rPr>
        <w:t xml:space="preserve"> à vitória de seu </w:t>
      </w:r>
      <w:r w:rsidR="003C6833">
        <w:rPr>
          <w:rFonts w:ascii="TimesNewRomanPSMT" w:hAnsi="TimesNewRomanPSMT" w:cs="TimesNewRomanPSMT"/>
          <w:sz w:val="24"/>
          <w:szCs w:val="24"/>
        </w:rPr>
        <w:t>cliente) (</w:t>
      </w:r>
      <w:r w:rsidR="00822694">
        <w:rPr>
          <w:rFonts w:ascii="TimesNewRomanPSMT" w:hAnsi="TimesNewRomanPSMT" w:cs="TimesNewRomanPSMT"/>
          <w:sz w:val="24"/>
          <w:szCs w:val="24"/>
        </w:rPr>
        <w:t>NEVES</w:t>
      </w:r>
      <w:r w:rsidR="003C6833">
        <w:rPr>
          <w:rFonts w:ascii="TimesNewRomanPSMT" w:hAnsi="TimesNewRomanPSMT" w:cs="TimesNewRomanPSMT"/>
          <w:sz w:val="24"/>
          <w:szCs w:val="24"/>
        </w:rPr>
        <w:t xml:space="preserve">, 2016, p. 498). </w:t>
      </w:r>
    </w:p>
    <w:p w:rsidR="008F12F5" w:rsidRDefault="008F17E8" w:rsidP="008F12F5">
      <w:pPr>
        <w:spacing w:after="0" w:line="360" w:lineRule="auto"/>
        <w:ind w:firstLine="1134"/>
        <w:jc w:val="both"/>
        <w:rPr>
          <w:rFonts w:ascii="Times New Roman" w:hAnsi="Times New Roman" w:cs="Times New Roman"/>
          <w:sz w:val="24"/>
          <w:szCs w:val="24"/>
        </w:rPr>
      </w:pPr>
      <w:r w:rsidRPr="008F17E8">
        <w:rPr>
          <w:rFonts w:ascii="Times New Roman" w:hAnsi="Times New Roman" w:cs="Times New Roman"/>
          <w:sz w:val="24"/>
          <w:szCs w:val="24"/>
        </w:rPr>
        <w:t xml:space="preserve">Sublinha-se ainda que, como forma dos honorários contratuais e sucumbenciais existe a possibilidade de adoção da cláusula </w:t>
      </w:r>
      <w:r w:rsidRPr="00191D18">
        <w:rPr>
          <w:rFonts w:ascii="Times New Roman" w:hAnsi="Times New Roman" w:cs="Times New Roman"/>
          <w:i/>
          <w:sz w:val="24"/>
          <w:szCs w:val="24"/>
        </w:rPr>
        <w:t>quota litis</w:t>
      </w:r>
      <w:r w:rsidRPr="008F17E8">
        <w:rPr>
          <w:rFonts w:ascii="Times New Roman" w:hAnsi="Times New Roman" w:cs="Times New Roman"/>
          <w:sz w:val="24"/>
          <w:szCs w:val="24"/>
        </w:rPr>
        <w:t>,</w:t>
      </w:r>
      <w:r w:rsidR="008F12F5">
        <w:rPr>
          <w:rFonts w:ascii="Times New Roman" w:hAnsi="Times New Roman" w:cs="Times New Roman"/>
          <w:sz w:val="24"/>
          <w:szCs w:val="24"/>
        </w:rPr>
        <w:t xml:space="preserve"> </w:t>
      </w:r>
      <w:r w:rsidR="006D625B">
        <w:rPr>
          <w:rFonts w:ascii="Times New Roman" w:hAnsi="Times New Roman" w:cs="Times New Roman"/>
          <w:sz w:val="24"/>
          <w:szCs w:val="24"/>
        </w:rPr>
        <w:t xml:space="preserve">essa que tem natureza contratual, </w:t>
      </w:r>
      <w:r w:rsidR="00130B1B">
        <w:rPr>
          <w:rFonts w:ascii="Times New Roman" w:hAnsi="Times New Roman" w:cs="Times New Roman"/>
          <w:sz w:val="24"/>
          <w:szCs w:val="24"/>
        </w:rPr>
        <w:t>sendo adotada</w:t>
      </w:r>
      <w:r w:rsidR="00D1025A">
        <w:rPr>
          <w:rFonts w:ascii="Times New Roman" w:hAnsi="Times New Roman" w:cs="Times New Roman"/>
          <w:sz w:val="24"/>
          <w:szCs w:val="24"/>
        </w:rPr>
        <w:t xml:space="preserve"> de forma excepcional, </w:t>
      </w:r>
      <w:r w:rsidR="008F12F5">
        <w:rPr>
          <w:rFonts w:ascii="Times New Roman" w:hAnsi="Times New Roman" w:cs="Times New Roman"/>
          <w:sz w:val="24"/>
          <w:szCs w:val="24"/>
        </w:rPr>
        <w:t xml:space="preserve">entendida por </w:t>
      </w:r>
      <w:proofErr w:type="spellStart"/>
      <w:r w:rsidR="008F12F5">
        <w:rPr>
          <w:rFonts w:ascii="Times New Roman" w:hAnsi="Times New Roman" w:cs="Times New Roman"/>
          <w:sz w:val="24"/>
          <w:szCs w:val="24"/>
        </w:rPr>
        <w:t>Acquaviva</w:t>
      </w:r>
      <w:proofErr w:type="spellEnd"/>
      <w:r w:rsidR="008F12F5">
        <w:rPr>
          <w:rFonts w:ascii="Times New Roman" w:hAnsi="Times New Roman" w:cs="Times New Roman"/>
          <w:sz w:val="24"/>
          <w:szCs w:val="24"/>
        </w:rPr>
        <w:t xml:space="preserve"> como:</w:t>
      </w:r>
    </w:p>
    <w:p w:rsidR="00191D18" w:rsidRDefault="008F12F5" w:rsidP="00594B35">
      <w:pPr>
        <w:spacing w:after="0" w:line="240" w:lineRule="auto"/>
        <w:ind w:left="2268"/>
        <w:jc w:val="both"/>
        <w:rPr>
          <w:rFonts w:ascii="Times New Roman" w:hAnsi="Times New Roman" w:cs="Times New Roman"/>
          <w:sz w:val="20"/>
          <w:szCs w:val="20"/>
        </w:rPr>
      </w:pPr>
      <w:r w:rsidRPr="008F12F5">
        <w:rPr>
          <w:rFonts w:ascii="Times New Roman" w:hAnsi="Times New Roman" w:cs="Times New Roman"/>
          <w:sz w:val="20"/>
          <w:szCs w:val="20"/>
        </w:rPr>
        <w:t>Dispositivo contratual, de livre estipulação pelas partes, pelo qual o advogado se associa ao cliente, custeando, integralmente, o pleito, mas recebendo um per</w:t>
      </w:r>
    </w:p>
    <w:p w:rsidR="008F12F5" w:rsidRDefault="008F12F5" w:rsidP="00594B35">
      <w:pPr>
        <w:spacing w:after="0" w:line="240" w:lineRule="auto"/>
        <w:ind w:left="2268"/>
        <w:jc w:val="both"/>
        <w:rPr>
          <w:rFonts w:ascii="Times New Roman" w:hAnsi="Times New Roman" w:cs="Times New Roman"/>
          <w:i/>
          <w:sz w:val="20"/>
          <w:szCs w:val="20"/>
        </w:rPr>
      </w:pPr>
      <w:proofErr w:type="spellStart"/>
      <w:r w:rsidRPr="008F12F5">
        <w:rPr>
          <w:rFonts w:ascii="Times New Roman" w:hAnsi="Times New Roman" w:cs="Times New Roman"/>
          <w:sz w:val="20"/>
          <w:szCs w:val="20"/>
        </w:rPr>
        <w:t>centual</w:t>
      </w:r>
      <w:proofErr w:type="spellEnd"/>
      <w:r w:rsidRPr="008F12F5">
        <w:rPr>
          <w:rFonts w:ascii="Times New Roman" w:hAnsi="Times New Roman" w:cs="Times New Roman"/>
          <w:sz w:val="20"/>
          <w:szCs w:val="20"/>
        </w:rPr>
        <w:t xml:space="preserve"> honorário maior, que não poderá ultrapassar, todavia, incluída a verba de sucumbência, o montante a ser recebido pelo cliente. (ACQUAVIVA [?] </w:t>
      </w:r>
      <w:r w:rsidRPr="008F12F5">
        <w:rPr>
          <w:rFonts w:ascii="Times New Roman" w:hAnsi="Times New Roman" w:cs="Times New Roman"/>
          <w:i/>
          <w:sz w:val="20"/>
          <w:szCs w:val="20"/>
        </w:rPr>
        <w:t xml:space="preserve">apud  </w:t>
      </w:r>
      <w:r w:rsidRPr="008F12F5">
        <w:rPr>
          <w:rFonts w:ascii="Times New Roman" w:hAnsi="Times New Roman" w:cs="Times New Roman"/>
          <w:sz w:val="20"/>
          <w:szCs w:val="20"/>
        </w:rPr>
        <w:t>KAHELER, 2016).</w:t>
      </w:r>
      <w:r w:rsidRPr="008F12F5">
        <w:rPr>
          <w:rFonts w:ascii="Times New Roman" w:hAnsi="Times New Roman" w:cs="Times New Roman"/>
          <w:i/>
          <w:sz w:val="20"/>
          <w:szCs w:val="20"/>
        </w:rPr>
        <w:t xml:space="preserve"> </w:t>
      </w:r>
    </w:p>
    <w:p w:rsidR="006D625B" w:rsidRDefault="006D625B" w:rsidP="00594B35">
      <w:pPr>
        <w:spacing w:after="0" w:line="240" w:lineRule="auto"/>
        <w:ind w:left="2268"/>
        <w:jc w:val="both"/>
        <w:rPr>
          <w:rFonts w:ascii="Times New Roman" w:hAnsi="Times New Roman" w:cs="Times New Roman"/>
          <w:i/>
          <w:sz w:val="20"/>
          <w:szCs w:val="20"/>
        </w:rPr>
      </w:pPr>
    </w:p>
    <w:p w:rsidR="00FC3DED" w:rsidRDefault="00FC3DED" w:rsidP="00020F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Afirma-se</w:t>
      </w:r>
      <w:r w:rsidR="00020F5A" w:rsidRPr="00AD4CD2">
        <w:rPr>
          <w:rFonts w:ascii="Times New Roman" w:hAnsi="Times New Roman" w:cs="Times New Roman"/>
          <w:sz w:val="24"/>
          <w:szCs w:val="24"/>
        </w:rPr>
        <w:t xml:space="preserve"> que a contratação de honorários </w:t>
      </w:r>
      <w:r>
        <w:rPr>
          <w:rFonts w:ascii="Times New Roman" w:hAnsi="Times New Roman" w:cs="Times New Roman"/>
          <w:sz w:val="24"/>
          <w:szCs w:val="24"/>
        </w:rPr>
        <w:t xml:space="preserve">com </w:t>
      </w:r>
      <w:r w:rsidR="00020F5A" w:rsidRPr="00AD4CD2">
        <w:rPr>
          <w:rFonts w:ascii="Times New Roman" w:hAnsi="Times New Roman" w:cs="Times New Roman"/>
          <w:sz w:val="24"/>
          <w:szCs w:val="24"/>
        </w:rPr>
        <w:t>estipulação de quota litis</w:t>
      </w:r>
      <w:r>
        <w:rPr>
          <w:rFonts w:ascii="Times New Roman" w:hAnsi="Times New Roman" w:cs="Times New Roman"/>
          <w:sz w:val="24"/>
          <w:szCs w:val="24"/>
        </w:rPr>
        <w:t>, por ter natureza contratual,</w:t>
      </w:r>
      <w:r w:rsidR="00020F5A" w:rsidRPr="00AD4CD2">
        <w:rPr>
          <w:rFonts w:ascii="Times New Roman" w:hAnsi="Times New Roman" w:cs="Times New Roman"/>
          <w:sz w:val="24"/>
          <w:szCs w:val="24"/>
        </w:rPr>
        <w:t xml:space="preserve"> é de livre estipulação pelas partes, </w:t>
      </w:r>
      <w:r w:rsidR="00AD4CD2" w:rsidRPr="00AD4CD2">
        <w:rPr>
          <w:rFonts w:ascii="Times New Roman" w:hAnsi="Times New Roman" w:cs="Times New Roman"/>
          <w:sz w:val="24"/>
          <w:szCs w:val="24"/>
        </w:rPr>
        <w:t xml:space="preserve">restrito ao cliente e o advogado, </w:t>
      </w:r>
      <w:r>
        <w:rPr>
          <w:rFonts w:ascii="Times New Roman" w:hAnsi="Times New Roman" w:cs="Times New Roman"/>
          <w:sz w:val="24"/>
          <w:szCs w:val="24"/>
        </w:rPr>
        <w:t xml:space="preserve">nas palavras de </w:t>
      </w:r>
      <w:proofErr w:type="spellStart"/>
      <w:r>
        <w:rPr>
          <w:rFonts w:ascii="Times New Roman" w:hAnsi="Times New Roman" w:cs="Times New Roman"/>
          <w:sz w:val="24"/>
          <w:szCs w:val="24"/>
        </w:rPr>
        <w:t>Heric</w:t>
      </w:r>
      <w:proofErr w:type="spellEnd"/>
      <w:r>
        <w:rPr>
          <w:rFonts w:ascii="Times New Roman" w:hAnsi="Times New Roman" w:cs="Times New Roman"/>
          <w:sz w:val="24"/>
          <w:szCs w:val="24"/>
        </w:rPr>
        <w:t xml:space="preserve"> Vinhais Lopes (2015):</w:t>
      </w:r>
    </w:p>
    <w:p w:rsidR="00FC3DED" w:rsidRDefault="00FC3DED" w:rsidP="00FC3DED">
      <w:pPr>
        <w:spacing w:after="0" w:line="240" w:lineRule="auto"/>
        <w:ind w:left="2268"/>
        <w:jc w:val="both"/>
        <w:rPr>
          <w:rFonts w:ascii="Times New Roman" w:hAnsi="Times New Roman" w:cs="Times New Roman"/>
          <w:sz w:val="20"/>
          <w:szCs w:val="20"/>
        </w:rPr>
      </w:pPr>
      <w:r w:rsidRPr="00FC3DED">
        <w:rPr>
          <w:rFonts w:ascii="Times New Roman" w:hAnsi="Times New Roman" w:cs="Times New Roman"/>
          <w:sz w:val="20"/>
          <w:szCs w:val="20"/>
        </w:rPr>
        <w:t>A natureza de contrato de risco vincula a remuneração do advogado ao sucesso de sua propositura da demanda, e a cláusula quota litis, na sua essência, coloca o advogado e a parte na mesma expectativa pelo alcance da pretensão, ou seja, traz a pecha de que a vitória do seu cliente é também o seu êxito remuneratório</w:t>
      </w:r>
      <w:r>
        <w:rPr>
          <w:rFonts w:ascii="Times New Roman" w:hAnsi="Times New Roman" w:cs="Times New Roman"/>
          <w:sz w:val="20"/>
          <w:szCs w:val="20"/>
        </w:rPr>
        <w:t xml:space="preserve"> (LOPES, 2015). </w:t>
      </w:r>
    </w:p>
    <w:p w:rsidR="00FC3DED" w:rsidRDefault="00FC3DED" w:rsidP="00FC3DED">
      <w:pPr>
        <w:spacing w:after="0" w:line="240" w:lineRule="auto"/>
        <w:ind w:left="2268"/>
        <w:jc w:val="both"/>
        <w:rPr>
          <w:rFonts w:ascii="Times New Roman" w:hAnsi="Times New Roman" w:cs="Times New Roman"/>
          <w:sz w:val="20"/>
          <w:szCs w:val="20"/>
        </w:rPr>
      </w:pPr>
    </w:p>
    <w:p w:rsidR="00E36303" w:rsidRDefault="00D26328" w:rsidP="00020F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que a cláusula em questão, </w:t>
      </w:r>
      <w:r w:rsidR="00D1025A">
        <w:rPr>
          <w:rFonts w:ascii="Times New Roman" w:hAnsi="Times New Roman" w:cs="Times New Roman"/>
          <w:sz w:val="24"/>
          <w:szCs w:val="24"/>
        </w:rPr>
        <w:t>possui algumas</w:t>
      </w:r>
      <w:r>
        <w:rPr>
          <w:rFonts w:ascii="Times New Roman" w:hAnsi="Times New Roman" w:cs="Times New Roman"/>
          <w:sz w:val="24"/>
          <w:szCs w:val="24"/>
        </w:rPr>
        <w:t xml:space="preserve"> peculiaridades de grande importância, os honorários </w:t>
      </w:r>
      <w:r w:rsidRPr="00D26328">
        <w:rPr>
          <w:rFonts w:ascii="Times New Roman" w:hAnsi="Times New Roman" w:cs="Times New Roman"/>
          <w:i/>
          <w:sz w:val="24"/>
          <w:szCs w:val="24"/>
        </w:rPr>
        <w:t>quota litis</w:t>
      </w:r>
      <w:r>
        <w:rPr>
          <w:rFonts w:ascii="Times New Roman" w:hAnsi="Times New Roman" w:cs="Times New Roman"/>
          <w:sz w:val="24"/>
          <w:szCs w:val="24"/>
        </w:rPr>
        <w:t xml:space="preserve"> só podem ser recebidos pelo advogado ao final do processo</w:t>
      </w:r>
      <w:r w:rsidR="00E36303">
        <w:rPr>
          <w:rFonts w:ascii="Times New Roman" w:hAnsi="Times New Roman" w:cs="Times New Roman"/>
          <w:sz w:val="24"/>
          <w:szCs w:val="24"/>
        </w:rPr>
        <w:t xml:space="preserve">, além disso, o advogado </w:t>
      </w:r>
      <w:r w:rsidR="00F63A66">
        <w:rPr>
          <w:rFonts w:ascii="Times New Roman" w:hAnsi="Times New Roman" w:cs="Times New Roman"/>
          <w:sz w:val="24"/>
          <w:szCs w:val="24"/>
        </w:rPr>
        <w:t>não receberá nada,</w:t>
      </w:r>
      <w:r w:rsidR="00E36303">
        <w:rPr>
          <w:rFonts w:ascii="Times New Roman" w:hAnsi="Times New Roman" w:cs="Times New Roman"/>
          <w:sz w:val="24"/>
          <w:szCs w:val="24"/>
        </w:rPr>
        <w:t xml:space="preserve"> se ao final do processo não </w:t>
      </w:r>
      <w:r w:rsidR="00F63A66">
        <w:rPr>
          <w:rFonts w:ascii="Times New Roman" w:hAnsi="Times New Roman" w:cs="Times New Roman"/>
          <w:sz w:val="24"/>
          <w:szCs w:val="24"/>
        </w:rPr>
        <w:t xml:space="preserve">alcançar a procedência do pedido do autor na demanda judicial. Fato esse que demonstra o risco assumido pelo advogado, uma vez que o mesmo arcará com todas as despesas processuais, existindo a possibilidade de ter prejuízo.  </w:t>
      </w:r>
    </w:p>
    <w:p w:rsidR="00D26328" w:rsidRDefault="00F63A66" w:rsidP="00020F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valido afirmar ainda que, </w:t>
      </w:r>
      <w:r w:rsidR="00D26328">
        <w:rPr>
          <w:rFonts w:ascii="Times New Roman" w:hAnsi="Times New Roman" w:cs="Times New Roman"/>
          <w:sz w:val="24"/>
          <w:szCs w:val="24"/>
        </w:rPr>
        <w:t xml:space="preserve">há uma limitação quanto ao recebimento </w:t>
      </w:r>
      <w:r>
        <w:rPr>
          <w:rFonts w:ascii="Times New Roman" w:hAnsi="Times New Roman" w:cs="Times New Roman"/>
          <w:sz w:val="24"/>
          <w:szCs w:val="24"/>
        </w:rPr>
        <w:t>dos</w:t>
      </w:r>
      <w:r w:rsidR="00D26328">
        <w:rPr>
          <w:rFonts w:ascii="Times New Roman" w:hAnsi="Times New Roman" w:cs="Times New Roman"/>
          <w:sz w:val="24"/>
          <w:szCs w:val="24"/>
        </w:rPr>
        <w:t xml:space="preserve"> honorários</w:t>
      </w:r>
      <w:r>
        <w:rPr>
          <w:rFonts w:ascii="Times New Roman" w:hAnsi="Times New Roman" w:cs="Times New Roman"/>
          <w:sz w:val="24"/>
          <w:szCs w:val="24"/>
        </w:rPr>
        <w:t xml:space="preserve"> advocatícios, a</w:t>
      </w:r>
      <w:r w:rsidR="00D26328">
        <w:rPr>
          <w:rFonts w:ascii="Times New Roman" w:hAnsi="Times New Roman" w:cs="Times New Roman"/>
          <w:sz w:val="24"/>
          <w:szCs w:val="24"/>
        </w:rPr>
        <w:t xml:space="preserve">o final do processo, o advogado receberá os honorários de sucumbências somado aos honorários </w:t>
      </w:r>
      <w:r w:rsidR="00D26328" w:rsidRPr="00D26328">
        <w:rPr>
          <w:rFonts w:ascii="Times New Roman" w:hAnsi="Times New Roman" w:cs="Times New Roman"/>
          <w:i/>
          <w:sz w:val="24"/>
          <w:szCs w:val="24"/>
        </w:rPr>
        <w:t>quota litis</w:t>
      </w:r>
      <w:r w:rsidR="00D26328">
        <w:rPr>
          <w:rFonts w:ascii="Times New Roman" w:hAnsi="Times New Roman" w:cs="Times New Roman"/>
          <w:sz w:val="24"/>
          <w:szCs w:val="24"/>
        </w:rPr>
        <w:t xml:space="preserve">, tal valor não poderá ser superior às vantagens advindas a favor do cliente, assim dispõe o </w:t>
      </w:r>
      <w:r w:rsidR="00D26328" w:rsidRPr="00D26328">
        <w:rPr>
          <w:rFonts w:ascii="Times New Roman" w:hAnsi="Times New Roman" w:cs="Times New Roman"/>
          <w:sz w:val="24"/>
          <w:szCs w:val="24"/>
        </w:rPr>
        <w:t>Código de Ética e Disciplina</w:t>
      </w:r>
      <w:r w:rsidR="008E16D3">
        <w:rPr>
          <w:rFonts w:ascii="Times New Roman" w:hAnsi="Times New Roman" w:cs="Times New Roman"/>
          <w:sz w:val="24"/>
          <w:szCs w:val="24"/>
        </w:rPr>
        <w:t xml:space="preserve"> em seu artigo 38</w:t>
      </w:r>
      <w:r w:rsidR="00D26328">
        <w:rPr>
          <w:rFonts w:ascii="Times New Roman" w:hAnsi="Times New Roman" w:cs="Times New Roman"/>
          <w:sz w:val="24"/>
          <w:szCs w:val="24"/>
        </w:rPr>
        <w:t xml:space="preserve">, </w:t>
      </w:r>
    </w:p>
    <w:p w:rsidR="005508A3" w:rsidRDefault="00D26328" w:rsidP="00D2632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w:t>
      </w:r>
      <w:r w:rsidRPr="00D26328">
        <w:rPr>
          <w:rFonts w:ascii="Times New Roman" w:hAnsi="Times New Roman" w:cs="Times New Roman"/>
          <w:sz w:val="20"/>
          <w:szCs w:val="20"/>
        </w:rPr>
        <w:t>a hipótese da adoção de cláusula quota litis, os honorários devem ser necessariamente representados por pecúnia e, quando acrescidos dos honorários da sucumbência, não podem ser superiores às vantagens advindas a favor do cliente</w:t>
      </w:r>
      <w:r>
        <w:rPr>
          <w:rFonts w:ascii="Times New Roman" w:hAnsi="Times New Roman" w:cs="Times New Roman"/>
          <w:sz w:val="20"/>
          <w:szCs w:val="20"/>
        </w:rPr>
        <w:t xml:space="preserve"> </w:t>
      </w:r>
      <w:r w:rsidR="00AC3A6C">
        <w:rPr>
          <w:rFonts w:ascii="Times New Roman" w:hAnsi="Times New Roman" w:cs="Times New Roman"/>
          <w:sz w:val="20"/>
          <w:szCs w:val="20"/>
        </w:rPr>
        <w:t>(</w:t>
      </w:r>
      <w:r w:rsidR="000276F2">
        <w:rPr>
          <w:rFonts w:ascii="Times New Roman" w:hAnsi="Times New Roman" w:cs="Times New Roman"/>
          <w:sz w:val="20"/>
          <w:szCs w:val="20"/>
        </w:rPr>
        <w:t xml:space="preserve">BRASI, Código De Ética e Disciplina </w:t>
      </w:r>
      <w:r w:rsidR="00AC3A6C">
        <w:rPr>
          <w:rFonts w:ascii="Times New Roman" w:hAnsi="Times New Roman" w:cs="Times New Roman"/>
          <w:sz w:val="20"/>
          <w:szCs w:val="20"/>
        </w:rPr>
        <w:t xml:space="preserve">– OAB). </w:t>
      </w:r>
    </w:p>
    <w:p w:rsidR="000448BE" w:rsidRDefault="000448BE" w:rsidP="00D26328">
      <w:pPr>
        <w:spacing w:after="0" w:line="240" w:lineRule="auto"/>
        <w:ind w:left="2268"/>
        <w:jc w:val="both"/>
        <w:rPr>
          <w:rFonts w:ascii="Times New Roman" w:hAnsi="Times New Roman" w:cs="Times New Roman"/>
          <w:sz w:val="20"/>
          <w:szCs w:val="20"/>
        </w:rPr>
      </w:pPr>
    </w:p>
    <w:p w:rsidR="007038D2" w:rsidRDefault="000448BE" w:rsidP="000448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Recurso Especial nº 1.155.200- DF (2011), de relatoria do Ministro </w:t>
      </w:r>
      <w:r w:rsidRPr="00245DDE">
        <w:rPr>
          <w:rFonts w:ascii="Times New Roman" w:hAnsi="Times New Roman" w:cs="Times New Roman"/>
          <w:sz w:val="24"/>
          <w:szCs w:val="24"/>
        </w:rPr>
        <w:t xml:space="preserve">Massami </w:t>
      </w:r>
      <w:proofErr w:type="spellStart"/>
      <w:r w:rsidRPr="00245DDE">
        <w:rPr>
          <w:rFonts w:ascii="Times New Roman" w:hAnsi="Times New Roman" w:cs="Times New Roman"/>
          <w:sz w:val="24"/>
          <w:szCs w:val="24"/>
        </w:rPr>
        <w:t>Uyeda</w:t>
      </w:r>
      <w:proofErr w:type="spellEnd"/>
      <w:r>
        <w:rPr>
          <w:rFonts w:ascii="Times New Roman" w:hAnsi="Times New Roman" w:cs="Times New Roman"/>
          <w:sz w:val="24"/>
          <w:szCs w:val="24"/>
        </w:rPr>
        <w:t xml:space="preserve">, os argumentos para não dar provimento ao recurso, se sustentam na tese de que a natureza contratual dos honorários advocatícios com cláusula de </w:t>
      </w:r>
      <w:r w:rsidRPr="00181AD6">
        <w:rPr>
          <w:rFonts w:ascii="Times New Roman" w:hAnsi="Times New Roman" w:cs="Times New Roman"/>
          <w:i/>
          <w:sz w:val="24"/>
          <w:szCs w:val="24"/>
        </w:rPr>
        <w:t>quota litis</w:t>
      </w:r>
      <w:r>
        <w:rPr>
          <w:rFonts w:ascii="Times New Roman" w:hAnsi="Times New Roman" w:cs="Times New Roman"/>
          <w:i/>
          <w:sz w:val="24"/>
          <w:szCs w:val="24"/>
        </w:rPr>
        <w:t xml:space="preserve"> </w:t>
      </w:r>
      <w:r>
        <w:rPr>
          <w:rFonts w:ascii="Times New Roman" w:hAnsi="Times New Roman" w:cs="Times New Roman"/>
          <w:sz w:val="24"/>
          <w:szCs w:val="24"/>
        </w:rPr>
        <w:t>deve</w:t>
      </w:r>
      <w:r w:rsidRPr="00096710">
        <w:rPr>
          <w:rFonts w:ascii="Times New Roman" w:hAnsi="Times New Roman" w:cs="Times New Roman"/>
          <w:sz w:val="24"/>
          <w:szCs w:val="24"/>
        </w:rPr>
        <w:t xml:space="preserve"> </w:t>
      </w:r>
      <w:r>
        <w:rPr>
          <w:rFonts w:ascii="Times New Roman" w:hAnsi="Times New Roman" w:cs="Times New Roman"/>
          <w:sz w:val="24"/>
          <w:szCs w:val="24"/>
        </w:rPr>
        <w:t xml:space="preserve">ser respeitada, e assim, o advogado deverá receber o valor acordado no contrato, no caso que fora objeto do recurso a porcentagem era de 50% do valor recebido pelo cliente (soma dos honorários de sucumbência e </w:t>
      </w:r>
      <w:r w:rsidRPr="000448BE">
        <w:rPr>
          <w:rFonts w:ascii="Times New Roman" w:hAnsi="Times New Roman" w:cs="Times New Roman"/>
          <w:i/>
          <w:sz w:val="24"/>
          <w:szCs w:val="24"/>
        </w:rPr>
        <w:t>quota litis</w:t>
      </w:r>
      <w:r>
        <w:rPr>
          <w:rFonts w:ascii="Times New Roman" w:hAnsi="Times New Roman" w:cs="Times New Roman"/>
          <w:sz w:val="24"/>
          <w:szCs w:val="24"/>
        </w:rPr>
        <w:t xml:space="preserve">). Há quem afirme que essa porcentagem é alta, corresponde a abuso, porém esse número situa-se nos limites previstos no artigo </w:t>
      </w:r>
      <w:r w:rsidR="007038D2">
        <w:rPr>
          <w:rFonts w:ascii="Times New Roman" w:hAnsi="Times New Roman" w:cs="Times New Roman"/>
          <w:sz w:val="24"/>
          <w:szCs w:val="24"/>
        </w:rPr>
        <w:t>38</w:t>
      </w:r>
      <w:r>
        <w:rPr>
          <w:rFonts w:ascii="Times New Roman" w:hAnsi="Times New Roman" w:cs="Times New Roman"/>
          <w:sz w:val="24"/>
          <w:szCs w:val="24"/>
        </w:rPr>
        <w:t xml:space="preserve"> do </w:t>
      </w:r>
      <w:r w:rsidRPr="00D26328">
        <w:rPr>
          <w:rFonts w:ascii="Times New Roman" w:hAnsi="Times New Roman" w:cs="Times New Roman"/>
          <w:sz w:val="24"/>
          <w:szCs w:val="24"/>
        </w:rPr>
        <w:t>Código de Ética e Disciplina</w:t>
      </w:r>
      <w:r>
        <w:rPr>
          <w:rFonts w:ascii="Times New Roman" w:hAnsi="Times New Roman" w:cs="Times New Roman"/>
          <w:sz w:val="24"/>
          <w:szCs w:val="24"/>
        </w:rPr>
        <w:t>.</w:t>
      </w:r>
    </w:p>
    <w:p w:rsidR="0011179D" w:rsidRDefault="007038D2" w:rsidP="007038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De outro lado, os argumentos para dar provimento ao recurso, assegurando </w:t>
      </w:r>
      <w:r w:rsidR="00CD27AE">
        <w:rPr>
          <w:rFonts w:ascii="Times New Roman" w:hAnsi="Times New Roman" w:cs="Times New Roman"/>
          <w:sz w:val="24"/>
          <w:szCs w:val="24"/>
        </w:rPr>
        <w:t>a ilegalidade da cobrança, baseiam-se na premissa de que o</w:t>
      </w:r>
      <w:r w:rsidR="0011179D">
        <w:rPr>
          <w:rFonts w:ascii="Times New Roman" w:hAnsi="Times New Roman" w:cs="Times New Roman"/>
          <w:sz w:val="24"/>
          <w:szCs w:val="24"/>
        </w:rPr>
        <w:t xml:space="preserve"> limite de 50% não obrigatoriamente</w:t>
      </w:r>
      <w:r w:rsidR="00B10748">
        <w:rPr>
          <w:rFonts w:ascii="Times New Roman" w:hAnsi="Times New Roman" w:cs="Times New Roman"/>
          <w:sz w:val="24"/>
          <w:szCs w:val="24"/>
        </w:rPr>
        <w:t xml:space="preserve"> deve ser adotado</w:t>
      </w:r>
      <w:r w:rsidR="0011179D">
        <w:rPr>
          <w:rFonts w:ascii="Times New Roman" w:hAnsi="Times New Roman" w:cs="Times New Roman"/>
          <w:sz w:val="24"/>
          <w:szCs w:val="24"/>
        </w:rPr>
        <w:t>,</w:t>
      </w:r>
      <w:r w:rsidR="00B10748">
        <w:rPr>
          <w:rFonts w:ascii="Times New Roman" w:hAnsi="Times New Roman" w:cs="Times New Roman"/>
          <w:sz w:val="24"/>
          <w:szCs w:val="24"/>
        </w:rPr>
        <w:t xml:space="preserve"> havendo outras questões a serem ponderadas pelo advogado e a parte, </w:t>
      </w:r>
      <w:r w:rsidR="0011179D">
        <w:rPr>
          <w:rFonts w:ascii="Times New Roman" w:hAnsi="Times New Roman" w:cs="Times New Roman"/>
          <w:sz w:val="24"/>
          <w:szCs w:val="24"/>
        </w:rPr>
        <w:t xml:space="preserve">a Ministra Nancy </w:t>
      </w:r>
      <w:proofErr w:type="spellStart"/>
      <w:r w:rsidR="0011179D">
        <w:rPr>
          <w:rFonts w:ascii="Times New Roman" w:hAnsi="Times New Roman" w:cs="Times New Roman"/>
          <w:sz w:val="24"/>
          <w:szCs w:val="24"/>
        </w:rPr>
        <w:t>A</w:t>
      </w:r>
      <w:r w:rsidR="0011179D" w:rsidRPr="0011179D">
        <w:rPr>
          <w:rFonts w:ascii="Times New Roman" w:hAnsi="Times New Roman" w:cs="Times New Roman"/>
          <w:sz w:val="24"/>
          <w:szCs w:val="24"/>
        </w:rPr>
        <w:t>ndrighi</w:t>
      </w:r>
      <w:proofErr w:type="spellEnd"/>
      <w:r w:rsidR="0011179D">
        <w:rPr>
          <w:rFonts w:ascii="Times New Roman" w:hAnsi="Times New Roman" w:cs="Times New Roman"/>
          <w:sz w:val="24"/>
          <w:szCs w:val="24"/>
        </w:rPr>
        <w:t xml:space="preserve"> afirma que:</w:t>
      </w:r>
    </w:p>
    <w:p w:rsidR="0011179D" w:rsidRPr="0011179D" w:rsidRDefault="0011179D" w:rsidP="0011179D">
      <w:pPr>
        <w:spacing w:after="0" w:line="240" w:lineRule="auto"/>
        <w:ind w:left="2268"/>
        <w:jc w:val="both"/>
        <w:rPr>
          <w:rFonts w:ascii="Times New Roman" w:hAnsi="Times New Roman" w:cs="Times New Roman"/>
          <w:sz w:val="20"/>
          <w:szCs w:val="20"/>
        </w:rPr>
      </w:pPr>
      <w:r w:rsidRPr="0011179D">
        <w:rPr>
          <w:rFonts w:ascii="Times New Roman" w:hAnsi="Times New Roman" w:cs="Times New Roman"/>
          <w:sz w:val="20"/>
          <w:szCs w:val="20"/>
        </w:rPr>
        <w:t>O limite de 50 % elencado no artigo 38 serve como norte a ser seguido para a aplicação dos demais institutos do código civil, sugere um limite, não um percentual que deva obrigatoriamente aplicado. Assim, as partes podem fixar, dentro desse limite, os mais variados percentuais no momento da contratação dos serviços advocatícios. E para descobrir qual o montante razoável para a cobrança aqui discutida, é necessária a</w:t>
      </w:r>
      <w:r>
        <w:rPr>
          <w:rFonts w:ascii="Times New Roman" w:hAnsi="Times New Roman" w:cs="Times New Roman"/>
          <w:sz w:val="20"/>
          <w:szCs w:val="20"/>
        </w:rPr>
        <w:t xml:space="preserve"> apreciação de outras questões (</w:t>
      </w:r>
      <w:r w:rsidRPr="0011179D">
        <w:rPr>
          <w:rFonts w:ascii="Times New Roman" w:hAnsi="Times New Roman" w:cs="Times New Roman"/>
          <w:sz w:val="20"/>
          <w:szCs w:val="20"/>
        </w:rPr>
        <w:t xml:space="preserve">BRASIL. </w:t>
      </w:r>
      <w:proofErr w:type="spellStart"/>
      <w:r w:rsidRPr="0011179D">
        <w:rPr>
          <w:rFonts w:ascii="Times New Roman" w:hAnsi="Times New Roman" w:cs="Times New Roman"/>
          <w:sz w:val="20"/>
          <w:szCs w:val="20"/>
        </w:rPr>
        <w:t>REsp</w:t>
      </w:r>
      <w:proofErr w:type="spellEnd"/>
      <w:r w:rsidRPr="0011179D">
        <w:rPr>
          <w:rFonts w:ascii="Times New Roman" w:hAnsi="Times New Roman" w:cs="Times New Roman"/>
          <w:sz w:val="20"/>
          <w:szCs w:val="20"/>
        </w:rPr>
        <w:t xml:space="preserve"> 1155200/DF, Rel. Ministro Massami </w:t>
      </w:r>
      <w:proofErr w:type="spellStart"/>
      <w:r w:rsidRPr="0011179D">
        <w:rPr>
          <w:rFonts w:ascii="Times New Roman" w:hAnsi="Times New Roman" w:cs="Times New Roman"/>
          <w:sz w:val="20"/>
          <w:szCs w:val="20"/>
        </w:rPr>
        <w:t>Uyeda</w:t>
      </w:r>
      <w:proofErr w:type="spellEnd"/>
      <w:r>
        <w:rPr>
          <w:rFonts w:ascii="Times New Roman" w:hAnsi="Times New Roman" w:cs="Times New Roman"/>
          <w:sz w:val="20"/>
          <w:szCs w:val="20"/>
        </w:rPr>
        <w:t xml:space="preserve">). </w:t>
      </w:r>
    </w:p>
    <w:p w:rsidR="00CD1C83" w:rsidRDefault="000448BE" w:rsidP="000448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Assim, do ponto de vista apenas do Código de Ética do Advogado,</w:t>
      </w:r>
      <w:r w:rsidR="00CD1C83">
        <w:rPr>
          <w:rFonts w:ascii="Times New Roman" w:hAnsi="Times New Roman" w:cs="Times New Roman"/>
          <w:sz w:val="24"/>
          <w:szCs w:val="24"/>
        </w:rPr>
        <w:t xml:space="preserve"> especificamente do artigo 38,</w:t>
      </w:r>
      <w:r>
        <w:rPr>
          <w:rFonts w:ascii="Times New Roman" w:hAnsi="Times New Roman" w:cs="Times New Roman"/>
          <w:sz w:val="24"/>
          <w:szCs w:val="24"/>
        </w:rPr>
        <w:t xml:space="preserve"> torna-se inquestionável a natureza contratual dos honorários advocatíc</w:t>
      </w:r>
      <w:r w:rsidR="00CD1C83">
        <w:rPr>
          <w:rFonts w:ascii="Times New Roman" w:hAnsi="Times New Roman" w:cs="Times New Roman"/>
          <w:sz w:val="24"/>
          <w:szCs w:val="24"/>
        </w:rPr>
        <w:t xml:space="preserve">ios </w:t>
      </w:r>
      <w:r w:rsidR="00CD1C83" w:rsidRPr="00CD1C83">
        <w:rPr>
          <w:rFonts w:ascii="Times New Roman" w:hAnsi="Times New Roman" w:cs="Times New Roman"/>
          <w:i/>
          <w:sz w:val="24"/>
          <w:szCs w:val="24"/>
        </w:rPr>
        <w:t>quota litis</w:t>
      </w:r>
      <w:r w:rsidR="00CD1C83">
        <w:rPr>
          <w:rFonts w:ascii="Times New Roman" w:hAnsi="Times New Roman" w:cs="Times New Roman"/>
          <w:i/>
          <w:sz w:val="24"/>
          <w:szCs w:val="24"/>
        </w:rPr>
        <w:t xml:space="preserve">, </w:t>
      </w:r>
      <w:r w:rsidR="00CD1C83">
        <w:rPr>
          <w:rFonts w:ascii="Times New Roman" w:hAnsi="Times New Roman" w:cs="Times New Roman"/>
          <w:sz w:val="24"/>
          <w:szCs w:val="24"/>
        </w:rPr>
        <w:t xml:space="preserve">porém o autor </w:t>
      </w:r>
      <w:proofErr w:type="spellStart"/>
      <w:r w:rsidR="00CD1C83">
        <w:rPr>
          <w:rFonts w:ascii="Times New Roman" w:hAnsi="Times New Roman" w:cs="Times New Roman"/>
          <w:sz w:val="24"/>
          <w:szCs w:val="24"/>
        </w:rPr>
        <w:t>Heric</w:t>
      </w:r>
      <w:proofErr w:type="spellEnd"/>
      <w:r w:rsidR="00CD1C83">
        <w:rPr>
          <w:rFonts w:ascii="Times New Roman" w:hAnsi="Times New Roman" w:cs="Times New Roman"/>
          <w:sz w:val="24"/>
          <w:szCs w:val="24"/>
        </w:rPr>
        <w:t xml:space="preserve"> Vinhais Lopes (2015) chama a atenção para os limites inexistentes no dispositivo legal “</w:t>
      </w:r>
      <w:r w:rsidR="00CD1C83" w:rsidRPr="00CD1C83">
        <w:rPr>
          <w:rFonts w:ascii="Times New Roman" w:hAnsi="Times New Roman" w:cs="Times New Roman"/>
          <w:sz w:val="24"/>
          <w:szCs w:val="24"/>
        </w:rPr>
        <w:t>cabendo ao profissional exercente do múnus da advocacia observar os critérios éticos sobre as verbas pactuadas, que devem se anunciar de forma moderada e dentro dos preceitos éticos e morais verificados pela sociedade</w:t>
      </w:r>
      <w:r w:rsidR="00CD1C83">
        <w:rPr>
          <w:rFonts w:ascii="Times New Roman" w:hAnsi="Times New Roman" w:cs="Times New Roman"/>
          <w:sz w:val="24"/>
          <w:szCs w:val="24"/>
        </w:rPr>
        <w:t>” (LOPES, 2015).</w:t>
      </w:r>
    </w:p>
    <w:p w:rsidR="00211169" w:rsidRDefault="004C77A2" w:rsidP="000448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limites para a cobrança dos honorários advocatícios convencionados estão na ética e no princípio da razoabilidade, na prática o que ocorre </w:t>
      </w:r>
      <w:r w:rsidR="00211169">
        <w:rPr>
          <w:rFonts w:ascii="Times New Roman" w:hAnsi="Times New Roman" w:cs="Times New Roman"/>
          <w:sz w:val="24"/>
          <w:szCs w:val="24"/>
        </w:rPr>
        <w:t xml:space="preserve">é o desrespeito aos limites éticos na aplicação da cláusula de </w:t>
      </w:r>
      <w:r w:rsidR="00211169" w:rsidRPr="00211169">
        <w:rPr>
          <w:rFonts w:ascii="Times New Roman" w:hAnsi="Times New Roman" w:cs="Times New Roman"/>
          <w:i/>
          <w:sz w:val="24"/>
          <w:szCs w:val="24"/>
        </w:rPr>
        <w:t>quota litis</w:t>
      </w:r>
      <w:r w:rsidR="00211169">
        <w:rPr>
          <w:rFonts w:ascii="Times New Roman" w:hAnsi="Times New Roman" w:cs="Times New Roman"/>
          <w:sz w:val="24"/>
          <w:szCs w:val="24"/>
        </w:rPr>
        <w:t>. Porém é de grande importância frisar que</w:t>
      </w:r>
    </w:p>
    <w:p w:rsidR="00211169" w:rsidRDefault="00211169" w:rsidP="0029765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Pr="00211169">
        <w:rPr>
          <w:rFonts w:ascii="Times New Roman" w:hAnsi="Times New Roman" w:cs="Times New Roman"/>
          <w:sz w:val="20"/>
          <w:szCs w:val="20"/>
        </w:rPr>
        <w:t xml:space="preserve"> ética deve sempre nortear os critérios assumidos pelo advogado no que diz respeito à verba honorária, diante disso a Ordem dos Advogados do Brasil fixa valores mínimos, aplicando tabela para a cobrança de honorários pelo causídico, com isso, a OAB tende a coibir possíveis infrações éticas e parametriza aquilo que a doutrina comumente define como uma justa contratação</w:t>
      </w:r>
      <w:r>
        <w:rPr>
          <w:rFonts w:ascii="Times New Roman" w:hAnsi="Times New Roman" w:cs="Times New Roman"/>
          <w:sz w:val="20"/>
          <w:szCs w:val="20"/>
        </w:rPr>
        <w:t xml:space="preserve"> (</w:t>
      </w:r>
      <w:r w:rsidR="001D694B">
        <w:rPr>
          <w:rFonts w:ascii="Times New Roman" w:hAnsi="Times New Roman" w:cs="Times New Roman"/>
          <w:sz w:val="20"/>
          <w:szCs w:val="20"/>
        </w:rPr>
        <w:t>LOPES</w:t>
      </w:r>
      <w:r>
        <w:rPr>
          <w:rFonts w:ascii="Times New Roman" w:hAnsi="Times New Roman" w:cs="Times New Roman"/>
          <w:sz w:val="20"/>
          <w:szCs w:val="20"/>
        </w:rPr>
        <w:t xml:space="preserve">, 2015). </w:t>
      </w:r>
    </w:p>
    <w:p w:rsidR="00297657" w:rsidRDefault="00297657" w:rsidP="00297657">
      <w:pPr>
        <w:spacing w:after="0" w:line="240" w:lineRule="auto"/>
        <w:ind w:left="2268"/>
        <w:jc w:val="both"/>
        <w:rPr>
          <w:rFonts w:ascii="Times New Roman" w:hAnsi="Times New Roman" w:cs="Times New Roman"/>
          <w:sz w:val="20"/>
          <w:szCs w:val="20"/>
        </w:rPr>
      </w:pPr>
    </w:p>
    <w:p w:rsidR="00792D30" w:rsidRDefault="00297657" w:rsidP="00703378">
      <w:pPr>
        <w:spacing w:after="0" w:line="360" w:lineRule="auto"/>
        <w:ind w:firstLine="1134"/>
        <w:jc w:val="both"/>
        <w:rPr>
          <w:rFonts w:ascii="Times New Roman" w:hAnsi="Times New Roman" w:cs="Times New Roman"/>
          <w:b/>
          <w:sz w:val="24"/>
          <w:szCs w:val="24"/>
        </w:rPr>
      </w:pPr>
      <w:r w:rsidRPr="00297657">
        <w:rPr>
          <w:rFonts w:ascii="Times New Roman" w:hAnsi="Times New Roman" w:cs="Times New Roman"/>
          <w:sz w:val="24"/>
          <w:szCs w:val="24"/>
        </w:rPr>
        <w:t>Desta forma</w:t>
      </w:r>
      <w:r>
        <w:rPr>
          <w:rFonts w:ascii="Times New Roman" w:hAnsi="Times New Roman" w:cs="Times New Roman"/>
          <w:sz w:val="24"/>
          <w:szCs w:val="24"/>
        </w:rPr>
        <w:t xml:space="preserve">, </w:t>
      </w:r>
      <w:r w:rsidR="00624AC2">
        <w:rPr>
          <w:rFonts w:ascii="Times New Roman" w:hAnsi="Times New Roman" w:cs="Times New Roman"/>
          <w:sz w:val="24"/>
          <w:szCs w:val="24"/>
        </w:rPr>
        <w:t xml:space="preserve">o advogado ao estabelecer honorários advocatícios contratuais com clausula de </w:t>
      </w:r>
      <w:r w:rsidR="00624AC2" w:rsidRPr="00624AC2">
        <w:rPr>
          <w:rFonts w:ascii="Times New Roman" w:hAnsi="Times New Roman" w:cs="Times New Roman"/>
          <w:i/>
          <w:sz w:val="24"/>
          <w:szCs w:val="24"/>
        </w:rPr>
        <w:t>quota litis</w:t>
      </w:r>
      <w:r w:rsidR="00624AC2">
        <w:rPr>
          <w:rFonts w:ascii="Times New Roman" w:hAnsi="Times New Roman" w:cs="Times New Roman"/>
          <w:sz w:val="24"/>
          <w:szCs w:val="24"/>
        </w:rPr>
        <w:t>, deve sempre primar pela ética e a razoabilidade, ponderando juntamente com seu cliente uma quantia dentro do limite dos 50%, porém</w:t>
      </w:r>
      <w:r w:rsidR="00FA4623">
        <w:rPr>
          <w:rFonts w:ascii="Times New Roman" w:hAnsi="Times New Roman" w:cs="Times New Roman"/>
          <w:sz w:val="24"/>
          <w:szCs w:val="24"/>
        </w:rPr>
        <w:t>,</w:t>
      </w:r>
      <w:r w:rsidR="00624AC2">
        <w:rPr>
          <w:rFonts w:ascii="Times New Roman" w:hAnsi="Times New Roman" w:cs="Times New Roman"/>
          <w:sz w:val="24"/>
          <w:szCs w:val="24"/>
        </w:rPr>
        <w:t xml:space="preserve"> um valor plausível que não </w:t>
      </w:r>
      <w:r w:rsidR="00FA4623">
        <w:rPr>
          <w:rFonts w:ascii="Times New Roman" w:hAnsi="Times New Roman" w:cs="Times New Roman"/>
          <w:sz w:val="24"/>
          <w:szCs w:val="24"/>
        </w:rPr>
        <w:t xml:space="preserve">cause uma discrepância ou abuso nessa cobrança. </w:t>
      </w:r>
      <w:r w:rsidR="00624AC2">
        <w:rPr>
          <w:rFonts w:ascii="Times New Roman" w:hAnsi="Times New Roman" w:cs="Times New Roman"/>
          <w:sz w:val="24"/>
          <w:szCs w:val="24"/>
        </w:rPr>
        <w:t xml:space="preserve"> </w:t>
      </w:r>
    </w:p>
    <w:p w:rsidR="00250F86" w:rsidRDefault="00250F86" w:rsidP="00250F86">
      <w:pPr>
        <w:spacing w:after="0" w:line="360" w:lineRule="auto"/>
        <w:rPr>
          <w:rFonts w:ascii="Times New Roman" w:hAnsi="Times New Roman" w:cs="Times New Roman"/>
          <w:b/>
          <w:sz w:val="24"/>
          <w:szCs w:val="24"/>
        </w:rPr>
      </w:pPr>
    </w:p>
    <w:p w:rsidR="00EA53A3" w:rsidRDefault="00EA53A3" w:rsidP="00250F8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2.2 Quentões Secundárias </w:t>
      </w:r>
    </w:p>
    <w:p w:rsidR="00340C29" w:rsidRDefault="00340C29" w:rsidP="00250F86">
      <w:pPr>
        <w:spacing w:after="0" w:line="360" w:lineRule="auto"/>
        <w:rPr>
          <w:rFonts w:ascii="Times New Roman" w:hAnsi="Times New Roman" w:cs="Times New Roman"/>
          <w:b/>
          <w:sz w:val="24"/>
          <w:szCs w:val="24"/>
        </w:rPr>
      </w:pPr>
    </w:p>
    <w:p w:rsidR="00250F86" w:rsidRDefault="00250F86" w:rsidP="00250F86">
      <w:pPr>
        <w:spacing w:after="0" w:line="360" w:lineRule="auto"/>
        <w:rPr>
          <w:rFonts w:ascii="Times New Roman" w:hAnsi="Times New Roman" w:cs="Times New Roman"/>
          <w:sz w:val="24"/>
          <w:szCs w:val="24"/>
        </w:rPr>
      </w:pPr>
      <w:r>
        <w:rPr>
          <w:rFonts w:ascii="Times New Roman" w:hAnsi="Times New Roman" w:cs="Times New Roman"/>
          <w:sz w:val="24"/>
          <w:szCs w:val="24"/>
        </w:rPr>
        <w:t>2.2.1</w:t>
      </w:r>
      <w:r w:rsidRPr="00250F86">
        <w:rPr>
          <w:rFonts w:ascii="Times New Roman" w:hAnsi="Times New Roman" w:cs="Times New Roman"/>
          <w:sz w:val="24"/>
          <w:szCs w:val="24"/>
        </w:rPr>
        <w:t xml:space="preserve"> O CDC pode ser aplicado em uma relação advogado – cliente?</w:t>
      </w:r>
    </w:p>
    <w:p w:rsidR="001F0D6D" w:rsidRDefault="001F0D6D" w:rsidP="00250F86">
      <w:pPr>
        <w:spacing w:after="0" w:line="360" w:lineRule="auto"/>
        <w:rPr>
          <w:rFonts w:ascii="Times New Roman" w:hAnsi="Times New Roman" w:cs="Times New Roman"/>
          <w:sz w:val="24"/>
          <w:szCs w:val="24"/>
        </w:rPr>
      </w:pPr>
    </w:p>
    <w:p w:rsidR="00442FBB" w:rsidRDefault="001F0D6D" w:rsidP="008B1D2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Ministro </w:t>
      </w:r>
      <w:r w:rsidRPr="001F0D6D">
        <w:rPr>
          <w:rFonts w:ascii="Times New Roman" w:hAnsi="Times New Roman" w:cs="Times New Roman"/>
          <w:sz w:val="24"/>
          <w:szCs w:val="24"/>
        </w:rPr>
        <w:t>Sidnei Beneti</w:t>
      </w:r>
      <w:r>
        <w:rPr>
          <w:rFonts w:ascii="Times New Roman" w:hAnsi="Times New Roman" w:cs="Times New Roman"/>
          <w:sz w:val="24"/>
          <w:szCs w:val="24"/>
        </w:rPr>
        <w:t xml:space="preserve">, no julgamento do Recurso Especial nº 1.155.200- DF (2011) explicita que o Código de Defesa do Consumidor – CDC não pode ser aplicado no </w:t>
      </w:r>
      <w:r w:rsidRPr="00442FBB">
        <w:rPr>
          <w:rFonts w:ascii="Times New Roman" w:hAnsi="Times New Roman" w:cs="Times New Roman"/>
          <w:sz w:val="24"/>
          <w:szCs w:val="24"/>
        </w:rPr>
        <w:t>caso dos contratos advocatícios, uma vez que</w:t>
      </w:r>
      <w:r w:rsidR="00442FBB" w:rsidRPr="00442FBB">
        <w:rPr>
          <w:rFonts w:ascii="Times New Roman" w:hAnsi="Times New Roman" w:cs="Times New Roman"/>
          <w:sz w:val="24"/>
          <w:szCs w:val="24"/>
        </w:rPr>
        <w:t xml:space="preserve"> o próprio </w:t>
      </w:r>
      <w:r w:rsidR="00442FBB">
        <w:rPr>
          <w:rFonts w:ascii="Times New Roman" w:hAnsi="Times New Roman" w:cs="Times New Roman"/>
          <w:sz w:val="24"/>
          <w:szCs w:val="24"/>
        </w:rPr>
        <w:t>“</w:t>
      </w:r>
      <w:r w:rsidR="00442FBB" w:rsidRPr="00442FBB">
        <w:rPr>
          <w:rFonts w:ascii="Times New Roman" w:hAnsi="Times New Roman" w:cs="Times New Roman"/>
          <w:sz w:val="24"/>
          <w:szCs w:val="24"/>
        </w:rPr>
        <w:t xml:space="preserve">STJ pacificou a jurisprudência acerca da inaptidão do CDC para a regular a celebração de contratos advocatícios, a causa deverá ser julgada com base nos dispositivos </w:t>
      </w:r>
      <w:r w:rsidR="00442FBB">
        <w:rPr>
          <w:rFonts w:ascii="Times New Roman" w:hAnsi="Times New Roman" w:cs="Times New Roman"/>
          <w:sz w:val="24"/>
          <w:szCs w:val="24"/>
        </w:rPr>
        <w:t xml:space="preserve">do Código Civil” </w:t>
      </w:r>
      <w:r w:rsidR="00442FBB" w:rsidRPr="00442FBB">
        <w:rPr>
          <w:rFonts w:ascii="Times New Roman" w:hAnsi="Times New Roman" w:cs="Times New Roman"/>
          <w:sz w:val="24"/>
          <w:szCs w:val="24"/>
        </w:rPr>
        <w:t xml:space="preserve">(BRASIL. </w:t>
      </w:r>
      <w:proofErr w:type="spellStart"/>
      <w:r w:rsidR="00442FBB" w:rsidRPr="00442FBB">
        <w:rPr>
          <w:rFonts w:ascii="Times New Roman" w:hAnsi="Times New Roman" w:cs="Times New Roman"/>
          <w:sz w:val="24"/>
          <w:szCs w:val="24"/>
        </w:rPr>
        <w:t>REsp</w:t>
      </w:r>
      <w:proofErr w:type="spellEnd"/>
      <w:r w:rsidR="00442FBB" w:rsidRPr="00442FBB">
        <w:rPr>
          <w:rFonts w:ascii="Times New Roman" w:hAnsi="Times New Roman" w:cs="Times New Roman"/>
          <w:sz w:val="24"/>
          <w:szCs w:val="24"/>
        </w:rPr>
        <w:t xml:space="preserve"> 1155200/DF, Rel. Ministro Massami </w:t>
      </w:r>
      <w:proofErr w:type="spellStart"/>
      <w:r w:rsidR="00442FBB" w:rsidRPr="00442FBB">
        <w:rPr>
          <w:rFonts w:ascii="Times New Roman" w:hAnsi="Times New Roman" w:cs="Times New Roman"/>
          <w:sz w:val="24"/>
          <w:szCs w:val="24"/>
        </w:rPr>
        <w:t>Uyeda</w:t>
      </w:r>
      <w:proofErr w:type="spellEnd"/>
      <w:r w:rsidR="00442FBB" w:rsidRPr="00442FBB">
        <w:rPr>
          <w:rFonts w:ascii="Times New Roman" w:hAnsi="Times New Roman" w:cs="Times New Roman"/>
          <w:sz w:val="24"/>
          <w:szCs w:val="24"/>
        </w:rPr>
        <w:t xml:space="preserve">). </w:t>
      </w:r>
    </w:p>
    <w:p w:rsidR="00340C29" w:rsidRDefault="008B1D2C" w:rsidP="00E612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É v</w:t>
      </w:r>
      <w:r w:rsidR="00F660B1">
        <w:rPr>
          <w:rFonts w:ascii="Times New Roman" w:hAnsi="Times New Roman" w:cs="Times New Roman"/>
          <w:sz w:val="24"/>
          <w:szCs w:val="24"/>
        </w:rPr>
        <w:t>álido afirmar que, os serviços advocatícios t</w:t>
      </w:r>
      <w:r w:rsidR="00173B65">
        <w:rPr>
          <w:rFonts w:ascii="Times New Roman" w:hAnsi="Times New Roman" w:cs="Times New Roman"/>
          <w:sz w:val="24"/>
          <w:szCs w:val="24"/>
        </w:rPr>
        <w:t>ê</w:t>
      </w:r>
      <w:r w:rsidR="00F660B1">
        <w:rPr>
          <w:rFonts w:ascii="Times New Roman" w:hAnsi="Times New Roman" w:cs="Times New Roman"/>
          <w:sz w:val="24"/>
          <w:szCs w:val="24"/>
        </w:rPr>
        <w:t xml:space="preserve">m natureza diversa das atividades de consumo regidas pelo CDC, uma vez que não se encontra no âmbito de consumo, consiste em uma relação contratual, e por esse motivo será regida pelo Código Civil. </w:t>
      </w:r>
    </w:p>
    <w:p w:rsidR="00703378" w:rsidRDefault="00703378" w:rsidP="00250F86">
      <w:pPr>
        <w:spacing w:after="0" w:line="360" w:lineRule="auto"/>
        <w:rPr>
          <w:rFonts w:ascii="Times New Roman" w:hAnsi="Times New Roman" w:cs="Times New Roman"/>
          <w:sz w:val="24"/>
          <w:szCs w:val="24"/>
        </w:rPr>
      </w:pPr>
    </w:p>
    <w:p w:rsidR="00250F86" w:rsidRDefault="00250F86" w:rsidP="00250F86">
      <w:pPr>
        <w:spacing w:after="0" w:line="360" w:lineRule="auto"/>
        <w:rPr>
          <w:rFonts w:ascii="Times New Roman" w:hAnsi="Times New Roman" w:cs="Times New Roman"/>
          <w:sz w:val="24"/>
          <w:szCs w:val="24"/>
        </w:rPr>
      </w:pPr>
      <w:r>
        <w:rPr>
          <w:rFonts w:ascii="Times New Roman" w:hAnsi="Times New Roman" w:cs="Times New Roman"/>
          <w:sz w:val="24"/>
          <w:szCs w:val="24"/>
        </w:rPr>
        <w:t>2.2.2</w:t>
      </w:r>
      <w:r w:rsidRPr="00250F86">
        <w:rPr>
          <w:rFonts w:ascii="Times New Roman" w:hAnsi="Times New Roman" w:cs="Times New Roman"/>
          <w:sz w:val="24"/>
          <w:szCs w:val="24"/>
        </w:rPr>
        <w:t xml:space="preserve"> Quais são as espécies de honorários existentes no ordenamento jurídico brasil</w:t>
      </w:r>
      <w:r>
        <w:rPr>
          <w:rFonts w:ascii="Times New Roman" w:hAnsi="Times New Roman" w:cs="Times New Roman"/>
          <w:sz w:val="24"/>
          <w:szCs w:val="24"/>
        </w:rPr>
        <w:t xml:space="preserve">eiro? </w:t>
      </w:r>
    </w:p>
    <w:p w:rsidR="00703378" w:rsidRDefault="00703378" w:rsidP="00250F86">
      <w:pPr>
        <w:spacing w:after="0" w:line="360" w:lineRule="auto"/>
        <w:rPr>
          <w:rFonts w:ascii="Times New Roman" w:hAnsi="Times New Roman" w:cs="Times New Roman"/>
          <w:sz w:val="24"/>
          <w:szCs w:val="24"/>
        </w:rPr>
      </w:pPr>
    </w:p>
    <w:p w:rsidR="00703378" w:rsidRDefault="00703378" w:rsidP="0070337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mencionado anteriormente, a Legislação dispõe 3 espécies de honorários: os </w:t>
      </w:r>
      <w:r w:rsidRPr="004B44D1">
        <w:rPr>
          <w:rFonts w:ascii="Times New Roman" w:hAnsi="Times New Roman" w:cs="Times New Roman"/>
          <w:sz w:val="24"/>
          <w:szCs w:val="24"/>
        </w:rPr>
        <w:t>honorários convencionados</w:t>
      </w:r>
      <w:r>
        <w:rPr>
          <w:rFonts w:ascii="Times New Roman" w:hAnsi="Times New Roman" w:cs="Times New Roman"/>
          <w:sz w:val="24"/>
          <w:szCs w:val="24"/>
        </w:rPr>
        <w:t>, os</w:t>
      </w:r>
      <w:r w:rsidRPr="004B44D1">
        <w:rPr>
          <w:rFonts w:ascii="Times New Roman" w:hAnsi="Times New Roman" w:cs="Times New Roman"/>
          <w:sz w:val="24"/>
          <w:szCs w:val="24"/>
        </w:rPr>
        <w:t xml:space="preserve"> fixados por arbitramento judicial </w:t>
      </w:r>
      <w:r>
        <w:rPr>
          <w:rFonts w:ascii="Times New Roman" w:hAnsi="Times New Roman" w:cs="Times New Roman"/>
          <w:sz w:val="24"/>
          <w:szCs w:val="24"/>
        </w:rPr>
        <w:t>e os</w:t>
      </w:r>
      <w:r w:rsidRPr="004B44D1">
        <w:rPr>
          <w:rFonts w:ascii="Times New Roman" w:hAnsi="Times New Roman" w:cs="Times New Roman"/>
          <w:sz w:val="24"/>
          <w:szCs w:val="24"/>
        </w:rPr>
        <w:t xml:space="preserve"> de </w:t>
      </w:r>
      <w:r>
        <w:rPr>
          <w:rFonts w:ascii="Times New Roman" w:hAnsi="Times New Roman" w:cs="Times New Roman"/>
          <w:sz w:val="24"/>
          <w:szCs w:val="24"/>
        </w:rPr>
        <w:t xml:space="preserve">sucumbência, já a doutrina fala em duas espécies: os contratuais e os sucumbenciais, sendo a cláusula de </w:t>
      </w:r>
      <w:r w:rsidRPr="00703378">
        <w:rPr>
          <w:rFonts w:ascii="Times New Roman" w:hAnsi="Times New Roman" w:cs="Times New Roman"/>
          <w:i/>
          <w:sz w:val="24"/>
          <w:szCs w:val="24"/>
        </w:rPr>
        <w:t>quota litis</w:t>
      </w:r>
      <w:r>
        <w:rPr>
          <w:rFonts w:ascii="Times New Roman" w:hAnsi="Times New Roman" w:cs="Times New Roman"/>
          <w:sz w:val="24"/>
          <w:szCs w:val="24"/>
        </w:rPr>
        <w:t xml:space="preserve"> aplicada as duas.  </w:t>
      </w:r>
    </w:p>
    <w:p w:rsidR="00703378" w:rsidRDefault="00703378" w:rsidP="00250F86">
      <w:pPr>
        <w:spacing w:after="0" w:line="360" w:lineRule="auto"/>
        <w:rPr>
          <w:rFonts w:ascii="Times New Roman" w:hAnsi="Times New Roman" w:cs="Times New Roman"/>
          <w:sz w:val="24"/>
          <w:szCs w:val="24"/>
        </w:rPr>
      </w:pPr>
    </w:p>
    <w:p w:rsidR="00250F86" w:rsidRDefault="00250F86" w:rsidP="00250F8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2.2.3 </w:t>
      </w:r>
      <w:r w:rsidRPr="00250F86">
        <w:rPr>
          <w:rFonts w:ascii="Times New Roman" w:hAnsi="Times New Roman" w:cs="Times New Roman"/>
          <w:sz w:val="24"/>
          <w:szCs w:val="24"/>
        </w:rPr>
        <w:t>Qual o limite da comunicabilidade dos honorários sucumbenciais e contratuais?</w:t>
      </w:r>
    </w:p>
    <w:p w:rsidR="00A071AE" w:rsidRDefault="00A071AE" w:rsidP="00250F86">
      <w:pPr>
        <w:spacing w:after="0" w:line="360" w:lineRule="auto"/>
        <w:rPr>
          <w:rFonts w:ascii="Times New Roman" w:hAnsi="Times New Roman" w:cs="Times New Roman"/>
          <w:sz w:val="24"/>
          <w:szCs w:val="24"/>
        </w:rPr>
      </w:pPr>
    </w:p>
    <w:p w:rsidR="00A071AE" w:rsidRPr="00250F86" w:rsidRDefault="00A071AE" w:rsidP="00A071AE">
      <w:pPr>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Entende-se que os honorários sucumbenciais e os contratuais são autônomos e podem ser recebidos ao mesmo tempo, porém como já dito, o limite para esse recebimento esta disposto no artigo 38 do Código de Ética e Disciplina – OAB, não poderá ultrapassar 50% do que recebeu seu cliente. </w:t>
      </w:r>
    </w:p>
    <w:p w:rsidR="00250F86" w:rsidRDefault="00250F86" w:rsidP="00250F86">
      <w:pPr>
        <w:spacing w:after="0" w:line="360" w:lineRule="auto"/>
        <w:rPr>
          <w:rFonts w:ascii="Times New Roman" w:hAnsi="Times New Roman" w:cs="Times New Roman"/>
          <w:b/>
          <w:sz w:val="24"/>
          <w:szCs w:val="24"/>
        </w:rPr>
      </w:pPr>
    </w:p>
    <w:p w:rsidR="00250F86" w:rsidRDefault="00250F86" w:rsidP="00250F86">
      <w:pPr>
        <w:spacing w:after="0" w:line="360" w:lineRule="auto"/>
        <w:rPr>
          <w:rFonts w:ascii="Times New Roman" w:hAnsi="Times New Roman" w:cs="Times New Roman"/>
          <w:b/>
          <w:sz w:val="24"/>
          <w:szCs w:val="24"/>
        </w:rPr>
      </w:pPr>
    </w:p>
    <w:p w:rsidR="00250F86" w:rsidRDefault="00250F86" w:rsidP="00250F86">
      <w:pPr>
        <w:spacing w:after="0" w:line="360" w:lineRule="auto"/>
        <w:rPr>
          <w:rFonts w:ascii="Times New Roman" w:hAnsi="Times New Roman" w:cs="Times New Roman"/>
          <w:b/>
          <w:sz w:val="24"/>
          <w:szCs w:val="24"/>
        </w:rPr>
      </w:pPr>
    </w:p>
    <w:p w:rsidR="00250F86" w:rsidRPr="00250F86" w:rsidRDefault="00250F86" w:rsidP="00250F86">
      <w:pPr>
        <w:spacing w:after="0" w:line="360" w:lineRule="auto"/>
        <w:rPr>
          <w:rFonts w:ascii="Times New Roman" w:hAnsi="Times New Roman" w:cs="Times New Roman"/>
          <w:sz w:val="24"/>
          <w:szCs w:val="24"/>
        </w:rPr>
      </w:pPr>
    </w:p>
    <w:p w:rsidR="00250F86" w:rsidRDefault="00250F86" w:rsidP="00250F86">
      <w:pPr>
        <w:spacing w:after="0" w:line="360" w:lineRule="auto"/>
        <w:rPr>
          <w:rFonts w:ascii="Times New Roman" w:hAnsi="Times New Roman" w:cs="Times New Roman"/>
          <w:sz w:val="24"/>
          <w:szCs w:val="24"/>
        </w:rPr>
      </w:pPr>
      <w:r w:rsidRPr="00250F86">
        <w:rPr>
          <w:rFonts w:ascii="Times New Roman" w:hAnsi="Times New Roman" w:cs="Times New Roman"/>
          <w:sz w:val="24"/>
          <w:szCs w:val="24"/>
        </w:rPr>
        <w:t xml:space="preserve"> </w:t>
      </w:r>
    </w:p>
    <w:p w:rsidR="00340C29" w:rsidRDefault="00340C29" w:rsidP="00250F86">
      <w:pPr>
        <w:spacing w:after="0" w:line="360" w:lineRule="auto"/>
        <w:rPr>
          <w:rFonts w:ascii="Times New Roman" w:hAnsi="Times New Roman" w:cs="Times New Roman"/>
          <w:sz w:val="24"/>
          <w:szCs w:val="24"/>
        </w:rPr>
      </w:pPr>
    </w:p>
    <w:p w:rsidR="00340C29" w:rsidRDefault="00340C29" w:rsidP="00250F86">
      <w:pPr>
        <w:spacing w:after="0" w:line="360" w:lineRule="auto"/>
        <w:rPr>
          <w:rFonts w:ascii="Times New Roman" w:hAnsi="Times New Roman" w:cs="Times New Roman"/>
          <w:sz w:val="24"/>
          <w:szCs w:val="24"/>
        </w:rPr>
      </w:pPr>
    </w:p>
    <w:p w:rsidR="00470C85" w:rsidRDefault="00470C85" w:rsidP="00250F86">
      <w:pPr>
        <w:spacing w:after="0" w:line="360" w:lineRule="auto"/>
        <w:rPr>
          <w:rFonts w:ascii="Times New Roman" w:hAnsi="Times New Roman" w:cs="Times New Roman"/>
          <w:sz w:val="24"/>
          <w:szCs w:val="24"/>
        </w:rPr>
      </w:pPr>
    </w:p>
    <w:p w:rsidR="00340C29" w:rsidRDefault="00340C29" w:rsidP="00250F86">
      <w:pPr>
        <w:spacing w:after="0" w:line="360" w:lineRule="auto"/>
        <w:rPr>
          <w:rFonts w:ascii="Times New Roman" w:hAnsi="Times New Roman" w:cs="Times New Roman"/>
          <w:sz w:val="24"/>
          <w:szCs w:val="24"/>
        </w:rPr>
      </w:pPr>
    </w:p>
    <w:p w:rsidR="00340C29" w:rsidRDefault="00340C29" w:rsidP="00250F86">
      <w:pPr>
        <w:spacing w:after="0" w:line="360" w:lineRule="auto"/>
        <w:rPr>
          <w:rFonts w:ascii="Times New Roman" w:hAnsi="Times New Roman" w:cs="Times New Roman"/>
          <w:sz w:val="24"/>
          <w:szCs w:val="24"/>
        </w:rPr>
      </w:pPr>
    </w:p>
    <w:p w:rsidR="00340C29" w:rsidRDefault="00340C29" w:rsidP="00250F86">
      <w:pPr>
        <w:spacing w:after="0" w:line="360" w:lineRule="auto"/>
        <w:rPr>
          <w:rFonts w:ascii="Times New Roman" w:hAnsi="Times New Roman" w:cs="Times New Roman"/>
          <w:sz w:val="24"/>
          <w:szCs w:val="24"/>
        </w:rPr>
      </w:pPr>
    </w:p>
    <w:p w:rsidR="00340C29" w:rsidRDefault="00340C29" w:rsidP="00250F86">
      <w:pPr>
        <w:spacing w:after="0" w:line="360" w:lineRule="auto"/>
        <w:rPr>
          <w:rFonts w:ascii="Times New Roman" w:hAnsi="Times New Roman" w:cs="Times New Roman"/>
          <w:sz w:val="24"/>
          <w:szCs w:val="24"/>
        </w:rPr>
      </w:pPr>
    </w:p>
    <w:p w:rsidR="00340C29" w:rsidRPr="00250F86" w:rsidRDefault="00340C29" w:rsidP="00250F86">
      <w:pPr>
        <w:spacing w:after="0" w:line="360" w:lineRule="auto"/>
        <w:rPr>
          <w:rFonts w:ascii="Times New Roman" w:hAnsi="Times New Roman" w:cs="Times New Roman"/>
          <w:sz w:val="24"/>
          <w:szCs w:val="24"/>
        </w:rPr>
      </w:pPr>
    </w:p>
    <w:p w:rsidR="00340C29" w:rsidRDefault="00340C29" w:rsidP="00340C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C14CD4" w:rsidRDefault="00C14CD4" w:rsidP="00BF2CED">
      <w:pPr>
        <w:spacing w:after="0" w:line="240" w:lineRule="auto"/>
        <w:rPr>
          <w:rFonts w:ascii="Times New Roman" w:hAnsi="Times New Roman" w:cs="Times New Roman"/>
          <w:sz w:val="24"/>
          <w:szCs w:val="24"/>
        </w:rPr>
      </w:pPr>
    </w:p>
    <w:p w:rsidR="00C14CD4" w:rsidRPr="00C14CD4" w:rsidRDefault="00C14CD4" w:rsidP="00077F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sidRPr="00C14CD4">
        <w:rPr>
          <w:rFonts w:ascii="Times New Roman" w:hAnsi="Times New Roman" w:cs="Times New Roman"/>
          <w:b/>
          <w:sz w:val="24"/>
          <w:szCs w:val="24"/>
        </w:rPr>
        <w:t>Lei 8.906</w:t>
      </w:r>
      <w:r>
        <w:rPr>
          <w:rFonts w:ascii="Times New Roman" w:hAnsi="Times New Roman" w:cs="Times New Roman"/>
          <w:b/>
          <w:sz w:val="24"/>
          <w:szCs w:val="24"/>
        </w:rPr>
        <w:t xml:space="preserve">: </w:t>
      </w:r>
      <w:r>
        <w:rPr>
          <w:rFonts w:ascii="Times New Roman" w:hAnsi="Times New Roman" w:cs="Times New Roman"/>
          <w:sz w:val="24"/>
          <w:szCs w:val="24"/>
        </w:rPr>
        <w:t xml:space="preserve">Estatuto da Advocacia e da OAB. </w:t>
      </w:r>
    </w:p>
    <w:p w:rsidR="00C14CD4" w:rsidRDefault="00C14CD4" w:rsidP="00077FF0">
      <w:pPr>
        <w:spacing w:after="0" w:line="240" w:lineRule="auto"/>
        <w:rPr>
          <w:rFonts w:ascii="Times New Roman" w:hAnsi="Times New Roman" w:cs="Times New Roman"/>
          <w:sz w:val="24"/>
          <w:szCs w:val="24"/>
        </w:rPr>
      </w:pPr>
    </w:p>
    <w:p w:rsidR="00250F86" w:rsidRDefault="00250F86" w:rsidP="00077FF0">
      <w:pPr>
        <w:spacing w:after="0" w:line="240" w:lineRule="auto"/>
        <w:rPr>
          <w:rFonts w:ascii="Times New Roman" w:hAnsi="Times New Roman" w:cs="Times New Roman"/>
          <w:sz w:val="24"/>
          <w:szCs w:val="24"/>
        </w:rPr>
      </w:pPr>
      <w:r w:rsidRPr="00250F86">
        <w:rPr>
          <w:rFonts w:ascii="Times New Roman" w:hAnsi="Times New Roman" w:cs="Times New Roman"/>
          <w:sz w:val="24"/>
          <w:szCs w:val="24"/>
        </w:rPr>
        <w:t xml:space="preserve">BRASIL. </w:t>
      </w:r>
      <w:proofErr w:type="spellStart"/>
      <w:r w:rsidRPr="00816CBC">
        <w:rPr>
          <w:rFonts w:ascii="Times New Roman" w:hAnsi="Times New Roman" w:cs="Times New Roman"/>
          <w:b/>
          <w:sz w:val="24"/>
          <w:szCs w:val="24"/>
        </w:rPr>
        <w:t>REsp</w:t>
      </w:r>
      <w:proofErr w:type="spellEnd"/>
      <w:r w:rsidRPr="00816CBC">
        <w:rPr>
          <w:rFonts w:ascii="Times New Roman" w:hAnsi="Times New Roman" w:cs="Times New Roman"/>
          <w:b/>
          <w:sz w:val="24"/>
          <w:szCs w:val="24"/>
        </w:rPr>
        <w:t xml:space="preserve"> 1155200/DF</w:t>
      </w:r>
      <w:r w:rsidRPr="00250F86">
        <w:rPr>
          <w:rFonts w:ascii="Times New Roman" w:hAnsi="Times New Roman" w:cs="Times New Roman"/>
          <w:sz w:val="24"/>
          <w:szCs w:val="24"/>
        </w:rPr>
        <w:t>, Rel. Ministro MASSAMI UYEDA, Rel. p/ Acórdão Ministra NANCY ANDRIGHI, TERCEIRA TURMA, julgado</w:t>
      </w:r>
      <w:r w:rsidR="00816CBC">
        <w:rPr>
          <w:rFonts w:ascii="Times New Roman" w:hAnsi="Times New Roman" w:cs="Times New Roman"/>
          <w:sz w:val="24"/>
          <w:szCs w:val="24"/>
        </w:rPr>
        <w:t xml:space="preserve"> em 22/02/2011, </w:t>
      </w:r>
      <w:proofErr w:type="spellStart"/>
      <w:r w:rsidR="00816CBC">
        <w:rPr>
          <w:rFonts w:ascii="Times New Roman" w:hAnsi="Times New Roman" w:cs="Times New Roman"/>
          <w:sz w:val="24"/>
          <w:szCs w:val="24"/>
        </w:rPr>
        <w:t>DJe</w:t>
      </w:r>
      <w:proofErr w:type="spellEnd"/>
      <w:r w:rsidR="00816CBC">
        <w:rPr>
          <w:rFonts w:ascii="Times New Roman" w:hAnsi="Times New Roman" w:cs="Times New Roman"/>
          <w:sz w:val="24"/>
          <w:szCs w:val="24"/>
        </w:rPr>
        <w:t xml:space="preserve"> 02/03/2011.</w:t>
      </w:r>
    </w:p>
    <w:p w:rsidR="00CC0971" w:rsidRDefault="00CC0971" w:rsidP="00077FF0">
      <w:pPr>
        <w:spacing w:after="0" w:line="240" w:lineRule="auto"/>
        <w:rPr>
          <w:rFonts w:ascii="Times New Roman" w:hAnsi="Times New Roman" w:cs="Times New Roman"/>
          <w:sz w:val="24"/>
          <w:szCs w:val="24"/>
        </w:rPr>
      </w:pPr>
    </w:p>
    <w:p w:rsidR="00CC0971" w:rsidRPr="002D0F51" w:rsidRDefault="00CC0971" w:rsidP="00CC0971">
      <w:pPr>
        <w:spacing w:after="0" w:line="240" w:lineRule="auto"/>
        <w:rPr>
          <w:rFonts w:ascii="Times New Roman" w:hAnsi="Times New Roman" w:cs="Times New Roman"/>
          <w:sz w:val="24"/>
          <w:szCs w:val="24"/>
        </w:rPr>
      </w:pPr>
      <w:r w:rsidRPr="002D0F51">
        <w:rPr>
          <w:rFonts w:ascii="Times New Roman" w:hAnsi="Times New Roman" w:cs="Times New Roman"/>
          <w:sz w:val="24"/>
          <w:szCs w:val="24"/>
          <w:shd w:val="clear" w:color="auto" w:fill="FFFFFF"/>
        </w:rPr>
        <w:lastRenderedPageBreak/>
        <w:t>KAHELER</w:t>
      </w:r>
      <w:r>
        <w:rPr>
          <w:rFonts w:ascii="Times New Roman" w:hAnsi="Times New Roman" w:cs="Times New Roman"/>
          <w:sz w:val="24"/>
          <w:szCs w:val="24"/>
          <w:shd w:val="clear" w:color="auto" w:fill="FFFFFF"/>
        </w:rPr>
        <w:t xml:space="preserve">, Giovani Marques. </w:t>
      </w:r>
      <w:r w:rsidRPr="002D0F51">
        <w:rPr>
          <w:rFonts w:ascii="Times New Roman" w:hAnsi="Times New Roman" w:cs="Times New Roman"/>
          <w:b/>
          <w:sz w:val="24"/>
          <w:szCs w:val="24"/>
          <w:shd w:val="clear" w:color="auto" w:fill="FFFFFF"/>
        </w:rPr>
        <w:t>Parecer 01/2016</w:t>
      </w:r>
      <w:r>
        <w:rPr>
          <w:rFonts w:ascii="Times New Roman" w:hAnsi="Times New Roman" w:cs="Times New Roman"/>
          <w:sz w:val="24"/>
          <w:szCs w:val="24"/>
          <w:shd w:val="clear" w:color="auto" w:fill="FFFFFF"/>
        </w:rPr>
        <w:t>:</w:t>
      </w:r>
      <w:r w:rsidRPr="002D0F51">
        <w:t xml:space="preserve"> </w:t>
      </w:r>
      <w:r w:rsidRPr="002D0F51">
        <w:rPr>
          <w:rFonts w:ascii="Times New Roman" w:hAnsi="Times New Roman" w:cs="Times New Roman"/>
          <w:sz w:val="24"/>
          <w:szCs w:val="24"/>
          <w:shd w:val="clear" w:color="auto" w:fill="FFFFFF"/>
        </w:rPr>
        <w:t>Autonomia dos honorários advocatícios contratuais em processos judiciais</w:t>
      </w:r>
      <w:r>
        <w:rPr>
          <w:rFonts w:ascii="Times New Roman" w:hAnsi="Times New Roman" w:cs="Times New Roman"/>
          <w:sz w:val="24"/>
          <w:szCs w:val="24"/>
          <w:shd w:val="clear" w:color="auto" w:fill="FFFFFF"/>
        </w:rPr>
        <w:t>. Juiz de Fora, 2016. Disponível em: &lt;</w:t>
      </w:r>
      <w:r w:rsidRPr="002D0F51">
        <w:rPr>
          <w:rFonts w:ascii="Times New Roman" w:hAnsi="Times New Roman" w:cs="Times New Roman"/>
          <w:sz w:val="24"/>
          <w:szCs w:val="24"/>
          <w:shd w:val="clear" w:color="auto" w:fill="FFFFFF"/>
        </w:rPr>
        <w:t>www.juizdefora-oabmg.org.br/anexo/download/?file=87192493</w:t>
      </w:r>
      <w:r>
        <w:rPr>
          <w:rFonts w:ascii="Times New Roman" w:hAnsi="Times New Roman" w:cs="Times New Roman"/>
          <w:sz w:val="24"/>
          <w:szCs w:val="24"/>
          <w:shd w:val="clear" w:color="auto" w:fill="FFFFFF"/>
        </w:rPr>
        <w:t>&gt;. Acesso em 06 de abril de 2017.</w:t>
      </w:r>
    </w:p>
    <w:p w:rsidR="00BF2CED" w:rsidRDefault="00BF2CED" w:rsidP="00077FF0">
      <w:pPr>
        <w:spacing w:after="0" w:line="240" w:lineRule="auto"/>
        <w:rPr>
          <w:rFonts w:ascii="Times New Roman" w:hAnsi="Times New Roman" w:cs="Times New Roman"/>
          <w:sz w:val="24"/>
          <w:szCs w:val="24"/>
        </w:rPr>
      </w:pPr>
    </w:p>
    <w:p w:rsidR="00BF2CED" w:rsidRDefault="00BF2CED" w:rsidP="00077F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LOPES, </w:t>
      </w:r>
      <w:proofErr w:type="spellStart"/>
      <w:r>
        <w:rPr>
          <w:rFonts w:ascii="Times New Roman" w:hAnsi="Times New Roman" w:cs="Times New Roman"/>
          <w:sz w:val="24"/>
          <w:szCs w:val="24"/>
        </w:rPr>
        <w:t>Heric</w:t>
      </w:r>
      <w:proofErr w:type="spellEnd"/>
      <w:r>
        <w:rPr>
          <w:rFonts w:ascii="Times New Roman" w:hAnsi="Times New Roman" w:cs="Times New Roman"/>
          <w:sz w:val="24"/>
          <w:szCs w:val="24"/>
        </w:rPr>
        <w:t xml:space="preserve"> Vinhais</w:t>
      </w:r>
      <w:r w:rsidRPr="00BF2CED">
        <w:rPr>
          <w:rFonts w:ascii="Times New Roman" w:hAnsi="Times New Roman" w:cs="Times New Roman"/>
          <w:sz w:val="24"/>
          <w:szCs w:val="24"/>
        </w:rPr>
        <w:t xml:space="preserve">. </w:t>
      </w:r>
      <w:r w:rsidRPr="00BF2CED">
        <w:rPr>
          <w:rFonts w:ascii="Times New Roman" w:hAnsi="Times New Roman" w:cs="Times New Roman"/>
          <w:b/>
          <w:sz w:val="24"/>
          <w:szCs w:val="24"/>
        </w:rPr>
        <w:t>O Pacto Quota ‘Litis’ E Limites Éticos Nos Honorários Do Advogado</w:t>
      </w:r>
      <w:r>
        <w:rPr>
          <w:rFonts w:ascii="Times New Roman" w:hAnsi="Times New Roman" w:cs="Times New Roman"/>
          <w:sz w:val="24"/>
          <w:szCs w:val="24"/>
        </w:rPr>
        <w:t>. Aracaju, 2015. Disponível em: &lt;</w:t>
      </w:r>
      <w:r w:rsidRPr="00BF2CED">
        <w:t xml:space="preserve"> </w:t>
      </w:r>
      <w:r w:rsidRPr="00BF2CED">
        <w:rPr>
          <w:rFonts w:ascii="Times New Roman" w:hAnsi="Times New Roman" w:cs="Times New Roman"/>
          <w:sz w:val="24"/>
          <w:szCs w:val="24"/>
        </w:rPr>
        <w:t>http://openrit.grupotiradentes.com/xmlui/bitstream/handle/set/1421/TCC-Heric-Lopes.pdf?sequence=1</w:t>
      </w:r>
      <w:r>
        <w:rPr>
          <w:rFonts w:ascii="Times New Roman" w:hAnsi="Times New Roman" w:cs="Times New Roman"/>
          <w:sz w:val="24"/>
          <w:szCs w:val="24"/>
        </w:rPr>
        <w:t>&gt;. Acesso em 06 de abril de 2017</w:t>
      </w:r>
      <w:r w:rsidR="00C14CD4">
        <w:rPr>
          <w:rFonts w:ascii="Times New Roman" w:hAnsi="Times New Roman" w:cs="Times New Roman"/>
          <w:sz w:val="24"/>
          <w:szCs w:val="24"/>
        </w:rPr>
        <w:t>.</w:t>
      </w:r>
    </w:p>
    <w:p w:rsidR="00C14CD4" w:rsidRDefault="00C14CD4" w:rsidP="00077FF0">
      <w:pPr>
        <w:spacing w:after="0" w:line="240" w:lineRule="auto"/>
        <w:rPr>
          <w:rFonts w:ascii="Times New Roman" w:hAnsi="Times New Roman" w:cs="Times New Roman"/>
          <w:sz w:val="24"/>
          <w:szCs w:val="24"/>
        </w:rPr>
      </w:pPr>
    </w:p>
    <w:p w:rsidR="00A24005" w:rsidRDefault="00C14CD4" w:rsidP="00077FF0">
      <w:pPr>
        <w:spacing w:after="0" w:line="240" w:lineRule="auto"/>
        <w:rPr>
          <w:rFonts w:ascii="Times New Roman" w:hAnsi="Times New Roman" w:cs="Times New Roman"/>
          <w:sz w:val="24"/>
          <w:szCs w:val="24"/>
        </w:rPr>
      </w:pPr>
      <w:r>
        <w:rPr>
          <w:rFonts w:ascii="Times New Roman" w:hAnsi="Times New Roman" w:cs="Times New Roman"/>
          <w:sz w:val="24"/>
          <w:szCs w:val="24"/>
        </w:rPr>
        <w:t>NEVES</w:t>
      </w:r>
      <w:r w:rsidR="00A24005">
        <w:rPr>
          <w:rFonts w:ascii="Times New Roman" w:hAnsi="Times New Roman" w:cs="Times New Roman"/>
          <w:sz w:val="24"/>
          <w:szCs w:val="24"/>
        </w:rPr>
        <w:t xml:space="preserve">, </w:t>
      </w:r>
      <w:r w:rsidR="00A24005" w:rsidRPr="00A24005">
        <w:rPr>
          <w:rFonts w:ascii="Times New Roman" w:hAnsi="Times New Roman" w:cs="Times New Roman"/>
          <w:sz w:val="24"/>
          <w:szCs w:val="24"/>
        </w:rPr>
        <w:t>Daniel Amorim Assumpção</w:t>
      </w:r>
      <w:r w:rsidR="00A24005">
        <w:rPr>
          <w:rFonts w:ascii="Times New Roman" w:hAnsi="Times New Roman" w:cs="Times New Roman"/>
          <w:sz w:val="24"/>
          <w:szCs w:val="24"/>
        </w:rPr>
        <w:t xml:space="preserve">. </w:t>
      </w:r>
      <w:r w:rsidR="00A24005" w:rsidRPr="00A24005">
        <w:rPr>
          <w:rFonts w:ascii="Times New Roman" w:hAnsi="Times New Roman" w:cs="Times New Roman"/>
          <w:b/>
          <w:sz w:val="24"/>
          <w:szCs w:val="24"/>
        </w:rPr>
        <w:t>Manual de direito processual civil</w:t>
      </w:r>
      <w:r w:rsidR="00A24005">
        <w:rPr>
          <w:rFonts w:ascii="Times New Roman" w:hAnsi="Times New Roman" w:cs="Times New Roman"/>
          <w:sz w:val="24"/>
          <w:szCs w:val="24"/>
        </w:rPr>
        <w:t xml:space="preserve"> – Volume único </w:t>
      </w:r>
      <w:r w:rsidR="00A24005" w:rsidRPr="00A24005">
        <w:rPr>
          <w:rFonts w:ascii="Times New Roman" w:hAnsi="Times New Roman" w:cs="Times New Roman"/>
          <w:sz w:val="24"/>
          <w:szCs w:val="24"/>
        </w:rPr>
        <w:t xml:space="preserve">– 8. ed. – Salvador: Ed. </w:t>
      </w:r>
      <w:proofErr w:type="spellStart"/>
      <w:r w:rsidR="00A24005" w:rsidRPr="00A24005">
        <w:rPr>
          <w:rFonts w:ascii="Times New Roman" w:hAnsi="Times New Roman" w:cs="Times New Roman"/>
          <w:sz w:val="24"/>
          <w:szCs w:val="24"/>
        </w:rPr>
        <w:t>JusPodivm</w:t>
      </w:r>
      <w:proofErr w:type="spellEnd"/>
      <w:r w:rsidR="00A24005" w:rsidRPr="00A24005">
        <w:rPr>
          <w:rFonts w:ascii="Times New Roman" w:hAnsi="Times New Roman" w:cs="Times New Roman"/>
          <w:sz w:val="24"/>
          <w:szCs w:val="24"/>
        </w:rPr>
        <w:t>, 2016.</w:t>
      </w:r>
    </w:p>
    <w:p w:rsidR="002D0F51" w:rsidRDefault="002D0F51" w:rsidP="00077FF0">
      <w:pPr>
        <w:spacing w:after="0" w:line="240" w:lineRule="auto"/>
        <w:rPr>
          <w:rFonts w:ascii="Times New Roman" w:hAnsi="Times New Roman" w:cs="Times New Roman"/>
          <w:sz w:val="24"/>
          <w:szCs w:val="24"/>
        </w:rPr>
      </w:pPr>
    </w:p>
    <w:p w:rsidR="00BF2CED" w:rsidRDefault="00BF2CED" w:rsidP="00BF2CED">
      <w:pPr>
        <w:spacing w:after="0" w:line="240" w:lineRule="auto"/>
        <w:rPr>
          <w:rFonts w:ascii="Times New Roman" w:hAnsi="Times New Roman" w:cs="Times New Roman"/>
          <w:sz w:val="24"/>
          <w:szCs w:val="24"/>
        </w:rPr>
      </w:pPr>
    </w:p>
    <w:p w:rsidR="00BF2CED" w:rsidRPr="00BF2CED" w:rsidRDefault="00BF2CED" w:rsidP="00BF2CED">
      <w:pPr>
        <w:spacing w:after="0" w:line="240" w:lineRule="auto"/>
        <w:rPr>
          <w:rFonts w:ascii="Times New Roman" w:hAnsi="Times New Roman" w:cs="Times New Roman"/>
          <w:sz w:val="24"/>
          <w:szCs w:val="24"/>
        </w:rPr>
      </w:pPr>
    </w:p>
    <w:p w:rsidR="00250F86" w:rsidRPr="00250F86" w:rsidRDefault="00250F86" w:rsidP="00BF2CED">
      <w:pPr>
        <w:spacing w:after="0" w:line="240" w:lineRule="auto"/>
        <w:rPr>
          <w:rFonts w:ascii="Times New Roman" w:hAnsi="Times New Roman" w:cs="Times New Roman"/>
          <w:sz w:val="24"/>
          <w:szCs w:val="24"/>
        </w:rPr>
      </w:pPr>
      <w:r w:rsidRPr="00250F86">
        <w:rPr>
          <w:rFonts w:ascii="Times New Roman" w:hAnsi="Times New Roman" w:cs="Times New Roman"/>
          <w:sz w:val="24"/>
          <w:szCs w:val="24"/>
        </w:rPr>
        <w:t xml:space="preserve"> </w:t>
      </w:r>
    </w:p>
    <w:p w:rsidR="00250F86" w:rsidRPr="00250F86" w:rsidRDefault="00250F86" w:rsidP="00250F86">
      <w:pPr>
        <w:spacing w:after="0" w:line="360" w:lineRule="auto"/>
        <w:rPr>
          <w:rFonts w:ascii="Times New Roman" w:hAnsi="Times New Roman" w:cs="Times New Roman"/>
          <w:sz w:val="24"/>
          <w:szCs w:val="24"/>
        </w:rPr>
      </w:pPr>
      <w:r w:rsidRPr="00250F86">
        <w:rPr>
          <w:rFonts w:ascii="Times New Roman" w:hAnsi="Times New Roman" w:cs="Times New Roman"/>
          <w:sz w:val="24"/>
          <w:szCs w:val="24"/>
        </w:rPr>
        <w:t xml:space="preserve"> </w:t>
      </w:r>
    </w:p>
    <w:p w:rsidR="00250F86" w:rsidRPr="00250F86" w:rsidRDefault="00250F86" w:rsidP="00250F86">
      <w:pPr>
        <w:spacing w:after="0" w:line="360" w:lineRule="auto"/>
        <w:rPr>
          <w:rFonts w:ascii="Times New Roman" w:hAnsi="Times New Roman" w:cs="Times New Roman"/>
          <w:sz w:val="24"/>
          <w:szCs w:val="24"/>
        </w:rPr>
      </w:pPr>
      <w:r w:rsidRPr="00250F86">
        <w:rPr>
          <w:rFonts w:ascii="Times New Roman" w:hAnsi="Times New Roman" w:cs="Times New Roman"/>
          <w:sz w:val="24"/>
          <w:szCs w:val="24"/>
        </w:rPr>
        <w:t xml:space="preserve"> </w:t>
      </w:r>
    </w:p>
    <w:p w:rsidR="00673F44" w:rsidRPr="00250F86" w:rsidRDefault="00673F44"/>
    <w:sectPr w:rsidR="00673F44" w:rsidRPr="00250F86" w:rsidSect="00186C58">
      <w:headerReference w:type="default" r:id="rId6"/>
      <w:headerReference w:type="first" r:id="rId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FA" w:rsidRDefault="00ED74FA" w:rsidP="006E100B">
      <w:pPr>
        <w:spacing w:after="0" w:line="240" w:lineRule="auto"/>
      </w:pPr>
      <w:r>
        <w:separator/>
      </w:r>
    </w:p>
  </w:endnote>
  <w:endnote w:type="continuationSeparator" w:id="0">
    <w:p w:rsidR="00ED74FA" w:rsidRDefault="00ED74FA" w:rsidP="006E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FA" w:rsidRDefault="00ED74FA" w:rsidP="006E100B">
      <w:pPr>
        <w:spacing w:after="0" w:line="240" w:lineRule="auto"/>
      </w:pPr>
      <w:r>
        <w:separator/>
      </w:r>
    </w:p>
  </w:footnote>
  <w:footnote w:type="continuationSeparator" w:id="0">
    <w:p w:rsidR="00ED74FA" w:rsidRDefault="00ED74FA" w:rsidP="006E100B">
      <w:pPr>
        <w:spacing w:after="0" w:line="240" w:lineRule="auto"/>
      </w:pPr>
      <w:r>
        <w:continuationSeparator/>
      </w:r>
    </w:p>
  </w:footnote>
  <w:footnote w:id="1">
    <w:p w:rsidR="006E100B" w:rsidRDefault="006E100B" w:rsidP="006E100B">
      <w:pPr>
        <w:pStyle w:val="Textodenotaderodap"/>
      </w:pPr>
      <w:r>
        <w:rPr>
          <w:rStyle w:val="Refdenotaderodap"/>
        </w:rPr>
        <w:footnoteRef/>
      </w:r>
      <w:r>
        <w:t xml:space="preserve"> </w:t>
      </w:r>
      <w:r w:rsidRPr="00BA0AC0">
        <w:rPr>
          <w:rFonts w:ascii="Times New Roman" w:hAnsi="Times New Roman" w:cs="Times New Roman"/>
        </w:rPr>
        <w:t xml:space="preserve">Sinopse do </w:t>
      </w:r>
      <w:r w:rsidRPr="00BA0AC0">
        <w:rPr>
          <w:rFonts w:ascii="Times New Roman" w:hAnsi="Times New Roman" w:cs="Times New Roman"/>
          <w:i/>
        </w:rPr>
        <w:t xml:space="preserve">case </w:t>
      </w:r>
      <w:r>
        <w:rPr>
          <w:rFonts w:ascii="Times New Roman" w:hAnsi="Times New Roman" w:cs="Times New Roman"/>
        </w:rPr>
        <w:t xml:space="preserve">apresentado à disciplina </w:t>
      </w:r>
      <w:r w:rsidR="00155822" w:rsidRPr="00155822">
        <w:rPr>
          <w:rFonts w:ascii="Times New Roman" w:hAnsi="Times New Roman" w:cs="Times New Roman"/>
        </w:rPr>
        <w:t xml:space="preserve">Ética Geral e Profissional </w:t>
      </w:r>
      <w:r w:rsidRPr="00BA0AC0">
        <w:rPr>
          <w:rFonts w:ascii="Times New Roman" w:hAnsi="Times New Roman" w:cs="Times New Roman"/>
        </w:rPr>
        <w:t>do curso de Direito da Unidade de Ensino Superior Dom Bosco – UNDB.</w:t>
      </w:r>
    </w:p>
  </w:footnote>
  <w:footnote w:id="2">
    <w:p w:rsidR="006E100B" w:rsidRDefault="006E100B" w:rsidP="006E100B">
      <w:pPr>
        <w:pStyle w:val="Textodenotaderodap"/>
      </w:pPr>
      <w:r>
        <w:rPr>
          <w:rStyle w:val="Refdenotaderodap"/>
        </w:rPr>
        <w:footnoteRef/>
      </w:r>
      <w:r>
        <w:t xml:space="preserve"> </w:t>
      </w:r>
      <w:r>
        <w:rPr>
          <w:rFonts w:ascii="Times New Roman" w:hAnsi="Times New Roman" w:cs="Times New Roman"/>
        </w:rPr>
        <w:t>Aluna do 8</w:t>
      </w:r>
      <w:r w:rsidRPr="00BA0AC0">
        <w:rPr>
          <w:rFonts w:ascii="Times New Roman" w:hAnsi="Times New Roman" w:cs="Times New Roman"/>
        </w:rPr>
        <w:t>º período, vespertino, do curso de Direito da UNDB.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742895"/>
      <w:docPartObj>
        <w:docPartGallery w:val="Page Numbers (Top of Page)"/>
        <w:docPartUnique/>
      </w:docPartObj>
    </w:sdtPr>
    <w:sdtEndPr>
      <w:rPr>
        <w:rFonts w:ascii="Times New Roman" w:hAnsi="Times New Roman" w:cs="Times New Roman"/>
        <w:sz w:val="24"/>
        <w:szCs w:val="24"/>
      </w:rPr>
    </w:sdtEndPr>
    <w:sdtContent>
      <w:p w:rsidR="006E100B" w:rsidRPr="00186C58" w:rsidRDefault="006E100B">
        <w:pPr>
          <w:pStyle w:val="Cabealho"/>
          <w:jc w:val="right"/>
          <w:rPr>
            <w:rFonts w:ascii="Times New Roman" w:hAnsi="Times New Roman" w:cs="Times New Roman"/>
            <w:sz w:val="24"/>
            <w:szCs w:val="24"/>
          </w:rPr>
        </w:pPr>
        <w:r w:rsidRPr="00186C58">
          <w:rPr>
            <w:rFonts w:ascii="Times New Roman" w:hAnsi="Times New Roman" w:cs="Times New Roman"/>
            <w:sz w:val="24"/>
            <w:szCs w:val="24"/>
          </w:rPr>
          <w:fldChar w:fldCharType="begin"/>
        </w:r>
        <w:r w:rsidRPr="00186C58">
          <w:rPr>
            <w:rFonts w:ascii="Times New Roman" w:hAnsi="Times New Roman" w:cs="Times New Roman"/>
            <w:sz w:val="24"/>
            <w:szCs w:val="24"/>
          </w:rPr>
          <w:instrText>PAGE   \* MERGEFORMAT</w:instrText>
        </w:r>
        <w:r w:rsidRPr="00186C58">
          <w:rPr>
            <w:rFonts w:ascii="Times New Roman" w:hAnsi="Times New Roman" w:cs="Times New Roman"/>
            <w:sz w:val="24"/>
            <w:szCs w:val="24"/>
          </w:rPr>
          <w:fldChar w:fldCharType="separate"/>
        </w:r>
        <w:r w:rsidR="002919D1">
          <w:rPr>
            <w:rFonts w:ascii="Times New Roman" w:hAnsi="Times New Roman" w:cs="Times New Roman"/>
            <w:noProof/>
            <w:sz w:val="24"/>
            <w:szCs w:val="24"/>
          </w:rPr>
          <w:t>3</w:t>
        </w:r>
        <w:r w:rsidRPr="00186C58">
          <w:rPr>
            <w:rFonts w:ascii="Times New Roman" w:hAnsi="Times New Roman" w:cs="Times New Roman"/>
            <w:sz w:val="24"/>
            <w:szCs w:val="24"/>
          </w:rPr>
          <w:fldChar w:fldCharType="end"/>
        </w:r>
      </w:p>
    </w:sdtContent>
  </w:sdt>
  <w:p w:rsidR="006E100B" w:rsidRDefault="006E10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049887"/>
      <w:docPartObj>
        <w:docPartGallery w:val="Page Numbers (Top of Page)"/>
        <w:docPartUnique/>
      </w:docPartObj>
    </w:sdtPr>
    <w:sdtEndPr>
      <w:rPr>
        <w:color w:val="FFFFFF" w:themeColor="background1"/>
      </w:rPr>
    </w:sdtEndPr>
    <w:sdtContent>
      <w:p w:rsidR="00186C58" w:rsidRPr="00186C58" w:rsidRDefault="00186C58">
        <w:pPr>
          <w:pStyle w:val="Cabealho"/>
          <w:jc w:val="right"/>
          <w:rPr>
            <w:color w:val="FFFFFF" w:themeColor="background1"/>
          </w:rPr>
        </w:pPr>
        <w:r w:rsidRPr="00186C58">
          <w:rPr>
            <w:color w:val="FFFFFF" w:themeColor="background1"/>
          </w:rPr>
          <w:fldChar w:fldCharType="begin"/>
        </w:r>
        <w:r w:rsidRPr="00186C58">
          <w:rPr>
            <w:color w:val="FFFFFF" w:themeColor="background1"/>
          </w:rPr>
          <w:instrText>PAGE   \* MERGEFORMAT</w:instrText>
        </w:r>
        <w:r w:rsidRPr="00186C58">
          <w:rPr>
            <w:color w:val="FFFFFF" w:themeColor="background1"/>
          </w:rPr>
          <w:fldChar w:fldCharType="separate"/>
        </w:r>
        <w:r w:rsidR="002919D1">
          <w:rPr>
            <w:noProof/>
            <w:color w:val="FFFFFF" w:themeColor="background1"/>
          </w:rPr>
          <w:t>1</w:t>
        </w:r>
        <w:r w:rsidRPr="00186C58">
          <w:rPr>
            <w:color w:val="FFFFFF" w:themeColor="background1"/>
          </w:rPr>
          <w:fldChar w:fldCharType="end"/>
        </w:r>
      </w:p>
    </w:sdtContent>
  </w:sdt>
  <w:p w:rsidR="00186C58" w:rsidRDefault="00186C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0B"/>
    <w:rsid w:val="00020F5A"/>
    <w:rsid w:val="000276F2"/>
    <w:rsid w:val="000448BE"/>
    <w:rsid w:val="000752DA"/>
    <w:rsid w:val="00077FF0"/>
    <w:rsid w:val="00096710"/>
    <w:rsid w:val="0011179D"/>
    <w:rsid w:val="00130B1B"/>
    <w:rsid w:val="00155822"/>
    <w:rsid w:val="00173B65"/>
    <w:rsid w:val="00181AD6"/>
    <w:rsid w:val="00186C58"/>
    <w:rsid w:val="00191D18"/>
    <w:rsid w:val="001D694B"/>
    <w:rsid w:val="001F0D6D"/>
    <w:rsid w:val="0020097C"/>
    <w:rsid w:val="00211169"/>
    <w:rsid w:val="00245DDE"/>
    <w:rsid w:val="00250F86"/>
    <w:rsid w:val="00266E44"/>
    <w:rsid w:val="002919D1"/>
    <w:rsid w:val="00297657"/>
    <w:rsid w:val="002D0F51"/>
    <w:rsid w:val="00312C69"/>
    <w:rsid w:val="00340C29"/>
    <w:rsid w:val="003C6833"/>
    <w:rsid w:val="00442FBB"/>
    <w:rsid w:val="00470C85"/>
    <w:rsid w:val="004B44D1"/>
    <w:rsid w:val="004C77A2"/>
    <w:rsid w:val="004E1754"/>
    <w:rsid w:val="00506911"/>
    <w:rsid w:val="00534B60"/>
    <w:rsid w:val="0054101B"/>
    <w:rsid w:val="005508A3"/>
    <w:rsid w:val="00594B35"/>
    <w:rsid w:val="00624AC2"/>
    <w:rsid w:val="00673F44"/>
    <w:rsid w:val="00687844"/>
    <w:rsid w:val="006D625B"/>
    <w:rsid w:val="006E100B"/>
    <w:rsid w:val="006E5135"/>
    <w:rsid w:val="00703378"/>
    <w:rsid w:val="007038D2"/>
    <w:rsid w:val="00754BEC"/>
    <w:rsid w:val="00787A5E"/>
    <w:rsid w:val="00792D30"/>
    <w:rsid w:val="00816CBC"/>
    <w:rsid w:val="00822694"/>
    <w:rsid w:val="008B1D2C"/>
    <w:rsid w:val="008E16D3"/>
    <w:rsid w:val="008F12F5"/>
    <w:rsid w:val="008F17E8"/>
    <w:rsid w:val="009C2108"/>
    <w:rsid w:val="00A01BDC"/>
    <w:rsid w:val="00A071AE"/>
    <w:rsid w:val="00A24005"/>
    <w:rsid w:val="00A440BF"/>
    <w:rsid w:val="00AC3A6C"/>
    <w:rsid w:val="00AD4CD2"/>
    <w:rsid w:val="00AF0BE7"/>
    <w:rsid w:val="00B10748"/>
    <w:rsid w:val="00BA1E70"/>
    <w:rsid w:val="00BC799C"/>
    <w:rsid w:val="00BD59CC"/>
    <w:rsid w:val="00BF2CED"/>
    <w:rsid w:val="00C14CD4"/>
    <w:rsid w:val="00CC0971"/>
    <w:rsid w:val="00CC474D"/>
    <w:rsid w:val="00CD1C83"/>
    <w:rsid w:val="00CD27AE"/>
    <w:rsid w:val="00D1025A"/>
    <w:rsid w:val="00D26328"/>
    <w:rsid w:val="00E2237C"/>
    <w:rsid w:val="00E36303"/>
    <w:rsid w:val="00E61254"/>
    <w:rsid w:val="00EA53A3"/>
    <w:rsid w:val="00ED74FA"/>
    <w:rsid w:val="00F1255F"/>
    <w:rsid w:val="00F13CAC"/>
    <w:rsid w:val="00F40428"/>
    <w:rsid w:val="00F63A66"/>
    <w:rsid w:val="00F660B1"/>
    <w:rsid w:val="00FA4623"/>
    <w:rsid w:val="00FC3DED"/>
    <w:rsid w:val="00FE36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61BE6"/>
  <w15:chartTrackingRefBased/>
  <w15:docId w15:val="{B3464F97-4930-41B7-B9D1-24E40FA9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0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100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00B"/>
    <w:rPr>
      <w:sz w:val="20"/>
      <w:szCs w:val="20"/>
    </w:rPr>
  </w:style>
  <w:style w:type="character" w:styleId="Refdenotaderodap">
    <w:name w:val="footnote reference"/>
    <w:basedOn w:val="Fontepargpadro"/>
    <w:uiPriority w:val="99"/>
    <w:semiHidden/>
    <w:unhideWhenUsed/>
    <w:rsid w:val="006E100B"/>
    <w:rPr>
      <w:vertAlign w:val="superscript"/>
    </w:rPr>
  </w:style>
  <w:style w:type="paragraph" w:styleId="Cabealho">
    <w:name w:val="header"/>
    <w:basedOn w:val="Normal"/>
    <w:link w:val="CabealhoChar"/>
    <w:uiPriority w:val="99"/>
    <w:unhideWhenUsed/>
    <w:rsid w:val="006E10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100B"/>
  </w:style>
  <w:style w:type="paragraph" w:styleId="Rodap">
    <w:name w:val="footer"/>
    <w:basedOn w:val="Normal"/>
    <w:link w:val="RodapChar"/>
    <w:uiPriority w:val="99"/>
    <w:unhideWhenUsed/>
    <w:rsid w:val="006E100B"/>
    <w:pPr>
      <w:tabs>
        <w:tab w:val="center" w:pos="4252"/>
        <w:tab w:val="right" w:pos="8504"/>
      </w:tabs>
      <w:spacing w:after="0" w:line="240" w:lineRule="auto"/>
    </w:pPr>
  </w:style>
  <w:style w:type="character" w:customStyle="1" w:styleId="RodapChar">
    <w:name w:val="Rodapé Char"/>
    <w:basedOn w:val="Fontepargpadro"/>
    <w:link w:val="Rodap"/>
    <w:uiPriority w:val="99"/>
    <w:rsid w:val="006E100B"/>
  </w:style>
  <w:style w:type="character" w:customStyle="1" w:styleId="apple-converted-space">
    <w:name w:val="apple-converted-space"/>
    <w:basedOn w:val="Fontepargpadro"/>
    <w:rsid w:val="004B44D1"/>
  </w:style>
  <w:style w:type="character" w:styleId="Hyperlink">
    <w:name w:val="Hyperlink"/>
    <w:basedOn w:val="Fontepargpadro"/>
    <w:uiPriority w:val="99"/>
    <w:unhideWhenUsed/>
    <w:rsid w:val="004B44D1"/>
    <w:rPr>
      <w:color w:val="0000FF"/>
      <w:u w:val="single"/>
    </w:rPr>
  </w:style>
  <w:style w:type="character" w:styleId="Meno">
    <w:name w:val="Mention"/>
    <w:basedOn w:val="Fontepargpadro"/>
    <w:uiPriority w:val="99"/>
    <w:semiHidden/>
    <w:unhideWhenUsed/>
    <w:rsid w:val="00BF2C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1465</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Santiago Farias</dc:creator>
  <cp:keywords/>
  <dc:description/>
  <cp:lastModifiedBy>Letícia Farias</cp:lastModifiedBy>
  <cp:revision>63</cp:revision>
  <dcterms:created xsi:type="dcterms:W3CDTF">2017-04-06T21:53:00Z</dcterms:created>
  <dcterms:modified xsi:type="dcterms:W3CDTF">2018-06-09T10:34:00Z</dcterms:modified>
</cp:coreProperties>
</file>