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C6" w:rsidRDefault="008707C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310232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DO RIO GRANDE DO NORTE</w:t>
      </w:r>
    </w:p>
    <w:p w:rsidR="008707C6" w:rsidRDefault="00B174C4" w:rsidP="00B174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8707C6">
        <w:rPr>
          <w:rFonts w:ascii="Arial" w:hAnsi="Arial" w:cs="Arial"/>
          <w:sz w:val="24"/>
          <w:szCs w:val="24"/>
        </w:rPr>
        <w:t>POLO DE MACAU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PROFESSOR: FRANCISCO ORDELEI NASCIMENTO DA SILVA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DISCENTE: ELIZANGELA SIMONE CABRAL DE MEDEIROS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EVIDENCIAS DA OCORRENCIA DE TRANSFORMAÇOES QUIMICAS E REJEITOS QUIMICOS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B174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8707C6">
        <w:rPr>
          <w:rFonts w:ascii="Arial" w:hAnsi="Arial" w:cs="Arial"/>
          <w:sz w:val="24"/>
          <w:szCs w:val="24"/>
        </w:rPr>
        <w:t>MACAU – 26 DE MARÇO DE 2018</w:t>
      </w: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>Introdução.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>O laboratório de química é um ambiente</w:t>
      </w:r>
      <w:proofErr w:type="gramStart"/>
      <w:r w:rsidRPr="008707C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707C6">
        <w:rPr>
          <w:rFonts w:ascii="Arial" w:hAnsi="Arial" w:cs="Arial"/>
          <w:sz w:val="24"/>
          <w:szCs w:val="24"/>
        </w:rPr>
        <w:t>que exige cuidados para reduzir os riscos de acidentes e garantir a boa qualidade dos resultados e procedimentos. É necessário que o manipulador tenha conhecimentos prévios de segurança ao iniciar qualquer procedimento.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 xml:space="preserve">Os acessórios de segurança devem estar </w:t>
      </w:r>
      <w:proofErr w:type="gramStart"/>
      <w:r w:rsidRPr="008707C6">
        <w:rPr>
          <w:rFonts w:ascii="Arial" w:hAnsi="Arial" w:cs="Arial"/>
          <w:sz w:val="24"/>
          <w:szCs w:val="24"/>
        </w:rPr>
        <w:t>disponível</w:t>
      </w:r>
      <w:proofErr w:type="gramEnd"/>
      <w:r w:rsidRPr="008707C6">
        <w:rPr>
          <w:rFonts w:ascii="Arial" w:hAnsi="Arial" w:cs="Arial"/>
          <w:sz w:val="24"/>
          <w:szCs w:val="24"/>
        </w:rPr>
        <w:t xml:space="preserve"> no laboratório de modo que possibilite o uso em mediatos de situação de riscos, deve- se conhecer a existência e a localização de caixa de mascaras, caixa de primeiros socorros, chave geral de incêndio, extintores de incêndio, lava- olhos, saída de emergência , telefones de emergência.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 xml:space="preserve">O responsável de laboratório deve sempre estar presente e deve- se evitar estar sozinho, para que em caso de acidente alguém possa socorrer o acidentado. Os procedimentos devem ser realizados conforme as orientações e o manipulador deve estar paramentado adequadamente com avental de mangas longas, </w:t>
      </w:r>
      <w:proofErr w:type="gramStart"/>
      <w:r w:rsidRPr="008707C6">
        <w:rPr>
          <w:rFonts w:ascii="Arial" w:hAnsi="Arial" w:cs="Arial"/>
          <w:sz w:val="24"/>
          <w:szCs w:val="24"/>
        </w:rPr>
        <w:t>luvas ,</w:t>
      </w:r>
      <w:proofErr w:type="gramEnd"/>
      <w:r w:rsidRPr="008707C6">
        <w:rPr>
          <w:rFonts w:ascii="Arial" w:hAnsi="Arial" w:cs="Arial"/>
          <w:sz w:val="24"/>
          <w:szCs w:val="24"/>
        </w:rPr>
        <w:t xml:space="preserve"> óculos de proteção, calça jeans e sapato fechados e cabelos bem presos.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>Em caso de anormalidades ou acidente procurar o responsável pelo laboratório. Alguns conhecimentos precisam ser enfatizados para um manipulador inexperiente: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 xml:space="preserve">Os procedimentos básicos para a manipulação de materiais incluem a lavagem simples da vidraria: lavar com agua e detergente e enxugar com agua destilada </w:t>
      </w:r>
      <w:proofErr w:type="gramStart"/>
      <w:r w:rsidRPr="008707C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707C6">
        <w:rPr>
          <w:rFonts w:ascii="Arial" w:hAnsi="Arial" w:cs="Arial"/>
          <w:sz w:val="24"/>
          <w:szCs w:val="24"/>
        </w:rPr>
        <w:t>em alguns casos deve- se fazer um enxague adicional com álcool ou acetona). O detergente de pia comum neutro pode ser utilizado solução de limpeza. Secar a vidraria</w:t>
      </w:r>
      <w:proofErr w:type="gramStart"/>
      <w:r w:rsidRPr="008707C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707C6">
        <w:rPr>
          <w:rFonts w:ascii="Arial" w:hAnsi="Arial" w:cs="Arial"/>
          <w:sz w:val="24"/>
          <w:szCs w:val="24"/>
        </w:rPr>
        <w:t>em estufa a 100°C ou ate 80°C em caso de vidraria volumétrica ou deixar secando na bancada.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 xml:space="preserve">Aferimento de liquido transparente: para essa aula torna- se imprescindível </w:t>
      </w:r>
      <w:proofErr w:type="gramStart"/>
      <w:r w:rsidRPr="008707C6">
        <w:rPr>
          <w:rFonts w:ascii="Arial" w:hAnsi="Arial" w:cs="Arial"/>
          <w:sz w:val="24"/>
          <w:szCs w:val="24"/>
        </w:rPr>
        <w:t>a</w:t>
      </w:r>
      <w:proofErr w:type="gramEnd"/>
      <w:r w:rsidRPr="008707C6">
        <w:rPr>
          <w:rFonts w:ascii="Arial" w:hAnsi="Arial" w:cs="Arial"/>
          <w:sz w:val="24"/>
          <w:szCs w:val="24"/>
        </w:rPr>
        <w:t xml:space="preserve"> observação do nível de preenchimento através da tangente é uma linha curva formada pelo nível de um liquido transparente.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Pr="008707C6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Pr="008707C6" w:rsidRDefault="008707C6" w:rsidP="00B174C4">
      <w:pPr>
        <w:jc w:val="both"/>
        <w:rPr>
          <w:rFonts w:ascii="Arial" w:hAnsi="Arial" w:cs="Arial"/>
          <w:b/>
          <w:sz w:val="24"/>
          <w:szCs w:val="24"/>
        </w:rPr>
      </w:pPr>
      <w:r w:rsidRPr="008707C6">
        <w:rPr>
          <w:rFonts w:ascii="Arial" w:hAnsi="Arial" w:cs="Arial"/>
          <w:b/>
          <w:sz w:val="24"/>
          <w:szCs w:val="24"/>
        </w:rPr>
        <w:t>Objetivo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>O objetivo desses procedimentos é conhecer e utilizar corretamente os materiais disponíveis no laboratório.</w:t>
      </w: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 w:rsidRPr="008707C6">
        <w:rPr>
          <w:rFonts w:ascii="Arial" w:hAnsi="Arial" w:cs="Arial"/>
          <w:sz w:val="24"/>
          <w:szCs w:val="24"/>
        </w:rPr>
        <w:t>Parte Experimental:</w:t>
      </w:r>
    </w:p>
    <w:p w:rsidR="008707C6" w:rsidRDefault="008707C6" w:rsidP="00B174C4">
      <w:pPr>
        <w:jc w:val="both"/>
        <w:rPr>
          <w:rFonts w:ascii="Arial" w:hAnsi="Arial" w:cs="Arial"/>
          <w:b/>
          <w:sz w:val="24"/>
          <w:szCs w:val="24"/>
        </w:rPr>
      </w:pPr>
      <w:r w:rsidRPr="008707C6">
        <w:rPr>
          <w:rFonts w:ascii="Arial" w:hAnsi="Arial" w:cs="Arial"/>
          <w:b/>
          <w:sz w:val="24"/>
          <w:szCs w:val="24"/>
        </w:rPr>
        <w:t>Materiais.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Bastão de vidro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Becker </w:t>
      </w:r>
      <w:proofErr w:type="gramStart"/>
      <w:r>
        <w:rPr>
          <w:rFonts w:ascii="Arial" w:hAnsi="Arial" w:cs="Arial"/>
          <w:sz w:val="24"/>
          <w:szCs w:val="24"/>
        </w:rPr>
        <w:t>50ml</w:t>
      </w:r>
      <w:proofErr w:type="gramEnd"/>
      <w:r>
        <w:rPr>
          <w:rFonts w:ascii="Arial" w:hAnsi="Arial" w:cs="Arial"/>
          <w:sz w:val="24"/>
          <w:szCs w:val="24"/>
        </w:rPr>
        <w:t xml:space="preserve">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Erlenmeyer</w:t>
      </w:r>
      <w:proofErr w:type="spellEnd"/>
      <w:r>
        <w:rPr>
          <w:rFonts w:ascii="Arial" w:hAnsi="Arial" w:cs="Arial"/>
          <w:sz w:val="24"/>
          <w:szCs w:val="24"/>
        </w:rPr>
        <w:t xml:space="preserve"> 50 ml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Erlenmeyer</w:t>
      </w:r>
      <w:proofErr w:type="spellEnd"/>
      <w:r>
        <w:rPr>
          <w:rFonts w:ascii="Arial" w:hAnsi="Arial" w:cs="Arial"/>
          <w:sz w:val="24"/>
          <w:szCs w:val="24"/>
        </w:rPr>
        <w:t xml:space="preserve"> 125 ml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Espátula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Estante para tubos de ensaio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Funil simples médio 01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Palitos de Fósforos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04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de filtro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03</w:t>
      </w: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Pinça de madeira 01</w:t>
      </w:r>
    </w:p>
    <w:p w:rsidR="008707C6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Pipeta </w:t>
      </w:r>
      <w:proofErr w:type="gramStart"/>
      <w:r>
        <w:rPr>
          <w:rFonts w:ascii="Arial" w:hAnsi="Arial" w:cs="Arial"/>
          <w:sz w:val="24"/>
          <w:szCs w:val="24"/>
        </w:rPr>
        <w:t>contra- gotas</w:t>
      </w:r>
      <w:proofErr w:type="gramEnd"/>
      <w:r>
        <w:rPr>
          <w:rFonts w:ascii="Arial" w:hAnsi="Arial" w:cs="Arial"/>
          <w:sz w:val="24"/>
          <w:szCs w:val="24"/>
        </w:rPr>
        <w:t xml:space="preserve"> 01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Pipeta graduada </w:t>
      </w:r>
      <w:proofErr w:type="gramStart"/>
      <w:r>
        <w:rPr>
          <w:rFonts w:ascii="Arial" w:hAnsi="Arial" w:cs="Arial"/>
          <w:sz w:val="24"/>
          <w:szCs w:val="24"/>
        </w:rPr>
        <w:t>5ml</w:t>
      </w:r>
      <w:proofErr w:type="gramEnd"/>
      <w:r>
        <w:rPr>
          <w:rFonts w:ascii="Arial" w:hAnsi="Arial" w:cs="Arial"/>
          <w:sz w:val="24"/>
          <w:szCs w:val="24"/>
        </w:rPr>
        <w:t xml:space="preserve">  02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Pipeta graduada 10 ml 01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Pisseta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01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 de ensaio grande 05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Suporte para funil 01 </w:t>
      </w: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504F1C" w:rsidRPr="00504F1C" w:rsidRDefault="00504F1C" w:rsidP="00B174C4">
      <w:pPr>
        <w:jc w:val="both"/>
        <w:rPr>
          <w:rFonts w:ascii="Arial" w:hAnsi="Arial" w:cs="Arial"/>
          <w:b/>
          <w:sz w:val="24"/>
          <w:szCs w:val="24"/>
        </w:rPr>
      </w:pPr>
      <w:r w:rsidRPr="00504F1C">
        <w:rPr>
          <w:rFonts w:ascii="Arial" w:hAnsi="Arial" w:cs="Arial"/>
          <w:b/>
          <w:sz w:val="24"/>
          <w:szCs w:val="24"/>
        </w:rPr>
        <w:t>Reagentes: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solução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Acetado de </w:t>
      </w:r>
      <w:proofErr w:type="gramStart"/>
      <w:r>
        <w:rPr>
          <w:rFonts w:ascii="Arial" w:hAnsi="Arial" w:cs="Arial"/>
          <w:sz w:val="24"/>
          <w:szCs w:val="24"/>
        </w:rPr>
        <w:t>chumbo[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pb</w:t>
      </w:r>
      <w:proofErr w:type="spellEnd"/>
      <w:r>
        <w:rPr>
          <w:rFonts w:ascii="Arial" w:hAnsi="Arial" w:cs="Arial"/>
          <w:sz w:val="24"/>
          <w:szCs w:val="24"/>
        </w:rPr>
        <w:t>(CH2 COO)2]    0,1 mol/ l            10,0ml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Acido </w:t>
      </w:r>
      <w:proofErr w:type="gramStart"/>
      <w:r>
        <w:rPr>
          <w:rFonts w:ascii="Arial" w:hAnsi="Arial" w:cs="Arial"/>
          <w:sz w:val="24"/>
          <w:szCs w:val="24"/>
        </w:rPr>
        <w:t>sulfúrico (H2SO4)                          3,0</w:t>
      </w:r>
      <w:proofErr w:type="gramEnd"/>
      <w:r>
        <w:rPr>
          <w:rFonts w:ascii="Arial" w:hAnsi="Arial" w:cs="Arial"/>
          <w:sz w:val="24"/>
          <w:szCs w:val="24"/>
        </w:rPr>
        <w:t xml:space="preserve"> mol/l             3,1ml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Cloreto de sódio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NaCL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                         0,1mol/l               10,0ml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Fenolftalina</w:t>
      </w:r>
      <w:proofErr w:type="spellEnd"/>
      <w:r>
        <w:rPr>
          <w:rFonts w:ascii="Arial" w:hAnsi="Arial" w:cs="Arial"/>
          <w:sz w:val="24"/>
          <w:szCs w:val="24"/>
        </w:rPr>
        <w:t xml:space="preserve"> [(C6H4OH)2C2O2C6H4]     1%                      1,0ml</w:t>
      </w:r>
    </w:p>
    <w:p w:rsidR="00504F1C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Iodeto de </w:t>
      </w:r>
      <w:proofErr w:type="gramStart"/>
      <w:r>
        <w:rPr>
          <w:rFonts w:ascii="Arial" w:hAnsi="Arial" w:cs="Arial"/>
          <w:sz w:val="24"/>
          <w:szCs w:val="24"/>
        </w:rPr>
        <w:t>potássio(</w:t>
      </w:r>
      <w:proofErr w:type="gramEnd"/>
      <w:r>
        <w:rPr>
          <w:rFonts w:ascii="Arial" w:hAnsi="Arial" w:cs="Arial"/>
          <w:sz w:val="24"/>
          <w:szCs w:val="24"/>
        </w:rPr>
        <w:t>KL)                            0,1mol/l              10,0ml</w:t>
      </w:r>
    </w:p>
    <w:p w:rsidR="00F45831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45831">
        <w:rPr>
          <w:rFonts w:ascii="Arial" w:hAnsi="Arial" w:cs="Arial"/>
          <w:sz w:val="24"/>
          <w:szCs w:val="24"/>
        </w:rPr>
        <w:t>idróxido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45831">
        <w:rPr>
          <w:rFonts w:ascii="Arial" w:hAnsi="Arial" w:cs="Arial"/>
          <w:sz w:val="24"/>
          <w:szCs w:val="24"/>
        </w:rPr>
        <w:t>amônio(</w:t>
      </w:r>
      <w:proofErr w:type="gramEnd"/>
      <w:r w:rsidR="00F45831">
        <w:rPr>
          <w:rFonts w:ascii="Arial" w:hAnsi="Arial" w:cs="Arial"/>
          <w:sz w:val="24"/>
          <w:szCs w:val="24"/>
        </w:rPr>
        <w:t>NH4OH)                  0,1mol/l              10,0ml</w:t>
      </w:r>
    </w:p>
    <w:p w:rsidR="00F45831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Hidróxido de </w:t>
      </w:r>
      <w:proofErr w:type="gramStart"/>
      <w:r>
        <w:rPr>
          <w:rFonts w:ascii="Arial" w:hAnsi="Arial" w:cs="Arial"/>
          <w:sz w:val="24"/>
          <w:szCs w:val="24"/>
        </w:rPr>
        <w:t>cálcio[</w:t>
      </w:r>
      <w:proofErr w:type="gramEnd"/>
      <w:r>
        <w:rPr>
          <w:rFonts w:ascii="Arial" w:hAnsi="Arial" w:cs="Arial"/>
          <w:sz w:val="24"/>
          <w:szCs w:val="24"/>
        </w:rPr>
        <w:t>Ca(OH)2]                   0,1mol/l              10,0ml</w:t>
      </w:r>
    </w:p>
    <w:p w:rsidR="00F45831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Nitrato de prata (</w:t>
      </w:r>
      <w:proofErr w:type="gramStart"/>
      <w:r>
        <w:rPr>
          <w:rFonts w:ascii="Arial" w:hAnsi="Arial" w:cs="Arial"/>
          <w:sz w:val="24"/>
          <w:szCs w:val="24"/>
        </w:rPr>
        <w:t>AgNO3</w:t>
      </w:r>
      <w:proofErr w:type="gramEnd"/>
      <w:r>
        <w:rPr>
          <w:rFonts w:ascii="Arial" w:hAnsi="Arial" w:cs="Arial"/>
          <w:sz w:val="24"/>
          <w:szCs w:val="24"/>
        </w:rPr>
        <w:t>)                          0,1mol/l               10,0ml</w:t>
      </w:r>
    </w:p>
    <w:p w:rsidR="00F45831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Permanganato de potássio (</w:t>
      </w:r>
      <w:proofErr w:type="gramStart"/>
      <w:r>
        <w:rPr>
          <w:rFonts w:ascii="Arial" w:hAnsi="Arial" w:cs="Arial"/>
          <w:sz w:val="24"/>
          <w:szCs w:val="24"/>
        </w:rPr>
        <w:t>KMnO4</w:t>
      </w:r>
      <w:proofErr w:type="gramEnd"/>
      <w:r>
        <w:rPr>
          <w:rFonts w:ascii="Arial" w:hAnsi="Arial" w:cs="Arial"/>
          <w:sz w:val="24"/>
          <w:szCs w:val="24"/>
        </w:rPr>
        <w:t>)       0,1mol/l               10,0ml</w:t>
      </w:r>
      <w:r w:rsidR="00504F1C">
        <w:rPr>
          <w:rFonts w:ascii="Arial" w:hAnsi="Arial" w:cs="Arial"/>
          <w:sz w:val="24"/>
          <w:szCs w:val="24"/>
        </w:rPr>
        <w:t xml:space="preserve">  </w:t>
      </w:r>
    </w:p>
    <w:p w:rsidR="00F45831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Peróxido de hidrogênio (H2O2)                3%                      10,0ml</w:t>
      </w:r>
    </w:p>
    <w:p w:rsidR="00F45831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Sulfato de cobre </w:t>
      </w:r>
      <w:proofErr w:type="gramStart"/>
      <w:r>
        <w:rPr>
          <w:rFonts w:ascii="Arial" w:hAnsi="Arial" w:cs="Arial"/>
          <w:sz w:val="24"/>
          <w:szCs w:val="24"/>
        </w:rPr>
        <w:t>CuSO4</w:t>
      </w:r>
      <w:proofErr w:type="gramEnd"/>
      <w:r>
        <w:rPr>
          <w:rFonts w:ascii="Arial" w:hAnsi="Arial" w:cs="Arial"/>
          <w:sz w:val="24"/>
          <w:szCs w:val="24"/>
        </w:rPr>
        <w:t>)                         0,1mol/l                10,0ml</w:t>
      </w:r>
    </w:p>
    <w:p w:rsidR="00F45831" w:rsidRPr="00F45831" w:rsidRDefault="00504F1C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5831" w:rsidRPr="00F45831">
        <w:rPr>
          <w:rFonts w:ascii="Arial" w:hAnsi="Arial" w:cs="Arial"/>
          <w:sz w:val="24"/>
          <w:szCs w:val="24"/>
        </w:rPr>
        <w:t>Separou- se o material descrito e disponibilizou- se na bancada a ser usada.</w:t>
      </w:r>
    </w:p>
    <w:p w:rsidR="00F45831" w:rsidRPr="00B174C4" w:rsidRDefault="00F45831" w:rsidP="00B174C4">
      <w:pPr>
        <w:jc w:val="both"/>
        <w:rPr>
          <w:rFonts w:ascii="Arial" w:hAnsi="Arial" w:cs="Arial"/>
          <w:b/>
          <w:sz w:val="24"/>
          <w:szCs w:val="24"/>
        </w:rPr>
      </w:pPr>
      <w:r w:rsidRPr="00B174C4">
        <w:rPr>
          <w:rFonts w:ascii="Arial" w:hAnsi="Arial" w:cs="Arial"/>
          <w:b/>
          <w:sz w:val="24"/>
          <w:szCs w:val="24"/>
        </w:rPr>
        <w:t xml:space="preserve">Procedimento </w:t>
      </w:r>
      <w:proofErr w:type="gramStart"/>
      <w:r w:rsidRPr="00B174C4">
        <w:rPr>
          <w:rFonts w:ascii="Arial" w:hAnsi="Arial" w:cs="Arial"/>
          <w:b/>
          <w:sz w:val="24"/>
          <w:szCs w:val="24"/>
        </w:rPr>
        <w:t>1</w:t>
      </w:r>
      <w:proofErr w:type="gramEnd"/>
      <w:r w:rsidRPr="00B174C4">
        <w:rPr>
          <w:rFonts w:ascii="Arial" w:hAnsi="Arial" w:cs="Arial"/>
          <w:b/>
          <w:sz w:val="24"/>
          <w:szCs w:val="24"/>
        </w:rPr>
        <w:t>.</w:t>
      </w:r>
    </w:p>
    <w:p w:rsidR="00504F1C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Meça com uma pipeta graduada, </w:t>
      </w:r>
      <w:proofErr w:type="gramStart"/>
      <w:r>
        <w:rPr>
          <w:rFonts w:ascii="Arial" w:hAnsi="Arial" w:cs="Arial"/>
          <w:sz w:val="24"/>
          <w:szCs w:val="24"/>
        </w:rPr>
        <w:t>5ml</w:t>
      </w:r>
      <w:proofErr w:type="gramEnd"/>
      <w:r>
        <w:rPr>
          <w:rFonts w:ascii="Arial" w:hAnsi="Arial" w:cs="Arial"/>
          <w:sz w:val="24"/>
          <w:szCs w:val="24"/>
        </w:rPr>
        <w:t xml:space="preserve"> de solução de cloreto de sódio e transfira a solução medida para o tubo de ensaio. Usando outra pipeta de </w:t>
      </w:r>
      <w:proofErr w:type="gramStart"/>
      <w:r>
        <w:rPr>
          <w:rFonts w:ascii="Arial" w:hAnsi="Arial" w:cs="Arial"/>
          <w:sz w:val="24"/>
          <w:szCs w:val="24"/>
        </w:rPr>
        <w:t>5ml</w:t>
      </w:r>
      <w:proofErr w:type="gramEnd"/>
      <w:r>
        <w:rPr>
          <w:rFonts w:ascii="Arial" w:hAnsi="Arial" w:cs="Arial"/>
          <w:sz w:val="24"/>
          <w:szCs w:val="24"/>
        </w:rPr>
        <w:t>, meça 2,5ml de solução de nitrato de prata e a adicione ao tubo de ensaio que contem a solução de cloreto de sódio.</w:t>
      </w:r>
    </w:p>
    <w:p w:rsidR="00F45831" w:rsidRDefault="00F45831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Houve mudança de coloração e não ocorreu fermentação </w:t>
      </w:r>
    </w:p>
    <w:p w:rsidR="00F45831" w:rsidRDefault="00BD5C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Continuação do procedimento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45831" w:rsidRDefault="00BD5C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auxilio de um bastão de vidro, agite a mistura contida no tubo e filtre-a para um </w:t>
      </w:r>
      <w:proofErr w:type="spellStart"/>
      <w:r>
        <w:rPr>
          <w:rFonts w:ascii="Arial" w:hAnsi="Arial" w:cs="Arial"/>
          <w:sz w:val="24"/>
          <w:szCs w:val="24"/>
        </w:rPr>
        <w:t>erlenmeyer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50ml</w:t>
      </w:r>
      <w:proofErr w:type="gramEnd"/>
      <w:r>
        <w:rPr>
          <w:rFonts w:ascii="Arial" w:hAnsi="Arial" w:cs="Arial"/>
          <w:sz w:val="24"/>
          <w:szCs w:val="24"/>
        </w:rPr>
        <w:t>.Verifique se existe algum resíduo solido no papel de filtro; se houver, observe e anote a cor. Em seguida, desdobre o papel de filtro e deixe-o exposto a luz solar durante 15 minutos. Depois de transcorrido esse tempo, verifique se ocorreu alguma mudança de cor no papel de filtro.</w:t>
      </w:r>
    </w:p>
    <w:p w:rsidR="00BD5CC4" w:rsidRDefault="00BD5C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depois de separado todo os materiais e feito toda separação verificou-se que ficou alguns resíduos sólidos no pape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filtro e depois do tempo exposto ao sol de 15 minutos verificou-se uma mudança de cor acisentada.</w:t>
      </w: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</w:p>
    <w:p w:rsidR="00BD5CC4" w:rsidRPr="00B174C4" w:rsidRDefault="00BD5CC4" w:rsidP="00B174C4">
      <w:pPr>
        <w:jc w:val="both"/>
        <w:rPr>
          <w:rFonts w:ascii="Arial" w:hAnsi="Arial" w:cs="Arial"/>
          <w:b/>
          <w:sz w:val="24"/>
          <w:szCs w:val="24"/>
        </w:rPr>
      </w:pPr>
      <w:r w:rsidRPr="00B174C4">
        <w:rPr>
          <w:rFonts w:ascii="Arial" w:hAnsi="Arial" w:cs="Arial"/>
          <w:b/>
          <w:sz w:val="24"/>
          <w:szCs w:val="24"/>
        </w:rPr>
        <w:t xml:space="preserve">Procedimento </w:t>
      </w:r>
      <w:proofErr w:type="gramStart"/>
      <w:r w:rsidRPr="00B174C4">
        <w:rPr>
          <w:rFonts w:ascii="Arial" w:hAnsi="Arial" w:cs="Arial"/>
          <w:b/>
          <w:sz w:val="24"/>
          <w:szCs w:val="24"/>
        </w:rPr>
        <w:t>2</w:t>
      </w:r>
      <w:proofErr w:type="gramEnd"/>
      <w:r w:rsidRPr="00B174C4">
        <w:rPr>
          <w:rFonts w:ascii="Arial" w:hAnsi="Arial" w:cs="Arial"/>
          <w:b/>
          <w:sz w:val="24"/>
          <w:szCs w:val="24"/>
        </w:rPr>
        <w:t>:</w:t>
      </w:r>
    </w:p>
    <w:p w:rsidR="00BD5CC4" w:rsidRDefault="00BD5C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auxi</w:t>
      </w:r>
      <w:r w:rsidR="00830D62">
        <w:rPr>
          <w:rFonts w:ascii="Arial" w:hAnsi="Arial" w:cs="Arial"/>
          <w:sz w:val="24"/>
          <w:szCs w:val="24"/>
        </w:rPr>
        <w:t xml:space="preserve">lio de uma pipeta contra- </w:t>
      </w:r>
      <w:proofErr w:type="gramStart"/>
      <w:r w:rsidR="00830D62">
        <w:rPr>
          <w:rFonts w:ascii="Arial" w:hAnsi="Arial" w:cs="Arial"/>
          <w:sz w:val="24"/>
          <w:szCs w:val="24"/>
        </w:rPr>
        <w:t>gotas, coloque</w:t>
      </w:r>
      <w:proofErr w:type="gramEnd"/>
      <w:r w:rsidR="00830D62">
        <w:rPr>
          <w:rFonts w:ascii="Arial" w:hAnsi="Arial" w:cs="Arial"/>
          <w:sz w:val="24"/>
          <w:szCs w:val="24"/>
        </w:rPr>
        <w:t xml:space="preserve"> três gotas de solução de nitrato de prata em uma metade de papel de filtro e deixe- o exposto a luz do solar por 15 minutos.</w:t>
      </w:r>
    </w:p>
    <w:p w:rsidR="00830D62" w:rsidRDefault="00830D62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</w:t>
      </w:r>
      <w:r w:rsidR="00B174C4">
        <w:rPr>
          <w:rFonts w:ascii="Arial" w:hAnsi="Arial" w:cs="Arial"/>
          <w:sz w:val="24"/>
          <w:szCs w:val="24"/>
        </w:rPr>
        <w:t xml:space="preserve">Depois de </w:t>
      </w:r>
      <w:proofErr w:type="gramStart"/>
      <w:r w:rsidR="00B174C4">
        <w:rPr>
          <w:rFonts w:ascii="Arial" w:hAnsi="Arial" w:cs="Arial"/>
          <w:sz w:val="24"/>
          <w:szCs w:val="24"/>
        </w:rPr>
        <w:t>todos</w:t>
      </w:r>
      <w:proofErr w:type="gramEnd"/>
      <w:r w:rsidR="00B174C4">
        <w:rPr>
          <w:rFonts w:ascii="Arial" w:hAnsi="Arial" w:cs="Arial"/>
          <w:sz w:val="24"/>
          <w:szCs w:val="24"/>
        </w:rPr>
        <w:t xml:space="preserve"> procedimentos de mistura ocorreu mudança na coloração, quando foi adicionada as três gotas de solução estava com a cor normal, durante o período que ficou exposto a luz solar ocorreu a mudança de cor acisentada.</w:t>
      </w:r>
    </w:p>
    <w:p w:rsidR="00B174C4" w:rsidRDefault="00B174C4" w:rsidP="00B174C4">
      <w:pPr>
        <w:jc w:val="both"/>
        <w:rPr>
          <w:rFonts w:ascii="Arial" w:hAnsi="Arial" w:cs="Arial"/>
          <w:b/>
          <w:sz w:val="24"/>
          <w:szCs w:val="24"/>
        </w:rPr>
      </w:pPr>
      <w:r w:rsidRPr="00B174C4">
        <w:rPr>
          <w:rFonts w:ascii="Arial" w:hAnsi="Arial" w:cs="Arial"/>
          <w:b/>
          <w:sz w:val="24"/>
          <w:szCs w:val="24"/>
        </w:rPr>
        <w:t xml:space="preserve">Procedimento </w:t>
      </w:r>
      <w:proofErr w:type="gramStart"/>
      <w:r w:rsidRPr="00B174C4">
        <w:rPr>
          <w:rFonts w:ascii="Arial" w:hAnsi="Arial" w:cs="Arial"/>
          <w:b/>
          <w:sz w:val="24"/>
          <w:szCs w:val="24"/>
        </w:rPr>
        <w:t>3</w:t>
      </w:r>
      <w:proofErr w:type="gramEnd"/>
      <w:r w:rsidRPr="00B174C4">
        <w:rPr>
          <w:rFonts w:ascii="Arial" w:hAnsi="Arial" w:cs="Arial"/>
          <w:b/>
          <w:sz w:val="24"/>
          <w:szCs w:val="24"/>
        </w:rPr>
        <w:t>:</w:t>
      </w:r>
    </w:p>
    <w:p w:rsidR="00B174C4" w:rsidRDefault="00B174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 tubo de ensaio, coloque </w:t>
      </w:r>
      <w:proofErr w:type="gramStart"/>
      <w:r>
        <w:rPr>
          <w:rFonts w:ascii="Arial" w:hAnsi="Arial" w:cs="Arial"/>
          <w:sz w:val="24"/>
          <w:szCs w:val="24"/>
        </w:rPr>
        <w:t>5ml</w:t>
      </w:r>
      <w:proofErr w:type="gramEnd"/>
      <w:r>
        <w:rPr>
          <w:rFonts w:ascii="Arial" w:hAnsi="Arial" w:cs="Arial"/>
          <w:sz w:val="24"/>
          <w:szCs w:val="24"/>
        </w:rPr>
        <w:t xml:space="preserve"> de solução de sulfato de cobre. Para isso, use uma pipeta graduada. Com ajuda de um bastão de vidro, coloque um pedaço pequeno de palha de aço na solução e aguarde 15 minutos. Retire a palha de aço da solução usando novamente o bastão de vidro. Observe se ocorreu alguma mudança na solução </w:t>
      </w:r>
      <w:r w:rsidR="00A23107">
        <w:rPr>
          <w:rFonts w:ascii="Arial" w:hAnsi="Arial" w:cs="Arial"/>
          <w:sz w:val="24"/>
          <w:szCs w:val="24"/>
        </w:rPr>
        <w:t>e na palha de aço.</w:t>
      </w:r>
    </w:p>
    <w:p w:rsidR="00A23107" w:rsidRPr="00B174C4" w:rsidRDefault="00A23107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separou a palha e </w:t>
      </w:r>
      <w:proofErr w:type="gramStart"/>
      <w:r>
        <w:rPr>
          <w:rFonts w:ascii="Arial" w:hAnsi="Arial" w:cs="Arial"/>
          <w:sz w:val="24"/>
          <w:szCs w:val="24"/>
        </w:rPr>
        <w:t>foi</w:t>
      </w:r>
      <w:proofErr w:type="gramEnd"/>
      <w:r>
        <w:rPr>
          <w:rFonts w:ascii="Arial" w:hAnsi="Arial" w:cs="Arial"/>
          <w:sz w:val="24"/>
          <w:szCs w:val="24"/>
        </w:rPr>
        <w:t xml:space="preserve"> adicionada no bastão durante os 15 minutos que ficou em observação, a palha oxidou um pouco, na solução não houve alteração. Por tanto ocorreu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oxidação.</w:t>
      </w:r>
    </w:p>
    <w:p w:rsidR="00BD5CC4" w:rsidRDefault="00BD5CC4" w:rsidP="00B174C4">
      <w:pPr>
        <w:jc w:val="both"/>
        <w:rPr>
          <w:rFonts w:ascii="Arial" w:hAnsi="Arial" w:cs="Arial"/>
          <w:sz w:val="24"/>
          <w:szCs w:val="24"/>
        </w:rPr>
      </w:pPr>
    </w:p>
    <w:p w:rsidR="00BD5CC4" w:rsidRDefault="00BD5CC4" w:rsidP="00B17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D5CC4" w:rsidRPr="008707C6" w:rsidRDefault="00BD5CC4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p w:rsidR="008707C6" w:rsidRPr="008707C6" w:rsidRDefault="008707C6" w:rsidP="00B174C4">
      <w:pPr>
        <w:jc w:val="both"/>
        <w:rPr>
          <w:rFonts w:ascii="Arial" w:hAnsi="Arial" w:cs="Arial"/>
          <w:sz w:val="24"/>
          <w:szCs w:val="24"/>
        </w:rPr>
      </w:pPr>
    </w:p>
    <w:sectPr w:rsidR="008707C6" w:rsidRPr="0087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C6"/>
    <w:rsid w:val="00310232"/>
    <w:rsid w:val="00504F1C"/>
    <w:rsid w:val="00830D62"/>
    <w:rsid w:val="008707C6"/>
    <w:rsid w:val="00A23107"/>
    <w:rsid w:val="00B174C4"/>
    <w:rsid w:val="00BD5CC4"/>
    <w:rsid w:val="00F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2018-03-25T00:03:00Z</dcterms:created>
  <dcterms:modified xsi:type="dcterms:W3CDTF">2018-03-25T01:08:00Z</dcterms:modified>
</cp:coreProperties>
</file>