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before="120"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CARACTERÍSTICAS DO ALUNO EAD À LUZ DA TEORIA </w:t>
      </w:r>
    </w:p>
    <w:p w:rsidR="00000000" w:rsidDel="00000000" w:rsidP="00000000" w:rsidRDefault="00000000" w:rsidRPr="00000000" w14:paraId="00000001">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3">
      <w:pPr>
        <w:contextualSpacing w:val="0"/>
        <w:jc w:val="right"/>
        <w:rPr>
          <w:rFonts w:ascii="Arial" w:cs="Arial" w:eastAsia="Arial" w:hAnsi="Arial"/>
        </w:rPr>
      </w:pPr>
      <w:r w:rsidDel="00000000" w:rsidR="00000000" w:rsidRPr="00000000">
        <w:rPr>
          <w:rFonts w:ascii="Arial" w:cs="Arial" w:eastAsia="Arial" w:hAnsi="Arial"/>
          <w:rtl w:val="0"/>
        </w:rPr>
        <w:t xml:space="preserve">ALAOR LOPES MENEZES FILHO</w:t>
      </w:r>
    </w:p>
    <w:p w:rsidR="00000000" w:rsidDel="00000000" w:rsidP="00000000" w:rsidRDefault="00000000" w:rsidRPr="00000000" w14:paraId="00000004">
      <w:pPr>
        <w:contextualSpacing w:val="0"/>
        <w:jc w:val="right"/>
        <w:rPr>
          <w:rFonts w:ascii="Arial" w:cs="Arial" w:eastAsia="Arial" w:hAnsi="Arial"/>
        </w:rPr>
      </w:pPr>
      <w:r w:rsidDel="00000000" w:rsidR="00000000" w:rsidRPr="00000000">
        <w:rPr>
          <w:rFonts w:ascii="Arial" w:cs="Arial" w:eastAsia="Arial" w:hAnsi="Arial"/>
          <w:rtl w:val="0"/>
        </w:rPr>
        <w:t xml:space="preserve">DAISY LIMA DE SOUZA SANTOS</w:t>
      </w:r>
    </w:p>
    <w:p w:rsidR="00000000" w:rsidDel="00000000" w:rsidP="00000000" w:rsidRDefault="00000000" w:rsidRPr="00000000" w14:paraId="00000005">
      <w:pPr>
        <w:contextualSpacing w:val="0"/>
        <w:jc w:val="right"/>
        <w:rPr>
          <w:rFonts w:ascii="Arial" w:cs="Arial" w:eastAsia="Arial" w:hAnsi="Arial"/>
        </w:rPr>
      </w:pPr>
      <w:r w:rsidDel="00000000" w:rsidR="00000000" w:rsidRPr="00000000">
        <w:rPr>
          <w:rtl w:val="0"/>
        </w:rPr>
      </w:r>
    </w:p>
    <w:p w:rsidR="00000000" w:rsidDel="00000000" w:rsidP="00000000" w:rsidRDefault="00000000" w:rsidRPr="00000000" w14:paraId="00000006">
      <w:pPr>
        <w:contextualSpacing w:val="0"/>
        <w:jc w:val="right"/>
        <w:rPr>
          <w:rFonts w:ascii="Arial" w:cs="Arial" w:eastAsia="Arial" w:hAnsi="Arial"/>
        </w:rPr>
      </w:pPr>
      <w:r w:rsidDel="00000000" w:rsidR="00000000" w:rsidRPr="00000000">
        <w:rPr>
          <w:rtl w:val="0"/>
        </w:rPr>
      </w:r>
    </w:p>
    <w:p w:rsidR="00000000" w:rsidDel="00000000" w:rsidP="00000000" w:rsidRDefault="00000000" w:rsidRPr="00000000" w14:paraId="00000007">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8">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RESUMO</w:t>
      </w:r>
    </w:p>
    <w:p w:rsidR="00000000" w:rsidDel="00000000" w:rsidP="00000000" w:rsidRDefault="00000000" w:rsidRPr="00000000" w14:paraId="0000000B">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C">
      <w:pPr>
        <w:contextualSpacing w:val="0"/>
        <w:jc w:val="both"/>
        <w:rPr>
          <w:rFonts w:ascii="Arial" w:cs="Arial" w:eastAsia="Arial" w:hAnsi="Arial"/>
        </w:rPr>
      </w:pPr>
      <w:r w:rsidDel="00000000" w:rsidR="00000000" w:rsidRPr="00000000">
        <w:rPr>
          <w:rFonts w:ascii="Arial" w:cs="Arial" w:eastAsia="Arial" w:hAnsi="Arial"/>
          <w:rtl w:val="0"/>
        </w:rPr>
        <w:t xml:space="preserve">O presente artigo buscou analisar as principais diferenças no perfil do aluno EAD relacionada ao aluno tradicional à luz da teoria. A Educação a Distância tem sido uma alternativa de ensino/aprendizagem. Ela aparece cada vez mais como uma modalidade de educação adequada e desejável para atender às novas demandas educacionais decorrentes das mudanças na nova ordem econômica mundial. O perfil do aluno EAD encontrado na literatura é caraterizado por alguns fatores que identificam esse aluno: autodisciplina, conhecimento básico em tecnologia, interação com grupos, atuação mais dinâmica e crítica, aluno autônomo, aspectos como a facilidade para desenvolver trabalhos em equipe, a facilidade de adaptação e a mobilidade também são elencados como características de uma geração informal, criativa, independente e inovadora.</w:t>
      </w:r>
    </w:p>
    <w:p w:rsidR="00000000" w:rsidDel="00000000" w:rsidP="00000000" w:rsidRDefault="00000000" w:rsidRPr="00000000" w14:paraId="0000000D">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line="360" w:lineRule="auto"/>
        <w:contextualSpacing w:val="0"/>
        <w:rPr>
          <w:rFonts w:ascii="Arial" w:cs="Arial" w:eastAsia="Arial" w:hAnsi="Arial"/>
        </w:rPr>
      </w:pPr>
      <w:r w:rsidDel="00000000" w:rsidR="00000000" w:rsidRPr="00000000">
        <w:rPr>
          <w:rFonts w:ascii="Arial" w:cs="Arial" w:eastAsia="Arial" w:hAnsi="Arial"/>
          <w:b w:val="1"/>
          <w:rtl w:val="0"/>
        </w:rPr>
        <w:t xml:space="preserve">Palavras-chave: </w:t>
      </w:r>
      <w:r w:rsidDel="00000000" w:rsidR="00000000" w:rsidRPr="00000000">
        <w:rPr>
          <w:rFonts w:ascii="Arial" w:cs="Arial" w:eastAsia="Arial" w:hAnsi="Arial"/>
          <w:rtl w:val="0"/>
        </w:rPr>
        <w:t xml:space="preserve">Educação. EAD. Tecnologia</w:t>
      </w:r>
    </w:p>
    <w:p w:rsidR="00000000" w:rsidDel="00000000" w:rsidP="00000000" w:rsidRDefault="00000000" w:rsidRPr="00000000" w14:paraId="00000012">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line="360" w:lineRule="auto"/>
        <w:contextualSpacing w:val="0"/>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1 INTRODUÇÃO </w:t>
      </w:r>
    </w:p>
    <w:p w:rsidR="00000000" w:rsidDel="00000000" w:rsidP="00000000" w:rsidRDefault="00000000" w:rsidRPr="00000000" w14:paraId="0000001E">
      <w:pPr>
        <w:spacing w:line="360" w:lineRule="auto"/>
        <w:contextualSpacing w:val="0"/>
        <w:rPr>
          <w:rFonts w:ascii="Arial" w:cs="Arial" w:eastAsia="Arial" w:hAnsi="Arial"/>
          <w:highlight w:val="yellow"/>
        </w:rPr>
      </w:pPr>
      <w:r w:rsidDel="00000000" w:rsidR="00000000" w:rsidRPr="00000000">
        <w:rPr>
          <w:rtl w:val="0"/>
        </w:rPr>
      </w:r>
    </w:p>
    <w:p w:rsidR="00000000" w:rsidDel="00000000" w:rsidP="00000000" w:rsidRDefault="00000000" w:rsidRPr="00000000" w14:paraId="0000001F">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Cada vez mais nos deparamos com um cenário de constantes e rápidas mudanças no mundo moderno. No cenário educacional essa realidade não poderia ser diferente. Neste contexto, as mudanças vêm impulsionadas pela evolução dos meios de comunicação, que alterou de maneira bastante relevante a forma de disseminação do conhecimento, dando origem ao que hoje conhecemos como ensino à distância. </w:t>
      </w:r>
    </w:p>
    <w:p w:rsidR="00000000" w:rsidDel="00000000" w:rsidP="00000000" w:rsidRDefault="00000000" w:rsidRPr="00000000" w14:paraId="00000020">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Bowker (2000) conceitua a aprendizagem móvel como o conjunto de processos de aprendizagem que ocorrem necessariamente apoiados pelo uso de tecnologias de informação móveis e que têm como característica fundamental a mobilidade de atores humanos.</w:t>
      </w:r>
    </w:p>
    <w:p w:rsidR="00000000" w:rsidDel="00000000" w:rsidP="00000000" w:rsidRDefault="00000000" w:rsidRPr="00000000" w14:paraId="00000021">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Esse modelo de ensino aliado a tecnologia vem sendo desenvolvido nas universidades brasileiras, atingindo um público de alunos de uma nova geração. De acordo com Veem e Vrakking (2009) essa geração, constitui um grupo caracterizado por muitas peculiaridades e impõem grandes desafios aos educadores. </w:t>
      </w:r>
    </w:p>
    <w:p w:rsidR="00000000" w:rsidDel="00000000" w:rsidP="00000000" w:rsidRDefault="00000000" w:rsidRPr="00000000" w14:paraId="00000022">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São considerados os filhos da tecnologia, por isso aspectos como a necessidade de mudança, a busca por um ambiente com um grande grau de interatividade, a necessidade de acesso rápido à informação dos mais variados assuntos e temas são características que geram um impacto direto no contexto educacional.  </w:t>
      </w:r>
    </w:p>
    <w:p w:rsidR="00000000" w:rsidDel="00000000" w:rsidP="00000000" w:rsidRDefault="00000000" w:rsidRPr="00000000" w14:paraId="00000023">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Segundo Sangiorgio (2011), o aluno que frequenta a universidade, atualmente, em sua maioria cresceu com hierarquias menos rígidas e com acesso rápido e fácil à informação, não respondendo de maneira positiva a um modelo educacional centrado no professor e/ou com estratégias convencionais. Ao analisarmos as mudanças ocorridas no perfil comportamental dessa geração com relação ao uso da tecnologia, e ao aumento da oferta do ensino à distância no cenário universitário brasileiro, é possível encontrar o problema de pesquisa que esse trabalho pretende debruçar-se: Quais as principais diferenças no perfil do aluno EAD relacionada ao aluno tradicional? </w:t>
      </w:r>
    </w:p>
    <w:p w:rsidR="00000000" w:rsidDel="00000000" w:rsidP="00000000" w:rsidRDefault="00000000" w:rsidRPr="00000000" w14:paraId="00000024">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Tida como migrantes digitais, a nova geração tende a usar os recursos tecnológicos com maior frequência e naturalidade ao longo da vida, fator que pode contribuir com a sua adaptação às metodologias EAD. Com base neste novo perfil geracional, esta pesquisa busca analisar as principais diferenças no perfil do aluno EAD relacionada ao aluno tradicional.</w:t>
      </w:r>
    </w:p>
    <w:p w:rsidR="00000000" w:rsidDel="00000000" w:rsidP="00000000" w:rsidRDefault="00000000" w:rsidRPr="00000000" w14:paraId="00000025">
      <w:pPr>
        <w:spacing w:after="120" w:before="12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120" w:before="120"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2 REVISÃO DA LITERATURA</w:t>
      </w:r>
    </w:p>
    <w:p w:rsidR="00000000" w:rsidDel="00000000" w:rsidP="00000000" w:rsidRDefault="00000000" w:rsidRPr="00000000" w14:paraId="00000027">
      <w:pPr>
        <w:spacing w:after="120" w:before="12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8">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 acordo com Keegan (1991, p. 38), os elementos centrais dos conceitos de EAD são: (1) separação física entre professor e aluno, que distingue o EAD do ensino presencial; (2) influência da organização educacional (planejamento, sistematização, plano, projeto e organização rígida), que a diferencia da educação individual; (3) uso de meios técnicos de comunicação, usualmente impressos, para unir o professor ao aluno e transmitir os conteúdos educativos; (4) comunicação de mão-dupla, onde o estudante pode beneficiar-se da iniciativa no diálogo; (5) possibilidade de encontros ocasionais com propósitos didáticos e de socialização; e (6) participação de uma forma industrializada de educação, potencialmente revolucionária.</w:t>
      </w:r>
    </w:p>
    <w:p w:rsidR="00000000" w:rsidDel="00000000" w:rsidP="00000000" w:rsidRDefault="00000000" w:rsidRPr="00000000" w14:paraId="00000029">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Para Moore e Kearsley (2008) e Calini e Tarcia (2010), em termos gerais, a Educação a Distância é uma modalidade de educação na qual professores e alunos encontram-se em locais diferentes “durante todo ou grande parte do tempo em que aprendem ou ensinam” (MOORE e KEARSLEY, 2008, p.1).  Contudo, é importante ressaltar que o distanciamento físico entre os participantes “não implica em distanciamento humano” (VALENTE e MATTAR, 2007, p.19).</w:t>
      </w:r>
    </w:p>
    <w:p w:rsidR="00000000" w:rsidDel="00000000" w:rsidP="00000000" w:rsidRDefault="00000000" w:rsidRPr="00000000" w14:paraId="0000002A">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Uma vez que a educação sempre fez uso das tecnologias disponíveis de acordo com a época, os registros da EAD não são precisos. Moore (2013), por exemplo, explica o processo histórico da EAD a partir de cinco gerações: na primeira situam-se os cursos por correspondência; na segunda, os cursos por rádio e televisão; na terceira, os cursos oferecidos pela universidade aberta; no quarto a teleconferência e no quinto a internet/web.</w:t>
      </w:r>
    </w:p>
    <w:p w:rsidR="00000000" w:rsidDel="00000000" w:rsidP="00000000" w:rsidRDefault="00000000" w:rsidRPr="00000000" w14:paraId="0000002B">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Alguns passos dados importantes relacionados à modalidade foram: a implantação das escolas internacionais em 1904 e da rádio-escola do Rio de Janeiro em 1934, segundo Alves (apud Dias, 2010), a oferta do ensino por correspondência a partir das décadas de1930 e 1940, o qual foi explorado pelo Instituto Universal Brasileiro e pelo Instituto Monitor e intensificado nos anos seguintes com a possibilidade de educação de adultos (LINDEN, 2011). </w:t>
      </w:r>
    </w:p>
    <w:p w:rsidR="00000000" w:rsidDel="00000000" w:rsidP="00000000" w:rsidRDefault="00000000" w:rsidRPr="00000000" w14:paraId="0000002C">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Bizarria, Tassigny e Bezerra (2015) relatam que, no ano de 1979, a Universidade de Brasília (UnB) passou a desenvolver diversas ações em EAD, com apoio da Open University. Tais ações tomaram uma grande proporção e se institucionalizaram em 1989 por meio da criação da Coordenação de Educação Aberta e a Distância (CEAD) na UnB, momento de referência como lançamento da EAD no Brasil (AZEVEDO, 2012). </w:t>
      </w:r>
    </w:p>
    <w:p w:rsidR="00000000" w:rsidDel="00000000" w:rsidP="00000000" w:rsidRDefault="00000000" w:rsidRPr="00000000" w14:paraId="0000002D">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Vale salientar que a Universidade Federal de Mato Grosso e a Universidade Federal de Santa Catarina também foram precursoras da EAD no Brasil. Conforme pontua Santos (2011), essas instituições desenvolveram estudos sobre tecnologias e iniciaram cursos a distância em 1995.</w:t>
      </w:r>
    </w:p>
    <w:p w:rsidR="00000000" w:rsidDel="00000000" w:rsidP="00000000" w:rsidRDefault="00000000" w:rsidRPr="00000000" w14:paraId="0000002E">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Outras experiências de destaque foram: em 1990, a criação da Fundação Roberto Marinho, com a propagação de novas versões do Telecurso 1º Grau e o 2º Grau; em 1995, a criação da Rede Nacional de Pesquisas (RNP), favorecendo a EAD nas IESs; em 1999 e 2002, o credenciamento de várias IES para atuar com EAD; em 2000, a fundação da Universidade Virtual Pública do Brasil (UniRede); e, em 2006, a fundação da UAB (LINDEN, 2011).</w:t>
      </w:r>
    </w:p>
    <w:p w:rsidR="00000000" w:rsidDel="00000000" w:rsidP="00000000" w:rsidRDefault="00000000" w:rsidRPr="00000000" w14:paraId="0000002F">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O fato é que as Instituições de ensino a distância estão lentamente modificando a educação superior pelo menos de quatro formas (PETERS, 2003): em primeiro lugar, proporcionando educação superior para estudantes adultos (que trabalham); em segundo lugar, desenvolvendo e expandindo a educação profissional continuada, sem a interrupção da atividade profissional; em terceiro lugar, permitindo a admissão de um número maior de estudantes nas universidades; e em quarto lugar, melhorando o custo-benefício da educação superior.  </w:t>
      </w:r>
    </w:p>
    <w:p w:rsidR="00000000" w:rsidDel="00000000" w:rsidP="00000000" w:rsidRDefault="00000000" w:rsidRPr="00000000" w14:paraId="00000030">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Em função desse cenário marcado pelas dificuldades de acesso da população ao ensino formal e pelas altas taxas de defasagem de escolarização e de analfabetismo, decorrentes de uma carga horária de trabalho que impossibilita o investimento em educação continuada, de acordo com Corrêa (2007), a EAD tem sido uma alternativa de ensino/aprendizagem. Ela aparece cada vez mais como uma modalidade de educação adequada e desejável para atender às novas demandas educacionais decorrentes das mudanças na nova ordem econômica mundial (BELLONI, 2009). </w:t>
      </w:r>
    </w:p>
    <w:p w:rsidR="00000000" w:rsidDel="00000000" w:rsidP="00000000" w:rsidRDefault="00000000" w:rsidRPr="00000000" w14:paraId="00000031">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Para Bates (1997), uma das grandes vantagens oferecida por essa modalidade é a possibilidade de se gerar produtos customizados, ajustados e adaptados às necessidades dos clientes, possibilitando ganhos em tempo e adequação no atendimento a demandas específicas, que não estejam contempladas a contento em estruturas educacionais tradicionais. </w:t>
      </w:r>
    </w:p>
    <w:p w:rsidR="00000000" w:rsidDel="00000000" w:rsidP="00000000" w:rsidRDefault="00000000" w:rsidRPr="00000000" w14:paraId="00000032">
      <w:pPr>
        <w:spacing w:after="120" w:before="120" w:line="360" w:lineRule="auto"/>
        <w:ind w:firstLine="708"/>
        <w:contextualSpacing w:val="0"/>
        <w:jc w:val="both"/>
        <w:rPr>
          <w:rFonts w:ascii="Arial" w:cs="Arial" w:eastAsia="Arial" w:hAnsi="Arial"/>
          <w:highlight w:val="white"/>
        </w:rPr>
      </w:pPr>
      <w:r w:rsidDel="00000000" w:rsidR="00000000" w:rsidRPr="00000000">
        <w:rPr>
          <w:rFonts w:ascii="Arial" w:cs="Arial" w:eastAsia="Arial" w:hAnsi="Arial"/>
          <w:rtl w:val="0"/>
        </w:rPr>
        <w:t xml:space="preserve">Com vistas a atender tais demandas, o</w:t>
      </w:r>
      <w:r w:rsidDel="00000000" w:rsidR="00000000" w:rsidRPr="00000000">
        <w:rPr>
          <w:rFonts w:ascii="Arial" w:cs="Arial" w:eastAsia="Arial" w:hAnsi="Arial"/>
          <w:highlight w:val="white"/>
          <w:rtl w:val="0"/>
        </w:rPr>
        <w:t xml:space="preserve"> processo de ensino e aprendizagem é totalmente diferente na educação a distância. Segundo Peters (2004), a abordagem, os estudantes, os objetivos, os métodos, as mídias e as estratégias são distintos, assim como devem ser os objetivos da política educacional. </w:t>
      </w:r>
    </w:p>
    <w:p w:rsidR="00000000" w:rsidDel="00000000" w:rsidP="00000000" w:rsidRDefault="00000000" w:rsidRPr="00000000" w14:paraId="00000033">
      <w:pPr>
        <w:spacing w:after="120" w:before="120" w:line="360" w:lineRule="auto"/>
        <w:ind w:firstLine="357"/>
        <w:contextualSpacing w:val="0"/>
        <w:jc w:val="both"/>
        <w:rPr>
          <w:rFonts w:ascii="Arial" w:cs="Arial" w:eastAsia="Arial" w:hAnsi="Arial"/>
          <w:highlight w:val="white"/>
        </w:rPr>
      </w:pPr>
      <w:r w:rsidDel="00000000" w:rsidR="00000000" w:rsidRPr="00000000">
        <w:rPr>
          <w:rFonts w:ascii="Arial" w:cs="Arial" w:eastAsia="Arial" w:hAnsi="Arial"/>
          <w:highlight w:val="white"/>
          <w:rtl w:val="0"/>
        </w:rPr>
        <w:t xml:space="preserve"> </w:t>
        <w:tab/>
        <w:t xml:space="preserve">Uma vez que existem tais diferenças, torna-se adequado avaliar a modalidade de acordo com os critérios da educação face a face. Peters (2004) sugere diferentes modelos para EaD: (a) preparação para exame, (b) educação por correspondência, (c) multimídia (de massa), cujo ícone é a Open University, (d) em grupo, no qual as aulas são assistidas por grupos de alunos em classes, sem material impresso, sendo portanto quase presencial, (e) aluno autônomo, que tem a responsabilidade de selecionar conteúdos, estratégias e mídias, (f) rede, oriundo da transformação digital vivenciada atualmente, (g) sala de aula estendida tecnologicamente, e (h) híbridos.</w:t>
      </w:r>
    </w:p>
    <w:p w:rsidR="00000000" w:rsidDel="00000000" w:rsidP="00000000" w:rsidRDefault="00000000" w:rsidRPr="00000000" w14:paraId="00000034">
      <w:pPr>
        <w:spacing w:after="120" w:before="120" w:line="360" w:lineRule="auto"/>
        <w:ind w:firstLine="708"/>
        <w:contextualSpacing w:val="0"/>
        <w:jc w:val="both"/>
        <w:rPr>
          <w:rFonts w:ascii="Arial" w:cs="Arial" w:eastAsia="Arial" w:hAnsi="Arial"/>
          <w:highlight w:val="white"/>
        </w:rPr>
      </w:pPr>
      <w:r w:rsidDel="00000000" w:rsidR="00000000" w:rsidRPr="00000000">
        <w:rPr>
          <w:rFonts w:ascii="Arial" w:cs="Arial" w:eastAsia="Arial" w:hAnsi="Arial"/>
          <w:highlight w:val="white"/>
          <w:rtl w:val="0"/>
        </w:rPr>
        <w:t xml:space="preserve">Tais modelos devem ser utilizados para estimular a construção de sistemas instrucionais mais apropriados, visto que a universidade do futuro terá que combinar educação a distância, aprendizagem em um ambiente informatizado e aulas tradicionais (PETERS, 2004, p.83).</w:t>
      </w:r>
    </w:p>
    <w:p w:rsidR="00000000" w:rsidDel="00000000" w:rsidP="00000000" w:rsidRDefault="00000000" w:rsidRPr="00000000" w14:paraId="00000035">
      <w:pPr>
        <w:spacing w:after="120" w:before="120" w:line="360" w:lineRule="auto"/>
        <w:ind w:firstLine="708"/>
        <w:contextualSpacing w:val="0"/>
        <w:jc w:val="both"/>
        <w:rPr>
          <w:rFonts w:ascii="Arial" w:cs="Arial" w:eastAsia="Arial" w:hAnsi="Arial"/>
          <w:highlight w:val="white"/>
        </w:rPr>
      </w:pPr>
      <w:r w:rsidDel="00000000" w:rsidR="00000000" w:rsidRPr="00000000">
        <w:rPr>
          <w:rFonts w:ascii="Arial" w:cs="Arial" w:eastAsia="Arial" w:hAnsi="Arial"/>
          <w:highlight w:val="white"/>
          <w:rtl w:val="0"/>
        </w:rPr>
        <w:t xml:space="preserve">De acordo com o Censo EAD 2016 da Associação Brasileira de Educação a Distância (ABED), os cursos mais procurados EAD que aparecem no ranking (ver tabela 1), são democráticos e acessíveis a qualquer nível da população.</w:t>
      </w:r>
    </w:p>
    <w:p w:rsidR="00000000" w:rsidDel="00000000" w:rsidP="00000000" w:rsidRDefault="00000000" w:rsidRPr="00000000" w14:paraId="00000036">
      <w:pPr>
        <w:spacing w:after="120" w:before="120" w:line="360" w:lineRule="auto"/>
        <w:ind w:firstLine="708"/>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7">
      <w:pPr>
        <w:spacing w:after="120" w:before="120" w:line="360" w:lineRule="auto"/>
        <w:ind w:firstLine="708"/>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8">
      <w:pPr>
        <w:spacing w:after="120" w:before="120" w:line="360" w:lineRule="auto"/>
        <w:ind w:firstLine="708"/>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9">
      <w:pPr>
        <w:spacing w:after="120" w:before="120" w:line="360" w:lineRule="auto"/>
        <w:ind w:firstLine="708"/>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A">
      <w:pPr>
        <w:spacing w:after="120" w:before="120" w:line="360" w:lineRule="auto"/>
        <w:ind w:firstLine="708"/>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B">
      <w:pPr>
        <w:spacing w:after="120" w:before="120" w:line="360" w:lineRule="auto"/>
        <w:ind w:firstLine="708"/>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C">
      <w:pPr>
        <w:spacing w:after="120" w:before="120" w:line="360" w:lineRule="auto"/>
        <w:contextualSpacing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D">
      <w:pPr>
        <w:spacing w:after="120" w:before="120" w:line="360" w:lineRule="auto"/>
        <w:contextualSpacing w:val="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Tabela 1 – Ranking doa cursos mais procurados</w:t>
      </w:r>
    </w:p>
    <w:tbl>
      <w:tblPr>
        <w:tblStyle w:val="Table1"/>
        <w:tblW w:w="7671.0" w:type="dxa"/>
        <w:jc w:val="center"/>
        <w:tblLayout w:type="fixed"/>
        <w:tblLook w:val="0400"/>
      </w:tblPr>
      <w:tblGrid>
        <w:gridCol w:w="4680"/>
        <w:gridCol w:w="2991"/>
        <w:tblGridChange w:id="0">
          <w:tblGrid>
            <w:gridCol w:w="4680"/>
            <w:gridCol w:w="2991"/>
          </w:tblGrid>
        </w:tblGridChange>
      </w:tblGrid>
      <w:tr>
        <w:trPr>
          <w:trHeight w:val="46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contextualSpacing w:val="0"/>
              <w:jc w:val="center"/>
              <w:rPr>
                <w:rFonts w:ascii="Arial" w:cs="Arial" w:eastAsia="Arial" w:hAnsi="Arial"/>
                <w:b w:val="1"/>
                <w:color w:val="000000"/>
                <w:sz w:val="22"/>
                <w:szCs w:val="22"/>
              </w:rPr>
            </w:pPr>
            <w:r w:rsidDel="00000000" w:rsidR="00000000" w:rsidRPr="00000000">
              <w:rPr>
                <w:rFonts w:ascii="Arial" w:cs="Arial" w:eastAsia="Arial" w:hAnsi="Arial"/>
                <w:b w:val="1"/>
                <w:i w:val="1"/>
                <w:color w:val="000000"/>
                <w:sz w:val="22"/>
                <w:szCs w:val="22"/>
                <w:rtl w:val="0"/>
              </w:rPr>
              <w:t xml:space="preserve">Ranking</w:t>
            </w:r>
            <w:r w:rsidDel="00000000" w:rsidR="00000000" w:rsidRPr="00000000">
              <w:rPr>
                <w:rFonts w:ascii="Arial" w:cs="Arial" w:eastAsia="Arial" w:hAnsi="Arial"/>
                <w:b w:val="1"/>
                <w:color w:val="000000"/>
                <w:sz w:val="22"/>
                <w:szCs w:val="22"/>
                <w:rtl w:val="0"/>
              </w:rPr>
              <w:t xml:space="preserve"> de cursos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contextualSpacing w:val="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Percentual (%)</w:t>
            </w:r>
          </w:p>
        </w:tc>
      </w:tr>
      <w:tr>
        <w:trPr>
          <w:trHeight w:val="46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Pedagogia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1">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2">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Administração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Serviço Social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Ciências Contábeis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Gestão de Recursos Humanos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9">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Educação Física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B">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Processos Gerenciais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D">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Logística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F">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Letras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2,5</w:t>
            </w:r>
          </w:p>
        </w:tc>
      </w:tr>
      <w:tr>
        <w:trPr>
          <w:trHeight w:val="300" w:hRule="atLeast"/>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2">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Gestão Pública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3">
            <w:pPr>
              <w:contextualSpacing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2,4</w:t>
            </w:r>
          </w:p>
        </w:tc>
      </w:tr>
    </w:tbl>
    <w:p w:rsidR="00000000" w:rsidDel="00000000" w:rsidP="00000000" w:rsidRDefault="00000000" w:rsidRPr="00000000" w14:paraId="00000054">
      <w:pPr>
        <w:spacing w:after="120" w:before="120" w:line="360" w:lineRule="auto"/>
        <w:ind w:firstLine="708"/>
        <w:contextualSpacing w:val="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Fonte: ABED (2016).</w:t>
      </w:r>
    </w:p>
    <w:p w:rsidR="00000000" w:rsidDel="00000000" w:rsidP="00000000" w:rsidRDefault="00000000" w:rsidRPr="00000000" w14:paraId="00000055">
      <w:pPr>
        <w:spacing w:after="120" w:before="120" w:line="360" w:lineRule="auto"/>
        <w:contextualSpacing w:val="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6">
      <w:pPr>
        <w:spacing w:after="120" w:before="120" w:line="360" w:lineRule="auto"/>
        <w:ind w:firstLine="708"/>
        <w:contextualSpacing w:val="0"/>
        <w:jc w:val="both"/>
        <w:rPr/>
      </w:pPr>
      <w:r w:rsidDel="00000000" w:rsidR="00000000" w:rsidRPr="00000000">
        <w:rPr>
          <w:rFonts w:ascii="Arial" w:cs="Arial" w:eastAsia="Arial" w:hAnsi="Arial"/>
          <w:rtl w:val="0"/>
        </w:rPr>
        <w:t xml:space="preserve">Um dos grandes desafios enfrentados pela EAD é que os alunos frequentemente não compreendem que precisam assumir uma grande responsabilidade por seu aprendizado e não esperar que o instrutor ou orientador os conduza (MOORE, 2013)</w:t>
      </w:r>
      <w:r w:rsidDel="00000000" w:rsidR="00000000" w:rsidRPr="00000000">
        <w:rPr>
          <w:rtl w:val="0"/>
        </w:rPr>
        <w:t xml:space="preserve"> </w:t>
      </w:r>
    </w:p>
    <w:p w:rsidR="00000000" w:rsidDel="00000000" w:rsidP="00000000" w:rsidRDefault="00000000" w:rsidRPr="00000000" w14:paraId="00000057">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 evasão também é considerada uma barreira no que se refere a essa modalidade. Os relatos encontrados na literatura são enfáticos em afirmar que na EAD o nível de evasão ainda é bem maior do que o encontrado em cursos presenciais (TORRECILLAS e VARGAS, 2008).</w:t>
      </w:r>
    </w:p>
    <w:p w:rsidR="00000000" w:rsidDel="00000000" w:rsidP="00000000" w:rsidRDefault="00000000" w:rsidRPr="00000000" w14:paraId="00000058">
      <w:pPr>
        <w:spacing w:after="120" w:before="120" w:lineRule="auto"/>
        <w:ind w:left="2268"/>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Soma-se a isso o fato de que a produção científica acerca da EAD ainda é escassa na literatura nacional devido à sua recente regulamentação para o ensino superior, e ao fato das IES estarem começando a despertar para possibilidades trazidas pela modalidade de ensino, e para a necessidade de implementação da educação de qualidade, fomentando assim sua consolidação num ambiente cuja predominância é o ensino presencial (TEIXEIRA REIS, BARBOSA, CESAR e FONSECA JÚNIOR, 2014, p.3).</w:t>
      </w:r>
    </w:p>
    <w:p w:rsidR="00000000" w:rsidDel="00000000" w:rsidP="00000000" w:rsidRDefault="00000000" w:rsidRPr="00000000" w14:paraId="00000059">
      <w:pPr>
        <w:spacing w:after="120" w:before="120" w:line="360" w:lineRule="auto"/>
        <w:ind w:left="2268"/>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Ademais, conforme destaca Vieira (2011), há uma ausência da cultura de que no virtual o aluno real aprende, uma resistência ao novo, pouco uso dos recursos oferecidos pelas TIC’s (tecnologias de informação e comunicação) e a distância virtual que não permite focar “olho no olho” de quem aprende. </w:t>
      </w:r>
    </w:p>
    <w:p w:rsidR="00000000" w:rsidDel="00000000" w:rsidP="00000000" w:rsidRDefault="00000000" w:rsidRPr="00000000" w14:paraId="0000005B">
      <w:pPr>
        <w:spacing w:after="120" w:before="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tab/>
        <w:t xml:space="preserve">Esse distanciamento, por sua vez, segundo Magalhães, Coracini e Grigoletto (2006) interfere na formação da identidade dos discentes, visto que elimina as emoções e os sentimentos e isola os indivíduos, tornando-os cada vez mais sós com suas máquinas. Nesse contexto, as autoras veem a EAD como uma espécie de imobilidade que age sem se locomover, feita apenas com o simples movimento de mexer os dedos sobre o teclado ou sobre o </w:t>
      </w:r>
      <w:r w:rsidDel="00000000" w:rsidR="00000000" w:rsidRPr="00000000">
        <w:rPr>
          <w:rFonts w:ascii="Arial" w:cs="Arial" w:eastAsia="Arial" w:hAnsi="Arial"/>
          <w:i w:val="1"/>
          <w:rtl w:val="0"/>
        </w:rPr>
        <w:t xml:space="preserve">mouse.</w:t>
      </w:r>
      <w:r w:rsidDel="00000000" w:rsidR="00000000" w:rsidRPr="00000000">
        <w:rPr>
          <w:rFonts w:ascii="Arial" w:cs="Arial" w:eastAsia="Arial" w:hAnsi="Arial"/>
          <w:rtl w:val="0"/>
        </w:rPr>
        <w:t xml:space="preserve"> </w:t>
      </w:r>
    </w:p>
    <w:p w:rsidR="00000000" w:rsidDel="00000000" w:rsidP="00000000" w:rsidRDefault="00000000" w:rsidRPr="00000000" w14:paraId="0000005C">
      <w:pPr>
        <w:spacing w:after="120" w:before="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tab/>
        <w:t xml:space="preserve">Por outro lado, nota-se que essa imobilidade também interfere na formação do discente. Ela influencia o processo de aprendizado, dando autonomia ao aluno e responsabilizando-o pela sua própria aprendizagem. Isto é, a EAD interfere na identidade do sujeito, na medida em que exige uma atuação mais dinâmica e crítica (SANTOS, PEREIRA e SOARES, 2010). Essa constatação é corroborada por Kleiman e Vieira (2006), quando destacam que apesar da noção de identidade parecer distante no campo da tecnologia, a atual tradição social tem considerado relevante o estudo dos impactos de novas tecnologias em todas as áreas. </w:t>
      </w:r>
    </w:p>
    <w:p w:rsidR="00000000" w:rsidDel="00000000" w:rsidP="00000000" w:rsidRDefault="00000000" w:rsidRPr="00000000" w14:paraId="0000005D">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Dessa forma, o sucesso no processo de aprendizado depende principalmente da postura adotada por esse aluno autônomo. É imprescindível que ele tenha (FILIPE, 2005): capacidade de organização, de planejamento dos estudos e de atendimento aos prazos para realização e postagem das atividades. Ou seja, é fundamental que o aluno possua autodisciplina. </w:t>
      </w:r>
    </w:p>
    <w:p w:rsidR="00000000" w:rsidDel="00000000" w:rsidP="00000000" w:rsidRDefault="00000000" w:rsidRPr="00000000" w14:paraId="0000005E">
      <w:pPr>
        <w:spacing w:after="120" w:before="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Pallof e Pratt (2004) complementam essa observação, apresentando as qualidades determinantes para um aluno virtual ter sucesso em um curso a distância. São elas:  </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72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Conhecimento básico de internet: o aluno virtual precisa ter acesso a um computador e saber usá-los; </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Interação com o grupo: o aluno virtual de sucesso tem a mente aberta e compartilha detalhes sobre sua vida, trabalho e outras experiências educacionais;</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Possuir automotivação e autodisciplina: o aluno precisa ter a consciência que é o sujeito ativo responsável pela sua própria aprendizagem, pois é ele quem gerencia e organiza sua rotina de estudos.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spacing w:after="120" w:before="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Analisando o perfil do aluno EAD, pode-se inferir que o mesmo é protagonista do seu ensino/aprendizagem. Neste contexto, em relação ao aluno tradicional, o EAD é autônomo e dinâmico, características que o tradicional não exerce em sua essência (ver quadro 1).</w:t>
      </w:r>
    </w:p>
    <w:p w:rsidR="00000000" w:rsidDel="00000000" w:rsidP="00000000" w:rsidRDefault="00000000" w:rsidRPr="00000000" w14:paraId="00000064">
      <w:pPr>
        <w:spacing w:after="120" w:before="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5">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Quadro 1 – Diferenças do aluno EAD e Tradicional</w:t>
      </w:r>
    </w:p>
    <w:p w:rsidR="00000000" w:rsidDel="00000000" w:rsidP="00000000" w:rsidRDefault="00000000" w:rsidRPr="00000000" w14:paraId="00000066">
      <w:pPr>
        <w:contextualSpacing w:val="0"/>
        <w:rPr/>
      </w:pPr>
      <w:r w:rsidDel="00000000" w:rsidR="00000000" w:rsidRPr="00000000">
        <w:rPr>
          <w:rtl w:val="0"/>
        </w:rPr>
      </w:r>
    </w:p>
    <w:tbl>
      <w:tblPr>
        <w:tblStyle w:val="Table2"/>
        <w:tblW w:w="8804.0" w:type="dxa"/>
        <w:jc w:val="center"/>
        <w:tblLayout w:type="fixed"/>
        <w:tblLook w:val="0400"/>
      </w:tblPr>
      <w:tblGrid>
        <w:gridCol w:w="4114"/>
        <w:gridCol w:w="4690"/>
        <w:tblGridChange w:id="0">
          <w:tblGrid>
            <w:gridCol w:w="4114"/>
            <w:gridCol w:w="4690"/>
          </w:tblGrid>
        </w:tblGridChange>
      </w:tblGrid>
      <w:tr>
        <w:trPr>
          <w:trHeight w:val="620" w:hRule="atLeast"/>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7">
            <w:pPr>
              <w:contextualSpacing w:val="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DIFERENÇAS DO ALUNO EAD E TRADICIONAL</w:t>
            </w:r>
          </w:p>
        </w:tc>
      </w:tr>
      <w:tr>
        <w:trPr>
          <w:trHeight w:val="700" w:hRule="atLeast"/>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9">
            <w:pPr>
              <w:contextualSpacing w:val="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Aluno EAD</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6A">
            <w:pPr>
              <w:contextualSpacing w:val="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Aluno Tradicional</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Aprendizagem dinâmica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Aprendizagem rígida</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Autônomo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Dependente da estrutura</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Responsável pelo aprendizado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Não assume papel de protagonista</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Tecnologia a seu favor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Preso a turmas homogêneas </w:t>
            </w:r>
          </w:p>
        </w:tc>
      </w:tr>
    </w:tbl>
    <w:p w:rsidR="00000000" w:rsidDel="00000000" w:rsidP="00000000" w:rsidRDefault="00000000" w:rsidRPr="00000000" w14:paraId="00000073">
      <w:pPr>
        <w:spacing w:after="120" w:before="120"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Fonte: elaborado pelos autores.</w:t>
      </w:r>
    </w:p>
    <w:p w:rsidR="00000000" w:rsidDel="00000000" w:rsidP="00000000" w:rsidRDefault="00000000" w:rsidRPr="00000000" w14:paraId="00000074">
      <w:pPr>
        <w:spacing w:after="120" w:before="12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75">
      <w:pPr>
        <w:spacing w:after="120" w:before="12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Essa geração de alunos EAD é marcada por jovens envolvidos na interatividade e com ambientes digitais. Tendo em suas características considerada a geração do computador em busca pela qualidade de vida e pela flexibilidade. Aspectos como a facilidade para desenvolver trabalhos em equipe, a facilidade de adaptação e a mobilidade também são elencados como características de uma geração informal, criativa, independente e inovadora.</w:t>
      </w:r>
    </w:p>
    <w:p w:rsidR="00000000" w:rsidDel="00000000" w:rsidP="00000000" w:rsidRDefault="00000000" w:rsidRPr="00000000" w14:paraId="00000076">
      <w:pPr>
        <w:spacing w:after="120" w:before="12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As grandes transformações no mundo vêm proporcionando, de maneira muita rápida, o avanço das tecnologias, que transforma, de maneira definitiva, o acesso à informação (e as formas de aprendizagem) e às relações interpessoais (entre elas a relação professor x aluno), por isso torna-se um tema bastante relevante e atual que demanda maior aprofundamento acadêmico. </w:t>
      </w:r>
    </w:p>
    <w:p w:rsidR="00000000" w:rsidDel="00000000" w:rsidP="00000000" w:rsidRDefault="00000000" w:rsidRPr="00000000" w14:paraId="00000077">
      <w:pPr>
        <w:spacing w:after="120" w:before="12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Observar as mudanças e comportamentos em relação à educação a distância permite refletir sobre ações, estratégias, tendências e desafios da EAD para os próximos anos.</w:t>
      </w:r>
    </w:p>
    <w:p w:rsidR="00000000" w:rsidDel="00000000" w:rsidP="00000000" w:rsidRDefault="00000000" w:rsidRPr="00000000" w14:paraId="00000078">
      <w:pPr>
        <w:spacing w:after="120" w:before="12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79">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REFERÊNCIAS</w:t>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contextualSpacing w:val="0"/>
        <w:jc w:val="both"/>
        <w:rPr>
          <w:rFonts w:ascii="Arial" w:cs="Arial" w:eastAsia="Arial" w:hAnsi="Arial"/>
        </w:rPr>
      </w:pPr>
      <w:r w:rsidDel="00000000" w:rsidR="00000000" w:rsidRPr="00000000">
        <w:rPr>
          <w:rFonts w:ascii="Arial" w:cs="Arial" w:eastAsia="Arial" w:hAnsi="Arial"/>
          <w:rtl w:val="0"/>
        </w:rPr>
        <w:t xml:space="preserve">AZEVEDO, D.R. de. </w:t>
      </w:r>
      <w:r w:rsidDel="00000000" w:rsidR="00000000" w:rsidRPr="00000000">
        <w:rPr>
          <w:rFonts w:ascii="Arial" w:cs="Arial" w:eastAsia="Arial" w:hAnsi="Arial"/>
          <w:b w:val="1"/>
          <w:rtl w:val="0"/>
        </w:rPr>
        <w:t xml:space="preserve">O aluno virtual</w:t>
      </w:r>
      <w:r w:rsidDel="00000000" w:rsidR="00000000" w:rsidRPr="00000000">
        <w:rPr>
          <w:rFonts w:ascii="Arial" w:cs="Arial" w:eastAsia="Arial" w:hAnsi="Arial"/>
          <w:rtl w:val="0"/>
        </w:rPr>
        <w:t xml:space="preserve">: Perfil e Motivação. Florianópolis, 2007. (Dissertação de Mestrado) - Universidade do Sul de Santa Catarina, Florianópolis, 2007.</w:t>
      </w:r>
    </w:p>
    <w:p w:rsidR="00000000" w:rsidDel="00000000" w:rsidP="00000000" w:rsidRDefault="00000000" w:rsidRPr="00000000" w14:paraId="0000007E">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7F">
      <w:pPr>
        <w:contextualSpacing w:val="0"/>
        <w:jc w:val="both"/>
        <w:rPr>
          <w:rFonts w:ascii="Arial" w:cs="Arial" w:eastAsia="Arial" w:hAnsi="Arial"/>
        </w:rPr>
      </w:pPr>
      <w:r w:rsidDel="00000000" w:rsidR="00000000" w:rsidRPr="00000000">
        <w:rPr>
          <w:rFonts w:ascii="Arial" w:cs="Arial" w:eastAsia="Arial" w:hAnsi="Arial"/>
          <w:rtl w:val="0"/>
        </w:rPr>
        <w:t xml:space="preserve">AZEVEDO, J. C. A. Os Primórdios da EAD no Ensino Superior Brasileiro. In: LITTO, F. E.; FORMIGA, M. (Org.). </w:t>
      </w:r>
      <w:r w:rsidDel="00000000" w:rsidR="00000000" w:rsidRPr="00000000">
        <w:rPr>
          <w:rFonts w:ascii="Arial" w:cs="Arial" w:eastAsia="Arial" w:hAnsi="Arial"/>
          <w:b w:val="1"/>
          <w:rtl w:val="0"/>
        </w:rPr>
        <w:t xml:space="preserve">Educação a Distância.</w:t>
      </w:r>
      <w:r w:rsidDel="00000000" w:rsidR="00000000" w:rsidRPr="00000000">
        <w:rPr>
          <w:rFonts w:ascii="Arial" w:cs="Arial" w:eastAsia="Arial" w:hAnsi="Arial"/>
          <w:rtl w:val="0"/>
        </w:rPr>
        <w:t xml:space="preserve"> O estado da arte, 2. ed., v. 2. São Paulo: Person Education do Brasil, 2012.</w:t>
      </w:r>
    </w:p>
    <w:p w:rsidR="00000000" w:rsidDel="00000000" w:rsidP="00000000" w:rsidRDefault="00000000" w:rsidRPr="00000000" w14:paraId="0000008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1">
      <w:pPr>
        <w:contextualSpacing w:val="0"/>
        <w:jc w:val="both"/>
        <w:rPr>
          <w:rFonts w:ascii="Arial" w:cs="Arial" w:eastAsia="Arial" w:hAnsi="Arial"/>
        </w:rPr>
      </w:pPr>
      <w:r w:rsidDel="00000000" w:rsidR="00000000" w:rsidRPr="00000000">
        <w:rPr>
          <w:rFonts w:ascii="Arial" w:cs="Arial" w:eastAsia="Arial" w:hAnsi="Arial"/>
          <w:rtl w:val="0"/>
        </w:rPr>
        <w:t xml:space="preserve">BATES, Tony. </w:t>
      </w:r>
      <w:r w:rsidDel="00000000" w:rsidR="00000000" w:rsidRPr="00000000">
        <w:rPr>
          <w:rFonts w:ascii="Arial" w:cs="Arial" w:eastAsia="Arial" w:hAnsi="Arial"/>
          <w:b w:val="1"/>
          <w:rtl w:val="0"/>
        </w:rPr>
        <w:t xml:space="preserve">Restruturação do universe da tecnologia.</w:t>
      </w:r>
      <w:r w:rsidDel="00000000" w:rsidR="00000000" w:rsidRPr="00000000">
        <w:rPr>
          <w:rFonts w:ascii="Arial" w:cs="Arial" w:eastAsia="Arial" w:hAnsi="Arial"/>
          <w:rtl w:val="0"/>
        </w:rPr>
        <w:t xml:space="preserve"> The Carnegie Foundation for the Advancement of Teaching, Londres, 1997.</w:t>
      </w:r>
    </w:p>
    <w:p w:rsidR="00000000" w:rsidDel="00000000" w:rsidP="00000000" w:rsidRDefault="00000000" w:rsidRPr="00000000" w14:paraId="00000082">
      <w:pPr>
        <w:contextualSpacing w:val="0"/>
        <w:jc w:val="both"/>
        <w:rPr>
          <w:rFonts w:ascii="Arial" w:cs="Arial" w:eastAsia="Arial" w:hAnsi="Arial"/>
        </w:rPr>
      </w:pPr>
      <w:r w:rsidDel="00000000" w:rsidR="00000000" w:rsidRPr="00000000">
        <w:rPr>
          <w:rFonts w:ascii="Arial" w:cs="Arial" w:eastAsia="Arial" w:hAnsi="Arial"/>
          <w:rtl w:val="0"/>
        </w:rPr>
        <w:br w:type="textWrapping"/>
        <w:t xml:space="preserve">BELLONI, Maria Luiza. </w:t>
      </w:r>
      <w:r w:rsidDel="00000000" w:rsidR="00000000" w:rsidRPr="00000000">
        <w:rPr>
          <w:rFonts w:ascii="Arial" w:cs="Arial" w:eastAsia="Arial" w:hAnsi="Arial"/>
          <w:b w:val="1"/>
          <w:rtl w:val="0"/>
        </w:rPr>
        <w:t xml:space="preserve">Educação a Distância.</w:t>
      </w:r>
      <w:r w:rsidDel="00000000" w:rsidR="00000000" w:rsidRPr="00000000">
        <w:rPr>
          <w:rFonts w:ascii="Arial" w:cs="Arial" w:eastAsia="Arial" w:hAnsi="Arial"/>
          <w:rtl w:val="0"/>
        </w:rPr>
        <w:t xml:space="preserve"> Campinas, SP: Autores Associados, 1999.</w:t>
      </w:r>
    </w:p>
    <w:p w:rsidR="00000000" w:rsidDel="00000000" w:rsidP="00000000" w:rsidRDefault="00000000" w:rsidRPr="00000000" w14:paraId="00000083">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4">
      <w:pPr>
        <w:contextualSpacing w:val="0"/>
        <w:jc w:val="both"/>
        <w:rPr>
          <w:rFonts w:ascii="Arial" w:cs="Arial" w:eastAsia="Arial" w:hAnsi="Arial"/>
        </w:rPr>
      </w:pPr>
      <w:r w:rsidDel="00000000" w:rsidR="00000000" w:rsidRPr="00000000">
        <w:rPr>
          <w:rFonts w:ascii="Arial" w:cs="Arial" w:eastAsia="Arial" w:hAnsi="Arial"/>
          <w:rtl w:val="0"/>
        </w:rPr>
        <w:t xml:space="preserve">BIZARRIA, Fabiana Pinto de Almeida; TASSIGNY, M. M.; SILVA, M. A.; BEZERRA, A. B. </w:t>
      </w:r>
      <w:r w:rsidDel="00000000" w:rsidR="00000000" w:rsidRPr="00000000">
        <w:rPr>
          <w:rFonts w:ascii="Arial" w:cs="Arial" w:eastAsia="Arial" w:hAnsi="Arial"/>
          <w:b w:val="1"/>
          <w:rtl w:val="0"/>
        </w:rPr>
        <w:t xml:space="preserve">Da Trajetória da Educação a Distância ao Surgimento do Programa Nacional de Administração Pública</w:t>
      </w:r>
      <w:r w:rsidDel="00000000" w:rsidR="00000000" w:rsidRPr="00000000">
        <w:rPr>
          <w:rFonts w:ascii="Arial" w:cs="Arial" w:eastAsia="Arial" w:hAnsi="Arial"/>
          <w:rtl w:val="0"/>
        </w:rPr>
        <w:t xml:space="preserve"> - PNAP: Apontamentos Históricos. In: Encontro Virtual de Documentação em Software Livre e Congresso Internacional de Linguagem e Tecnologia Online, 2015, Belo Horizonte. IV Anais do Evidosol/Ciltec-online, 2015. v.4.</w:t>
      </w:r>
    </w:p>
    <w:p w:rsidR="00000000" w:rsidDel="00000000" w:rsidP="00000000" w:rsidRDefault="00000000" w:rsidRPr="00000000" w14:paraId="0000008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6">
      <w:pPr>
        <w:contextualSpacing w:val="0"/>
        <w:jc w:val="both"/>
        <w:rPr>
          <w:rFonts w:ascii="Arial" w:cs="Arial" w:eastAsia="Arial" w:hAnsi="Arial"/>
        </w:rPr>
      </w:pPr>
      <w:r w:rsidDel="00000000" w:rsidR="00000000" w:rsidRPr="00000000">
        <w:rPr>
          <w:rFonts w:ascii="Arial" w:cs="Arial" w:eastAsia="Arial" w:hAnsi="Arial"/>
          <w:rtl w:val="0"/>
        </w:rPr>
        <w:t xml:space="preserve">DIAS, Rosilânia Aparecida. </w:t>
      </w:r>
      <w:r w:rsidDel="00000000" w:rsidR="00000000" w:rsidRPr="00000000">
        <w:rPr>
          <w:rFonts w:ascii="Arial" w:cs="Arial" w:eastAsia="Arial" w:hAnsi="Arial"/>
          <w:b w:val="1"/>
          <w:rtl w:val="0"/>
        </w:rPr>
        <w:t xml:space="preserve">Educação a Distância</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da legislação ao pedagógico,</w:t>
      </w:r>
      <w:r w:rsidDel="00000000" w:rsidR="00000000" w:rsidRPr="00000000">
        <w:rPr>
          <w:rFonts w:ascii="Arial" w:cs="Arial" w:eastAsia="Arial" w:hAnsi="Arial"/>
          <w:i w:val="1"/>
          <w:rtl w:val="0"/>
        </w:rPr>
        <w:t xml:space="preserve"> 2010</w:t>
      </w:r>
      <w:r w:rsidDel="00000000" w:rsidR="00000000" w:rsidRPr="00000000">
        <w:rPr>
          <w:rFonts w:ascii="Arial" w:cs="Arial" w:eastAsia="Arial" w:hAnsi="Arial"/>
          <w:rtl w:val="0"/>
        </w:rPr>
        <w:t xml:space="preserve">. </w:t>
      </w:r>
    </w:p>
    <w:p w:rsidR="00000000" w:rsidDel="00000000" w:rsidP="00000000" w:rsidRDefault="00000000" w:rsidRPr="00000000" w14:paraId="0000008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8">
      <w:pPr>
        <w:contextualSpacing w:val="0"/>
        <w:jc w:val="both"/>
        <w:rPr>
          <w:rFonts w:ascii="Arial" w:cs="Arial" w:eastAsia="Arial" w:hAnsi="Arial"/>
        </w:rPr>
      </w:pPr>
      <w:r w:rsidDel="00000000" w:rsidR="00000000" w:rsidRPr="00000000">
        <w:rPr>
          <w:rFonts w:ascii="Arial" w:cs="Arial" w:eastAsia="Arial" w:hAnsi="Arial"/>
          <w:rtl w:val="0"/>
        </w:rPr>
        <w:t xml:space="preserve">KEEGAN, D. </w:t>
      </w:r>
      <w:r w:rsidDel="00000000" w:rsidR="00000000" w:rsidRPr="00000000">
        <w:rPr>
          <w:rFonts w:ascii="Arial" w:cs="Arial" w:eastAsia="Arial" w:hAnsi="Arial"/>
          <w:b w:val="1"/>
          <w:rtl w:val="0"/>
        </w:rPr>
        <w:t xml:space="preserve">Foundations of distance education.</w:t>
      </w:r>
      <w:r w:rsidDel="00000000" w:rsidR="00000000" w:rsidRPr="00000000">
        <w:rPr>
          <w:rFonts w:ascii="Arial" w:cs="Arial" w:eastAsia="Arial" w:hAnsi="Arial"/>
          <w:rtl w:val="0"/>
        </w:rPr>
        <w:t xml:space="preserve"> Londres, 1991. </w:t>
      </w:r>
    </w:p>
    <w:p w:rsidR="00000000" w:rsidDel="00000000" w:rsidP="00000000" w:rsidRDefault="00000000" w:rsidRPr="00000000" w14:paraId="00000089">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A">
      <w:pPr>
        <w:contextualSpacing w:val="0"/>
        <w:jc w:val="both"/>
        <w:rPr>
          <w:rFonts w:ascii="Arial" w:cs="Arial" w:eastAsia="Arial" w:hAnsi="Arial"/>
        </w:rPr>
      </w:pPr>
      <w:r w:rsidDel="00000000" w:rsidR="00000000" w:rsidRPr="00000000">
        <w:rPr>
          <w:rFonts w:ascii="Arial" w:cs="Arial" w:eastAsia="Arial" w:hAnsi="Arial"/>
          <w:rtl w:val="0"/>
        </w:rPr>
        <w:t xml:space="preserve">KLEIMAN, Ângela; VIEIRA, Josenia A. O impacto identitário das novas tecnologias da informação e comunicação (internet). In MAGALHÃES, Izabel; CORACINI, Maria José; GRIGOLETTO, Marisa (Org.). </w:t>
      </w:r>
      <w:r w:rsidDel="00000000" w:rsidR="00000000" w:rsidRPr="00000000">
        <w:rPr>
          <w:rFonts w:ascii="Arial" w:cs="Arial" w:eastAsia="Arial" w:hAnsi="Arial"/>
          <w:b w:val="1"/>
          <w:rtl w:val="0"/>
        </w:rPr>
        <w:t xml:space="preserve">Práticas identitárias: língua e discurso.</w:t>
      </w:r>
      <w:r w:rsidDel="00000000" w:rsidR="00000000" w:rsidRPr="00000000">
        <w:rPr>
          <w:rFonts w:ascii="Arial" w:cs="Arial" w:eastAsia="Arial" w:hAnsi="Arial"/>
          <w:rtl w:val="0"/>
        </w:rPr>
        <w:t xml:space="preserve"> São Carlos: Claraluz, 2006.</w:t>
      </w:r>
    </w:p>
    <w:p w:rsidR="00000000" w:rsidDel="00000000" w:rsidP="00000000" w:rsidRDefault="00000000" w:rsidRPr="00000000" w14:paraId="0000008B">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C">
      <w:pPr>
        <w:contextualSpacing w:val="0"/>
        <w:jc w:val="both"/>
        <w:rPr>
          <w:rFonts w:ascii="Arial" w:cs="Arial" w:eastAsia="Arial" w:hAnsi="Arial"/>
        </w:rPr>
      </w:pPr>
      <w:r w:rsidDel="00000000" w:rsidR="00000000" w:rsidRPr="00000000">
        <w:rPr>
          <w:rFonts w:ascii="Arial" w:cs="Arial" w:eastAsia="Arial" w:hAnsi="Arial"/>
          <w:rtl w:val="0"/>
        </w:rPr>
        <w:t xml:space="preserve">LINDEN, M. M. G. V. D. Histórico da Educação a Distância. In: DINIZ, Ester de Carvalho; VAN DER LINDEN, Marta Maria Gomes; FERNANDES, Terezinha Alves (Orgs.). </w:t>
      </w:r>
      <w:r w:rsidDel="00000000" w:rsidR="00000000" w:rsidRPr="00000000">
        <w:rPr>
          <w:rFonts w:ascii="Arial" w:cs="Arial" w:eastAsia="Arial" w:hAnsi="Arial"/>
          <w:b w:val="1"/>
          <w:rtl w:val="0"/>
        </w:rPr>
        <w:t xml:space="preserve">Educação a Distância: </w:t>
      </w:r>
      <w:r w:rsidDel="00000000" w:rsidR="00000000" w:rsidRPr="00000000">
        <w:rPr>
          <w:rFonts w:ascii="Arial" w:cs="Arial" w:eastAsia="Arial" w:hAnsi="Arial"/>
          <w:rtl w:val="0"/>
        </w:rPr>
        <w:t xml:space="preserve">coletânea de textos para subsidiar a docência on-line. João Pessoa: Ed. UFPB, 2011. 204 p. Disponível em: Acesso em: 2 fev. 2017.</w:t>
      </w:r>
    </w:p>
    <w:p w:rsidR="00000000" w:rsidDel="00000000" w:rsidP="00000000" w:rsidRDefault="00000000" w:rsidRPr="00000000" w14:paraId="0000008D">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E">
      <w:pPr>
        <w:contextualSpacing w:val="0"/>
        <w:jc w:val="both"/>
        <w:rPr>
          <w:rFonts w:ascii="Arial" w:cs="Arial" w:eastAsia="Arial" w:hAnsi="Arial"/>
        </w:rPr>
      </w:pPr>
      <w:r w:rsidDel="00000000" w:rsidR="00000000" w:rsidRPr="00000000">
        <w:rPr>
          <w:rFonts w:ascii="Arial" w:cs="Arial" w:eastAsia="Arial" w:hAnsi="Arial"/>
          <w:rtl w:val="0"/>
        </w:rPr>
        <w:t xml:space="preserve">MOORE, Michel. </w:t>
      </w:r>
      <w:r w:rsidDel="00000000" w:rsidR="00000000" w:rsidRPr="00000000">
        <w:rPr>
          <w:rFonts w:ascii="Arial" w:cs="Arial" w:eastAsia="Arial" w:hAnsi="Arial"/>
          <w:b w:val="1"/>
          <w:rtl w:val="0"/>
        </w:rPr>
        <w:t xml:space="preserve">Educação a Distância: sistemas de aprendizagem on-line</w:t>
      </w:r>
      <w:r w:rsidDel="00000000" w:rsidR="00000000" w:rsidRPr="00000000">
        <w:rPr>
          <w:rFonts w:ascii="Arial" w:cs="Arial" w:eastAsia="Arial" w:hAnsi="Arial"/>
          <w:rtl w:val="0"/>
        </w:rPr>
        <w:t xml:space="preserve">. São Paulo: Cengage Learning, 2013.</w:t>
      </w:r>
    </w:p>
    <w:p w:rsidR="00000000" w:rsidDel="00000000" w:rsidP="00000000" w:rsidRDefault="00000000" w:rsidRPr="00000000" w14:paraId="0000008F">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90">
      <w:pPr>
        <w:contextualSpacing w:val="0"/>
        <w:jc w:val="both"/>
        <w:rPr>
          <w:rFonts w:ascii="Arial" w:cs="Arial" w:eastAsia="Arial" w:hAnsi="Arial"/>
        </w:rPr>
      </w:pPr>
      <w:r w:rsidDel="00000000" w:rsidR="00000000" w:rsidRPr="00000000">
        <w:rPr>
          <w:rFonts w:ascii="Arial" w:cs="Arial" w:eastAsia="Arial" w:hAnsi="Arial"/>
          <w:rtl w:val="0"/>
        </w:rPr>
        <w:t xml:space="preserve">MOORE, M. e KEARSLEY. </w:t>
      </w:r>
      <w:r w:rsidDel="00000000" w:rsidR="00000000" w:rsidRPr="00000000">
        <w:rPr>
          <w:rFonts w:ascii="Arial" w:cs="Arial" w:eastAsia="Arial" w:hAnsi="Arial"/>
          <w:b w:val="1"/>
          <w:rtl w:val="0"/>
        </w:rPr>
        <w:t xml:space="preserve">Educação a Distância:</w:t>
      </w:r>
      <w:r w:rsidDel="00000000" w:rsidR="00000000" w:rsidRPr="00000000">
        <w:rPr>
          <w:rFonts w:ascii="Arial" w:cs="Arial" w:eastAsia="Arial" w:hAnsi="Arial"/>
          <w:rtl w:val="0"/>
        </w:rPr>
        <w:t xml:space="preserve"> uma visão integrada. São Paulo: Cengage Learning, 2008. </w:t>
      </w:r>
    </w:p>
    <w:p w:rsidR="00000000" w:rsidDel="00000000" w:rsidP="00000000" w:rsidRDefault="00000000" w:rsidRPr="00000000" w14:paraId="0000009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92">
      <w:pPr>
        <w:contextualSpacing w:val="0"/>
        <w:jc w:val="both"/>
        <w:rPr>
          <w:rFonts w:ascii="Arial" w:cs="Arial" w:eastAsia="Arial" w:hAnsi="Arial"/>
        </w:rPr>
      </w:pPr>
      <w:r w:rsidDel="00000000" w:rsidR="00000000" w:rsidRPr="00000000">
        <w:rPr>
          <w:rFonts w:ascii="Arial" w:cs="Arial" w:eastAsia="Arial" w:hAnsi="Arial"/>
          <w:rtl w:val="0"/>
        </w:rPr>
        <w:t xml:space="preserve">PALLOF, R. M.; PRATT, K.</w:t>
      </w:r>
      <w:r w:rsidDel="00000000" w:rsidR="00000000" w:rsidRPr="00000000">
        <w:rPr>
          <w:rFonts w:ascii="Arial" w:cs="Arial" w:eastAsia="Arial" w:hAnsi="Arial"/>
          <w:b w:val="1"/>
          <w:rtl w:val="0"/>
        </w:rPr>
        <w:t xml:space="preserve"> O aluno virtual:</w:t>
      </w:r>
      <w:r w:rsidDel="00000000" w:rsidR="00000000" w:rsidRPr="00000000">
        <w:rPr>
          <w:rFonts w:ascii="Arial" w:cs="Arial" w:eastAsia="Arial" w:hAnsi="Arial"/>
          <w:rtl w:val="0"/>
        </w:rPr>
        <w:t xml:space="preserve"> um guia para trabalhar com estudante </w:t>
      </w:r>
      <w:r w:rsidDel="00000000" w:rsidR="00000000" w:rsidRPr="00000000">
        <w:rPr>
          <w:rFonts w:ascii="Arial" w:cs="Arial" w:eastAsia="Arial" w:hAnsi="Arial"/>
          <w:i w:val="1"/>
          <w:rtl w:val="0"/>
        </w:rPr>
        <w:t xml:space="preserve">on-line</w:t>
      </w:r>
      <w:r w:rsidDel="00000000" w:rsidR="00000000" w:rsidRPr="00000000">
        <w:rPr>
          <w:rFonts w:ascii="Arial" w:cs="Arial" w:eastAsia="Arial" w:hAnsi="Arial"/>
          <w:rtl w:val="0"/>
        </w:rPr>
        <w:t xml:space="preserve">. Porto Alegre: Artmed, 2004.</w:t>
      </w:r>
    </w:p>
    <w:p w:rsidR="00000000" w:rsidDel="00000000" w:rsidP="00000000" w:rsidRDefault="00000000" w:rsidRPr="00000000" w14:paraId="00000093">
      <w:pPr>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4">
      <w:pPr>
        <w:contextualSpacing w:val="0"/>
        <w:jc w:val="both"/>
        <w:rPr>
          <w:rFonts w:ascii="Arial" w:cs="Arial" w:eastAsia="Arial" w:hAnsi="Arial"/>
        </w:rPr>
      </w:pPr>
      <w:r w:rsidDel="00000000" w:rsidR="00000000" w:rsidRPr="00000000">
        <w:rPr>
          <w:rFonts w:ascii="Arial" w:cs="Arial" w:eastAsia="Arial" w:hAnsi="Arial"/>
          <w:rtl w:val="0"/>
        </w:rPr>
        <w:t xml:space="preserve">PETERS, Otto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rtl w:val="0"/>
        </w:rPr>
        <w:t xml:space="preserve">A educação a distância em transição</w:t>
      </w:r>
      <w:r w:rsidDel="00000000" w:rsidR="00000000" w:rsidRPr="00000000">
        <w:rPr>
          <w:rFonts w:ascii="Arial" w:cs="Arial" w:eastAsia="Arial" w:hAnsi="Arial"/>
          <w:rtl w:val="0"/>
        </w:rPr>
        <w:t xml:space="preserve">: tendências e desafios. Trad. Leila Ferreira de Souza Mendes. São Leopoldo, RS: Ed. Unisinos, 2004.</w:t>
      </w:r>
    </w:p>
    <w:p w:rsidR="00000000" w:rsidDel="00000000" w:rsidP="00000000" w:rsidRDefault="00000000" w:rsidRPr="00000000" w14:paraId="0000009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96">
      <w:pPr>
        <w:contextualSpacing w:val="0"/>
        <w:jc w:val="both"/>
        <w:rPr>
          <w:rFonts w:ascii="Arial" w:cs="Arial" w:eastAsia="Arial" w:hAnsi="Arial"/>
        </w:rPr>
      </w:pPr>
      <w:r w:rsidDel="00000000" w:rsidR="00000000" w:rsidRPr="00000000">
        <w:rPr>
          <w:rFonts w:ascii="Arial" w:cs="Arial" w:eastAsia="Arial" w:hAnsi="Arial"/>
          <w:rtl w:val="0"/>
        </w:rPr>
        <w:t xml:space="preserve">PETERS, Otto. </w:t>
      </w:r>
      <w:r w:rsidDel="00000000" w:rsidR="00000000" w:rsidRPr="00000000">
        <w:rPr>
          <w:rFonts w:ascii="Arial" w:cs="Arial" w:eastAsia="Arial" w:hAnsi="Arial"/>
          <w:b w:val="1"/>
          <w:rtl w:val="0"/>
        </w:rPr>
        <w:t xml:space="preserve">Didática do ensino a distância: </w:t>
      </w:r>
      <w:r w:rsidDel="00000000" w:rsidR="00000000" w:rsidRPr="00000000">
        <w:rPr>
          <w:rFonts w:ascii="Arial" w:cs="Arial" w:eastAsia="Arial" w:hAnsi="Arial"/>
          <w:rtl w:val="0"/>
        </w:rPr>
        <w:t xml:space="preserve">experiências e estágio da discussão numa visão internacional. Trad. Ilson Kayser. São Leopoldo, RS: Ed. Unisinos, 2001. </w:t>
      </w:r>
    </w:p>
    <w:p w:rsidR="00000000" w:rsidDel="00000000" w:rsidP="00000000" w:rsidRDefault="00000000" w:rsidRPr="00000000" w14:paraId="0000009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98">
      <w:pPr>
        <w:contextualSpacing w:val="0"/>
        <w:jc w:val="both"/>
        <w:rPr>
          <w:rFonts w:ascii="Arial" w:cs="Arial" w:eastAsia="Arial" w:hAnsi="Arial"/>
        </w:rPr>
      </w:pPr>
      <w:r w:rsidDel="00000000" w:rsidR="00000000" w:rsidRPr="00000000">
        <w:rPr>
          <w:rFonts w:ascii="Arial" w:cs="Arial" w:eastAsia="Arial" w:hAnsi="Arial"/>
          <w:rtl w:val="0"/>
        </w:rPr>
        <w:t xml:space="preserve">SANGIORGIO, J. M. P.; MARIANA, G.; MOREIRA, F. S.; TANAKA, E. E. </w:t>
      </w:r>
      <w:r w:rsidDel="00000000" w:rsidR="00000000" w:rsidRPr="00000000">
        <w:rPr>
          <w:rFonts w:ascii="Arial" w:cs="Arial" w:eastAsia="Arial" w:hAnsi="Arial"/>
          <w:b w:val="1"/>
          <w:rtl w:val="0"/>
        </w:rPr>
        <w:t xml:space="preserve">Geração Y:</w:t>
      </w:r>
      <w:r w:rsidDel="00000000" w:rsidR="00000000" w:rsidRPr="00000000">
        <w:rPr>
          <w:rFonts w:ascii="Arial" w:cs="Arial" w:eastAsia="Arial" w:hAnsi="Arial"/>
          <w:rtl w:val="0"/>
        </w:rPr>
        <w:t xml:space="preserve"> a motivação para construção do conhecimento. Revista da ABENO, v. 11, n. 2, p. 14-18, 2011.</w:t>
      </w:r>
    </w:p>
    <w:p w:rsidR="00000000" w:rsidDel="00000000" w:rsidP="00000000" w:rsidRDefault="00000000" w:rsidRPr="00000000" w14:paraId="00000099">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9A">
      <w:pPr>
        <w:contextualSpacing w:val="0"/>
        <w:jc w:val="both"/>
        <w:rPr>
          <w:rFonts w:ascii="Arial" w:cs="Arial" w:eastAsia="Arial" w:hAnsi="Arial"/>
        </w:rPr>
      </w:pPr>
      <w:r w:rsidDel="00000000" w:rsidR="00000000" w:rsidRPr="00000000">
        <w:rPr>
          <w:rFonts w:ascii="Arial" w:cs="Arial" w:eastAsia="Arial" w:hAnsi="Arial"/>
          <w:rtl w:val="0"/>
        </w:rPr>
        <w:t xml:space="preserve">SANTOS, J. V. V. Cronologia da EAD no Brasil. In: DINIZ, Ester de Carvalho; VAN DER LINDEN, Marta Maria Gomes; FERNANDES, Terezinha Alves (Orgs.). </w:t>
      </w:r>
      <w:r w:rsidDel="00000000" w:rsidR="00000000" w:rsidRPr="00000000">
        <w:rPr>
          <w:rFonts w:ascii="Arial" w:cs="Arial" w:eastAsia="Arial" w:hAnsi="Arial"/>
          <w:b w:val="1"/>
          <w:rtl w:val="0"/>
        </w:rPr>
        <w:t xml:space="preserve">Educação a Distância:</w:t>
      </w:r>
      <w:r w:rsidDel="00000000" w:rsidR="00000000" w:rsidRPr="00000000">
        <w:rPr>
          <w:rFonts w:ascii="Arial" w:cs="Arial" w:eastAsia="Arial" w:hAnsi="Arial"/>
          <w:rtl w:val="0"/>
        </w:rPr>
        <w:t xml:space="preserve"> coletânea de textos para subsidiar a docência on-line. João Pessoa: Ed. UFPB, 2011. 204 p. Disponível em: Acesso em: 2 fev. 2017.</w:t>
      </w:r>
    </w:p>
    <w:p w:rsidR="00000000" w:rsidDel="00000000" w:rsidP="00000000" w:rsidRDefault="00000000" w:rsidRPr="00000000" w14:paraId="0000009B">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9C">
      <w:pPr>
        <w:contextualSpacing w:val="0"/>
        <w:jc w:val="both"/>
        <w:rPr>
          <w:rFonts w:ascii="Arial" w:cs="Arial" w:eastAsia="Arial" w:hAnsi="Arial"/>
        </w:rPr>
      </w:pPr>
      <w:r w:rsidDel="00000000" w:rsidR="00000000" w:rsidRPr="00000000">
        <w:rPr>
          <w:rFonts w:ascii="Arial" w:cs="Arial" w:eastAsia="Arial" w:hAnsi="Arial"/>
          <w:rtl w:val="0"/>
        </w:rPr>
        <w:t xml:space="preserve">SANTOS, R.C.G. dos; PEREIRA, T.D.; SOARES, R.A. A percepção e a receptividade dos discentes sobre o ensino semipresencial na disciplina de estatística, utilizando-se um ambiente virtual de aprendizagem em uma instituição de ensino superior privada.</w:t>
      </w:r>
    </w:p>
    <w:p w:rsidR="00000000" w:rsidDel="00000000" w:rsidP="00000000" w:rsidRDefault="00000000" w:rsidRPr="00000000" w14:paraId="0000009D">
      <w:pPr>
        <w:contextualSpacing w:val="0"/>
        <w:jc w:val="both"/>
        <w:rPr>
          <w:rFonts w:ascii="Arial" w:cs="Arial" w:eastAsia="Arial" w:hAnsi="Arial"/>
        </w:rPr>
      </w:pPr>
      <w:r w:rsidDel="00000000" w:rsidR="00000000" w:rsidRPr="00000000">
        <w:rPr>
          <w:rFonts w:ascii="Arial" w:cs="Arial" w:eastAsia="Arial" w:hAnsi="Arial"/>
          <w:b w:val="1"/>
          <w:i w:val="1"/>
          <w:rtl w:val="0"/>
        </w:rPr>
        <w:t xml:space="preserve">Parlatorium</w:t>
      </w:r>
      <w:r w:rsidDel="00000000" w:rsidR="00000000" w:rsidRPr="00000000">
        <w:rPr>
          <w:rFonts w:ascii="Arial" w:cs="Arial" w:eastAsia="Arial" w:hAnsi="Arial"/>
          <w:b w:val="1"/>
          <w:rtl w:val="0"/>
        </w:rPr>
        <w:t xml:space="preserve">: Revista Eletrônica da FAMINAS, </w:t>
      </w:r>
      <w:r w:rsidDel="00000000" w:rsidR="00000000" w:rsidRPr="00000000">
        <w:rPr>
          <w:rFonts w:ascii="Arial" w:cs="Arial" w:eastAsia="Arial" w:hAnsi="Arial"/>
          <w:rtl w:val="0"/>
        </w:rPr>
        <w:t xml:space="preserve">Belo Horizonte, 2010. Disponível</w:t>
      </w:r>
    </w:p>
    <w:p w:rsidR="00000000" w:rsidDel="00000000" w:rsidP="00000000" w:rsidRDefault="00000000" w:rsidRPr="00000000" w14:paraId="0000009E">
      <w:pPr>
        <w:contextualSpacing w:val="0"/>
        <w:jc w:val="both"/>
        <w:rPr>
          <w:rFonts w:ascii="Arial" w:cs="Arial" w:eastAsia="Arial" w:hAnsi="Arial"/>
        </w:rPr>
      </w:pPr>
      <w:r w:rsidDel="00000000" w:rsidR="00000000" w:rsidRPr="00000000">
        <w:rPr>
          <w:rFonts w:ascii="Arial" w:cs="Arial" w:eastAsia="Arial" w:hAnsi="Arial"/>
          <w:rtl w:val="0"/>
        </w:rPr>
        <w:t xml:space="preserve">em: &lt;www.faminasbh.edu.br/parlatorium/baixar.php?id=402&gt;. Acesso em: 2 fev.</w:t>
      </w:r>
    </w:p>
    <w:p w:rsidR="00000000" w:rsidDel="00000000" w:rsidP="00000000" w:rsidRDefault="00000000" w:rsidRPr="00000000" w14:paraId="0000009F">
      <w:pPr>
        <w:contextualSpacing w:val="0"/>
        <w:jc w:val="both"/>
        <w:rPr>
          <w:rFonts w:ascii="Arial" w:cs="Arial" w:eastAsia="Arial" w:hAnsi="Arial"/>
        </w:rPr>
      </w:pPr>
      <w:r w:rsidDel="00000000" w:rsidR="00000000" w:rsidRPr="00000000">
        <w:rPr>
          <w:rFonts w:ascii="Arial" w:cs="Arial" w:eastAsia="Arial" w:hAnsi="Arial"/>
          <w:rtl w:val="0"/>
        </w:rPr>
        <w:t xml:space="preserve">2017.</w:t>
      </w:r>
    </w:p>
    <w:p w:rsidR="00000000" w:rsidDel="00000000" w:rsidP="00000000" w:rsidRDefault="00000000" w:rsidRPr="00000000" w14:paraId="000000A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A1">
      <w:pPr>
        <w:contextualSpacing w:val="0"/>
        <w:jc w:val="both"/>
        <w:rPr>
          <w:rFonts w:ascii="Arial" w:cs="Arial" w:eastAsia="Arial" w:hAnsi="Arial"/>
        </w:rPr>
      </w:pPr>
      <w:r w:rsidDel="00000000" w:rsidR="00000000" w:rsidRPr="00000000">
        <w:rPr>
          <w:rFonts w:ascii="Arial" w:cs="Arial" w:eastAsia="Arial" w:hAnsi="Arial"/>
          <w:rtl w:val="0"/>
        </w:rPr>
        <w:t xml:space="preserve">TEIXEIRA REIS, M.C.; BARBOSA, T.R.C.G.; CESAR, L.C.; FONSECA JÚNIOR, F.; A Legitimação da modalidade de educação superior a distância nas universidades federais mineiras: por uma EAD Institucionalizada. In: </w:t>
      </w:r>
      <w:r w:rsidDel="00000000" w:rsidR="00000000" w:rsidRPr="00000000">
        <w:rPr>
          <w:rFonts w:ascii="Arial" w:cs="Arial" w:eastAsia="Arial" w:hAnsi="Arial"/>
          <w:b w:val="1"/>
          <w:rtl w:val="0"/>
        </w:rPr>
        <w:t xml:space="preserve">EnANPAD</w:t>
      </w:r>
      <w:r w:rsidDel="00000000" w:rsidR="00000000" w:rsidRPr="00000000">
        <w:rPr>
          <w:rFonts w:ascii="Arial" w:cs="Arial" w:eastAsia="Arial" w:hAnsi="Arial"/>
          <w:rtl w:val="0"/>
        </w:rPr>
        <w:t xml:space="preserve"> – XXXVIII Encontro da ANPAD, Rio de Janeiro, RJ, 2014.</w:t>
      </w:r>
    </w:p>
    <w:p w:rsidR="00000000" w:rsidDel="00000000" w:rsidP="00000000" w:rsidRDefault="00000000" w:rsidRPr="00000000" w14:paraId="000000A2">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A3">
      <w:pPr>
        <w:contextualSpacing w:val="0"/>
        <w:jc w:val="both"/>
        <w:rPr>
          <w:rFonts w:ascii="Arial" w:cs="Arial" w:eastAsia="Arial" w:hAnsi="Arial"/>
        </w:rPr>
      </w:pPr>
      <w:r w:rsidDel="00000000" w:rsidR="00000000" w:rsidRPr="00000000">
        <w:rPr>
          <w:rFonts w:ascii="Arial" w:cs="Arial" w:eastAsia="Arial" w:hAnsi="Arial"/>
          <w:rtl w:val="0"/>
        </w:rPr>
        <w:t xml:space="preserve">TORRECILLAS, G.L.S.; VARGAS, M.R.M.; Educação a distância na administração e em outras graduações: A experiência de uma IES do Distrito Federal. In: </w:t>
      </w:r>
      <w:r w:rsidDel="00000000" w:rsidR="00000000" w:rsidRPr="00000000">
        <w:rPr>
          <w:rFonts w:ascii="Arial" w:cs="Arial" w:eastAsia="Arial" w:hAnsi="Arial"/>
          <w:b w:val="1"/>
          <w:rtl w:val="0"/>
        </w:rPr>
        <w:t xml:space="preserve">EnANPAD</w:t>
      </w:r>
      <w:r w:rsidDel="00000000" w:rsidR="00000000" w:rsidRPr="00000000">
        <w:rPr>
          <w:rFonts w:ascii="Arial" w:cs="Arial" w:eastAsia="Arial" w:hAnsi="Arial"/>
          <w:rtl w:val="0"/>
        </w:rPr>
        <w:t xml:space="preserve">, Rio de Janeiro, RJ, 2008.</w:t>
      </w:r>
    </w:p>
    <w:p w:rsidR="00000000" w:rsidDel="00000000" w:rsidP="00000000" w:rsidRDefault="00000000" w:rsidRPr="00000000" w14:paraId="000000A4">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A5">
      <w:pPr>
        <w:contextualSpacing w:val="0"/>
        <w:jc w:val="both"/>
        <w:rPr>
          <w:rFonts w:ascii="Arial" w:cs="Arial" w:eastAsia="Arial" w:hAnsi="Arial"/>
        </w:rPr>
      </w:pPr>
      <w:r w:rsidDel="00000000" w:rsidR="00000000" w:rsidRPr="00000000">
        <w:rPr>
          <w:rFonts w:ascii="Arial" w:cs="Arial" w:eastAsia="Arial" w:hAnsi="Arial"/>
          <w:rtl w:val="0"/>
        </w:rPr>
        <w:t xml:space="preserve">VALENTE, C. e MATTAR, J. </w:t>
      </w:r>
      <w:r w:rsidDel="00000000" w:rsidR="00000000" w:rsidRPr="00000000">
        <w:rPr>
          <w:rFonts w:ascii="Arial" w:cs="Arial" w:eastAsia="Arial" w:hAnsi="Arial"/>
          <w:b w:val="1"/>
          <w:rtl w:val="0"/>
        </w:rPr>
        <w:t xml:space="preserve">Second Life e Web 2.0 na Educação:</w:t>
      </w:r>
      <w:r w:rsidDel="00000000" w:rsidR="00000000" w:rsidRPr="00000000">
        <w:rPr>
          <w:rFonts w:ascii="Arial" w:cs="Arial" w:eastAsia="Arial" w:hAnsi="Arial"/>
          <w:rtl w:val="0"/>
        </w:rPr>
        <w:t xml:space="preserve"> o potencial revolucionário das novas tecnologias. São Paulo: Novatec, 2007. </w:t>
      </w:r>
    </w:p>
    <w:p w:rsidR="00000000" w:rsidDel="00000000" w:rsidP="00000000" w:rsidRDefault="00000000" w:rsidRPr="00000000" w14:paraId="000000A6">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A7">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VEEM, W.; VRAKKING, B. </w:t>
      </w:r>
      <w:r w:rsidDel="00000000" w:rsidR="00000000" w:rsidRPr="00000000">
        <w:rPr>
          <w:rFonts w:ascii="Arial" w:cs="Arial" w:eastAsia="Arial" w:hAnsi="Arial"/>
          <w:b w:val="1"/>
          <w:color w:val="000000"/>
          <w:rtl w:val="0"/>
        </w:rPr>
        <w:t xml:space="preserve">Homo Zappiens:</w:t>
      </w:r>
      <w:r w:rsidDel="00000000" w:rsidR="00000000" w:rsidRPr="00000000">
        <w:rPr>
          <w:rFonts w:ascii="Arial" w:cs="Arial" w:eastAsia="Arial" w:hAnsi="Arial"/>
          <w:color w:val="000000"/>
          <w:rtl w:val="0"/>
        </w:rPr>
        <w:t xml:space="preserve"> Educando na era digital. Porto Alegre: Artmed, 2009. 139 p</w:t>
      </w:r>
    </w:p>
    <w:p w:rsidR="00000000" w:rsidDel="00000000" w:rsidP="00000000" w:rsidRDefault="00000000" w:rsidRPr="00000000" w14:paraId="000000A8">
      <w:pPr>
        <w:contextualSpacing w:val="0"/>
        <w:jc w:val="both"/>
        <w:rPr>
          <w:rFonts w:ascii="Arial" w:cs="Arial" w:eastAsia="Arial" w:hAnsi="Arial"/>
          <w:color w:val="000000"/>
        </w:rPr>
      </w:pPr>
      <w:r w:rsidDel="00000000" w:rsidR="00000000" w:rsidRPr="00000000">
        <w:rPr>
          <w:rtl w:val="0"/>
        </w:rPr>
      </w:r>
    </w:p>
    <w:sectPr>
      <w:pgSz w:h="16838" w:w="11906"/>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86735"/>
    <w:pPr>
      <w:spacing w:after="0" w:line="240" w:lineRule="auto"/>
    </w:pPr>
    <w:rPr>
      <w:rFonts w:ascii="Times New Roman" w:cs="Times New Roman" w:eastAsia="Times New Roman" w:hAnsi="Times New Roman"/>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uiPriority w:val="99"/>
    <w:rsid w:val="00323967"/>
    <w:rPr>
      <w:color w:val="0000ff"/>
      <w:u w:val="single"/>
    </w:rPr>
  </w:style>
  <w:style w:type="paragraph" w:styleId="PargrafodaLista">
    <w:name w:val="List Paragraph"/>
    <w:basedOn w:val="Normal"/>
    <w:uiPriority w:val="34"/>
    <w:qFormat w:val="1"/>
    <w:rsid w:val="00AF399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