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48" w:rsidRPr="009E3B48" w:rsidRDefault="009E3B48" w:rsidP="009E3B48">
      <w:pPr>
        <w:suppressAutoHyphens/>
        <w:jc w:val="center"/>
        <w:rPr>
          <w:rFonts w:ascii="Arial" w:hAnsi="Arial" w:cs="Arial"/>
          <w:kern w:val="1"/>
          <w:szCs w:val="22"/>
          <w:lang w:eastAsia="zh-CN"/>
        </w:rPr>
      </w:pPr>
      <w:bookmarkStart w:id="0" w:name="_GoBack"/>
      <w:bookmarkEnd w:id="0"/>
      <w:r w:rsidRPr="009E3B48">
        <w:rPr>
          <w:rFonts w:ascii="Arial" w:hAnsi="Arial" w:cs="Arial"/>
          <w:kern w:val="1"/>
          <w:szCs w:val="22"/>
          <w:lang w:eastAsia="zh-CN"/>
        </w:rPr>
        <w:t>POLÍCIA MILITAR DE ALAGOAS</w:t>
      </w:r>
    </w:p>
    <w:p w:rsidR="009E3B48" w:rsidRPr="009E3B48" w:rsidRDefault="009E3B48" w:rsidP="009E3B48">
      <w:pPr>
        <w:suppressAutoHyphens/>
        <w:jc w:val="center"/>
        <w:rPr>
          <w:rFonts w:ascii="Arial" w:hAnsi="Arial" w:cs="Arial"/>
          <w:kern w:val="1"/>
          <w:szCs w:val="22"/>
          <w:lang w:eastAsia="zh-CN"/>
        </w:rPr>
      </w:pPr>
      <w:r w:rsidRPr="009E3B48">
        <w:rPr>
          <w:rFonts w:ascii="Arial" w:hAnsi="Arial" w:cs="Arial"/>
          <w:kern w:val="1"/>
          <w:szCs w:val="22"/>
          <w:lang w:eastAsia="zh-CN"/>
        </w:rPr>
        <w:t>DIRETORIA DE ENSINO</w:t>
      </w:r>
    </w:p>
    <w:p w:rsidR="009E3B48" w:rsidRPr="009E3B48" w:rsidRDefault="009E3B48" w:rsidP="009E3B48">
      <w:pPr>
        <w:suppressAutoHyphens/>
        <w:jc w:val="center"/>
        <w:rPr>
          <w:rFonts w:ascii="Arial" w:hAnsi="Arial" w:cs="Arial"/>
          <w:kern w:val="1"/>
          <w:szCs w:val="22"/>
          <w:lang w:eastAsia="zh-CN"/>
        </w:rPr>
      </w:pPr>
      <w:r w:rsidRPr="009E3B48">
        <w:rPr>
          <w:rFonts w:ascii="Arial" w:hAnsi="Arial" w:cs="Arial"/>
          <w:kern w:val="1"/>
          <w:szCs w:val="22"/>
          <w:lang w:eastAsia="zh-CN"/>
        </w:rPr>
        <w:t>ACADEMIA DE POLÍCIA MILITAR SENADOR ARNON DE MELLO</w:t>
      </w:r>
    </w:p>
    <w:p w:rsidR="009E3B48" w:rsidRPr="009E3B48" w:rsidRDefault="009E3B48" w:rsidP="009E3B48">
      <w:pPr>
        <w:suppressAutoHyphens/>
        <w:jc w:val="center"/>
        <w:rPr>
          <w:rFonts w:ascii="Arial" w:hAnsi="Arial" w:cs="Arial"/>
          <w:kern w:val="1"/>
          <w:szCs w:val="22"/>
          <w:lang w:eastAsia="zh-CN"/>
        </w:rPr>
      </w:pPr>
      <w:r w:rsidRPr="009E3B48">
        <w:rPr>
          <w:rFonts w:ascii="Arial" w:hAnsi="Arial" w:cs="Arial"/>
          <w:kern w:val="1"/>
          <w:szCs w:val="22"/>
          <w:lang w:eastAsia="zh-CN"/>
        </w:rPr>
        <w:t>CURSO DE HABILITAÇÃO DE OFICIAIS DA ADMINISTRAÇÃO E ESPECIALISTAS – CHOAE 2015/2016</w:t>
      </w:r>
    </w:p>
    <w:p w:rsidR="009E3B48" w:rsidRPr="009E3B48" w:rsidRDefault="009E3B48" w:rsidP="009E3B48">
      <w:pPr>
        <w:suppressAutoHyphens/>
        <w:spacing w:after="200" w:line="360" w:lineRule="auto"/>
        <w:rPr>
          <w:rFonts w:ascii="Arial" w:hAnsi="Arial" w:cs="Arial"/>
          <w:kern w:val="1"/>
          <w:szCs w:val="22"/>
          <w:lang w:eastAsia="zh-CN"/>
        </w:rPr>
      </w:pPr>
    </w:p>
    <w:p w:rsidR="009E3B48" w:rsidRPr="009E3B48" w:rsidRDefault="009E3B48" w:rsidP="009E3B48">
      <w:pPr>
        <w:suppressAutoHyphens/>
        <w:spacing w:after="200" w:line="360" w:lineRule="auto"/>
        <w:jc w:val="center"/>
        <w:rPr>
          <w:rFonts w:ascii="Arial" w:hAnsi="Arial" w:cs="Arial"/>
          <w:kern w:val="1"/>
          <w:szCs w:val="22"/>
          <w:lang w:eastAsia="zh-CN"/>
        </w:rPr>
      </w:pPr>
      <w:r w:rsidRPr="009E3B48">
        <w:rPr>
          <w:rFonts w:ascii="Calibri" w:hAnsi="Calibri" w:cs="Calibri"/>
          <w:noProof/>
          <w:kern w:val="1"/>
          <w:sz w:val="22"/>
          <w:szCs w:val="22"/>
        </w:rPr>
        <w:drawing>
          <wp:anchor distT="0" distB="0" distL="0" distR="0" simplePos="0" relativeHeight="251686912" behindDoc="0" locked="0" layoutInCell="1" allowOverlap="1" wp14:anchorId="3E4AEA7D" wp14:editId="5B1287BD">
            <wp:simplePos x="0" y="0"/>
            <wp:positionH relativeFrom="column">
              <wp:align>center</wp:align>
            </wp:positionH>
            <wp:positionV relativeFrom="paragraph">
              <wp:posOffset>88900</wp:posOffset>
            </wp:positionV>
            <wp:extent cx="1452880" cy="1718310"/>
            <wp:effectExtent l="0" t="0" r="0" b="0"/>
            <wp:wrapSquare wrapText="larges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880" cy="1718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E3B48" w:rsidRPr="009E3B48" w:rsidRDefault="009E3B48" w:rsidP="009E3B48">
      <w:pPr>
        <w:suppressAutoHyphens/>
        <w:spacing w:after="200" w:line="360" w:lineRule="auto"/>
        <w:jc w:val="center"/>
        <w:rPr>
          <w:rFonts w:ascii="Arial" w:hAnsi="Arial" w:cs="Arial"/>
          <w:kern w:val="1"/>
          <w:sz w:val="22"/>
          <w:szCs w:val="22"/>
          <w:lang w:eastAsia="zh-CN"/>
        </w:rPr>
      </w:pPr>
    </w:p>
    <w:p w:rsidR="009E3B48" w:rsidRPr="009E3B48" w:rsidRDefault="009E3B48" w:rsidP="009E3B48">
      <w:pPr>
        <w:suppressAutoHyphens/>
        <w:spacing w:after="200" w:line="360" w:lineRule="auto"/>
        <w:jc w:val="center"/>
        <w:rPr>
          <w:rFonts w:ascii="Arial" w:hAnsi="Arial" w:cs="Arial"/>
          <w:kern w:val="1"/>
          <w:sz w:val="22"/>
          <w:szCs w:val="22"/>
          <w:lang w:eastAsia="zh-CN"/>
        </w:rPr>
      </w:pPr>
    </w:p>
    <w:p w:rsidR="009E3B48" w:rsidRPr="009E3B48" w:rsidRDefault="009E3B48" w:rsidP="009E3B48">
      <w:pPr>
        <w:suppressAutoHyphens/>
        <w:spacing w:after="200" w:line="360" w:lineRule="auto"/>
        <w:jc w:val="center"/>
        <w:rPr>
          <w:rFonts w:ascii="Arial" w:hAnsi="Arial" w:cs="Arial"/>
          <w:kern w:val="1"/>
          <w:sz w:val="22"/>
          <w:szCs w:val="22"/>
          <w:lang w:eastAsia="zh-CN"/>
        </w:rPr>
      </w:pPr>
    </w:p>
    <w:p w:rsidR="009E3B48" w:rsidRPr="009E3B48" w:rsidRDefault="009E3B48" w:rsidP="009E3B48">
      <w:pPr>
        <w:suppressAutoHyphens/>
        <w:spacing w:after="200" w:line="360" w:lineRule="auto"/>
        <w:rPr>
          <w:rFonts w:ascii="Arial" w:hAnsi="Arial" w:cs="Arial"/>
          <w:kern w:val="1"/>
          <w:sz w:val="22"/>
          <w:szCs w:val="22"/>
          <w:lang w:eastAsia="zh-CN"/>
        </w:rPr>
      </w:pPr>
    </w:p>
    <w:p w:rsidR="009E3B48" w:rsidRPr="009E3B48" w:rsidRDefault="009E3B48" w:rsidP="009E3B48">
      <w:pPr>
        <w:suppressAutoHyphens/>
        <w:spacing w:after="200" w:line="360" w:lineRule="auto"/>
        <w:rPr>
          <w:rFonts w:ascii="Arial" w:hAnsi="Arial" w:cs="Arial"/>
          <w:kern w:val="1"/>
          <w:sz w:val="22"/>
          <w:szCs w:val="22"/>
          <w:lang w:eastAsia="zh-CN"/>
        </w:rPr>
      </w:pPr>
    </w:p>
    <w:p w:rsidR="009E3B48" w:rsidRPr="009E3B48" w:rsidRDefault="009E3B48" w:rsidP="009E3B48">
      <w:pPr>
        <w:suppressAutoHyphens/>
        <w:spacing w:after="200" w:line="360" w:lineRule="auto"/>
        <w:jc w:val="center"/>
        <w:rPr>
          <w:rFonts w:ascii="Arial" w:hAnsi="Arial" w:cs="Arial"/>
          <w:kern w:val="1"/>
          <w:sz w:val="22"/>
          <w:szCs w:val="22"/>
          <w:lang w:eastAsia="zh-CN"/>
        </w:rPr>
      </w:pPr>
    </w:p>
    <w:p w:rsidR="009E3B48" w:rsidRPr="009E3B48" w:rsidRDefault="009E3B48" w:rsidP="009E3B48">
      <w:pPr>
        <w:suppressAutoHyphens/>
        <w:spacing w:after="200" w:line="360" w:lineRule="auto"/>
        <w:jc w:val="center"/>
        <w:rPr>
          <w:rFonts w:ascii="Arial" w:hAnsi="Arial" w:cs="Arial"/>
          <w:kern w:val="1"/>
          <w:sz w:val="22"/>
          <w:szCs w:val="22"/>
          <w:lang w:eastAsia="zh-CN"/>
        </w:rPr>
      </w:pPr>
    </w:p>
    <w:p w:rsidR="009E3B48" w:rsidRDefault="009E3B48" w:rsidP="009E3B48">
      <w:pPr>
        <w:suppressAutoHyphens/>
        <w:spacing w:after="200" w:line="360" w:lineRule="auto"/>
        <w:jc w:val="center"/>
        <w:rPr>
          <w:rFonts w:ascii="Arial" w:hAnsi="Arial" w:cs="Arial"/>
          <w:kern w:val="1"/>
          <w:sz w:val="22"/>
          <w:szCs w:val="22"/>
          <w:lang w:eastAsia="zh-CN"/>
        </w:rPr>
      </w:pPr>
    </w:p>
    <w:p w:rsidR="00E358EB" w:rsidRPr="009E3B48" w:rsidRDefault="00E358EB" w:rsidP="009E3B48">
      <w:pPr>
        <w:suppressAutoHyphens/>
        <w:spacing w:after="200" w:line="360" w:lineRule="auto"/>
        <w:jc w:val="center"/>
        <w:rPr>
          <w:rFonts w:ascii="Arial" w:hAnsi="Arial" w:cs="Arial"/>
          <w:kern w:val="1"/>
          <w:sz w:val="22"/>
          <w:szCs w:val="22"/>
          <w:lang w:eastAsia="zh-CN"/>
        </w:rPr>
      </w:pPr>
    </w:p>
    <w:p w:rsidR="009E3B48" w:rsidRPr="009E3B48" w:rsidRDefault="009E3B48" w:rsidP="009E3B48">
      <w:pPr>
        <w:suppressAutoHyphens/>
        <w:spacing w:after="200" w:line="360" w:lineRule="auto"/>
        <w:jc w:val="center"/>
        <w:rPr>
          <w:rFonts w:ascii="Arial" w:hAnsi="Arial" w:cs="Arial"/>
          <w:kern w:val="1"/>
          <w:sz w:val="22"/>
          <w:szCs w:val="22"/>
          <w:lang w:eastAsia="zh-CN"/>
        </w:rPr>
      </w:pPr>
    </w:p>
    <w:p w:rsidR="009E3B48" w:rsidRPr="009E3B48" w:rsidRDefault="009E3B48" w:rsidP="009E3B48">
      <w:pPr>
        <w:suppressAutoHyphens/>
        <w:jc w:val="center"/>
        <w:rPr>
          <w:rFonts w:ascii="Arial" w:eastAsia="Arial" w:hAnsi="Arial" w:cs="Arial"/>
          <w:color w:val="000000"/>
          <w:kern w:val="1"/>
          <w:sz w:val="23"/>
          <w:szCs w:val="23"/>
          <w:lang w:eastAsia="zh-CN"/>
        </w:rPr>
      </w:pPr>
    </w:p>
    <w:p w:rsidR="009E3B48" w:rsidRPr="009E3B48" w:rsidRDefault="009E3B48" w:rsidP="009E3B48">
      <w:pPr>
        <w:tabs>
          <w:tab w:val="left" w:pos="9000"/>
          <w:tab w:val="left" w:pos="9240"/>
        </w:tabs>
        <w:spacing w:line="360" w:lineRule="auto"/>
        <w:ind w:right="-98"/>
        <w:jc w:val="center"/>
        <w:rPr>
          <w:rFonts w:ascii="Arial" w:hAnsi="Arial" w:cs="Arial"/>
          <w:b/>
          <w:sz w:val="22"/>
          <w:szCs w:val="24"/>
        </w:rPr>
      </w:pPr>
      <w:r w:rsidRPr="009E3B48">
        <w:rPr>
          <w:rFonts w:ascii="Arial" w:hAnsi="Arial" w:cs="Arial"/>
          <w:b/>
          <w:szCs w:val="24"/>
        </w:rPr>
        <w:t>SISTEMA DE CUSTOS APLICADOS A REALIDADE FINANCEIRA DA PMAL</w:t>
      </w:r>
    </w:p>
    <w:p w:rsidR="009E3B48" w:rsidRPr="009E3B48" w:rsidRDefault="009E3B48" w:rsidP="009E3B48">
      <w:pPr>
        <w:suppressAutoHyphens/>
        <w:spacing w:after="200" w:line="360" w:lineRule="auto"/>
        <w:jc w:val="center"/>
        <w:rPr>
          <w:rFonts w:ascii="Arial" w:hAnsi="Arial" w:cs="Arial"/>
          <w:kern w:val="1"/>
          <w:sz w:val="20"/>
          <w:szCs w:val="22"/>
          <w:lang w:eastAsia="zh-CN"/>
        </w:rPr>
      </w:pPr>
    </w:p>
    <w:p w:rsidR="009E3B48" w:rsidRPr="009E3B48" w:rsidRDefault="009E3B48" w:rsidP="009E3B48">
      <w:pPr>
        <w:suppressAutoHyphens/>
        <w:spacing w:after="200" w:line="360" w:lineRule="auto"/>
        <w:jc w:val="center"/>
        <w:rPr>
          <w:rFonts w:ascii="Arial" w:hAnsi="Arial" w:cs="Arial"/>
          <w:kern w:val="1"/>
          <w:sz w:val="20"/>
          <w:szCs w:val="22"/>
          <w:lang w:eastAsia="zh-CN"/>
        </w:rPr>
      </w:pPr>
    </w:p>
    <w:p w:rsidR="009E3B48" w:rsidRPr="009E3B48" w:rsidRDefault="009E3B48" w:rsidP="009E3B48">
      <w:pPr>
        <w:suppressAutoHyphens/>
        <w:spacing w:after="200" w:line="360" w:lineRule="auto"/>
        <w:jc w:val="center"/>
        <w:rPr>
          <w:rFonts w:ascii="Arial" w:hAnsi="Arial" w:cs="Arial"/>
          <w:kern w:val="1"/>
          <w:sz w:val="22"/>
          <w:szCs w:val="22"/>
          <w:lang w:eastAsia="zh-CN"/>
        </w:rPr>
      </w:pPr>
    </w:p>
    <w:p w:rsidR="009E3B48" w:rsidRPr="009E3B48" w:rsidRDefault="009E3B48" w:rsidP="009E3B48">
      <w:pPr>
        <w:suppressAutoHyphens/>
        <w:spacing w:after="200"/>
        <w:rPr>
          <w:rFonts w:ascii="Arial" w:hAnsi="Arial" w:cs="Arial"/>
          <w:kern w:val="1"/>
          <w:sz w:val="22"/>
          <w:szCs w:val="22"/>
          <w:lang w:eastAsia="zh-CN"/>
        </w:rPr>
      </w:pPr>
    </w:p>
    <w:p w:rsidR="009E3B48" w:rsidRPr="009E3B48" w:rsidRDefault="009E3B48" w:rsidP="009E3B48">
      <w:pPr>
        <w:suppressAutoHyphens/>
        <w:spacing w:after="200"/>
        <w:rPr>
          <w:rFonts w:ascii="Arial" w:hAnsi="Arial" w:cs="Arial"/>
          <w:kern w:val="1"/>
          <w:sz w:val="22"/>
          <w:szCs w:val="22"/>
          <w:lang w:eastAsia="zh-CN"/>
        </w:rPr>
      </w:pPr>
    </w:p>
    <w:p w:rsidR="009E3B48" w:rsidRPr="009E3B48" w:rsidRDefault="009E3B48" w:rsidP="009E3B48">
      <w:pPr>
        <w:suppressAutoHyphens/>
        <w:spacing w:after="200"/>
        <w:rPr>
          <w:rFonts w:ascii="Arial" w:hAnsi="Arial" w:cs="Arial"/>
          <w:kern w:val="1"/>
          <w:sz w:val="22"/>
          <w:szCs w:val="22"/>
          <w:lang w:eastAsia="zh-CN"/>
        </w:rPr>
      </w:pPr>
    </w:p>
    <w:p w:rsidR="009E3B48" w:rsidRPr="009E3B48" w:rsidRDefault="009E3B48" w:rsidP="009E3B48">
      <w:pPr>
        <w:suppressAutoHyphens/>
        <w:spacing w:after="200"/>
        <w:jc w:val="center"/>
        <w:rPr>
          <w:rFonts w:ascii="Arial" w:hAnsi="Arial" w:cs="Arial"/>
          <w:b/>
          <w:bCs/>
          <w:kern w:val="1"/>
          <w:sz w:val="22"/>
          <w:szCs w:val="22"/>
          <w:lang w:eastAsia="zh-CN"/>
        </w:rPr>
      </w:pPr>
    </w:p>
    <w:p w:rsidR="009E3B48" w:rsidRPr="009E3B48" w:rsidRDefault="009E3B48" w:rsidP="009E3B48">
      <w:pPr>
        <w:suppressAutoHyphens/>
        <w:spacing w:after="200"/>
        <w:jc w:val="center"/>
        <w:rPr>
          <w:rFonts w:ascii="Arial" w:hAnsi="Arial" w:cs="Arial"/>
          <w:b/>
          <w:bCs/>
          <w:kern w:val="1"/>
          <w:sz w:val="22"/>
          <w:szCs w:val="22"/>
          <w:lang w:eastAsia="zh-CN"/>
        </w:rPr>
      </w:pPr>
    </w:p>
    <w:p w:rsidR="009E3B48" w:rsidRDefault="009E3B48" w:rsidP="009E3B48">
      <w:pPr>
        <w:suppressAutoHyphens/>
        <w:spacing w:line="276" w:lineRule="auto"/>
        <w:jc w:val="center"/>
        <w:rPr>
          <w:rFonts w:ascii="Arial" w:hAnsi="Arial" w:cs="Arial"/>
          <w:bCs/>
          <w:kern w:val="1"/>
          <w:szCs w:val="24"/>
          <w:lang w:eastAsia="zh-CN"/>
        </w:rPr>
      </w:pPr>
    </w:p>
    <w:p w:rsidR="009E3B48" w:rsidRPr="009E3B48" w:rsidRDefault="009E3B48" w:rsidP="009E3B48">
      <w:pPr>
        <w:suppressAutoHyphens/>
        <w:spacing w:line="276" w:lineRule="auto"/>
        <w:jc w:val="center"/>
        <w:rPr>
          <w:rFonts w:ascii="Arial" w:hAnsi="Arial" w:cs="Arial"/>
          <w:bCs/>
          <w:kern w:val="1"/>
          <w:szCs w:val="24"/>
          <w:lang w:eastAsia="zh-CN"/>
        </w:rPr>
      </w:pPr>
      <w:r w:rsidRPr="009E3B48">
        <w:rPr>
          <w:rFonts w:ascii="Arial" w:hAnsi="Arial" w:cs="Arial"/>
          <w:bCs/>
          <w:kern w:val="1"/>
          <w:szCs w:val="24"/>
          <w:lang w:eastAsia="zh-CN"/>
        </w:rPr>
        <w:t>MACEIÓ</w:t>
      </w:r>
    </w:p>
    <w:p w:rsidR="009E3B48" w:rsidRPr="009E3B48" w:rsidRDefault="009E3B48" w:rsidP="009E3B48">
      <w:pPr>
        <w:suppressAutoHyphens/>
        <w:spacing w:line="276" w:lineRule="auto"/>
        <w:jc w:val="center"/>
        <w:rPr>
          <w:rFonts w:ascii="Arial" w:hAnsi="Arial" w:cs="Arial"/>
          <w:bCs/>
          <w:color w:val="000000"/>
          <w:kern w:val="1"/>
          <w:szCs w:val="24"/>
          <w:lang w:eastAsia="zh-CN"/>
        </w:rPr>
      </w:pPr>
      <w:r w:rsidRPr="009E3B48">
        <w:rPr>
          <w:rFonts w:ascii="Arial" w:hAnsi="Arial" w:cs="Arial"/>
          <w:bCs/>
          <w:kern w:val="1"/>
          <w:szCs w:val="24"/>
          <w:lang w:eastAsia="zh-CN"/>
        </w:rPr>
        <w:t>2016</w:t>
      </w:r>
    </w:p>
    <w:p w:rsidR="009E3B48" w:rsidRDefault="009E3B48" w:rsidP="009E3B48">
      <w:pPr>
        <w:suppressAutoHyphens/>
        <w:jc w:val="center"/>
        <w:rPr>
          <w:rFonts w:ascii="Arial" w:hAnsi="Arial" w:cs="Arial"/>
          <w:b/>
          <w:bCs/>
          <w:color w:val="000000"/>
          <w:kern w:val="1"/>
          <w:szCs w:val="24"/>
          <w:lang w:eastAsia="zh-CN"/>
        </w:rPr>
      </w:pPr>
    </w:p>
    <w:p w:rsidR="00E358EB" w:rsidRPr="009E3B48" w:rsidRDefault="00E358EB" w:rsidP="009E3B48">
      <w:pPr>
        <w:suppressAutoHyphens/>
        <w:jc w:val="center"/>
        <w:rPr>
          <w:rFonts w:ascii="Arial" w:hAnsi="Arial" w:cs="Arial"/>
          <w:b/>
          <w:kern w:val="1"/>
          <w:szCs w:val="24"/>
          <w:lang w:eastAsia="zh-CN"/>
        </w:rPr>
      </w:pP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jc w:val="center"/>
        <w:rPr>
          <w:rFonts w:ascii="Arial" w:eastAsia="Arial" w:hAnsi="Arial" w:cs="Arial"/>
          <w:b/>
          <w:color w:val="000000"/>
          <w:kern w:val="1"/>
          <w:szCs w:val="24"/>
          <w:lang w:eastAsia="zh-CN"/>
        </w:rPr>
      </w:pPr>
    </w:p>
    <w:p w:rsidR="009E3B48" w:rsidRPr="009E3B48" w:rsidRDefault="009E3B48" w:rsidP="009E3B48">
      <w:pPr>
        <w:suppressAutoHyphens/>
        <w:jc w:val="center"/>
        <w:rPr>
          <w:rFonts w:ascii="Arial" w:eastAsia="Arial" w:hAnsi="Arial" w:cs="Arial"/>
          <w:b/>
          <w:color w:val="000000"/>
          <w:kern w:val="1"/>
          <w:szCs w:val="24"/>
          <w:lang w:eastAsia="zh-CN"/>
        </w:rPr>
      </w:pPr>
    </w:p>
    <w:p w:rsidR="009E3B48" w:rsidRPr="009E3B48" w:rsidRDefault="009E3B48" w:rsidP="009E3B48">
      <w:pPr>
        <w:suppressAutoHyphens/>
        <w:jc w:val="center"/>
        <w:rPr>
          <w:rFonts w:ascii="Arial" w:eastAsia="Arial" w:hAnsi="Arial" w:cs="Arial"/>
          <w:b/>
          <w:color w:val="000000"/>
          <w:kern w:val="1"/>
          <w:szCs w:val="24"/>
          <w:lang w:eastAsia="zh-CN"/>
        </w:rPr>
      </w:pPr>
    </w:p>
    <w:p w:rsidR="009E3B48" w:rsidRPr="009E3B48" w:rsidRDefault="009E3B48" w:rsidP="009E3B48">
      <w:pPr>
        <w:suppressAutoHyphens/>
        <w:jc w:val="center"/>
        <w:rPr>
          <w:rFonts w:ascii="Arial" w:eastAsia="Arial" w:hAnsi="Arial" w:cs="Arial"/>
          <w:b/>
          <w:color w:val="000000"/>
          <w:kern w:val="1"/>
          <w:szCs w:val="24"/>
          <w:lang w:eastAsia="zh-CN"/>
        </w:rPr>
      </w:pPr>
    </w:p>
    <w:p w:rsidR="009E3B48" w:rsidRPr="009E3B48" w:rsidRDefault="009E3B48" w:rsidP="009E3B48">
      <w:pPr>
        <w:suppressAutoHyphens/>
        <w:jc w:val="center"/>
        <w:rPr>
          <w:rFonts w:ascii="Arial" w:eastAsia="Arial" w:hAnsi="Arial" w:cs="Arial"/>
          <w:b/>
          <w:color w:val="000000"/>
          <w:kern w:val="1"/>
          <w:szCs w:val="24"/>
          <w:lang w:eastAsia="zh-CN"/>
        </w:rPr>
      </w:pPr>
    </w:p>
    <w:p w:rsidR="009E3B48" w:rsidRPr="009E3B48" w:rsidRDefault="009E3B48" w:rsidP="009E3B48">
      <w:pPr>
        <w:suppressAutoHyphens/>
        <w:jc w:val="center"/>
        <w:rPr>
          <w:rFonts w:ascii="Arial" w:eastAsia="Arial" w:hAnsi="Arial" w:cs="Arial"/>
          <w:b/>
          <w:color w:val="000000"/>
          <w:kern w:val="1"/>
          <w:szCs w:val="24"/>
          <w:lang w:eastAsia="zh-CN"/>
        </w:rPr>
      </w:pPr>
    </w:p>
    <w:p w:rsidR="009E3B48" w:rsidRPr="009E3B48" w:rsidRDefault="009E3B48" w:rsidP="009E3B48">
      <w:pPr>
        <w:suppressAutoHyphens/>
        <w:jc w:val="center"/>
        <w:rPr>
          <w:rFonts w:ascii="Arial" w:eastAsia="Arial" w:hAnsi="Arial" w:cs="Arial"/>
          <w:b/>
          <w:color w:val="000000"/>
          <w:kern w:val="1"/>
          <w:szCs w:val="24"/>
          <w:lang w:eastAsia="zh-CN"/>
        </w:rPr>
      </w:pPr>
    </w:p>
    <w:p w:rsidR="009E3B48" w:rsidRPr="009E3B48" w:rsidRDefault="009E3B48" w:rsidP="009E3B48">
      <w:pPr>
        <w:suppressAutoHyphens/>
        <w:jc w:val="center"/>
        <w:rPr>
          <w:rFonts w:ascii="Arial" w:eastAsia="Arial" w:hAnsi="Arial" w:cs="Arial"/>
          <w:b/>
          <w:color w:val="000000"/>
          <w:kern w:val="1"/>
          <w:szCs w:val="24"/>
          <w:lang w:eastAsia="zh-CN"/>
        </w:rPr>
      </w:pPr>
    </w:p>
    <w:p w:rsidR="009E3B48" w:rsidRPr="009E3B48" w:rsidRDefault="00770629" w:rsidP="009E3B48">
      <w:pPr>
        <w:suppressAutoHyphens/>
        <w:jc w:val="center"/>
        <w:rPr>
          <w:rFonts w:ascii="Arial" w:eastAsia="Arial" w:hAnsi="Arial" w:cs="Arial"/>
          <w:b/>
          <w:kern w:val="1"/>
          <w:szCs w:val="24"/>
          <w:lang w:eastAsia="zh-CN"/>
        </w:rPr>
      </w:pPr>
      <w:r w:rsidRPr="00770629">
        <w:rPr>
          <w:rFonts w:ascii="Arial" w:eastAsia="Arial" w:hAnsi="Arial" w:cs="Arial"/>
          <w:b/>
          <w:color w:val="000000"/>
          <w:kern w:val="1"/>
          <w:szCs w:val="24"/>
          <w:lang w:eastAsia="zh-CN"/>
        </w:rPr>
        <w:t>SISTEMA DE CUSTOS APLICADOS A REALIDADE FINANCEIRA DA PMAL</w:t>
      </w: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jc w:val="center"/>
        <w:rPr>
          <w:rFonts w:ascii="Arial" w:eastAsia="Arial" w:hAnsi="Arial" w:cs="Arial"/>
          <w:b/>
          <w:kern w:val="1"/>
          <w:szCs w:val="24"/>
          <w:lang w:eastAsia="zh-CN"/>
        </w:rPr>
      </w:pPr>
    </w:p>
    <w:p w:rsidR="009E3B48" w:rsidRPr="009E3B48" w:rsidRDefault="009E3B48" w:rsidP="009E3B48">
      <w:pPr>
        <w:suppressAutoHyphens/>
        <w:ind w:left="3969"/>
        <w:jc w:val="both"/>
        <w:rPr>
          <w:rFonts w:ascii="Arial" w:hAnsi="Arial" w:cs="Arial"/>
          <w:kern w:val="1"/>
          <w:sz w:val="20"/>
          <w:lang w:eastAsia="zh-CN"/>
        </w:rPr>
      </w:pPr>
      <w:r w:rsidRPr="009E3B48">
        <w:rPr>
          <w:rFonts w:ascii="Arial" w:hAnsi="Arial" w:cs="Arial"/>
          <w:kern w:val="1"/>
          <w:sz w:val="20"/>
          <w:lang w:eastAsia="zh-CN"/>
        </w:rPr>
        <w:t>Trabalho de Conclusão de Curso apresentado à Academia de Polícia Militar Senador Arnon de Mello, do Curso de Habilitação de Oficiais da Administração e Especialistas (CHOAE), como requisito final</w:t>
      </w:r>
      <w:r w:rsidRPr="009E3B48">
        <w:rPr>
          <w:rFonts w:ascii="Arial" w:hAnsi="Arial" w:cs="Arial"/>
          <w:color w:val="FF0000"/>
          <w:kern w:val="1"/>
          <w:sz w:val="20"/>
          <w:lang w:eastAsia="zh-CN"/>
        </w:rPr>
        <w:t xml:space="preserve"> </w:t>
      </w:r>
      <w:r w:rsidRPr="009E3B48">
        <w:rPr>
          <w:rFonts w:ascii="Arial" w:hAnsi="Arial" w:cs="Arial"/>
          <w:kern w:val="1"/>
          <w:sz w:val="20"/>
          <w:lang w:eastAsia="zh-CN"/>
        </w:rPr>
        <w:t>para obtenção do grau de Tecnólogo em Segurança Pública.</w:t>
      </w:r>
    </w:p>
    <w:p w:rsidR="009E3B48" w:rsidRPr="009E3B48" w:rsidRDefault="009E3B48" w:rsidP="009E3B48">
      <w:pPr>
        <w:suppressAutoHyphens/>
        <w:ind w:left="3969"/>
        <w:jc w:val="both"/>
        <w:rPr>
          <w:rFonts w:ascii="Arial" w:eastAsia="Arial" w:hAnsi="Arial" w:cs="Arial"/>
          <w:kern w:val="1"/>
          <w:szCs w:val="24"/>
          <w:lang w:eastAsia="zh-CN"/>
        </w:rPr>
      </w:pPr>
      <w:r>
        <w:rPr>
          <w:rFonts w:ascii="Arial" w:hAnsi="Arial" w:cs="Arial"/>
          <w:kern w:val="1"/>
          <w:sz w:val="20"/>
          <w:lang w:eastAsia="zh-CN"/>
        </w:rPr>
        <w:t>Orientador</w:t>
      </w:r>
      <w:r w:rsidRPr="009E3B48">
        <w:rPr>
          <w:rFonts w:ascii="Arial" w:hAnsi="Arial" w:cs="Arial"/>
          <w:kern w:val="1"/>
          <w:sz w:val="20"/>
          <w:lang w:eastAsia="zh-CN"/>
        </w:rPr>
        <w:t>: TC QOC PM Fernando Luís de Andrade Araújo</w:t>
      </w: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Pr="009E3B48" w:rsidRDefault="009E3B48" w:rsidP="009E3B48">
      <w:pPr>
        <w:suppressAutoHyphens/>
        <w:spacing w:line="360" w:lineRule="auto"/>
        <w:jc w:val="center"/>
        <w:rPr>
          <w:rFonts w:ascii="Arial" w:eastAsia="Arial" w:hAnsi="Arial" w:cs="Arial"/>
          <w:kern w:val="1"/>
          <w:szCs w:val="24"/>
          <w:lang w:eastAsia="zh-CN"/>
        </w:rPr>
      </w:pPr>
    </w:p>
    <w:p w:rsidR="009E3B48" w:rsidRDefault="009E3B48" w:rsidP="009E3B48">
      <w:pPr>
        <w:suppressAutoHyphens/>
        <w:spacing w:line="276" w:lineRule="auto"/>
        <w:jc w:val="center"/>
        <w:rPr>
          <w:rFonts w:ascii="Arial" w:eastAsia="Arial" w:hAnsi="Arial" w:cs="Arial"/>
          <w:kern w:val="1"/>
          <w:szCs w:val="24"/>
          <w:lang w:eastAsia="zh-CN"/>
        </w:rPr>
      </w:pPr>
    </w:p>
    <w:p w:rsidR="009E3B48" w:rsidRDefault="009E3B48" w:rsidP="009E3B48">
      <w:pPr>
        <w:suppressAutoHyphens/>
        <w:spacing w:line="276" w:lineRule="auto"/>
        <w:jc w:val="center"/>
        <w:rPr>
          <w:rFonts w:ascii="Arial" w:eastAsia="Arial" w:hAnsi="Arial" w:cs="Arial"/>
          <w:kern w:val="1"/>
          <w:szCs w:val="24"/>
          <w:lang w:eastAsia="zh-CN"/>
        </w:rPr>
      </w:pPr>
    </w:p>
    <w:p w:rsidR="00E358EB" w:rsidRDefault="00E358EB" w:rsidP="009E3B48">
      <w:pPr>
        <w:suppressAutoHyphens/>
        <w:spacing w:line="276" w:lineRule="auto"/>
        <w:jc w:val="center"/>
        <w:rPr>
          <w:rFonts w:ascii="Arial" w:eastAsia="Arial" w:hAnsi="Arial" w:cs="Arial"/>
          <w:kern w:val="1"/>
          <w:szCs w:val="24"/>
          <w:lang w:eastAsia="zh-CN"/>
        </w:rPr>
      </w:pPr>
    </w:p>
    <w:p w:rsidR="009E3B48" w:rsidRPr="009E3B48" w:rsidRDefault="009E3B48" w:rsidP="009E3B48">
      <w:pPr>
        <w:suppressAutoHyphens/>
        <w:spacing w:line="276" w:lineRule="auto"/>
        <w:jc w:val="center"/>
        <w:rPr>
          <w:rFonts w:ascii="Arial" w:eastAsia="Arial" w:hAnsi="Arial" w:cs="Arial"/>
          <w:kern w:val="1"/>
          <w:szCs w:val="24"/>
          <w:lang w:eastAsia="zh-CN"/>
        </w:rPr>
      </w:pPr>
    </w:p>
    <w:p w:rsidR="009E3B48" w:rsidRPr="009E3B48" w:rsidRDefault="009E3B48" w:rsidP="009E3B48">
      <w:pPr>
        <w:suppressAutoHyphens/>
        <w:spacing w:line="276" w:lineRule="auto"/>
        <w:jc w:val="center"/>
        <w:rPr>
          <w:rFonts w:ascii="Arial" w:eastAsia="Arial" w:hAnsi="Arial" w:cs="Arial"/>
          <w:kern w:val="1"/>
          <w:szCs w:val="24"/>
          <w:lang w:eastAsia="zh-CN"/>
        </w:rPr>
      </w:pPr>
      <w:r w:rsidRPr="009E3B48">
        <w:rPr>
          <w:rFonts w:ascii="Arial" w:eastAsia="Arial" w:hAnsi="Arial" w:cs="Arial"/>
          <w:kern w:val="1"/>
          <w:szCs w:val="24"/>
          <w:lang w:eastAsia="zh-CN"/>
        </w:rPr>
        <w:t>MACEIÓ</w:t>
      </w:r>
    </w:p>
    <w:p w:rsidR="009E3B48" w:rsidRPr="00487779" w:rsidRDefault="009E3B48" w:rsidP="00487779">
      <w:pPr>
        <w:suppressAutoHyphens/>
        <w:spacing w:line="276" w:lineRule="auto"/>
        <w:jc w:val="center"/>
        <w:rPr>
          <w:rFonts w:ascii="Arial" w:eastAsia="Arial" w:hAnsi="Arial" w:cs="Arial"/>
          <w:b/>
          <w:kern w:val="1"/>
          <w:szCs w:val="24"/>
          <w:lang w:eastAsia="zh-CN"/>
        </w:rPr>
      </w:pPr>
      <w:r w:rsidRPr="009E3B48">
        <w:rPr>
          <w:rFonts w:ascii="Arial" w:eastAsia="Arial" w:hAnsi="Arial" w:cs="Arial"/>
          <w:kern w:val="1"/>
          <w:szCs w:val="24"/>
          <w:lang w:eastAsia="zh-CN"/>
        </w:rPr>
        <w:t>2016</w:t>
      </w:r>
    </w:p>
    <w:p w:rsidR="009E3B48" w:rsidRPr="009E3B48" w:rsidRDefault="009E3B48" w:rsidP="009E3B48">
      <w:pPr>
        <w:suppressAutoHyphens/>
        <w:spacing w:after="200" w:line="360" w:lineRule="auto"/>
        <w:rPr>
          <w:rFonts w:ascii="Arial" w:hAnsi="Arial" w:cs="Arial"/>
          <w:kern w:val="1"/>
          <w:szCs w:val="24"/>
          <w:lang w:eastAsia="zh-CN"/>
        </w:rPr>
      </w:pPr>
    </w:p>
    <w:p w:rsidR="00487779" w:rsidRPr="00487779" w:rsidRDefault="00215504" w:rsidP="00487779">
      <w:pPr>
        <w:suppressAutoHyphens/>
        <w:spacing w:before="100" w:beforeAutospacing="1" w:after="100" w:afterAutospacing="1" w:line="480" w:lineRule="auto"/>
        <w:jc w:val="center"/>
        <w:rPr>
          <w:rFonts w:ascii="Arial" w:eastAsia="Arial" w:hAnsi="Arial" w:cs="Arial"/>
          <w:b/>
          <w:color w:val="000000"/>
          <w:kern w:val="1"/>
          <w:szCs w:val="24"/>
          <w:lang w:eastAsia="zh-CN"/>
        </w:rPr>
      </w:pPr>
      <w:r w:rsidRPr="00215504">
        <w:rPr>
          <w:rFonts w:ascii="Arial" w:eastAsia="Arial" w:hAnsi="Arial" w:cs="Arial"/>
          <w:b/>
          <w:color w:val="000000"/>
          <w:kern w:val="1"/>
          <w:szCs w:val="24"/>
          <w:lang w:eastAsia="zh-CN"/>
        </w:rPr>
        <w:t>SISTEMA DE CUSTOS APLICADOS A REALIDADE FINANCEIRA DA PMAL</w:t>
      </w:r>
    </w:p>
    <w:p w:rsidR="009E3B48" w:rsidRPr="009E3B48" w:rsidRDefault="009E3B48" w:rsidP="009E3B48">
      <w:pPr>
        <w:suppressAutoHyphens/>
        <w:spacing w:after="200" w:line="360" w:lineRule="auto"/>
        <w:ind w:firstLine="567"/>
        <w:jc w:val="both"/>
        <w:rPr>
          <w:rFonts w:ascii="Arial" w:hAnsi="Arial" w:cs="Arial"/>
          <w:bCs/>
          <w:kern w:val="1"/>
          <w:szCs w:val="24"/>
          <w:lang w:eastAsia="zh-CN"/>
        </w:rPr>
      </w:pPr>
      <w:r w:rsidRPr="009E3B48">
        <w:rPr>
          <w:rFonts w:ascii="Arial" w:hAnsi="Arial" w:cs="Arial"/>
          <w:bCs/>
          <w:kern w:val="1"/>
          <w:szCs w:val="24"/>
          <w:lang w:eastAsia="zh-CN"/>
        </w:rPr>
        <w:t xml:space="preserve">Projeto de Intervenção apresentado à Academia de Polícia Militar Senador Arnon de Mello como requisito obrigatório à obtenção da nota final da disciplina Metodologia do Trabalho de Conclusão de Curso do Curso de Habilitação de Oficiais da Administração e Especialistas da Polícia Militar do Estado de Alagoas. </w:t>
      </w:r>
    </w:p>
    <w:p w:rsidR="009E3B48" w:rsidRDefault="009E3B48" w:rsidP="009E3B48">
      <w:pPr>
        <w:suppressAutoHyphens/>
        <w:spacing w:after="200" w:line="360" w:lineRule="auto"/>
        <w:jc w:val="both"/>
        <w:rPr>
          <w:rFonts w:ascii="Arial" w:eastAsia="Arial" w:hAnsi="Arial" w:cs="Arial"/>
        </w:rPr>
      </w:pPr>
      <w:r>
        <w:rPr>
          <w:rFonts w:ascii="Arial" w:hAnsi="Arial" w:cs="Arial"/>
          <w:bCs/>
          <w:kern w:val="1"/>
          <w:szCs w:val="24"/>
          <w:lang w:eastAsia="zh-CN"/>
        </w:rPr>
        <w:t>Orientador</w:t>
      </w:r>
      <w:r w:rsidRPr="009E3B48">
        <w:rPr>
          <w:rFonts w:ascii="Arial" w:hAnsi="Arial" w:cs="Arial"/>
          <w:bCs/>
          <w:kern w:val="1"/>
          <w:szCs w:val="24"/>
          <w:lang w:eastAsia="zh-CN"/>
        </w:rPr>
        <w:t xml:space="preserve">: </w:t>
      </w:r>
      <w:r>
        <w:rPr>
          <w:rFonts w:ascii="Arial" w:eastAsia="Arial" w:hAnsi="Arial" w:cs="Arial"/>
        </w:rPr>
        <w:t>TC</w:t>
      </w:r>
      <w:r w:rsidRPr="006F7CCC">
        <w:rPr>
          <w:rFonts w:ascii="Arial" w:eastAsia="Arial" w:hAnsi="Arial" w:cs="Arial"/>
        </w:rPr>
        <w:t xml:space="preserve"> </w:t>
      </w:r>
      <w:r>
        <w:rPr>
          <w:rFonts w:ascii="Arial" w:eastAsia="Arial" w:hAnsi="Arial" w:cs="Arial"/>
        </w:rPr>
        <w:t xml:space="preserve">QOC PM </w:t>
      </w:r>
      <w:r w:rsidRPr="006F7CCC">
        <w:rPr>
          <w:rFonts w:ascii="Arial" w:eastAsia="Arial" w:hAnsi="Arial" w:cs="Arial"/>
        </w:rPr>
        <w:t>Fernando</w:t>
      </w:r>
      <w:r>
        <w:rPr>
          <w:rFonts w:ascii="Arial" w:eastAsia="Arial" w:hAnsi="Arial" w:cs="Arial"/>
        </w:rPr>
        <w:t xml:space="preserve"> Luís de Andrade Araújo</w:t>
      </w:r>
    </w:p>
    <w:p w:rsidR="009E3B48" w:rsidRPr="009E3B48" w:rsidRDefault="009E3B48" w:rsidP="009E3B48">
      <w:pPr>
        <w:suppressAutoHyphens/>
        <w:spacing w:after="200" w:line="360" w:lineRule="auto"/>
        <w:jc w:val="both"/>
        <w:rPr>
          <w:rFonts w:ascii="Arial" w:hAnsi="Arial" w:cs="Arial"/>
          <w:bCs/>
          <w:kern w:val="1"/>
          <w:sz w:val="20"/>
          <w:szCs w:val="24"/>
          <w:lang w:eastAsia="zh-CN"/>
        </w:rPr>
      </w:pPr>
    </w:p>
    <w:p w:rsidR="009E3B48" w:rsidRPr="009E3B48" w:rsidRDefault="009E3B48" w:rsidP="00487779">
      <w:pPr>
        <w:suppressAutoHyphens/>
        <w:spacing w:after="600" w:line="360" w:lineRule="auto"/>
        <w:jc w:val="center"/>
        <w:rPr>
          <w:rFonts w:ascii="Arial" w:hAnsi="Arial" w:cs="Arial"/>
          <w:b/>
          <w:bCs/>
          <w:kern w:val="1"/>
          <w:szCs w:val="24"/>
          <w:lang w:eastAsia="zh-CN"/>
        </w:rPr>
      </w:pPr>
      <w:r w:rsidRPr="009E3B48">
        <w:rPr>
          <w:rFonts w:ascii="Arial" w:hAnsi="Arial" w:cs="Arial"/>
          <w:b/>
          <w:bCs/>
          <w:kern w:val="1"/>
          <w:szCs w:val="24"/>
          <w:lang w:eastAsia="zh-CN"/>
        </w:rPr>
        <w:t>Arti</w:t>
      </w:r>
      <w:r w:rsidR="00487779">
        <w:rPr>
          <w:rFonts w:ascii="Arial" w:hAnsi="Arial" w:cs="Arial"/>
          <w:b/>
          <w:bCs/>
          <w:kern w:val="1"/>
          <w:szCs w:val="24"/>
          <w:lang w:eastAsia="zh-CN"/>
        </w:rPr>
        <w:t>go defendido e aprovado em 09 de outubro de 2016</w:t>
      </w:r>
    </w:p>
    <w:p w:rsidR="009E3B48" w:rsidRPr="009E3B48" w:rsidRDefault="009E3B48" w:rsidP="00487779">
      <w:pPr>
        <w:suppressAutoHyphens/>
        <w:spacing w:before="100" w:beforeAutospacing="1" w:after="120"/>
        <w:jc w:val="center"/>
        <w:rPr>
          <w:rFonts w:ascii="Arial" w:hAnsi="Arial" w:cs="Arial"/>
          <w:b/>
          <w:bCs/>
          <w:kern w:val="1"/>
          <w:szCs w:val="24"/>
          <w:lang w:eastAsia="zh-CN"/>
        </w:rPr>
      </w:pPr>
      <w:r w:rsidRPr="009E3B48">
        <w:rPr>
          <w:rFonts w:ascii="Arial" w:hAnsi="Arial" w:cs="Arial"/>
          <w:b/>
          <w:bCs/>
          <w:kern w:val="1"/>
          <w:szCs w:val="24"/>
          <w:lang w:eastAsia="zh-CN"/>
        </w:rPr>
        <w:t>____________</w:t>
      </w:r>
      <w:r w:rsidR="00487779">
        <w:rPr>
          <w:rFonts w:ascii="Arial" w:hAnsi="Arial" w:cs="Arial"/>
          <w:b/>
          <w:bCs/>
          <w:kern w:val="1"/>
          <w:szCs w:val="24"/>
          <w:lang w:eastAsia="zh-CN"/>
        </w:rPr>
        <w:t>________</w:t>
      </w:r>
      <w:r w:rsidRPr="009E3B48">
        <w:rPr>
          <w:rFonts w:ascii="Arial" w:hAnsi="Arial" w:cs="Arial"/>
          <w:b/>
          <w:bCs/>
          <w:kern w:val="1"/>
          <w:szCs w:val="24"/>
          <w:lang w:eastAsia="zh-CN"/>
        </w:rPr>
        <w:t>____________________________</w:t>
      </w:r>
    </w:p>
    <w:p w:rsidR="00487779" w:rsidRDefault="00487779" w:rsidP="00487779">
      <w:pPr>
        <w:suppressAutoHyphens/>
        <w:spacing w:before="100" w:beforeAutospacing="1" w:after="120"/>
        <w:jc w:val="center"/>
        <w:rPr>
          <w:rFonts w:ascii="Arial" w:hAnsi="Arial" w:cs="Arial"/>
          <w:b/>
          <w:bCs/>
          <w:kern w:val="1"/>
          <w:szCs w:val="24"/>
          <w:lang w:eastAsia="zh-CN"/>
        </w:rPr>
      </w:pPr>
      <w:proofErr w:type="spellStart"/>
      <w:r>
        <w:rPr>
          <w:rFonts w:ascii="Arial" w:hAnsi="Arial" w:cs="Arial"/>
          <w:b/>
          <w:bCs/>
          <w:kern w:val="1"/>
          <w:szCs w:val="24"/>
          <w:lang w:eastAsia="zh-CN"/>
        </w:rPr>
        <w:t>Ma</w:t>
      </w:r>
      <w:proofErr w:type="spellEnd"/>
      <w:r>
        <w:rPr>
          <w:rFonts w:ascii="Arial" w:hAnsi="Arial" w:cs="Arial"/>
          <w:b/>
          <w:bCs/>
          <w:kern w:val="1"/>
          <w:szCs w:val="24"/>
          <w:lang w:eastAsia="zh-CN"/>
        </w:rPr>
        <w:t>. Karla de Oliveira Santos</w:t>
      </w:r>
    </w:p>
    <w:p w:rsidR="009E3B48" w:rsidRPr="009E3B48" w:rsidRDefault="009E3B48" w:rsidP="009E3B48">
      <w:pPr>
        <w:suppressAutoHyphens/>
        <w:spacing w:after="200" w:line="360" w:lineRule="auto"/>
        <w:jc w:val="center"/>
        <w:rPr>
          <w:rFonts w:ascii="Arial" w:hAnsi="Arial" w:cs="Arial"/>
          <w:b/>
          <w:bCs/>
          <w:kern w:val="1"/>
          <w:szCs w:val="24"/>
          <w:lang w:eastAsia="zh-CN"/>
        </w:rPr>
      </w:pPr>
      <w:r w:rsidRPr="009E3B48">
        <w:rPr>
          <w:rFonts w:ascii="Arial" w:hAnsi="Arial" w:cs="Arial"/>
          <w:b/>
          <w:bCs/>
          <w:kern w:val="1"/>
          <w:szCs w:val="24"/>
          <w:lang w:eastAsia="zh-CN"/>
        </w:rPr>
        <w:t>Professor (a) de Programa de Orientação do TCC</w:t>
      </w:r>
    </w:p>
    <w:p w:rsidR="009E3B48" w:rsidRPr="009E3B48" w:rsidRDefault="009E3B48" w:rsidP="009E3B48">
      <w:pPr>
        <w:suppressAutoHyphens/>
        <w:spacing w:after="200"/>
        <w:rPr>
          <w:rFonts w:ascii="Arial" w:hAnsi="Arial" w:cs="Arial"/>
          <w:b/>
          <w:bCs/>
          <w:kern w:val="1"/>
          <w:szCs w:val="24"/>
          <w:lang w:eastAsia="zh-CN"/>
        </w:rPr>
      </w:pPr>
    </w:p>
    <w:p w:rsidR="009E3B48" w:rsidRPr="009E3B48" w:rsidRDefault="009E3B48" w:rsidP="00487779">
      <w:pPr>
        <w:suppressAutoHyphens/>
        <w:spacing w:after="480"/>
        <w:jc w:val="center"/>
        <w:rPr>
          <w:rFonts w:ascii="Arial" w:hAnsi="Arial" w:cs="Arial"/>
          <w:b/>
          <w:bCs/>
          <w:kern w:val="1"/>
          <w:szCs w:val="24"/>
          <w:lang w:eastAsia="zh-CN"/>
        </w:rPr>
      </w:pPr>
      <w:r w:rsidRPr="009E3B48">
        <w:rPr>
          <w:rFonts w:ascii="Arial" w:hAnsi="Arial" w:cs="Arial"/>
          <w:b/>
          <w:bCs/>
          <w:kern w:val="1"/>
          <w:szCs w:val="24"/>
          <w:lang w:eastAsia="zh-CN"/>
        </w:rPr>
        <w:t>Banca Examinadora</w:t>
      </w:r>
    </w:p>
    <w:p w:rsidR="009E3B48" w:rsidRPr="009E3B48" w:rsidRDefault="009E3B48" w:rsidP="009E3B48">
      <w:pPr>
        <w:suppressAutoHyphens/>
        <w:spacing w:after="200"/>
        <w:rPr>
          <w:rFonts w:ascii="Arial" w:hAnsi="Arial" w:cs="Arial"/>
          <w:b/>
          <w:bCs/>
          <w:kern w:val="1"/>
          <w:szCs w:val="24"/>
          <w:lang w:eastAsia="zh-CN"/>
        </w:rPr>
      </w:pPr>
    </w:p>
    <w:p w:rsidR="009E3B48" w:rsidRPr="009E3B48" w:rsidRDefault="009E3B48" w:rsidP="00487779">
      <w:pPr>
        <w:suppressAutoHyphens/>
        <w:spacing w:after="120"/>
        <w:jc w:val="center"/>
        <w:rPr>
          <w:rFonts w:ascii="Arial" w:hAnsi="Arial" w:cs="Arial"/>
          <w:b/>
          <w:bCs/>
          <w:kern w:val="1"/>
          <w:szCs w:val="24"/>
          <w:lang w:eastAsia="zh-CN"/>
        </w:rPr>
      </w:pPr>
      <w:r w:rsidRPr="009E3B48">
        <w:rPr>
          <w:rFonts w:ascii="Arial" w:hAnsi="Arial" w:cs="Arial"/>
          <w:b/>
          <w:bCs/>
          <w:kern w:val="1"/>
          <w:szCs w:val="24"/>
          <w:lang w:eastAsia="zh-CN"/>
        </w:rPr>
        <w:t>__________</w:t>
      </w:r>
      <w:r w:rsidR="00487779">
        <w:rPr>
          <w:rFonts w:ascii="Arial" w:hAnsi="Arial" w:cs="Arial"/>
          <w:b/>
          <w:bCs/>
          <w:kern w:val="1"/>
          <w:szCs w:val="24"/>
          <w:lang w:eastAsia="zh-CN"/>
        </w:rPr>
        <w:t>_________</w:t>
      </w:r>
      <w:r w:rsidRPr="009E3B48">
        <w:rPr>
          <w:rFonts w:ascii="Arial" w:hAnsi="Arial" w:cs="Arial"/>
          <w:b/>
          <w:bCs/>
          <w:kern w:val="1"/>
          <w:szCs w:val="24"/>
          <w:lang w:eastAsia="zh-CN"/>
        </w:rPr>
        <w:t>_____________________________</w:t>
      </w:r>
    </w:p>
    <w:p w:rsidR="009E3B48" w:rsidRPr="009E3B48" w:rsidRDefault="00487779" w:rsidP="00487779">
      <w:pPr>
        <w:suppressAutoHyphens/>
        <w:spacing w:after="480"/>
        <w:jc w:val="center"/>
        <w:rPr>
          <w:rFonts w:ascii="Arial" w:hAnsi="Arial" w:cs="Arial"/>
          <w:b/>
          <w:bCs/>
          <w:kern w:val="1"/>
          <w:szCs w:val="24"/>
          <w:lang w:eastAsia="zh-CN"/>
        </w:rPr>
      </w:pPr>
      <w:r>
        <w:rPr>
          <w:rFonts w:ascii="Arial" w:hAnsi="Arial" w:cs="Arial"/>
          <w:b/>
          <w:bCs/>
          <w:kern w:val="1"/>
          <w:szCs w:val="24"/>
          <w:lang w:eastAsia="zh-CN"/>
        </w:rPr>
        <w:t xml:space="preserve">TC QOC PM </w:t>
      </w:r>
      <w:r w:rsidR="00D828DC">
        <w:rPr>
          <w:rFonts w:ascii="Arial" w:hAnsi="Arial" w:cs="Arial"/>
          <w:b/>
          <w:bCs/>
          <w:kern w:val="1"/>
          <w:szCs w:val="24"/>
          <w:lang w:eastAsia="zh-CN"/>
        </w:rPr>
        <w:t>Jefferson Clayton Nascimento de Assunção</w:t>
      </w:r>
    </w:p>
    <w:p w:rsidR="009E3B48" w:rsidRPr="009E3B48" w:rsidRDefault="009E3B48" w:rsidP="009E3B48">
      <w:pPr>
        <w:suppressAutoHyphens/>
        <w:spacing w:after="200"/>
        <w:rPr>
          <w:rFonts w:ascii="Arial" w:hAnsi="Arial" w:cs="Arial"/>
          <w:b/>
          <w:bCs/>
          <w:kern w:val="1"/>
          <w:szCs w:val="24"/>
          <w:lang w:eastAsia="zh-CN"/>
        </w:rPr>
      </w:pPr>
    </w:p>
    <w:p w:rsidR="00D64090" w:rsidRPr="00E358EB" w:rsidRDefault="00487779" w:rsidP="00487779">
      <w:pPr>
        <w:suppressAutoHyphens/>
        <w:spacing w:after="120"/>
        <w:jc w:val="center"/>
        <w:rPr>
          <w:rFonts w:ascii="Arial" w:hAnsi="Arial" w:cs="Arial"/>
          <w:b/>
          <w:bCs/>
          <w:kern w:val="1"/>
          <w:szCs w:val="24"/>
          <w:lang w:val="en-US" w:eastAsia="zh-CN"/>
        </w:rPr>
      </w:pPr>
      <w:r>
        <w:rPr>
          <w:rFonts w:ascii="Arial" w:hAnsi="Arial" w:cs="Arial"/>
          <w:b/>
          <w:bCs/>
          <w:kern w:val="1"/>
          <w:szCs w:val="24"/>
          <w:lang w:eastAsia="zh-CN"/>
        </w:rPr>
        <w:t xml:space="preserve">   </w:t>
      </w:r>
      <w:r w:rsidR="009E3B48" w:rsidRPr="00E358EB">
        <w:rPr>
          <w:rFonts w:ascii="Arial" w:hAnsi="Arial" w:cs="Arial"/>
          <w:b/>
          <w:bCs/>
          <w:kern w:val="1"/>
          <w:szCs w:val="24"/>
          <w:lang w:val="en-US" w:eastAsia="zh-CN"/>
        </w:rPr>
        <w:t>____________</w:t>
      </w:r>
      <w:r w:rsidRPr="00E358EB">
        <w:rPr>
          <w:rFonts w:ascii="Arial" w:hAnsi="Arial" w:cs="Arial"/>
          <w:b/>
          <w:bCs/>
          <w:kern w:val="1"/>
          <w:szCs w:val="24"/>
          <w:lang w:val="en-US" w:eastAsia="zh-CN"/>
        </w:rPr>
        <w:t>_________</w:t>
      </w:r>
      <w:r w:rsidR="009E3B48" w:rsidRPr="00E358EB">
        <w:rPr>
          <w:rFonts w:ascii="Arial" w:hAnsi="Arial" w:cs="Arial"/>
          <w:b/>
          <w:bCs/>
          <w:kern w:val="1"/>
          <w:szCs w:val="24"/>
          <w:lang w:val="en-US" w:eastAsia="zh-CN"/>
        </w:rPr>
        <w:t>____________________________</w:t>
      </w:r>
      <w:r w:rsidR="00D64090" w:rsidRPr="00E358EB">
        <w:rPr>
          <w:rFonts w:ascii="Arial" w:hAnsi="Arial" w:cs="Arial"/>
          <w:b/>
          <w:bCs/>
          <w:kern w:val="1"/>
          <w:szCs w:val="24"/>
          <w:lang w:val="en-US" w:eastAsia="zh-CN"/>
        </w:rPr>
        <w:tab/>
      </w:r>
    </w:p>
    <w:p w:rsidR="009E3B48" w:rsidRPr="00E358EB" w:rsidRDefault="00487779" w:rsidP="00D64090">
      <w:pPr>
        <w:suppressAutoHyphens/>
        <w:spacing w:line="276" w:lineRule="auto"/>
        <w:jc w:val="center"/>
        <w:rPr>
          <w:rFonts w:ascii="Arial" w:hAnsi="Arial" w:cs="Arial"/>
          <w:b/>
          <w:bCs/>
          <w:kern w:val="1"/>
          <w:szCs w:val="24"/>
          <w:lang w:val="en-US" w:eastAsia="zh-CN"/>
        </w:rPr>
      </w:pPr>
      <w:r w:rsidRPr="00E358EB">
        <w:rPr>
          <w:rFonts w:ascii="Arial" w:hAnsi="Arial" w:cs="Arial"/>
          <w:b/>
          <w:bCs/>
          <w:kern w:val="1"/>
          <w:szCs w:val="24"/>
          <w:lang w:val="en-US" w:eastAsia="zh-CN"/>
        </w:rPr>
        <w:t xml:space="preserve">Dr. </w:t>
      </w:r>
      <w:r w:rsidR="00D64090" w:rsidRPr="00E358EB">
        <w:rPr>
          <w:rFonts w:ascii="Arial" w:hAnsi="Arial" w:cs="Arial"/>
          <w:b/>
          <w:bCs/>
          <w:kern w:val="1"/>
          <w:szCs w:val="24"/>
          <w:lang w:val="en-US" w:eastAsia="zh-CN"/>
        </w:rPr>
        <w:t xml:space="preserve">Ibsen </w:t>
      </w:r>
      <w:proofErr w:type="spellStart"/>
      <w:r w:rsidR="00D64090" w:rsidRPr="00E358EB">
        <w:rPr>
          <w:rFonts w:ascii="Arial" w:hAnsi="Arial" w:cs="Arial"/>
          <w:b/>
          <w:bCs/>
          <w:kern w:val="1"/>
          <w:szCs w:val="24"/>
          <w:lang w:val="en-US" w:eastAsia="zh-CN"/>
        </w:rPr>
        <w:t>Mateus</w:t>
      </w:r>
      <w:proofErr w:type="spellEnd"/>
      <w:r w:rsidR="00D64090" w:rsidRPr="00E358EB">
        <w:rPr>
          <w:rFonts w:ascii="Arial" w:hAnsi="Arial" w:cs="Arial"/>
          <w:b/>
          <w:bCs/>
          <w:kern w:val="1"/>
          <w:szCs w:val="24"/>
          <w:lang w:val="en-US" w:eastAsia="zh-CN"/>
        </w:rPr>
        <w:t xml:space="preserve"> </w:t>
      </w:r>
      <w:proofErr w:type="spellStart"/>
      <w:r w:rsidR="00D64090" w:rsidRPr="00E358EB">
        <w:rPr>
          <w:rFonts w:ascii="Arial" w:hAnsi="Arial" w:cs="Arial"/>
          <w:b/>
          <w:bCs/>
          <w:kern w:val="1"/>
          <w:szCs w:val="24"/>
          <w:lang w:val="en-US" w:eastAsia="zh-CN"/>
        </w:rPr>
        <w:t>Bittencourt</w:t>
      </w:r>
      <w:proofErr w:type="spellEnd"/>
      <w:r w:rsidR="00D64090" w:rsidRPr="00E358EB">
        <w:rPr>
          <w:rFonts w:ascii="Arial" w:hAnsi="Arial" w:cs="Arial"/>
          <w:b/>
          <w:bCs/>
          <w:kern w:val="1"/>
          <w:szCs w:val="24"/>
          <w:lang w:val="en-US" w:eastAsia="zh-CN"/>
        </w:rPr>
        <w:t xml:space="preserve"> Santana Pinto</w:t>
      </w:r>
      <w:r w:rsidRPr="00E358EB">
        <w:rPr>
          <w:rFonts w:ascii="Arial" w:hAnsi="Arial" w:cs="Arial"/>
          <w:b/>
          <w:bCs/>
          <w:kern w:val="1"/>
          <w:szCs w:val="24"/>
          <w:lang w:val="en-US" w:eastAsia="zh-CN"/>
        </w:rPr>
        <w:t xml:space="preserve"> – UFAL </w:t>
      </w:r>
    </w:p>
    <w:p w:rsidR="00D64090" w:rsidRPr="00E358EB" w:rsidRDefault="00D64090" w:rsidP="00D64090">
      <w:pPr>
        <w:suppressAutoHyphens/>
        <w:spacing w:line="276" w:lineRule="auto"/>
        <w:jc w:val="center"/>
        <w:rPr>
          <w:rFonts w:ascii="Arial" w:hAnsi="Arial" w:cs="Arial"/>
          <w:b/>
          <w:bCs/>
          <w:kern w:val="1"/>
          <w:szCs w:val="24"/>
          <w:lang w:val="en-US" w:eastAsia="zh-CN"/>
        </w:rPr>
      </w:pPr>
    </w:p>
    <w:p w:rsidR="00D64090" w:rsidRPr="00E358EB" w:rsidRDefault="00D64090" w:rsidP="00D64090">
      <w:pPr>
        <w:suppressAutoHyphens/>
        <w:spacing w:line="276" w:lineRule="auto"/>
        <w:jc w:val="center"/>
        <w:rPr>
          <w:rFonts w:ascii="Arial" w:hAnsi="Arial" w:cs="Arial"/>
          <w:b/>
          <w:bCs/>
          <w:kern w:val="1"/>
          <w:szCs w:val="24"/>
          <w:lang w:val="en-US" w:eastAsia="zh-CN"/>
        </w:rPr>
      </w:pPr>
    </w:p>
    <w:p w:rsidR="00D64090" w:rsidRPr="00E358EB" w:rsidRDefault="00D64090" w:rsidP="00D64090">
      <w:pPr>
        <w:suppressAutoHyphens/>
        <w:spacing w:line="276" w:lineRule="auto"/>
        <w:jc w:val="center"/>
        <w:rPr>
          <w:rFonts w:ascii="Arial" w:hAnsi="Arial" w:cs="Arial"/>
          <w:bCs/>
          <w:kern w:val="1"/>
          <w:szCs w:val="24"/>
          <w:lang w:val="en-US" w:eastAsia="zh-CN"/>
        </w:rPr>
      </w:pPr>
    </w:p>
    <w:p w:rsidR="009E3B48" w:rsidRPr="00E358EB" w:rsidRDefault="009E3B48" w:rsidP="009E3B48">
      <w:pPr>
        <w:suppressAutoHyphens/>
        <w:spacing w:line="276" w:lineRule="auto"/>
        <w:jc w:val="center"/>
        <w:rPr>
          <w:rFonts w:ascii="Arial" w:hAnsi="Arial" w:cs="Arial"/>
          <w:bCs/>
          <w:kern w:val="1"/>
          <w:szCs w:val="24"/>
          <w:lang w:val="en-US" w:eastAsia="zh-CN"/>
        </w:rPr>
      </w:pPr>
    </w:p>
    <w:p w:rsidR="009E3B48" w:rsidRPr="009E3B48" w:rsidRDefault="009E3B48" w:rsidP="009E3B48">
      <w:pPr>
        <w:suppressAutoHyphens/>
        <w:spacing w:line="276" w:lineRule="auto"/>
        <w:jc w:val="center"/>
        <w:rPr>
          <w:rFonts w:ascii="Arial" w:hAnsi="Arial" w:cs="Arial"/>
          <w:bCs/>
          <w:kern w:val="1"/>
          <w:szCs w:val="24"/>
          <w:lang w:eastAsia="zh-CN"/>
        </w:rPr>
      </w:pPr>
      <w:r w:rsidRPr="009E3B48">
        <w:rPr>
          <w:rFonts w:ascii="Arial" w:hAnsi="Arial" w:cs="Arial"/>
          <w:bCs/>
          <w:kern w:val="1"/>
          <w:szCs w:val="24"/>
          <w:lang w:eastAsia="zh-CN"/>
        </w:rPr>
        <w:t>MACEIÓ</w:t>
      </w:r>
    </w:p>
    <w:p w:rsidR="009E3B48" w:rsidRPr="009E3B48" w:rsidRDefault="009E3B48" w:rsidP="009E3B48">
      <w:pPr>
        <w:suppressAutoHyphens/>
        <w:spacing w:line="276" w:lineRule="auto"/>
        <w:jc w:val="center"/>
        <w:rPr>
          <w:rFonts w:ascii="Arial" w:hAnsi="Arial" w:cs="Arial"/>
          <w:kern w:val="1"/>
          <w:szCs w:val="24"/>
          <w:lang w:eastAsia="zh-CN"/>
        </w:rPr>
      </w:pPr>
      <w:r w:rsidRPr="009E3B48">
        <w:rPr>
          <w:rFonts w:ascii="Arial" w:hAnsi="Arial" w:cs="Arial"/>
          <w:bCs/>
          <w:kern w:val="1"/>
          <w:szCs w:val="24"/>
          <w:lang w:eastAsia="zh-CN"/>
        </w:rPr>
        <w:t>2016</w:t>
      </w:r>
    </w:p>
    <w:p w:rsidR="006F7CCC" w:rsidRDefault="006F7CCC" w:rsidP="008D2A02">
      <w:pPr>
        <w:pStyle w:val="Corpodetexto"/>
        <w:rPr>
          <w:rFonts w:ascii="Arial" w:eastAsia="Arial" w:hAnsi="Arial" w:cs="Arial"/>
        </w:rPr>
      </w:pPr>
    </w:p>
    <w:p w:rsidR="008F6068" w:rsidRDefault="008F6068" w:rsidP="009E3B48">
      <w:pPr>
        <w:pStyle w:val="Corpodetexto"/>
        <w:rPr>
          <w:rFonts w:ascii="Arial" w:eastAsia="Arial" w:hAnsi="Arial" w:cs="Arial"/>
          <w:b/>
        </w:rPr>
      </w:pPr>
    </w:p>
    <w:p w:rsidR="008F6068" w:rsidRPr="008F6068" w:rsidRDefault="008F6068" w:rsidP="008F6068">
      <w:pPr>
        <w:pStyle w:val="Corpodetexto"/>
        <w:jc w:val="center"/>
        <w:rPr>
          <w:rFonts w:ascii="Arial" w:eastAsia="Arial" w:hAnsi="Arial" w:cs="Arial"/>
          <w:b/>
        </w:rPr>
      </w:pPr>
      <w:r w:rsidRPr="008F6068">
        <w:rPr>
          <w:rFonts w:ascii="Arial" w:eastAsia="Arial" w:hAnsi="Arial" w:cs="Arial"/>
          <w:b/>
        </w:rPr>
        <w:t>RESUMO</w:t>
      </w:r>
    </w:p>
    <w:p w:rsidR="008F6068" w:rsidRDefault="008F6068" w:rsidP="008D2A02">
      <w:pPr>
        <w:pStyle w:val="Corpodetexto"/>
        <w:rPr>
          <w:rFonts w:ascii="Arial" w:eastAsia="Arial" w:hAnsi="Arial" w:cs="Arial"/>
        </w:rPr>
      </w:pPr>
    </w:p>
    <w:p w:rsidR="008F6068" w:rsidRDefault="008F6068" w:rsidP="008D2A02">
      <w:pPr>
        <w:pStyle w:val="Corpodetexto"/>
        <w:rPr>
          <w:rFonts w:ascii="Arial" w:eastAsia="Arial" w:hAnsi="Arial" w:cs="Arial"/>
        </w:rPr>
      </w:pPr>
    </w:p>
    <w:p w:rsidR="008D2A02" w:rsidRPr="008523AF" w:rsidRDefault="008D2A02" w:rsidP="008D2A02">
      <w:pPr>
        <w:pStyle w:val="Corpodetexto"/>
        <w:jc w:val="both"/>
        <w:rPr>
          <w:rFonts w:ascii="Arial" w:eastAsia="Arial" w:hAnsi="Arial" w:cs="Arial"/>
          <w:sz w:val="22"/>
        </w:rPr>
      </w:pPr>
      <w:r w:rsidRPr="008523AF">
        <w:rPr>
          <w:rFonts w:ascii="Arial" w:eastAsia="Arial" w:hAnsi="Arial" w:cs="Arial"/>
          <w:sz w:val="22"/>
        </w:rPr>
        <w:t>O presente artigo visa contribuir com a idealização de um modelo de sistema de custos aplicados a realidade financeira da Polícia Militar de Alagoas - PMAL, considerando que, o Estado, não têm como garantir a manutenção dos níveis de investimentos necessár</w:t>
      </w:r>
      <w:r w:rsidR="008523AF" w:rsidRPr="008523AF">
        <w:rPr>
          <w:rFonts w:ascii="Arial" w:eastAsia="Arial" w:hAnsi="Arial" w:cs="Arial"/>
          <w:sz w:val="22"/>
        </w:rPr>
        <w:t>ios a ininterrupção</w:t>
      </w:r>
      <w:r w:rsidRPr="008523AF">
        <w:rPr>
          <w:rFonts w:ascii="Arial" w:eastAsia="Arial" w:hAnsi="Arial" w:cs="Arial"/>
          <w:sz w:val="22"/>
        </w:rPr>
        <w:t xml:space="preserve"> dos serviços executados pela Corporação. A simples construção de uma base de policiamento comunitário exige um aporte de recursos humanos e financeiros para garantir a continuidade e obediência as bases fundamentais que contribuíram para a idealização e implementação da atividade desempenhada. O exemplo hipotético da base comunitária é extensivo as atividades especializadas da PMAL, considerando que a aplicação de um sistema de custo deve identificar as variáveis que influenciam o desenvolvimento de determinadas ações desempenhadas, pois, cada Unidade Operacional </w:t>
      </w:r>
      <w:r w:rsidR="008F6068" w:rsidRPr="008523AF">
        <w:rPr>
          <w:rFonts w:ascii="Arial" w:eastAsia="Arial" w:hAnsi="Arial" w:cs="Arial"/>
          <w:sz w:val="22"/>
        </w:rPr>
        <w:t>exige uma característica de análise, levando-se em conta que um sistema de custo possibilita uma importante fonte de informação para avaliar os impactos gerados na aplicação dos recursos financeiros, construindo uma base sólida que facultará, ao gestor público, condições para definir as me</w:t>
      </w:r>
      <w:r w:rsidR="008523AF" w:rsidRPr="008523AF">
        <w:rPr>
          <w:rFonts w:ascii="Arial" w:eastAsia="Arial" w:hAnsi="Arial" w:cs="Arial"/>
          <w:sz w:val="22"/>
        </w:rPr>
        <w:t>lhores estratégias de investimentos</w:t>
      </w:r>
      <w:r w:rsidR="008F6068" w:rsidRPr="008523AF">
        <w:rPr>
          <w:rFonts w:ascii="Arial" w:eastAsia="Arial" w:hAnsi="Arial" w:cs="Arial"/>
          <w:sz w:val="22"/>
        </w:rPr>
        <w:t xml:space="preserve">, avaliar deficiências e estabelecer metas futuras em virtude de possibilitar antever se uma eventual aplicação de recursos, com efeitos futuros continuados, sejam viáveis ou não para implantação. </w:t>
      </w:r>
    </w:p>
    <w:p w:rsidR="008F6068" w:rsidRPr="008523AF" w:rsidRDefault="008F6068" w:rsidP="008D2A02">
      <w:pPr>
        <w:pStyle w:val="Corpodetexto"/>
        <w:jc w:val="both"/>
        <w:rPr>
          <w:rFonts w:ascii="Arial" w:eastAsia="Arial" w:hAnsi="Arial" w:cs="Arial"/>
          <w:sz w:val="22"/>
        </w:rPr>
      </w:pPr>
    </w:p>
    <w:p w:rsidR="008F6068" w:rsidRPr="008523AF" w:rsidRDefault="008F6068" w:rsidP="008D2A02">
      <w:pPr>
        <w:pStyle w:val="Corpodetexto"/>
        <w:jc w:val="both"/>
        <w:rPr>
          <w:rFonts w:ascii="Arial" w:eastAsia="Arial" w:hAnsi="Arial" w:cs="Arial"/>
          <w:sz w:val="22"/>
        </w:rPr>
      </w:pPr>
      <w:r w:rsidRPr="008523AF">
        <w:rPr>
          <w:rFonts w:ascii="Arial" w:eastAsia="Arial" w:hAnsi="Arial" w:cs="Arial"/>
          <w:b/>
          <w:sz w:val="22"/>
        </w:rPr>
        <w:t>Palavras chave:</w:t>
      </w:r>
      <w:r w:rsidRPr="008523AF">
        <w:rPr>
          <w:rFonts w:ascii="Arial" w:eastAsia="Arial" w:hAnsi="Arial" w:cs="Arial"/>
          <w:sz w:val="22"/>
        </w:rPr>
        <w:t xml:space="preserve"> Sistema de custos, Polícia Militar de Alagoas, Gestão Pública.</w:t>
      </w: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D2A02">
      <w:pPr>
        <w:pStyle w:val="Corpodetexto"/>
        <w:jc w:val="both"/>
        <w:rPr>
          <w:rFonts w:ascii="Arial" w:eastAsia="Arial" w:hAnsi="Arial" w:cs="Arial"/>
        </w:rPr>
      </w:pPr>
    </w:p>
    <w:p w:rsidR="008F6068" w:rsidRDefault="008F6068" w:rsidP="008F6068">
      <w:pPr>
        <w:pStyle w:val="Corpodetexto"/>
        <w:jc w:val="center"/>
        <w:rPr>
          <w:rFonts w:ascii="Arial" w:eastAsia="Arial" w:hAnsi="Arial" w:cs="Arial"/>
        </w:rPr>
      </w:pPr>
    </w:p>
    <w:p w:rsidR="008F6068" w:rsidRDefault="008F6068" w:rsidP="008F6068">
      <w:pPr>
        <w:pStyle w:val="Corpodetexto"/>
        <w:jc w:val="center"/>
        <w:rPr>
          <w:rFonts w:ascii="Arial" w:eastAsia="Arial" w:hAnsi="Arial" w:cs="Arial"/>
          <w:b/>
        </w:rPr>
      </w:pPr>
    </w:p>
    <w:p w:rsidR="00EA22C7" w:rsidRDefault="00EA22C7" w:rsidP="008F6068">
      <w:pPr>
        <w:pStyle w:val="Corpodetexto"/>
        <w:jc w:val="center"/>
        <w:rPr>
          <w:rFonts w:ascii="Arial" w:eastAsia="Arial" w:hAnsi="Arial" w:cs="Arial"/>
          <w:b/>
        </w:rPr>
      </w:pPr>
    </w:p>
    <w:p w:rsidR="009E3B48" w:rsidRDefault="009E3B48" w:rsidP="008F6068">
      <w:pPr>
        <w:pStyle w:val="Corpodetexto"/>
        <w:jc w:val="center"/>
        <w:rPr>
          <w:rFonts w:ascii="Arial" w:eastAsia="Arial" w:hAnsi="Arial" w:cs="Arial"/>
          <w:b/>
        </w:rPr>
      </w:pPr>
    </w:p>
    <w:p w:rsidR="009E3B48" w:rsidRDefault="009E3B48" w:rsidP="008F6068">
      <w:pPr>
        <w:pStyle w:val="Corpodetexto"/>
        <w:jc w:val="center"/>
        <w:rPr>
          <w:rFonts w:ascii="Arial" w:eastAsia="Arial" w:hAnsi="Arial" w:cs="Arial"/>
          <w:b/>
        </w:rPr>
      </w:pPr>
    </w:p>
    <w:p w:rsidR="008F6068" w:rsidRPr="00E358EB" w:rsidRDefault="008F6068" w:rsidP="008F6068">
      <w:pPr>
        <w:pStyle w:val="Corpodetexto"/>
        <w:jc w:val="center"/>
        <w:rPr>
          <w:rFonts w:ascii="Arial" w:eastAsia="Arial" w:hAnsi="Arial" w:cs="Arial"/>
          <w:b/>
          <w:lang w:val="en-US"/>
        </w:rPr>
      </w:pPr>
      <w:r w:rsidRPr="00E358EB">
        <w:rPr>
          <w:rFonts w:ascii="Arial" w:eastAsia="Arial" w:hAnsi="Arial" w:cs="Arial"/>
          <w:b/>
          <w:lang w:val="en-US"/>
        </w:rPr>
        <w:t>ABSTRACT</w:t>
      </w:r>
    </w:p>
    <w:p w:rsidR="008F6068" w:rsidRPr="00E358EB" w:rsidRDefault="008F6068" w:rsidP="008D2A02">
      <w:pPr>
        <w:pStyle w:val="Corpodetexto"/>
        <w:jc w:val="both"/>
        <w:rPr>
          <w:rFonts w:ascii="Arial" w:eastAsia="Arial" w:hAnsi="Arial" w:cs="Arial"/>
          <w:lang w:val="en-US"/>
        </w:rPr>
      </w:pPr>
    </w:p>
    <w:p w:rsidR="008F6068" w:rsidRPr="00E358EB" w:rsidRDefault="008F6068" w:rsidP="008D2A02">
      <w:pPr>
        <w:pStyle w:val="Corpodetexto"/>
        <w:jc w:val="both"/>
        <w:rPr>
          <w:rFonts w:ascii="Arial" w:eastAsia="Arial" w:hAnsi="Arial" w:cs="Arial"/>
          <w:lang w:val="en-US"/>
        </w:rPr>
      </w:pPr>
    </w:p>
    <w:p w:rsidR="008F6068" w:rsidRPr="00E358EB" w:rsidRDefault="008F6068" w:rsidP="008D2A02">
      <w:pPr>
        <w:pStyle w:val="Corpodetexto"/>
        <w:jc w:val="both"/>
        <w:rPr>
          <w:rFonts w:ascii="Arial" w:eastAsia="Arial" w:hAnsi="Arial" w:cs="Arial"/>
          <w:sz w:val="22"/>
          <w:lang w:val="en-US"/>
        </w:rPr>
      </w:pPr>
      <w:r w:rsidRPr="00E358EB">
        <w:rPr>
          <w:rFonts w:ascii="Arial" w:eastAsia="Arial" w:hAnsi="Arial" w:cs="Arial"/>
          <w:sz w:val="22"/>
          <w:lang w:val="en-US"/>
        </w:rPr>
        <w:t xml:space="preserve">This article aims to contribute to the idealization of a cost model system applied to financial reality of the Military Police of </w:t>
      </w:r>
      <w:proofErr w:type="spellStart"/>
      <w:r w:rsidRPr="00E358EB">
        <w:rPr>
          <w:rFonts w:ascii="Arial" w:eastAsia="Arial" w:hAnsi="Arial" w:cs="Arial"/>
          <w:sz w:val="22"/>
          <w:lang w:val="en-US"/>
        </w:rPr>
        <w:t>Alagoas</w:t>
      </w:r>
      <w:proofErr w:type="spellEnd"/>
      <w:r w:rsidRPr="00E358EB">
        <w:rPr>
          <w:rFonts w:ascii="Arial" w:eastAsia="Arial" w:hAnsi="Arial" w:cs="Arial"/>
          <w:sz w:val="22"/>
          <w:lang w:val="en-US"/>
        </w:rPr>
        <w:t xml:space="preserve"> - PMAL, considering that the state does not have to ensure the maintenance of the investment levels required for continuity of the services performed by Corporation. The simple construction of a community policing base requires an investment of human and financial resources to ensure continuity and obedience the foundations that contributed to the idealization and implementation of the activity performed. The hypothetical example of community-based is extensive specialized activities PMAL, whereas the application of a cost system should identify the variables that influence the development of certain actions performed, for each operating unit requires a feature analysis, taking consider that a cost system provides an important source of information for assessing the impacts arising from the implementation of financial resources, building a solid foundation that will provide, the public manager, able to determine the best invested strategies, assess deficiencies and establish future goals due to possible to foresee whether any application of funds, with continued future effects, whether viable or not for deployment.</w:t>
      </w:r>
    </w:p>
    <w:p w:rsidR="008F6068" w:rsidRPr="00E358EB" w:rsidRDefault="008F6068" w:rsidP="008D2A02">
      <w:pPr>
        <w:pStyle w:val="Corpodetexto"/>
        <w:jc w:val="both"/>
        <w:rPr>
          <w:rFonts w:ascii="Arial" w:eastAsia="Arial" w:hAnsi="Arial" w:cs="Arial"/>
          <w:sz w:val="22"/>
          <w:lang w:val="en-US"/>
        </w:rPr>
      </w:pPr>
    </w:p>
    <w:p w:rsidR="009E6A4B" w:rsidRPr="00E358EB" w:rsidRDefault="008F6068" w:rsidP="008D2A02">
      <w:pPr>
        <w:pStyle w:val="Corpodetexto"/>
        <w:jc w:val="both"/>
        <w:rPr>
          <w:rFonts w:ascii="Arial" w:eastAsia="Arial" w:hAnsi="Arial" w:cs="Arial"/>
          <w:sz w:val="22"/>
          <w:lang w:val="en-US"/>
        </w:rPr>
        <w:sectPr w:rsidR="009E6A4B" w:rsidRPr="00E358EB" w:rsidSect="009E3B48">
          <w:headerReference w:type="default" r:id="rId9"/>
          <w:footerReference w:type="even" r:id="rId10"/>
          <w:footerReference w:type="default" r:id="rId11"/>
          <w:pgSz w:w="11909" w:h="16834" w:code="9"/>
          <w:pgMar w:top="1701" w:right="1134" w:bottom="1134" w:left="1701" w:header="720" w:footer="862" w:gutter="0"/>
          <w:pgNumType w:fmt="upperRoman"/>
          <w:cols w:space="720"/>
          <w:titlePg/>
          <w:docGrid w:linePitch="326"/>
        </w:sectPr>
      </w:pPr>
      <w:r w:rsidRPr="00E358EB">
        <w:rPr>
          <w:rFonts w:ascii="Arial" w:eastAsia="Arial" w:hAnsi="Arial" w:cs="Arial"/>
          <w:b/>
          <w:sz w:val="22"/>
          <w:lang w:val="en-US"/>
        </w:rPr>
        <w:t>Keywords:</w:t>
      </w:r>
      <w:r w:rsidRPr="00E358EB">
        <w:rPr>
          <w:rFonts w:ascii="Arial" w:eastAsia="Arial" w:hAnsi="Arial" w:cs="Arial"/>
          <w:sz w:val="22"/>
          <w:lang w:val="en-US"/>
        </w:rPr>
        <w:t xml:space="preserve"> System costs, Military Police of </w:t>
      </w:r>
      <w:proofErr w:type="spellStart"/>
      <w:r w:rsidRPr="00E358EB">
        <w:rPr>
          <w:rFonts w:ascii="Arial" w:eastAsia="Arial" w:hAnsi="Arial" w:cs="Arial"/>
          <w:sz w:val="22"/>
          <w:lang w:val="en-US"/>
        </w:rPr>
        <w:t>Alagoas</w:t>
      </w:r>
      <w:proofErr w:type="spellEnd"/>
      <w:r w:rsidRPr="00E358EB">
        <w:rPr>
          <w:rFonts w:ascii="Arial" w:eastAsia="Arial" w:hAnsi="Arial" w:cs="Arial"/>
          <w:sz w:val="22"/>
          <w:lang w:val="en-US"/>
        </w:rPr>
        <w:t>, Public Management</w:t>
      </w:r>
    </w:p>
    <w:sdt>
      <w:sdtPr>
        <w:rPr>
          <w:rFonts w:ascii="Times New Roman" w:eastAsia="Times New Roman" w:hAnsi="Times New Roman" w:cs="Times New Roman"/>
          <w:color w:val="auto"/>
          <w:sz w:val="24"/>
          <w:szCs w:val="20"/>
        </w:rPr>
        <w:id w:val="-788210206"/>
        <w:docPartObj>
          <w:docPartGallery w:val="Table of Contents"/>
          <w:docPartUnique/>
        </w:docPartObj>
      </w:sdtPr>
      <w:sdtEndPr>
        <w:rPr>
          <w:b/>
          <w:bCs/>
        </w:rPr>
      </w:sdtEndPr>
      <w:sdtContent>
        <w:p w:rsidR="009E6A4B" w:rsidRPr="006D2B6A" w:rsidRDefault="009E6A4B" w:rsidP="009E3B48">
          <w:pPr>
            <w:pStyle w:val="CabealhodoSumrio"/>
            <w:spacing w:line="288" w:lineRule="auto"/>
            <w:rPr>
              <w:rFonts w:ascii="Arial" w:hAnsi="Arial" w:cs="Arial"/>
              <w:color w:val="auto"/>
            </w:rPr>
          </w:pPr>
          <w:r w:rsidRPr="006D2B6A">
            <w:rPr>
              <w:rFonts w:ascii="Arial" w:hAnsi="Arial" w:cs="Arial"/>
              <w:color w:val="auto"/>
            </w:rPr>
            <w:t>Sumário</w:t>
          </w:r>
        </w:p>
        <w:p w:rsidR="006D2B6A" w:rsidRDefault="009E6A4B" w:rsidP="009E3B48">
          <w:pPr>
            <w:pStyle w:val="Sumrio1"/>
            <w:tabs>
              <w:tab w:val="left" w:pos="440"/>
              <w:tab w:val="right" w:leader="dot" w:pos="9064"/>
            </w:tabs>
            <w:spacing w:before="100" w:beforeAutospacing="1" w:afterAutospacing="1" w:line="288"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1140253" w:history="1">
            <w:r w:rsidR="006D2B6A" w:rsidRPr="00C15F9B">
              <w:rPr>
                <w:rStyle w:val="Hyperlink"/>
                <w:rFonts w:ascii="Arial" w:hAnsi="Arial" w:cs="Arial"/>
                <w:b/>
                <w:noProof/>
              </w:rPr>
              <w:t>1.</w:t>
            </w:r>
            <w:r w:rsidR="006D2B6A">
              <w:rPr>
                <w:rFonts w:asciiTheme="minorHAnsi" w:eastAsiaTheme="minorEastAsia" w:hAnsiTheme="minorHAnsi" w:cstheme="minorBidi"/>
                <w:noProof/>
                <w:sz w:val="22"/>
                <w:szCs w:val="22"/>
              </w:rPr>
              <w:tab/>
            </w:r>
            <w:r w:rsidR="006D2B6A" w:rsidRPr="00C15F9B">
              <w:rPr>
                <w:rStyle w:val="Hyperlink"/>
                <w:rFonts w:ascii="Arial" w:hAnsi="Arial" w:cs="Arial"/>
                <w:b/>
                <w:noProof/>
              </w:rPr>
              <w:t>INTRODUÇÃO</w:t>
            </w:r>
            <w:r w:rsidR="006D2B6A">
              <w:rPr>
                <w:noProof/>
                <w:webHidden/>
              </w:rPr>
              <w:tab/>
            </w:r>
            <w:r w:rsidR="006D2B6A">
              <w:rPr>
                <w:noProof/>
                <w:webHidden/>
              </w:rPr>
              <w:fldChar w:fldCharType="begin"/>
            </w:r>
            <w:r w:rsidR="006D2B6A">
              <w:rPr>
                <w:noProof/>
                <w:webHidden/>
              </w:rPr>
              <w:instrText xml:space="preserve"> PAGEREF _Toc461140253 \h </w:instrText>
            </w:r>
            <w:r w:rsidR="006D2B6A">
              <w:rPr>
                <w:noProof/>
                <w:webHidden/>
              </w:rPr>
            </w:r>
            <w:r w:rsidR="006D2B6A">
              <w:rPr>
                <w:noProof/>
                <w:webHidden/>
              </w:rPr>
              <w:fldChar w:fldCharType="separate"/>
            </w:r>
            <w:r w:rsidR="005D2508">
              <w:rPr>
                <w:noProof/>
                <w:webHidden/>
              </w:rPr>
              <w:t>8</w:t>
            </w:r>
            <w:r w:rsidR="006D2B6A">
              <w:rPr>
                <w:noProof/>
                <w:webHidden/>
              </w:rPr>
              <w:fldChar w:fldCharType="end"/>
            </w:r>
          </w:hyperlink>
        </w:p>
        <w:p w:rsidR="006D2B6A" w:rsidRDefault="004F5E10" w:rsidP="009E3B48">
          <w:pPr>
            <w:pStyle w:val="Sumrio1"/>
            <w:tabs>
              <w:tab w:val="right" w:leader="dot" w:pos="9064"/>
            </w:tabs>
            <w:spacing w:before="100" w:beforeAutospacing="1" w:afterAutospacing="1" w:line="288" w:lineRule="auto"/>
            <w:rPr>
              <w:rFonts w:asciiTheme="minorHAnsi" w:eastAsiaTheme="minorEastAsia" w:hAnsiTheme="minorHAnsi" w:cstheme="minorBidi"/>
              <w:noProof/>
              <w:sz w:val="22"/>
              <w:szCs w:val="22"/>
            </w:rPr>
          </w:pPr>
          <w:hyperlink w:anchor="_Toc461140254" w:history="1">
            <w:r w:rsidR="006D2B6A" w:rsidRPr="00C15F9B">
              <w:rPr>
                <w:rStyle w:val="Hyperlink"/>
                <w:rFonts w:ascii="Arial" w:hAnsi="Arial" w:cs="Arial"/>
                <w:b/>
                <w:noProof/>
              </w:rPr>
              <w:t>2. OBJETIVOS</w:t>
            </w:r>
            <w:r w:rsidR="006D2B6A">
              <w:rPr>
                <w:noProof/>
                <w:webHidden/>
              </w:rPr>
              <w:tab/>
            </w:r>
            <w:r w:rsidR="006D2B6A">
              <w:rPr>
                <w:noProof/>
                <w:webHidden/>
              </w:rPr>
              <w:fldChar w:fldCharType="begin"/>
            </w:r>
            <w:r w:rsidR="006D2B6A">
              <w:rPr>
                <w:noProof/>
                <w:webHidden/>
              </w:rPr>
              <w:instrText xml:space="preserve"> PAGEREF _Toc461140254 \h </w:instrText>
            </w:r>
            <w:r w:rsidR="006D2B6A">
              <w:rPr>
                <w:noProof/>
                <w:webHidden/>
              </w:rPr>
            </w:r>
            <w:r w:rsidR="006D2B6A">
              <w:rPr>
                <w:noProof/>
                <w:webHidden/>
              </w:rPr>
              <w:fldChar w:fldCharType="separate"/>
            </w:r>
            <w:r w:rsidR="005D2508">
              <w:rPr>
                <w:noProof/>
                <w:webHidden/>
              </w:rPr>
              <w:t>9</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55" w:history="1">
            <w:r w:rsidR="006D2B6A" w:rsidRPr="00C15F9B">
              <w:rPr>
                <w:rStyle w:val="Hyperlink"/>
                <w:rFonts w:ascii="Arial" w:hAnsi="Arial" w:cs="Arial"/>
                <w:b/>
                <w:noProof/>
              </w:rPr>
              <w:t>2.1 Objetivo Geral</w:t>
            </w:r>
            <w:r w:rsidR="006D2B6A">
              <w:rPr>
                <w:noProof/>
                <w:webHidden/>
              </w:rPr>
              <w:tab/>
            </w:r>
            <w:r w:rsidR="006D2B6A">
              <w:rPr>
                <w:noProof/>
                <w:webHidden/>
              </w:rPr>
              <w:fldChar w:fldCharType="begin"/>
            </w:r>
            <w:r w:rsidR="006D2B6A">
              <w:rPr>
                <w:noProof/>
                <w:webHidden/>
              </w:rPr>
              <w:instrText xml:space="preserve"> PAGEREF _Toc461140255 \h </w:instrText>
            </w:r>
            <w:r w:rsidR="006D2B6A">
              <w:rPr>
                <w:noProof/>
                <w:webHidden/>
              </w:rPr>
            </w:r>
            <w:r w:rsidR="006D2B6A">
              <w:rPr>
                <w:noProof/>
                <w:webHidden/>
              </w:rPr>
              <w:fldChar w:fldCharType="separate"/>
            </w:r>
            <w:r w:rsidR="005D2508">
              <w:rPr>
                <w:noProof/>
                <w:webHidden/>
              </w:rPr>
              <w:t>9</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56" w:history="1">
            <w:r w:rsidR="006D2B6A" w:rsidRPr="00C15F9B">
              <w:rPr>
                <w:rStyle w:val="Hyperlink"/>
                <w:rFonts w:ascii="Arial" w:hAnsi="Arial" w:cs="Arial"/>
                <w:b/>
                <w:noProof/>
              </w:rPr>
              <w:t>2.2 Objetivos Específicos</w:t>
            </w:r>
            <w:r w:rsidR="006D2B6A">
              <w:rPr>
                <w:noProof/>
                <w:webHidden/>
              </w:rPr>
              <w:tab/>
            </w:r>
            <w:r w:rsidR="006D2B6A">
              <w:rPr>
                <w:noProof/>
                <w:webHidden/>
              </w:rPr>
              <w:fldChar w:fldCharType="begin"/>
            </w:r>
            <w:r w:rsidR="006D2B6A">
              <w:rPr>
                <w:noProof/>
                <w:webHidden/>
              </w:rPr>
              <w:instrText xml:space="preserve"> PAGEREF _Toc461140256 \h </w:instrText>
            </w:r>
            <w:r w:rsidR="006D2B6A">
              <w:rPr>
                <w:noProof/>
                <w:webHidden/>
              </w:rPr>
            </w:r>
            <w:r w:rsidR="006D2B6A">
              <w:rPr>
                <w:noProof/>
                <w:webHidden/>
              </w:rPr>
              <w:fldChar w:fldCharType="separate"/>
            </w:r>
            <w:r w:rsidR="005D2508">
              <w:rPr>
                <w:noProof/>
                <w:webHidden/>
              </w:rPr>
              <w:t>9</w:t>
            </w:r>
            <w:r w:rsidR="006D2B6A">
              <w:rPr>
                <w:noProof/>
                <w:webHidden/>
              </w:rPr>
              <w:fldChar w:fldCharType="end"/>
            </w:r>
          </w:hyperlink>
        </w:p>
        <w:p w:rsidR="006D2B6A" w:rsidRDefault="004F5E10" w:rsidP="009E3B48">
          <w:pPr>
            <w:pStyle w:val="Sumrio1"/>
            <w:tabs>
              <w:tab w:val="right" w:leader="dot" w:pos="9064"/>
            </w:tabs>
            <w:spacing w:line="288" w:lineRule="auto"/>
            <w:rPr>
              <w:rFonts w:asciiTheme="minorHAnsi" w:eastAsiaTheme="minorEastAsia" w:hAnsiTheme="minorHAnsi" w:cstheme="minorBidi"/>
              <w:noProof/>
              <w:sz w:val="22"/>
              <w:szCs w:val="22"/>
            </w:rPr>
          </w:pPr>
          <w:hyperlink w:anchor="_Toc461140257" w:history="1">
            <w:r w:rsidR="006D2B6A" w:rsidRPr="00C15F9B">
              <w:rPr>
                <w:rStyle w:val="Hyperlink"/>
                <w:rFonts w:ascii="Arial" w:hAnsi="Arial" w:cs="Arial"/>
                <w:b/>
                <w:noProof/>
              </w:rPr>
              <w:t>3. RESULTADOS E DISCUSSÃO</w:t>
            </w:r>
            <w:r w:rsidR="006D2B6A">
              <w:rPr>
                <w:noProof/>
                <w:webHidden/>
              </w:rPr>
              <w:tab/>
            </w:r>
            <w:r w:rsidR="006D2B6A">
              <w:rPr>
                <w:noProof/>
                <w:webHidden/>
              </w:rPr>
              <w:fldChar w:fldCharType="begin"/>
            </w:r>
            <w:r w:rsidR="006D2B6A">
              <w:rPr>
                <w:noProof/>
                <w:webHidden/>
              </w:rPr>
              <w:instrText xml:space="preserve"> PAGEREF _Toc461140257 \h </w:instrText>
            </w:r>
            <w:r w:rsidR="006D2B6A">
              <w:rPr>
                <w:noProof/>
                <w:webHidden/>
              </w:rPr>
            </w:r>
            <w:r w:rsidR="006D2B6A">
              <w:rPr>
                <w:noProof/>
                <w:webHidden/>
              </w:rPr>
              <w:fldChar w:fldCharType="separate"/>
            </w:r>
            <w:r w:rsidR="005D2508">
              <w:rPr>
                <w:noProof/>
                <w:webHidden/>
              </w:rPr>
              <w:t>10</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58" w:history="1">
            <w:r w:rsidR="006D2B6A" w:rsidRPr="00C15F9B">
              <w:rPr>
                <w:rStyle w:val="Hyperlink"/>
                <w:rFonts w:ascii="Arial" w:hAnsi="Arial" w:cs="Arial"/>
                <w:b/>
                <w:noProof/>
              </w:rPr>
              <w:t>3.1 Evolução dos Gastos com Segurança Pública</w:t>
            </w:r>
            <w:r w:rsidR="006D2B6A">
              <w:rPr>
                <w:noProof/>
                <w:webHidden/>
              </w:rPr>
              <w:tab/>
            </w:r>
            <w:r w:rsidR="006D2B6A">
              <w:rPr>
                <w:noProof/>
                <w:webHidden/>
              </w:rPr>
              <w:fldChar w:fldCharType="begin"/>
            </w:r>
            <w:r w:rsidR="006D2B6A">
              <w:rPr>
                <w:noProof/>
                <w:webHidden/>
              </w:rPr>
              <w:instrText xml:space="preserve"> PAGEREF _Toc461140258 \h </w:instrText>
            </w:r>
            <w:r w:rsidR="006D2B6A">
              <w:rPr>
                <w:noProof/>
                <w:webHidden/>
              </w:rPr>
            </w:r>
            <w:r w:rsidR="006D2B6A">
              <w:rPr>
                <w:noProof/>
                <w:webHidden/>
              </w:rPr>
              <w:fldChar w:fldCharType="separate"/>
            </w:r>
            <w:r w:rsidR="005D2508">
              <w:rPr>
                <w:noProof/>
                <w:webHidden/>
              </w:rPr>
              <w:t>13</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59" w:history="1">
            <w:r w:rsidR="006D2B6A" w:rsidRPr="00C15F9B">
              <w:rPr>
                <w:rStyle w:val="Hyperlink"/>
                <w:rFonts w:ascii="Arial" w:hAnsi="Arial" w:cs="Arial"/>
                <w:b/>
                <w:noProof/>
              </w:rPr>
              <w:t>3.1.1 Polícia Militar dos Estados e do Distrito Federal</w:t>
            </w:r>
            <w:r w:rsidR="006D2B6A">
              <w:rPr>
                <w:noProof/>
                <w:webHidden/>
              </w:rPr>
              <w:tab/>
            </w:r>
            <w:r w:rsidR="006D2B6A">
              <w:rPr>
                <w:noProof/>
                <w:webHidden/>
              </w:rPr>
              <w:fldChar w:fldCharType="begin"/>
            </w:r>
            <w:r w:rsidR="006D2B6A">
              <w:rPr>
                <w:noProof/>
                <w:webHidden/>
              </w:rPr>
              <w:instrText xml:space="preserve"> PAGEREF _Toc461140259 \h </w:instrText>
            </w:r>
            <w:r w:rsidR="006D2B6A">
              <w:rPr>
                <w:noProof/>
                <w:webHidden/>
              </w:rPr>
            </w:r>
            <w:r w:rsidR="006D2B6A">
              <w:rPr>
                <w:noProof/>
                <w:webHidden/>
              </w:rPr>
              <w:fldChar w:fldCharType="separate"/>
            </w:r>
            <w:r w:rsidR="005D2508">
              <w:rPr>
                <w:noProof/>
                <w:webHidden/>
              </w:rPr>
              <w:t>15</w:t>
            </w:r>
            <w:r w:rsidR="006D2B6A">
              <w:rPr>
                <w:noProof/>
                <w:webHidden/>
              </w:rPr>
              <w:fldChar w:fldCharType="end"/>
            </w:r>
          </w:hyperlink>
        </w:p>
        <w:p w:rsidR="006D2B6A" w:rsidRDefault="006D2B6A" w:rsidP="009E3B48">
          <w:pPr>
            <w:pStyle w:val="Sumrio1"/>
            <w:tabs>
              <w:tab w:val="right" w:leader="dot" w:pos="9064"/>
            </w:tabs>
            <w:spacing w:line="288" w:lineRule="auto"/>
            <w:rPr>
              <w:rFonts w:asciiTheme="minorHAnsi" w:eastAsiaTheme="minorEastAsia" w:hAnsiTheme="minorHAnsi" w:cstheme="minorBidi"/>
              <w:noProof/>
              <w:sz w:val="22"/>
              <w:szCs w:val="22"/>
            </w:rPr>
          </w:pPr>
          <w:r w:rsidRPr="006D2B6A">
            <w:rPr>
              <w:rStyle w:val="Hyperlink"/>
              <w:noProof/>
              <w:u w:val="none"/>
            </w:rPr>
            <w:t xml:space="preserve">    </w:t>
          </w:r>
          <w:hyperlink w:anchor="_Toc461140260" w:history="1">
            <w:r w:rsidRPr="00C15F9B">
              <w:rPr>
                <w:rStyle w:val="Hyperlink"/>
                <w:rFonts w:ascii="Arial" w:hAnsi="Arial" w:cs="Arial"/>
                <w:b/>
                <w:noProof/>
              </w:rPr>
              <w:t>3.2  Fontes de Financiamento Governamental</w:t>
            </w:r>
            <w:r>
              <w:rPr>
                <w:noProof/>
                <w:webHidden/>
              </w:rPr>
              <w:tab/>
            </w:r>
            <w:r>
              <w:rPr>
                <w:noProof/>
                <w:webHidden/>
              </w:rPr>
              <w:fldChar w:fldCharType="begin"/>
            </w:r>
            <w:r>
              <w:rPr>
                <w:noProof/>
                <w:webHidden/>
              </w:rPr>
              <w:instrText xml:space="preserve"> PAGEREF _Toc461140260 \h </w:instrText>
            </w:r>
            <w:r>
              <w:rPr>
                <w:noProof/>
                <w:webHidden/>
              </w:rPr>
            </w:r>
            <w:r>
              <w:rPr>
                <w:noProof/>
                <w:webHidden/>
              </w:rPr>
              <w:fldChar w:fldCharType="separate"/>
            </w:r>
            <w:r w:rsidR="005D2508">
              <w:rPr>
                <w:noProof/>
                <w:webHidden/>
              </w:rPr>
              <w:t>16</w:t>
            </w:r>
            <w:r>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61" w:history="1">
            <w:r w:rsidR="006D2B6A" w:rsidRPr="00C15F9B">
              <w:rPr>
                <w:rStyle w:val="Hyperlink"/>
                <w:rFonts w:ascii="Arial" w:eastAsia="Calibri" w:hAnsi="Arial" w:cs="Arial"/>
                <w:b/>
                <w:noProof/>
                <w:lang w:eastAsia="en-US"/>
              </w:rPr>
              <w:t>3.3 Princípios da Eficiência e da Eficácia na Administração Pública</w:t>
            </w:r>
            <w:r w:rsidR="006D2B6A">
              <w:rPr>
                <w:noProof/>
                <w:webHidden/>
              </w:rPr>
              <w:tab/>
            </w:r>
            <w:r w:rsidR="006D2B6A">
              <w:rPr>
                <w:noProof/>
                <w:webHidden/>
              </w:rPr>
              <w:fldChar w:fldCharType="begin"/>
            </w:r>
            <w:r w:rsidR="006D2B6A">
              <w:rPr>
                <w:noProof/>
                <w:webHidden/>
              </w:rPr>
              <w:instrText xml:space="preserve"> PAGEREF _Toc461140261 \h </w:instrText>
            </w:r>
            <w:r w:rsidR="006D2B6A">
              <w:rPr>
                <w:noProof/>
                <w:webHidden/>
              </w:rPr>
            </w:r>
            <w:r w:rsidR="006D2B6A">
              <w:rPr>
                <w:noProof/>
                <w:webHidden/>
              </w:rPr>
              <w:fldChar w:fldCharType="separate"/>
            </w:r>
            <w:r w:rsidR="005D2508">
              <w:rPr>
                <w:noProof/>
                <w:webHidden/>
              </w:rPr>
              <w:t>18</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62" w:history="1">
            <w:r w:rsidR="006D2B6A" w:rsidRPr="00C15F9B">
              <w:rPr>
                <w:rStyle w:val="Hyperlink"/>
                <w:rFonts w:ascii="Arial" w:eastAsia="Calibri" w:hAnsi="Arial" w:cs="Arial"/>
                <w:b/>
                <w:noProof/>
                <w:lang w:eastAsia="en-US"/>
              </w:rPr>
              <w:t>3.4 Custos e a Segurança Pública</w:t>
            </w:r>
            <w:r w:rsidR="006D2B6A">
              <w:rPr>
                <w:noProof/>
                <w:webHidden/>
              </w:rPr>
              <w:tab/>
            </w:r>
            <w:r w:rsidR="006D2B6A">
              <w:rPr>
                <w:noProof/>
                <w:webHidden/>
              </w:rPr>
              <w:fldChar w:fldCharType="begin"/>
            </w:r>
            <w:r w:rsidR="006D2B6A">
              <w:rPr>
                <w:noProof/>
                <w:webHidden/>
              </w:rPr>
              <w:instrText xml:space="preserve"> PAGEREF _Toc461140262 \h </w:instrText>
            </w:r>
            <w:r w:rsidR="006D2B6A">
              <w:rPr>
                <w:noProof/>
                <w:webHidden/>
              </w:rPr>
            </w:r>
            <w:r w:rsidR="006D2B6A">
              <w:rPr>
                <w:noProof/>
                <w:webHidden/>
              </w:rPr>
              <w:fldChar w:fldCharType="separate"/>
            </w:r>
            <w:r w:rsidR="005D2508">
              <w:rPr>
                <w:noProof/>
                <w:webHidden/>
              </w:rPr>
              <w:t>18</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63" w:history="1">
            <w:r w:rsidR="006D2B6A" w:rsidRPr="00C15F9B">
              <w:rPr>
                <w:rStyle w:val="Hyperlink"/>
                <w:rFonts w:ascii="Arial" w:hAnsi="Arial" w:cs="Arial"/>
                <w:b/>
                <w:noProof/>
              </w:rPr>
              <w:t>3.7 Importância de um Sistema de Custos para a Polícia Militar</w:t>
            </w:r>
            <w:r w:rsidR="006D2B6A">
              <w:rPr>
                <w:noProof/>
                <w:webHidden/>
              </w:rPr>
              <w:tab/>
            </w:r>
            <w:r w:rsidR="006D2B6A">
              <w:rPr>
                <w:noProof/>
                <w:webHidden/>
              </w:rPr>
              <w:fldChar w:fldCharType="begin"/>
            </w:r>
            <w:r w:rsidR="006D2B6A">
              <w:rPr>
                <w:noProof/>
                <w:webHidden/>
              </w:rPr>
              <w:instrText xml:space="preserve"> PAGEREF _Toc461140263 \h </w:instrText>
            </w:r>
            <w:r w:rsidR="006D2B6A">
              <w:rPr>
                <w:noProof/>
                <w:webHidden/>
              </w:rPr>
            </w:r>
            <w:r w:rsidR="006D2B6A">
              <w:rPr>
                <w:noProof/>
                <w:webHidden/>
              </w:rPr>
              <w:fldChar w:fldCharType="separate"/>
            </w:r>
            <w:r w:rsidR="005D2508">
              <w:rPr>
                <w:noProof/>
                <w:webHidden/>
              </w:rPr>
              <w:t>22</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64" w:history="1">
            <w:r w:rsidR="006D2B6A" w:rsidRPr="00C15F9B">
              <w:rPr>
                <w:rStyle w:val="Hyperlink"/>
                <w:rFonts w:ascii="Arial" w:hAnsi="Arial" w:cs="Arial"/>
                <w:b/>
                <w:noProof/>
              </w:rPr>
              <w:t>3.8 Qualidade dos Gastos na PMAL e o Sistema de Custos</w:t>
            </w:r>
            <w:r w:rsidR="006D2B6A">
              <w:rPr>
                <w:noProof/>
                <w:webHidden/>
              </w:rPr>
              <w:tab/>
            </w:r>
            <w:r w:rsidR="006D2B6A">
              <w:rPr>
                <w:noProof/>
                <w:webHidden/>
              </w:rPr>
              <w:fldChar w:fldCharType="begin"/>
            </w:r>
            <w:r w:rsidR="006D2B6A">
              <w:rPr>
                <w:noProof/>
                <w:webHidden/>
              </w:rPr>
              <w:instrText xml:space="preserve"> PAGEREF _Toc461140264 \h </w:instrText>
            </w:r>
            <w:r w:rsidR="006D2B6A">
              <w:rPr>
                <w:noProof/>
                <w:webHidden/>
              </w:rPr>
            </w:r>
            <w:r w:rsidR="006D2B6A">
              <w:rPr>
                <w:noProof/>
                <w:webHidden/>
              </w:rPr>
              <w:fldChar w:fldCharType="separate"/>
            </w:r>
            <w:r w:rsidR="005D2508">
              <w:rPr>
                <w:noProof/>
                <w:webHidden/>
              </w:rPr>
              <w:t>25</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65" w:history="1">
            <w:r w:rsidR="006D2B6A" w:rsidRPr="00C15F9B">
              <w:rPr>
                <w:rStyle w:val="Hyperlink"/>
                <w:rFonts w:ascii="Arial" w:hAnsi="Arial" w:cs="Arial"/>
                <w:b/>
                <w:noProof/>
              </w:rPr>
              <w:t>3.9 Implantação do Sistema</w:t>
            </w:r>
            <w:r w:rsidR="006D2B6A">
              <w:rPr>
                <w:noProof/>
                <w:webHidden/>
              </w:rPr>
              <w:tab/>
            </w:r>
            <w:r w:rsidR="006D2B6A">
              <w:rPr>
                <w:noProof/>
                <w:webHidden/>
              </w:rPr>
              <w:fldChar w:fldCharType="begin"/>
            </w:r>
            <w:r w:rsidR="006D2B6A">
              <w:rPr>
                <w:noProof/>
                <w:webHidden/>
              </w:rPr>
              <w:instrText xml:space="preserve"> PAGEREF _Toc461140265 \h </w:instrText>
            </w:r>
            <w:r w:rsidR="006D2B6A">
              <w:rPr>
                <w:noProof/>
                <w:webHidden/>
              </w:rPr>
            </w:r>
            <w:r w:rsidR="006D2B6A">
              <w:rPr>
                <w:noProof/>
                <w:webHidden/>
              </w:rPr>
              <w:fldChar w:fldCharType="separate"/>
            </w:r>
            <w:r w:rsidR="005D2508">
              <w:rPr>
                <w:noProof/>
                <w:webHidden/>
              </w:rPr>
              <w:t>27</w:t>
            </w:r>
            <w:r w:rsidR="006D2B6A">
              <w:rPr>
                <w:noProof/>
                <w:webHidden/>
              </w:rPr>
              <w:fldChar w:fldCharType="end"/>
            </w:r>
          </w:hyperlink>
        </w:p>
        <w:p w:rsidR="006D2B6A" w:rsidRDefault="004F5E10" w:rsidP="009E3B48">
          <w:pPr>
            <w:pStyle w:val="Sumrio1"/>
            <w:tabs>
              <w:tab w:val="right" w:leader="dot" w:pos="9064"/>
            </w:tabs>
            <w:spacing w:before="100" w:beforeAutospacing="1" w:afterAutospacing="1" w:line="288" w:lineRule="auto"/>
            <w:rPr>
              <w:rFonts w:asciiTheme="minorHAnsi" w:eastAsiaTheme="minorEastAsia" w:hAnsiTheme="minorHAnsi" w:cstheme="minorBidi"/>
              <w:noProof/>
              <w:sz w:val="22"/>
              <w:szCs w:val="22"/>
            </w:rPr>
          </w:pPr>
          <w:hyperlink w:anchor="_Toc461140266" w:history="1">
            <w:r w:rsidR="006D2B6A" w:rsidRPr="00C15F9B">
              <w:rPr>
                <w:rStyle w:val="Hyperlink"/>
                <w:rFonts w:ascii="Arial" w:hAnsi="Arial" w:cs="Arial"/>
                <w:b/>
                <w:noProof/>
              </w:rPr>
              <w:t>4. METODOLOGIA</w:t>
            </w:r>
            <w:r w:rsidR="006D2B6A">
              <w:rPr>
                <w:noProof/>
                <w:webHidden/>
              </w:rPr>
              <w:tab/>
            </w:r>
            <w:r w:rsidR="006D2B6A">
              <w:rPr>
                <w:noProof/>
                <w:webHidden/>
              </w:rPr>
              <w:fldChar w:fldCharType="begin"/>
            </w:r>
            <w:r w:rsidR="006D2B6A">
              <w:rPr>
                <w:noProof/>
                <w:webHidden/>
              </w:rPr>
              <w:instrText xml:space="preserve"> PAGEREF _Toc461140266 \h </w:instrText>
            </w:r>
            <w:r w:rsidR="006D2B6A">
              <w:rPr>
                <w:noProof/>
                <w:webHidden/>
              </w:rPr>
            </w:r>
            <w:r w:rsidR="006D2B6A">
              <w:rPr>
                <w:noProof/>
                <w:webHidden/>
              </w:rPr>
              <w:fldChar w:fldCharType="separate"/>
            </w:r>
            <w:r w:rsidR="005D2508">
              <w:rPr>
                <w:noProof/>
                <w:webHidden/>
              </w:rPr>
              <w:t>31</w:t>
            </w:r>
            <w:r w:rsidR="006D2B6A">
              <w:rPr>
                <w:noProof/>
                <w:webHidden/>
              </w:rPr>
              <w:fldChar w:fldCharType="end"/>
            </w:r>
          </w:hyperlink>
        </w:p>
        <w:p w:rsidR="006D2B6A" w:rsidRDefault="004F5E10" w:rsidP="009E3B48">
          <w:pPr>
            <w:pStyle w:val="Sumrio1"/>
            <w:tabs>
              <w:tab w:val="right" w:leader="dot" w:pos="9064"/>
            </w:tabs>
            <w:spacing w:before="100" w:beforeAutospacing="1" w:afterAutospacing="1" w:line="288" w:lineRule="auto"/>
            <w:rPr>
              <w:rFonts w:asciiTheme="minorHAnsi" w:eastAsiaTheme="minorEastAsia" w:hAnsiTheme="minorHAnsi" w:cstheme="minorBidi"/>
              <w:noProof/>
              <w:sz w:val="22"/>
              <w:szCs w:val="22"/>
            </w:rPr>
          </w:pPr>
          <w:hyperlink w:anchor="_Toc461140267" w:history="1">
            <w:r w:rsidR="006D2B6A" w:rsidRPr="00C15F9B">
              <w:rPr>
                <w:rStyle w:val="Hyperlink"/>
                <w:rFonts w:ascii="Arial" w:eastAsia="Arial" w:hAnsi="Arial" w:cs="Arial"/>
                <w:b/>
                <w:noProof/>
              </w:rPr>
              <w:t>5. CRONOGRAMA</w:t>
            </w:r>
            <w:r w:rsidR="006D2B6A">
              <w:rPr>
                <w:noProof/>
                <w:webHidden/>
              </w:rPr>
              <w:tab/>
            </w:r>
            <w:r w:rsidR="006D2B6A">
              <w:rPr>
                <w:noProof/>
                <w:webHidden/>
              </w:rPr>
              <w:fldChar w:fldCharType="begin"/>
            </w:r>
            <w:r w:rsidR="006D2B6A">
              <w:rPr>
                <w:noProof/>
                <w:webHidden/>
              </w:rPr>
              <w:instrText xml:space="preserve"> PAGEREF _Toc461140267 \h </w:instrText>
            </w:r>
            <w:r w:rsidR="006D2B6A">
              <w:rPr>
                <w:noProof/>
                <w:webHidden/>
              </w:rPr>
            </w:r>
            <w:r w:rsidR="006D2B6A">
              <w:rPr>
                <w:noProof/>
                <w:webHidden/>
              </w:rPr>
              <w:fldChar w:fldCharType="separate"/>
            </w:r>
            <w:r w:rsidR="005D2508">
              <w:rPr>
                <w:noProof/>
                <w:webHidden/>
              </w:rPr>
              <w:t>32</w:t>
            </w:r>
            <w:r w:rsidR="006D2B6A">
              <w:rPr>
                <w:noProof/>
                <w:webHidden/>
              </w:rPr>
              <w:fldChar w:fldCharType="end"/>
            </w:r>
          </w:hyperlink>
        </w:p>
        <w:p w:rsidR="006D2B6A" w:rsidRDefault="004F5E10" w:rsidP="009E3B48">
          <w:pPr>
            <w:pStyle w:val="Sumrio1"/>
            <w:tabs>
              <w:tab w:val="left" w:pos="440"/>
              <w:tab w:val="right" w:leader="dot" w:pos="9064"/>
            </w:tabs>
            <w:spacing w:before="100" w:beforeAutospacing="1" w:afterAutospacing="1" w:line="288" w:lineRule="auto"/>
            <w:rPr>
              <w:rFonts w:asciiTheme="minorHAnsi" w:eastAsiaTheme="minorEastAsia" w:hAnsiTheme="minorHAnsi" w:cstheme="minorBidi"/>
              <w:noProof/>
              <w:sz w:val="22"/>
              <w:szCs w:val="22"/>
            </w:rPr>
          </w:pPr>
          <w:hyperlink w:anchor="_Toc461140268" w:history="1">
            <w:r w:rsidR="006D2B6A" w:rsidRPr="00C15F9B">
              <w:rPr>
                <w:rStyle w:val="Hyperlink"/>
                <w:rFonts w:ascii="Arial" w:hAnsi="Arial" w:cs="Arial"/>
                <w:b/>
                <w:noProof/>
              </w:rPr>
              <w:t>6.</w:t>
            </w:r>
            <w:r w:rsidR="006D2B6A">
              <w:rPr>
                <w:rFonts w:asciiTheme="minorHAnsi" w:eastAsiaTheme="minorEastAsia" w:hAnsiTheme="minorHAnsi" w:cstheme="minorBidi"/>
                <w:noProof/>
                <w:sz w:val="22"/>
                <w:szCs w:val="22"/>
              </w:rPr>
              <w:tab/>
            </w:r>
            <w:r w:rsidR="006D2B6A" w:rsidRPr="00C15F9B">
              <w:rPr>
                <w:rStyle w:val="Hyperlink"/>
                <w:rFonts w:ascii="Arial" w:hAnsi="Arial" w:cs="Arial"/>
                <w:b/>
                <w:noProof/>
              </w:rPr>
              <w:t>CONSIDERAÇÕES FINAIS</w:t>
            </w:r>
            <w:r w:rsidR="006D2B6A">
              <w:rPr>
                <w:noProof/>
                <w:webHidden/>
              </w:rPr>
              <w:tab/>
            </w:r>
            <w:r w:rsidR="006D2B6A">
              <w:rPr>
                <w:noProof/>
                <w:webHidden/>
              </w:rPr>
              <w:fldChar w:fldCharType="begin"/>
            </w:r>
            <w:r w:rsidR="006D2B6A">
              <w:rPr>
                <w:noProof/>
                <w:webHidden/>
              </w:rPr>
              <w:instrText xml:space="preserve"> PAGEREF _Toc461140268 \h </w:instrText>
            </w:r>
            <w:r w:rsidR="006D2B6A">
              <w:rPr>
                <w:noProof/>
                <w:webHidden/>
              </w:rPr>
            </w:r>
            <w:r w:rsidR="006D2B6A">
              <w:rPr>
                <w:noProof/>
                <w:webHidden/>
              </w:rPr>
              <w:fldChar w:fldCharType="separate"/>
            </w:r>
            <w:r w:rsidR="005D2508">
              <w:rPr>
                <w:noProof/>
                <w:webHidden/>
              </w:rPr>
              <w:t>33</w:t>
            </w:r>
            <w:r w:rsidR="006D2B6A">
              <w:rPr>
                <w:noProof/>
                <w:webHidden/>
              </w:rPr>
              <w:fldChar w:fldCharType="end"/>
            </w:r>
          </w:hyperlink>
        </w:p>
        <w:p w:rsidR="006D2B6A" w:rsidRDefault="004F5E10" w:rsidP="009E3B48">
          <w:pPr>
            <w:pStyle w:val="Sumrio1"/>
            <w:tabs>
              <w:tab w:val="right" w:leader="dot" w:pos="9064"/>
            </w:tabs>
            <w:spacing w:before="100" w:beforeAutospacing="1" w:afterAutospacing="1" w:line="288" w:lineRule="auto"/>
            <w:rPr>
              <w:rFonts w:asciiTheme="minorHAnsi" w:eastAsiaTheme="minorEastAsia" w:hAnsiTheme="minorHAnsi" w:cstheme="minorBidi"/>
              <w:noProof/>
              <w:sz w:val="22"/>
              <w:szCs w:val="22"/>
            </w:rPr>
          </w:pPr>
          <w:hyperlink w:anchor="_Toc461140269" w:history="1">
            <w:r w:rsidR="006D2B6A" w:rsidRPr="00C15F9B">
              <w:rPr>
                <w:rStyle w:val="Hyperlink"/>
                <w:rFonts w:ascii="Arial" w:hAnsi="Arial" w:cs="Arial"/>
                <w:b/>
                <w:noProof/>
              </w:rPr>
              <w:t>7. REFERÊNCIAS BIBLIOGRÁFICAS</w:t>
            </w:r>
            <w:r w:rsidR="006D2B6A">
              <w:rPr>
                <w:noProof/>
                <w:webHidden/>
              </w:rPr>
              <w:tab/>
            </w:r>
            <w:r w:rsidR="006D2B6A">
              <w:rPr>
                <w:noProof/>
                <w:webHidden/>
              </w:rPr>
              <w:fldChar w:fldCharType="begin"/>
            </w:r>
            <w:r w:rsidR="006D2B6A">
              <w:rPr>
                <w:noProof/>
                <w:webHidden/>
              </w:rPr>
              <w:instrText xml:space="preserve"> PAGEREF _Toc461140269 \h </w:instrText>
            </w:r>
            <w:r w:rsidR="006D2B6A">
              <w:rPr>
                <w:noProof/>
                <w:webHidden/>
              </w:rPr>
            </w:r>
            <w:r w:rsidR="006D2B6A">
              <w:rPr>
                <w:noProof/>
                <w:webHidden/>
              </w:rPr>
              <w:fldChar w:fldCharType="separate"/>
            </w:r>
            <w:r w:rsidR="005D2508">
              <w:rPr>
                <w:noProof/>
                <w:webHidden/>
              </w:rPr>
              <w:t>35</w:t>
            </w:r>
            <w:r w:rsidR="006D2B6A">
              <w:rPr>
                <w:noProof/>
                <w:webHidden/>
              </w:rPr>
              <w:fldChar w:fldCharType="end"/>
            </w:r>
          </w:hyperlink>
        </w:p>
        <w:p w:rsidR="006D2B6A" w:rsidRDefault="004F5E10" w:rsidP="009E3B48">
          <w:pPr>
            <w:pStyle w:val="Sumrio1"/>
            <w:tabs>
              <w:tab w:val="right" w:leader="dot" w:pos="9064"/>
            </w:tabs>
            <w:spacing w:before="100" w:beforeAutospacing="1" w:afterAutospacing="1" w:line="288" w:lineRule="auto"/>
            <w:rPr>
              <w:rFonts w:asciiTheme="minorHAnsi" w:eastAsiaTheme="minorEastAsia" w:hAnsiTheme="minorHAnsi" w:cstheme="minorBidi"/>
              <w:noProof/>
              <w:sz w:val="22"/>
              <w:szCs w:val="22"/>
            </w:rPr>
          </w:pPr>
          <w:hyperlink w:anchor="_Toc461140270" w:history="1">
            <w:r w:rsidR="006D2B6A" w:rsidRPr="00C15F9B">
              <w:rPr>
                <w:rStyle w:val="Hyperlink"/>
                <w:rFonts w:ascii="Arial" w:hAnsi="Arial" w:cs="Arial"/>
                <w:b/>
                <w:noProof/>
              </w:rPr>
              <w:t>9. ANEXOS</w:t>
            </w:r>
            <w:r w:rsidR="006D2B6A">
              <w:rPr>
                <w:noProof/>
                <w:webHidden/>
              </w:rPr>
              <w:tab/>
            </w:r>
            <w:r w:rsidR="006D2B6A">
              <w:rPr>
                <w:noProof/>
                <w:webHidden/>
              </w:rPr>
              <w:fldChar w:fldCharType="begin"/>
            </w:r>
            <w:r w:rsidR="006D2B6A">
              <w:rPr>
                <w:noProof/>
                <w:webHidden/>
              </w:rPr>
              <w:instrText xml:space="preserve"> PAGEREF _Toc461140270 \h </w:instrText>
            </w:r>
            <w:r w:rsidR="006D2B6A">
              <w:rPr>
                <w:noProof/>
                <w:webHidden/>
              </w:rPr>
            </w:r>
            <w:r w:rsidR="006D2B6A">
              <w:rPr>
                <w:noProof/>
                <w:webHidden/>
              </w:rPr>
              <w:fldChar w:fldCharType="separate"/>
            </w:r>
            <w:r w:rsidR="005D2508">
              <w:rPr>
                <w:noProof/>
                <w:webHidden/>
              </w:rPr>
              <w:t>37</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71" w:history="1">
            <w:r w:rsidR="006D2B6A" w:rsidRPr="00C15F9B">
              <w:rPr>
                <w:rStyle w:val="Hyperlink"/>
                <w:rFonts w:ascii="Arial" w:hAnsi="Arial" w:cs="Arial"/>
                <w:b/>
                <w:noProof/>
              </w:rPr>
              <w:t>ANEXO A – Termo de Orientação</w:t>
            </w:r>
            <w:r w:rsidR="006D2B6A">
              <w:rPr>
                <w:noProof/>
                <w:webHidden/>
              </w:rPr>
              <w:tab/>
            </w:r>
            <w:r w:rsidR="006D2B6A">
              <w:rPr>
                <w:noProof/>
                <w:webHidden/>
              </w:rPr>
              <w:fldChar w:fldCharType="begin"/>
            </w:r>
            <w:r w:rsidR="006D2B6A">
              <w:rPr>
                <w:noProof/>
                <w:webHidden/>
              </w:rPr>
              <w:instrText xml:space="preserve"> PAGEREF _Toc461140271 \h </w:instrText>
            </w:r>
            <w:r w:rsidR="006D2B6A">
              <w:rPr>
                <w:noProof/>
                <w:webHidden/>
              </w:rPr>
            </w:r>
            <w:r w:rsidR="006D2B6A">
              <w:rPr>
                <w:noProof/>
                <w:webHidden/>
              </w:rPr>
              <w:fldChar w:fldCharType="separate"/>
            </w:r>
            <w:r w:rsidR="005D2508">
              <w:rPr>
                <w:noProof/>
                <w:webHidden/>
              </w:rPr>
              <w:t>37</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72" w:history="1">
            <w:r w:rsidR="006D2B6A" w:rsidRPr="00C15F9B">
              <w:rPr>
                <w:rStyle w:val="Hyperlink"/>
                <w:rFonts w:ascii="Arial" w:hAnsi="Arial" w:cs="Arial"/>
                <w:b/>
                <w:noProof/>
              </w:rPr>
              <w:t>ANEXO B – Currículo Lattes</w:t>
            </w:r>
            <w:r w:rsidR="006D2B6A">
              <w:rPr>
                <w:noProof/>
                <w:webHidden/>
              </w:rPr>
              <w:tab/>
            </w:r>
            <w:r w:rsidR="006D2B6A">
              <w:rPr>
                <w:noProof/>
                <w:webHidden/>
              </w:rPr>
              <w:fldChar w:fldCharType="begin"/>
            </w:r>
            <w:r w:rsidR="006D2B6A">
              <w:rPr>
                <w:noProof/>
                <w:webHidden/>
              </w:rPr>
              <w:instrText xml:space="preserve"> PAGEREF _Toc461140272 \h </w:instrText>
            </w:r>
            <w:r w:rsidR="006D2B6A">
              <w:rPr>
                <w:noProof/>
                <w:webHidden/>
              </w:rPr>
            </w:r>
            <w:r w:rsidR="006D2B6A">
              <w:rPr>
                <w:noProof/>
                <w:webHidden/>
              </w:rPr>
              <w:fldChar w:fldCharType="separate"/>
            </w:r>
            <w:r w:rsidR="005D2508">
              <w:rPr>
                <w:noProof/>
                <w:webHidden/>
              </w:rPr>
              <w:t>38</w:t>
            </w:r>
            <w:r w:rsidR="006D2B6A">
              <w:rPr>
                <w:noProof/>
                <w:webHidden/>
              </w:rPr>
              <w:fldChar w:fldCharType="end"/>
            </w:r>
          </w:hyperlink>
        </w:p>
        <w:p w:rsidR="006D2B6A" w:rsidRDefault="004F5E10" w:rsidP="009E3B48">
          <w:pPr>
            <w:pStyle w:val="Sumrio1"/>
            <w:tabs>
              <w:tab w:val="right" w:leader="dot" w:pos="9064"/>
            </w:tabs>
            <w:spacing w:line="288" w:lineRule="auto"/>
            <w:rPr>
              <w:rFonts w:asciiTheme="minorHAnsi" w:eastAsiaTheme="minorEastAsia" w:hAnsiTheme="minorHAnsi" w:cstheme="minorBidi"/>
              <w:noProof/>
              <w:sz w:val="22"/>
              <w:szCs w:val="22"/>
            </w:rPr>
          </w:pPr>
          <w:hyperlink w:anchor="_Toc461140273" w:history="1">
            <w:r w:rsidR="006D2B6A" w:rsidRPr="00C15F9B">
              <w:rPr>
                <w:rStyle w:val="Hyperlink"/>
                <w:rFonts w:ascii="Arial" w:hAnsi="Arial" w:cs="Arial"/>
                <w:b/>
                <w:noProof/>
              </w:rPr>
              <w:t>10. APÊNDICES</w:t>
            </w:r>
            <w:r w:rsidR="006D2B6A">
              <w:rPr>
                <w:noProof/>
                <w:webHidden/>
              </w:rPr>
              <w:tab/>
            </w:r>
            <w:r w:rsidR="006D2B6A">
              <w:rPr>
                <w:noProof/>
                <w:webHidden/>
              </w:rPr>
              <w:fldChar w:fldCharType="begin"/>
            </w:r>
            <w:r w:rsidR="006D2B6A">
              <w:rPr>
                <w:noProof/>
                <w:webHidden/>
              </w:rPr>
              <w:instrText xml:space="preserve"> PAGEREF _Toc461140273 \h </w:instrText>
            </w:r>
            <w:r w:rsidR="006D2B6A">
              <w:rPr>
                <w:noProof/>
                <w:webHidden/>
              </w:rPr>
            </w:r>
            <w:r w:rsidR="006D2B6A">
              <w:rPr>
                <w:noProof/>
                <w:webHidden/>
              </w:rPr>
              <w:fldChar w:fldCharType="separate"/>
            </w:r>
            <w:r w:rsidR="005D2508">
              <w:rPr>
                <w:noProof/>
                <w:webHidden/>
              </w:rPr>
              <w:t>40</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74" w:history="1">
            <w:r w:rsidR="006D2B6A" w:rsidRPr="00C15F9B">
              <w:rPr>
                <w:rStyle w:val="Hyperlink"/>
                <w:rFonts w:ascii="Arial" w:hAnsi="Arial" w:cs="Arial"/>
                <w:b/>
                <w:noProof/>
              </w:rPr>
              <w:t>APÊNDICE A – Evolução da Despesa Pública dos Estados e do Distrito Federal (2011/2015)</w:t>
            </w:r>
            <w:r w:rsidR="006D2B6A">
              <w:rPr>
                <w:noProof/>
                <w:webHidden/>
              </w:rPr>
              <w:tab/>
            </w:r>
            <w:r w:rsidR="006D2B6A">
              <w:rPr>
                <w:noProof/>
                <w:webHidden/>
              </w:rPr>
              <w:fldChar w:fldCharType="begin"/>
            </w:r>
            <w:r w:rsidR="006D2B6A">
              <w:rPr>
                <w:noProof/>
                <w:webHidden/>
              </w:rPr>
              <w:instrText xml:space="preserve"> PAGEREF _Toc461140274 \h </w:instrText>
            </w:r>
            <w:r w:rsidR="006D2B6A">
              <w:rPr>
                <w:noProof/>
                <w:webHidden/>
              </w:rPr>
            </w:r>
            <w:r w:rsidR="006D2B6A">
              <w:rPr>
                <w:noProof/>
                <w:webHidden/>
              </w:rPr>
              <w:fldChar w:fldCharType="separate"/>
            </w:r>
            <w:r w:rsidR="005D2508">
              <w:rPr>
                <w:noProof/>
                <w:webHidden/>
              </w:rPr>
              <w:t>40</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75" w:history="1">
            <w:r w:rsidR="006D2B6A" w:rsidRPr="00C15F9B">
              <w:rPr>
                <w:rStyle w:val="Hyperlink"/>
                <w:rFonts w:ascii="Arial" w:hAnsi="Arial" w:cs="Arial"/>
                <w:b/>
                <w:noProof/>
              </w:rPr>
              <w:t>APÊNDICE B – Quadro de Evolução dos Gastos com a Segurança Pública (2011/2015)</w:t>
            </w:r>
            <w:r w:rsidR="006D2B6A">
              <w:rPr>
                <w:noProof/>
                <w:webHidden/>
              </w:rPr>
              <w:tab/>
            </w:r>
            <w:r w:rsidR="006D2B6A">
              <w:rPr>
                <w:noProof/>
                <w:webHidden/>
              </w:rPr>
              <w:fldChar w:fldCharType="begin"/>
            </w:r>
            <w:r w:rsidR="006D2B6A">
              <w:rPr>
                <w:noProof/>
                <w:webHidden/>
              </w:rPr>
              <w:instrText xml:space="preserve"> PAGEREF _Toc461140275 \h </w:instrText>
            </w:r>
            <w:r w:rsidR="006D2B6A">
              <w:rPr>
                <w:noProof/>
                <w:webHidden/>
              </w:rPr>
            </w:r>
            <w:r w:rsidR="006D2B6A">
              <w:rPr>
                <w:noProof/>
                <w:webHidden/>
              </w:rPr>
              <w:fldChar w:fldCharType="separate"/>
            </w:r>
            <w:r w:rsidR="005D2508">
              <w:rPr>
                <w:noProof/>
                <w:webHidden/>
              </w:rPr>
              <w:t>41</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76" w:history="1">
            <w:r w:rsidR="006D2B6A" w:rsidRPr="00C15F9B">
              <w:rPr>
                <w:rStyle w:val="Hyperlink"/>
                <w:rFonts w:ascii="Arial" w:hAnsi="Arial" w:cs="Arial"/>
                <w:b/>
                <w:noProof/>
              </w:rPr>
              <w:t>APÊNDICE C – Quadro de Evolução dos Gastos com as Polícias Militares (2011/2015)</w:t>
            </w:r>
            <w:r w:rsidR="006D2B6A">
              <w:rPr>
                <w:noProof/>
                <w:webHidden/>
              </w:rPr>
              <w:tab/>
            </w:r>
            <w:r w:rsidR="006D2B6A">
              <w:rPr>
                <w:noProof/>
                <w:webHidden/>
              </w:rPr>
              <w:fldChar w:fldCharType="begin"/>
            </w:r>
            <w:r w:rsidR="006D2B6A">
              <w:rPr>
                <w:noProof/>
                <w:webHidden/>
              </w:rPr>
              <w:instrText xml:space="preserve"> PAGEREF _Toc461140276 \h </w:instrText>
            </w:r>
            <w:r w:rsidR="006D2B6A">
              <w:rPr>
                <w:noProof/>
                <w:webHidden/>
              </w:rPr>
            </w:r>
            <w:r w:rsidR="006D2B6A">
              <w:rPr>
                <w:noProof/>
                <w:webHidden/>
              </w:rPr>
              <w:fldChar w:fldCharType="separate"/>
            </w:r>
            <w:r w:rsidR="005D2508">
              <w:rPr>
                <w:noProof/>
                <w:webHidden/>
              </w:rPr>
              <w:t>42</w:t>
            </w:r>
            <w:r w:rsidR="006D2B6A">
              <w:rPr>
                <w:noProof/>
                <w:webHidden/>
              </w:rPr>
              <w:fldChar w:fldCharType="end"/>
            </w:r>
          </w:hyperlink>
        </w:p>
        <w:p w:rsidR="006D2B6A" w:rsidRDefault="004F5E10" w:rsidP="009E3B48">
          <w:pPr>
            <w:pStyle w:val="Sumrio2"/>
            <w:spacing w:line="288" w:lineRule="auto"/>
            <w:rPr>
              <w:rFonts w:asciiTheme="minorHAnsi" w:eastAsiaTheme="minorEastAsia" w:hAnsiTheme="minorHAnsi" w:cstheme="minorBidi"/>
              <w:noProof/>
              <w:sz w:val="22"/>
              <w:szCs w:val="22"/>
            </w:rPr>
          </w:pPr>
          <w:hyperlink w:anchor="_Toc461140277" w:history="1">
            <w:r w:rsidR="006D2B6A" w:rsidRPr="00C15F9B">
              <w:rPr>
                <w:rStyle w:val="Hyperlink"/>
                <w:rFonts w:ascii="Arial" w:hAnsi="Arial" w:cs="Arial"/>
                <w:b/>
                <w:noProof/>
              </w:rPr>
              <w:t>APÊNDICE D – Quadro de Evolução dos Gastos com Pessoal nas Polícias Militares (2011/2015)</w:t>
            </w:r>
            <w:r w:rsidR="006D2B6A">
              <w:rPr>
                <w:noProof/>
                <w:webHidden/>
              </w:rPr>
              <w:tab/>
            </w:r>
            <w:r w:rsidR="006D2B6A">
              <w:rPr>
                <w:noProof/>
                <w:webHidden/>
              </w:rPr>
              <w:fldChar w:fldCharType="begin"/>
            </w:r>
            <w:r w:rsidR="006D2B6A">
              <w:rPr>
                <w:noProof/>
                <w:webHidden/>
              </w:rPr>
              <w:instrText xml:space="preserve"> PAGEREF _Toc461140277 \h </w:instrText>
            </w:r>
            <w:r w:rsidR="006D2B6A">
              <w:rPr>
                <w:noProof/>
                <w:webHidden/>
              </w:rPr>
            </w:r>
            <w:r w:rsidR="006D2B6A">
              <w:rPr>
                <w:noProof/>
                <w:webHidden/>
              </w:rPr>
              <w:fldChar w:fldCharType="separate"/>
            </w:r>
            <w:r w:rsidR="005D2508">
              <w:rPr>
                <w:noProof/>
                <w:webHidden/>
              </w:rPr>
              <w:t>43</w:t>
            </w:r>
            <w:r w:rsidR="006D2B6A">
              <w:rPr>
                <w:noProof/>
                <w:webHidden/>
              </w:rPr>
              <w:fldChar w:fldCharType="end"/>
            </w:r>
          </w:hyperlink>
        </w:p>
        <w:p w:rsidR="009E6A4B" w:rsidRDefault="009E6A4B" w:rsidP="009E3B48">
          <w:pPr>
            <w:spacing w:line="288" w:lineRule="auto"/>
          </w:pPr>
          <w:r>
            <w:rPr>
              <w:b/>
              <w:bCs/>
            </w:rPr>
            <w:fldChar w:fldCharType="end"/>
          </w:r>
        </w:p>
      </w:sdtContent>
    </w:sdt>
    <w:p w:rsidR="006D2B6A" w:rsidRDefault="006D2B6A" w:rsidP="006D2B6A">
      <w:pPr>
        <w:tabs>
          <w:tab w:val="left" w:pos="5839"/>
        </w:tabs>
        <w:spacing w:after="200" w:line="276" w:lineRule="auto"/>
        <w:rPr>
          <w:rFonts w:ascii="Arial" w:eastAsia="Arial" w:hAnsi="Arial" w:cs="Arial"/>
        </w:rPr>
      </w:pPr>
      <w:r>
        <w:rPr>
          <w:rFonts w:ascii="Arial" w:eastAsia="Arial" w:hAnsi="Arial" w:cs="Arial"/>
        </w:rPr>
        <w:tab/>
      </w:r>
    </w:p>
    <w:p w:rsidR="006D2B6A" w:rsidRDefault="006D2B6A" w:rsidP="006D2B6A">
      <w:pPr>
        <w:tabs>
          <w:tab w:val="left" w:pos="5839"/>
        </w:tabs>
        <w:rPr>
          <w:rFonts w:ascii="Arial" w:eastAsia="Arial" w:hAnsi="Arial" w:cs="Arial"/>
        </w:rPr>
      </w:pPr>
      <w:r>
        <w:rPr>
          <w:rFonts w:ascii="Arial" w:eastAsia="Arial" w:hAnsi="Arial" w:cs="Arial"/>
        </w:rPr>
        <w:tab/>
      </w:r>
    </w:p>
    <w:p w:rsidR="006D2B6A" w:rsidRPr="006D2B6A" w:rsidRDefault="006D2B6A" w:rsidP="006D2B6A">
      <w:pPr>
        <w:rPr>
          <w:rFonts w:ascii="Arial" w:eastAsia="Arial" w:hAnsi="Arial" w:cs="Arial"/>
        </w:rPr>
      </w:pPr>
    </w:p>
    <w:p w:rsidR="006D2B6A" w:rsidRPr="006D2B6A" w:rsidRDefault="006D2B6A" w:rsidP="006D2B6A">
      <w:pPr>
        <w:rPr>
          <w:rFonts w:ascii="Arial" w:eastAsia="Arial" w:hAnsi="Arial" w:cs="Arial"/>
        </w:rPr>
      </w:pPr>
    </w:p>
    <w:p w:rsidR="006D2B6A" w:rsidRPr="006D2B6A" w:rsidRDefault="006D2B6A" w:rsidP="006D2B6A">
      <w:pPr>
        <w:rPr>
          <w:rFonts w:ascii="Arial" w:eastAsia="Arial" w:hAnsi="Arial" w:cs="Arial"/>
        </w:rPr>
      </w:pPr>
    </w:p>
    <w:p w:rsidR="006D2B6A" w:rsidRDefault="006D2B6A" w:rsidP="006D2B6A">
      <w:pPr>
        <w:rPr>
          <w:rFonts w:ascii="Arial" w:eastAsia="Arial" w:hAnsi="Arial" w:cs="Arial"/>
        </w:rPr>
      </w:pPr>
    </w:p>
    <w:p w:rsidR="006D2B6A" w:rsidRDefault="006D2B6A" w:rsidP="006D2B6A">
      <w:pPr>
        <w:tabs>
          <w:tab w:val="left" w:pos="3545"/>
        </w:tabs>
        <w:rPr>
          <w:rFonts w:ascii="Arial" w:eastAsia="Arial" w:hAnsi="Arial" w:cs="Arial"/>
        </w:rPr>
      </w:pPr>
      <w:r>
        <w:rPr>
          <w:rFonts w:ascii="Arial" w:eastAsia="Arial" w:hAnsi="Arial" w:cs="Arial"/>
        </w:rPr>
        <w:tab/>
      </w:r>
    </w:p>
    <w:p w:rsidR="008D2A02" w:rsidRPr="006D2B6A" w:rsidRDefault="006D2B6A" w:rsidP="006D2B6A">
      <w:pPr>
        <w:tabs>
          <w:tab w:val="left" w:pos="3545"/>
        </w:tabs>
        <w:rPr>
          <w:rFonts w:ascii="Arial" w:eastAsia="Arial" w:hAnsi="Arial" w:cs="Arial"/>
        </w:rPr>
        <w:sectPr w:rsidR="008D2A02" w:rsidRPr="006D2B6A" w:rsidSect="00EA22C7">
          <w:pgSz w:w="11909" w:h="16834" w:code="9"/>
          <w:pgMar w:top="1701" w:right="1134" w:bottom="1134" w:left="1701" w:header="720" w:footer="862" w:gutter="0"/>
          <w:cols w:space="720"/>
        </w:sectPr>
      </w:pPr>
      <w:r>
        <w:rPr>
          <w:rFonts w:ascii="Arial" w:eastAsia="Arial" w:hAnsi="Arial" w:cs="Arial"/>
        </w:rPr>
        <w:tab/>
      </w:r>
    </w:p>
    <w:p w:rsidR="00F45862" w:rsidRPr="0061718C" w:rsidRDefault="00F45862" w:rsidP="0061718C">
      <w:pPr>
        <w:pStyle w:val="Ttulo1"/>
        <w:numPr>
          <w:ilvl w:val="0"/>
          <w:numId w:val="8"/>
        </w:numPr>
        <w:spacing w:before="100" w:beforeAutospacing="1" w:after="100" w:afterAutospacing="1" w:line="480" w:lineRule="auto"/>
        <w:ind w:left="425" w:hanging="425"/>
        <w:rPr>
          <w:rFonts w:ascii="Arial" w:hAnsi="Arial" w:cs="Arial"/>
          <w:b/>
          <w:color w:val="auto"/>
          <w:sz w:val="24"/>
        </w:rPr>
      </w:pPr>
      <w:bookmarkStart w:id="1" w:name="_Toc461135639"/>
      <w:bookmarkStart w:id="2" w:name="_Toc461140253"/>
      <w:r w:rsidRPr="0061718C">
        <w:rPr>
          <w:rFonts w:ascii="Arial" w:hAnsi="Arial" w:cs="Arial"/>
          <w:b/>
          <w:color w:val="auto"/>
          <w:sz w:val="24"/>
        </w:rPr>
        <w:t>INTRODUÇÃO</w:t>
      </w:r>
      <w:bookmarkEnd w:id="1"/>
      <w:bookmarkEnd w:id="2"/>
    </w:p>
    <w:p w:rsidR="0061718C" w:rsidRDefault="00F45862" w:rsidP="00F45862">
      <w:pPr>
        <w:tabs>
          <w:tab w:val="left" w:pos="0"/>
        </w:tabs>
        <w:spacing w:before="100" w:beforeAutospacing="1" w:after="100" w:afterAutospacing="1" w:line="360" w:lineRule="auto"/>
        <w:ind w:firstLine="851"/>
        <w:contextualSpacing/>
        <w:jc w:val="both"/>
        <w:rPr>
          <w:rFonts w:ascii="Arial" w:hAnsi="Arial" w:cs="Arial"/>
          <w:bCs/>
        </w:rPr>
      </w:pPr>
      <w:r>
        <w:rPr>
          <w:rFonts w:ascii="Arial" w:hAnsi="Arial" w:cs="Arial"/>
          <w:bCs/>
        </w:rPr>
        <w:t>Na atualidade, a gestão pública encontra dificuldades em equacionar uma capacidade restritiva de crescimento das receitas públicas alinhando-a com os desafios de manutenção da despesa pública, nesta visão a criação de um</w:t>
      </w:r>
      <w:r w:rsidRPr="00DB4921">
        <w:rPr>
          <w:rFonts w:ascii="Arial" w:hAnsi="Arial" w:cs="Arial"/>
          <w:bCs/>
        </w:rPr>
        <w:t xml:space="preserve"> sistema de custo</w:t>
      </w:r>
      <w:r>
        <w:rPr>
          <w:rFonts w:ascii="Arial" w:hAnsi="Arial" w:cs="Arial"/>
          <w:bCs/>
        </w:rPr>
        <w:t xml:space="preserve"> pode facultar-lhe os atalhos prop</w:t>
      </w:r>
      <w:r w:rsidR="0061718C">
        <w:rPr>
          <w:rFonts w:ascii="Arial" w:hAnsi="Arial" w:cs="Arial"/>
          <w:bCs/>
        </w:rPr>
        <w:t>ícios para administrar estas questões.</w:t>
      </w:r>
    </w:p>
    <w:p w:rsidR="00F45862" w:rsidRPr="00DB4921" w:rsidRDefault="0061718C" w:rsidP="00F45862">
      <w:pPr>
        <w:tabs>
          <w:tab w:val="left" w:pos="0"/>
        </w:tabs>
        <w:spacing w:before="100" w:beforeAutospacing="1" w:after="100" w:afterAutospacing="1" w:line="360" w:lineRule="auto"/>
        <w:ind w:firstLine="851"/>
        <w:contextualSpacing/>
        <w:jc w:val="both"/>
        <w:rPr>
          <w:rFonts w:ascii="Arial" w:hAnsi="Arial" w:cs="Arial"/>
          <w:bCs/>
        </w:rPr>
      </w:pPr>
      <w:r>
        <w:rPr>
          <w:rFonts w:ascii="Arial" w:hAnsi="Arial" w:cs="Arial"/>
          <w:bCs/>
        </w:rPr>
        <w:t>O sistema de custos</w:t>
      </w:r>
      <w:r w:rsidR="00F45862" w:rsidRPr="00DB4921">
        <w:rPr>
          <w:rFonts w:ascii="Arial" w:hAnsi="Arial" w:cs="Arial"/>
          <w:bCs/>
        </w:rPr>
        <w:t xml:space="preserve"> representa um desafio considerável às esferas da administração pública brasileira, porém, seus conceitos e metodologias estão em desenvolvimento desde o século XIX nas empresas mercantis.</w:t>
      </w:r>
    </w:p>
    <w:p w:rsidR="00F45862" w:rsidRPr="00DB4921" w:rsidRDefault="00F45862" w:rsidP="00F45862">
      <w:pPr>
        <w:tabs>
          <w:tab w:val="left" w:pos="0"/>
        </w:tabs>
        <w:spacing w:before="100" w:beforeAutospacing="1" w:after="100" w:afterAutospacing="1" w:line="360" w:lineRule="auto"/>
        <w:ind w:firstLine="851"/>
        <w:contextualSpacing/>
        <w:jc w:val="both"/>
        <w:rPr>
          <w:rFonts w:ascii="Arial" w:hAnsi="Arial" w:cs="Arial"/>
          <w:bCs/>
        </w:rPr>
      </w:pPr>
      <w:r w:rsidRPr="00DB4921">
        <w:rPr>
          <w:rFonts w:ascii="Arial" w:hAnsi="Arial" w:cs="Arial"/>
          <w:bCs/>
        </w:rPr>
        <w:t>Sua utilização na esfera pública tem por objetivo equacionar um grave problema existencial da Nação, a necessidade de se promover as medidas governamentais eficientes, mediante a racionalização e controle dos recursos a sua disposição.</w:t>
      </w:r>
    </w:p>
    <w:p w:rsidR="00F45862" w:rsidRPr="00E740B1" w:rsidRDefault="00F45862" w:rsidP="00F45862">
      <w:pPr>
        <w:tabs>
          <w:tab w:val="left" w:pos="0"/>
        </w:tabs>
        <w:spacing w:before="100" w:beforeAutospacing="1" w:after="100" w:afterAutospacing="1" w:line="360" w:lineRule="auto"/>
        <w:ind w:firstLine="851"/>
        <w:contextualSpacing/>
        <w:jc w:val="both"/>
        <w:rPr>
          <w:rFonts w:ascii="Arial" w:hAnsi="Arial" w:cs="Arial"/>
          <w:bCs/>
        </w:rPr>
      </w:pPr>
      <w:r w:rsidRPr="00DB4921">
        <w:rPr>
          <w:rFonts w:ascii="Arial" w:hAnsi="Arial" w:cs="Arial"/>
          <w:bCs/>
        </w:rPr>
        <w:t xml:space="preserve">Este trabalho detém informações </w:t>
      </w:r>
      <w:r w:rsidR="0061718C">
        <w:rPr>
          <w:rFonts w:ascii="Arial" w:hAnsi="Arial" w:cs="Arial"/>
          <w:bCs/>
        </w:rPr>
        <w:t>sobre a despesa pública em uma visão ampla, as quais abrangem desde os gastos gerais da União, Estados, Distrito Federal e de alguns Municípios, voltados a permitir visualizar a evolução da despesa pública, bem c</w:t>
      </w:r>
      <w:r w:rsidR="008523AF">
        <w:rPr>
          <w:rFonts w:ascii="Arial" w:hAnsi="Arial" w:cs="Arial"/>
          <w:bCs/>
        </w:rPr>
        <w:t>omo os dispêndios direcionados à</w:t>
      </w:r>
      <w:r w:rsidR="0061718C">
        <w:rPr>
          <w:rFonts w:ascii="Arial" w:hAnsi="Arial" w:cs="Arial"/>
          <w:bCs/>
        </w:rPr>
        <w:t xml:space="preserve"> função Segurança Pública, além da utilização destes recursos nas Polícias Militares Estaduais</w:t>
      </w:r>
    </w:p>
    <w:p w:rsidR="00F45862" w:rsidRPr="00DB4921" w:rsidRDefault="00F45862" w:rsidP="00F45862">
      <w:pPr>
        <w:tabs>
          <w:tab w:val="left" w:pos="0"/>
        </w:tabs>
        <w:spacing w:before="100" w:beforeAutospacing="1" w:after="100" w:afterAutospacing="1" w:line="360" w:lineRule="auto"/>
        <w:ind w:firstLine="851"/>
        <w:contextualSpacing/>
        <w:jc w:val="both"/>
        <w:rPr>
          <w:rFonts w:ascii="Arial" w:hAnsi="Arial" w:cs="Arial"/>
          <w:bCs/>
        </w:rPr>
      </w:pPr>
      <w:r w:rsidRPr="00DB4921">
        <w:rPr>
          <w:rFonts w:ascii="Arial" w:hAnsi="Arial" w:cs="Arial"/>
          <w:bCs/>
        </w:rPr>
        <w:t>Procura-se com este trabalho</w:t>
      </w:r>
      <w:r w:rsidR="008523AF">
        <w:rPr>
          <w:rFonts w:ascii="Arial" w:hAnsi="Arial" w:cs="Arial"/>
          <w:bCs/>
        </w:rPr>
        <w:t xml:space="preserve">, demonstrar </w:t>
      </w:r>
      <w:r w:rsidRPr="00DB4921">
        <w:rPr>
          <w:rFonts w:ascii="Arial" w:hAnsi="Arial" w:cs="Arial"/>
          <w:bCs/>
        </w:rPr>
        <w:t xml:space="preserve">a </w:t>
      </w:r>
      <w:r w:rsidR="0061718C">
        <w:rPr>
          <w:rFonts w:ascii="Arial" w:hAnsi="Arial" w:cs="Arial"/>
          <w:bCs/>
        </w:rPr>
        <w:t>importância da criação de um sistema</w:t>
      </w:r>
      <w:r w:rsidRPr="00DB4921">
        <w:rPr>
          <w:rFonts w:ascii="Arial" w:hAnsi="Arial" w:cs="Arial"/>
          <w:bCs/>
        </w:rPr>
        <w:t xml:space="preserve"> de custo, com a produção de dados e informações gráficas sem, contudo, ater-se a definições técnicas desnecessárias para o fim que se almeja.</w:t>
      </w:r>
    </w:p>
    <w:p w:rsidR="0061718C" w:rsidRDefault="00F45862" w:rsidP="00F45862">
      <w:pPr>
        <w:tabs>
          <w:tab w:val="left" w:pos="0"/>
        </w:tabs>
        <w:spacing w:before="100" w:beforeAutospacing="1" w:after="100" w:afterAutospacing="1" w:line="360" w:lineRule="auto"/>
        <w:ind w:firstLine="851"/>
        <w:contextualSpacing/>
        <w:jc w:val="both"/>
        <w:rPr>
          <w:rFonts w:ascii="Arial" w:hAnsi="Arial" w:cs="Arial"/>
          <w:bCs/>
        </w:rPr>
      </w:pPr>
      <w:r w:rsidRPr="00DB4921">
        <w:rPr>
          <w:rFonts w:ascii="Arial" w:hAnsi="Arial" w:cs="Arial"/>
          <w:bCs/>
        </w:rPr>
        <w:t xml:space="preserve">O principal objetivo é a apresentação de dados reais, </w:t>
      </w:r>
      <w:r w:rsidR="0061718C">
        <w:rPr>
          <w:rFonts w:ascii="Arial" w:hAnsi="Arial" w:cs="Arial"/>
          <w:bCs/>
        </w:rPr>
        <w:t>retirados dos portais de transparência dos Estados, além de informações disponibilizadas pelo Ministério da Fazenda através do Tesouro Nacional</w:t>
      </w:r>
      <w:r>
        <w:rPr>
          <w:rFonts w:ascii="Arial" w:hAnsi="Arial" w:cs="Arial"/>
          <w:bCs/>
        </w:rPr>
        <w:t xml:space="preserve">. </w:t>
      </w:r>
    </w:p>
    <w:p w:rsidR="00F45862" w:rsidRPr="00DB4921" w:rsidRDefault="00F45862" w:rsidP="00F45862">
      <w:pPr>
        <w:tabs>
          <w:tab w:val="left" w:pos="0"/>
        </w:tabs>
        <w:spacing w:before="100" w:beforeAutospacing="1" w:after="100" w:afterAutospacing="1" w:line="360" w:lineRule="auto"/>
        <w:ind w:firstLine="851"/>
        <w:contextualSpacing/>
        <w:jc w:val="both"/>
        <w:rPr>
          <w:rFonts w:ascii="Arial" w:hAnsi="Arial" w:cs="Arial"/>
          <w:bCs/>
        </w:rPr>
      </w:pPr>
      <w:r w:rsidRPr="00DB4921">
        <w:rPr>
          <w:rFonts w:ascii="Arial" w:hAnsi="Arial" w:cs="Arial"/>
          <w:bCs/>
        </w:rPr>
        <w:t>A busca pelo saber não pode restring</w:t>
      </w:r>
      <w:r w:rsidR="008523AF">
        <w:rPr>
          <w:rFonts w:ascii="Arial" w:hAnsi="Arial" w:cs="Arial"/>
          <w:bCs/>
        </w:rPr>
        <w:t>ir-se à</w:t>
      </w:r>
      <w:r w:rsidRPr="00DB4921">
        <w:rPr>
          <w:rFonts w:ascii="Arial" w:hAnsi="Arial" w:cs="Arial"/>
          <w:bCs/>
        </w:rPr>
        <w:t>s informações aqui existentes, o sistema de custo possui complexidade ainda não totalmente esmiuçadas. O primeiro passo é saber o quanto custa para mantermos uma unidade funcionando, se os gastos com suas atividades são compatíveis com o resultado e comparando-a a unidades de atuação similar.</w:t>
      </w:r>
    </w:p>
    <w:p w:rsidR="00F45862" w:rsidRPr="00F45862" w:rsidRDefault="00F45862" w:rsidP="00F45862">
      <w:pPr>
        <w:pStyle w:val="PargrafodaLista"/>
        <w:spacing w:before="100" w:beforeAutospacing="1" w:after="100" w:afterAutospacing="1" w:line="480" w:lineRule="auto"/>
        <w:ind w:left="0" w:firstLine="851"/>
        <w:contextualSpacing w:val="0"/>
        <w:rPr>
          <w:rFonts w:ascii="Arial" w:hAnsi="Arial" w:cs="Arial"/>
          <w:b/>
        </w:rPr>
      </w:pPr>
    </w:p>
    <w:p w:rsidR="009F6442" w:rsidRDefault="009F6442" w:rsidP="0001603B">
      <w:pPr>
        <w:rPr>
          <w:rFonts w:ascii="Arial" w:hAnsi="Arial" w:cs="Arial"/>
          <w:noProof/>
        </w:rPr>
      </w:pPr>
    </w:p>
    <w:p w:rsidR="0061718C" w:rsidRDefault="0061718C" w:rsidP="0001603B">
      <w:pPr>
        <w:rPr>
          <w:rFonts w:ascii="Arial" w:hAnsi="Arial" w:cs="Arial"/>
          <w:noProof/>
        </w:rPr>
      </w:pPr>
    </w:p>
    <w:p w:rsidR="0061718C" w:rsidRPr="000B63A6" w:rsidRDefault="0061718C" w:rsidP="0061718C">
      <w:pPr>
        <w:pStyle w:val="Ttulo1"/>
        <w:spacing w:before="100" w:beforeAutospacing="1" w:after="100" w:afterAutospacing="1" w:line="480" w:lineRule="auto"/>
        <w:rPr>
          <w:rFonts w:ascii="Arial" w:hAnsi="Arial" w:cs="Arial"/>
          <w:b/>
          <w:noProof/>
          <w:color w:val="auto"/>
          <w:sz w:val="20"/>
        </w:rPr>
      </w:pPr>
      <w:bookmarkStart w:id="3" w:name="_Toc461135640"/>
      <w:bookmarkStart w:id="4" w:name="_Toc461140254"/>
      <w:r>
        <w:rPr>
          <w:rFonts w:ascii="Arial" w:hAnsi="Arial" w:cs="Arial"/>
          <w:b/>
          <w:noProof/>
          <w:color w:val="auto"/>
          <w:sz w:val="24"/>
        </w:rPr>
        <w:t>2</w:t>
      </w:r>
      <w:r w:rsidRPr="000B63A6">
        <w:rPr>
          <w:rFonts w:ascii="Arial" w:hAnsi="Arial" w:cs="Arial"/>
          <w:b/>
          <w:noProof/>
          <w:color w:val="auto"/>
          <w:sz w:val="24"/>
        </w:rPr>
        <w:t>. OBJETIVOS</w:t>
      </w:r>
      <w:bookmarkEnd w:id="3"/>
      <w:bookmarkEnd w:id="4"/>
    </w:p>
    <w:p w:rsidR="0061718C" w:rsidRPr="000B63A6" w:rsidRDefault="0061718C" w:rsidP="0061718C">
      <w:pPr>
        <w:pStyle w:val="Ttulo2"/>
        <w:spacing w:before="100" w:beforeAutospacing="1" w:after="100" w:afterAutospacing="1" w:line="480" w:lineRule="auto"/>
        <w:rPr>
          <w:rFonts w:ascii="Arial" w:hAnsi="Arial" w:cs="Arial"/>
          <w:b/>
          <w:noProof/>
          <w:color w:val="auto"/>
          <w:sz w:val="24"/>
        </w:rPr>
      </w:pPr>
      <w:bookmarkStart w:id="5" w:name="_Toc461135641"/>
      <w:bookmarkStart w:id="6" w:name="_Toc461140255"/>
      <w:r>
        <w:rPr>
          <w:rFonts w:ascii="Arial" w:hAnsi="Arial" w:cs="Arial"/>
          <w:b/>
          <w:noProof/>
          <w:color w:val="auto"/>
          <w:sz w:val="24"/>
        </w:rPr>
        <w:t>2</w:t>
      </w:r>
      <w:r w:rsidRPr="000B63A6">
        <w:rPr>
          <w:rFonts w:ascii="Arial" w:hAnsi="Arial" w:cs="Arial"/>
          <w:b/>
          <w:noProof/>
          <w:color w:val="auto"/>
          <w:sz w:val="24"/>
        </w:rPr>
        <w:t>.1 Objetivo Geral</w:t>
      </w:r>
      <w:bookmarkEnd w:id="5"/>
      <w:bookmarkEnd w:id="6"/>
      <w:r w:rsidRPr="000B63A6">
        <w:rPr>
          <w:rFonts w:ascii="Arial" w:hAnsi="Arial" w:cs="Arial"/>
          <w:b/>
          <w:noProof/>
          <w:color w:val="auto"/>
          <w:sz w:val="24"/>
        </w:rPr>
        <w:t xml:space="preserve"> </w:t>
      </w:r>
    </w:p>
    <w:p w:rsidR="0061718C" w:rsidRPr="003A57B0" w:rsidRDefault="0061718C" w:rsidP="0061718C">
      <w:pPr>
        <w:numPr>
          <w:ilvl w:val="0"/>
          <w:numId w:val="1"/>
        </w:numPr>
        <w:shd w:val="clear" w:color="auto" w:fill="FFFFFF"/>
        <w:spacing w:before="100" w:beforeAutospacing="1" w:after="100" w:afterAutospacing="1" w:line="360" w:lineRule="auto"/>
        <w:ind w:left="782" w:hanging="357"/>
        <w:jc w:val="both"/>
        <w:rPr>
          <w:rFonts w:ascii="Arial" w:hAnsi="Arial" w:cs="Arial"/>
          <w:noProof/>
          <w:szCs w:val="24"/>
        </w:rPr>
      </w:pPr>
      <w:r w:rsidRPr="006D7F2A">
        <w:rPr>
          <w:rFonts w:ascii="Arial" w:hAnsi="Arial" w:cs="Arial"/>
          <w:noProof/>
          <w:szCs w:val="24"/>
        </w:rPr>
        <w:t>Promover a i</w:t>
      </w:r>
      <w:r w:rsidR="00E64CF1">
        <w:rPr>
          <w:rFonts w:ascii="Arial" w:hAnsi="Arial" w:cs="Arial"/>
          <w:noProof/>
          <w:szCs w:val="24"/>
        </w:rPr>
        <w:t>dentificação do problema e incu</w:t>
      </w:r>
      <w:r w:rsidRPr="006D7F2A">
        <w:rPr>
          <w:rFonts w:ascii="Arial" w:hAnsi="Arial" w:cs="Arial"/>
          <w:noProof/>
          <w:szCs w:val="24"/>
        </w:rPr>
        <w:t>tir a necessidade de reavaliação do modelo financeiro, adequando a realidade de um ambiente re</w:t>
      </w:r>
      <w:r w:rsidR="008523AF">
        <w:rPr>
          <w:rFonts w:ascii="Arial" w:hAnsi="Arial" w:cs="Arial"/>
          <w:noProof/>
          <w:szCs w:val="24"/>
        </w:rPr>
        <w:t>stritivo de recursos, voltados à</w:t>
      </w:r>
      <w:r w:rsidRPr="006D7F2A">
        <w:rPr>
          <w:rFonts w:ascii="Arial" w:hAnsi="Arial" w:cs="Arial"/>
          <w:noProof/>
          <w:szCs w:val="24"/>
        </w:rPr>
        <w:t xml:space="preserve"> busca pela eficiência.</w:t>
      </w:r>
    </w:p>
    <w:p w:rsidR="0061718C" w:rsidRPr="000B63A6" w:rsidRDefault="0061718C" w:rsidP="0061718C">
      <w:pPr>
        <w:pStyle w:val="Ttulo2"/>
        <w:spacing w:before="100" w:beforeAutospacing="1" w:after="100" w:afterAutospacing="1" w:line="480" w:lineRule="auto"/>
        <w:rPr>
          <w:rFonts w:ascii="Arial" w:hAnsi="Arial" w:cs="Arial"/>
          <w:b/>
          <w:noProof/>
          <w:color w:val="auto"/>
          <w:sz w:val="24"/>
        </w:rPr>
      </w:pPr>
      <w:bookmarkStart w:id="7" w:name="_Toc461135642"/>
      <w:bookmarkStart w:id="8" w:name="_Toc461140256"/>
      <w:r>
        <w:rPr>
          <w:rFonts w:ascii="Arial" w:hAnsi="Arial" w:cs="Arial"/>
          <w:b/>
          <w:noProof/>
          <w:color w:val="auto"/>
          <w:sz w:val="24"/>
        </w:rPr>
        <w:t>2</w:t>
      </w:r>
      <w:r w:rsidRPr="000B63A6">
        <w:rPr>
          <w:rFonts w:ascii="Arial" w:hAnsi="Arial" w:cs="Arial"/>
          <w:b/>
          <w:noProof/>
          <w:color w:val="auto"/>
          <w:sz w:val="24"/>
        </w:rPr>
        <w:t>.2 Objetivos Específicos</w:t>
      </w:r>
      <w:bookmarkEnd w:id="7"/>
      <w:bookmarkEnd w:id="8"/>
    </w:p>
    <w:p w:rsidR="0061718C" w:rsidRDefault="0061718C" w:rsidP="0061718C">
      <w:pPr>
        <w:numPr>
          <w:ilvl w:val="0"/>
          <w:numId w:val="1"/>
        </w:numPr>
        <w:shd w:val="clear" w:color="auto" w:fill="FFFFFF"/>
        <w:spacing w:before="91" w:after="91" w:line="360" w:lineRule="auto"/>
        <w:jc w:val="both"/>
        <w:rPr>
          <w:rFonts w:ascii="Arial" w:hAnsi="Arial" w:cs="Arial"/>
          <w:noProof/>
          <w:szCs w:val="24"/>
        </w:rPr>
      </w:pPr>
      <w:r w:rsidRPr="006D7F2A">
        <w:rPr>
          <w:rFonts w:ascii="Arial" w:hAnsi="Arial" w:cs="Arial"/>
          <w:noProof/>
          <w:szCs w:val="24"/>
        </w:rPr>
        <w:t>Entender os fatores que causam impactos financeiros na atividade da Polícia Militar;</w:t>
      </w:r>
    </w:p>
    <w:p w:rsidR="0061718C" w:rsidRDefault="0061718C" w:rsidP="0061718C">
      <w:pPr>
        <w:numPr>
          <w:ilvl w:val="0"/>
          <w:numId w:val="1"/>
        </w:numPr>
        <w:shd w:val="clear" w:color="auto" w:fill="FFFFFF"/>
        <w:spacing w:before="100" w:beforeAutospacing="1" w:after="100" w:afterAutospacing="1" w:line="360" w:lineRule="auto"/>
        <w:ind w:left="782" w:hanging="357"/>
        <w:jc w:val="both"/>
        <w:rPr>
          <w:rFonts w:ascii="Arial" w:hAnsi="Arial" w:cs="Arial"/>
          <w:noProof/>
          <w:szCs w:val="24"/>
        </w:rPr>
      </w:pPr>
      <w:r w:rsidRPr="006D7F2A">
        <w:rPr>
          <w:rFonts w:ascii="Arial" w:hAnsi="Arial" w:cs="Arial"/>
          <w:noProof/>
          <w:szCs w:val="24"/>
        </w:rPr>
        <w:t>Analisar o atual modelo de acompanhamento das despesas da Polícia Militar;</w:t>
      </w:r>
    </w:p>
    <w:p w:rsidR="0061718C" w:rsidRPr="003A57B0" w:rsidRDefault="0061718C" w:rsidP="0061718C">
      <w:pPr>
        <w:numPr>
          <w:ilvl w:val="0"/>
          <w:numId w:val="1"/>
        </w:numPr>
        <w:shd w:val="clear" w:color="auto" w:fill="FFFFFF"/>
        <w:spacing w:before="100" w:beforeAutospacing="1" w:after="100" w:afterAutospacing="1" w:line="360" w:lineRule="auto"/>
        <w:ind w:left="782" w:hanging="357"/>
        <w:jc w:val="both"/>
        <w:rPr>
          <w:rFonts w:ascii="Arial" w:hAnsi="Arial" w:cs="Arial"/>
          <w:noProof/>
          <w:szCs w:val="24"/>
        </w:rPr>
      </w:pPr>
      <w:r w:rsidRPr="006D7F2A">
        <w:rPr>
          <w:rFonts w:ascii="Arial" w:hAnsi="Arial" w:cs="Arial"/>
          <w:noProof/>
          <w:szCs w:val="24"/>
        </w:rPr>
        <w:t>Comparar a evolução dos gastos do Governo Estadual com a manutenção das atividades da Polícia Militar nos últ</w:t>
      </w:r>
      <w:r w:rsidR="00BF2AC4">
        <w:rPr>
          <w:rFonts w:ascii="Arial" w:hAnsi="Arial" w:cs="Arial"/>
          <w:noProof/>
          <w:szCs w:val="24"/>
        </w:rPr>
        <w:t>imos nove</w:t>
      </w:r>
      <w:r w:rsidRPr="006D7F2A">
        <w:rPr>
          <w:rFonts w:ascii="Arial" w:hAnsi="Arial" w:cs="Arial"/>
          <w:noProof/>
          <w:szCs w:val="24"/>
        </w:rPr>
        <w:t xml:space="preserve"> exercícios financeiros; </w:t>
      </w:r>
    </w:p>
    <w:p w:rsidR="0061718C" w:rsidRPr="006D7F2A" w:rsidRDefault="0061718C" w:rsidP="0061718C">
      <w:pPr>
        <w:numPr>
          <w:ilvl w:val="0"/>
          <w:numId w:val="1"/>
        </w:numPr>
        <w:shd w:val="clear" w:color="auto" w:fill="FFFFFF"/>
        <w:spacing w:before="91" w:after="91" w:line="360" w:lineRule="auto"/>
        <w:jc w:val="both"/>
        <w:rPr>
          <w:rFonts w:ascii="Arial" w:hAnsi="Arial" w:cs="Arial"/>
          <w:noProof/>
          <w:szCs w:val="24"/>
        </w:rPr>
      </w:pPr>
      <w:r w:rsidRPr="006D7F2A">
        <w:rPr>
          <w:rFonts w:ascii="Arial" w:hAnsi="Arial" w:cs="Arial"/>
          <w:noProof/>
          <w:szCs w:val="24"/>
        </w:rPr>
        <w:t xml:space="preserve">Verificar as normas existentes que </w:t>
      </w:r>
      <w:r w:rsidR="00046247">
        <w:rPr>
          <w:rFonts w:ascii="Arial" w:hAnsi="Arial" w:cs="Arial"/>
          <w:noProof/>
          <w:szCs w:val="24"/>
        </w:rPr>
        <w:t>servem de elemento norteadores à</w:t>
      </w:r>
      <w:r w:rsidRPr="006D7F2A">
        <w:rPr>
          <w:rFonts w:ascii="Arial" w:hAnsi="Arial" w:cs="Arial"/>
          <w:noProof/>
          <w:szCs w:val="24"/>
        </w:rPr>
        <w:t xml:space="preserve"> regulação dos usos de recursos financeiros e na criação do sis</w:t>
      </w:r>
      <w:r w:rsidR="00BF2AC4">
        <w:rPr>
          <w:rFonts w:ascii="Arial" w:hAnsi="Arial" w:cs="Arial"/>
          <w:noProof/>
          <w:szCs w:val="24"/>
        </w:rPr>
        <w:t>tema de custos</w:t>
      </w:r>
      <w:r w:rsidRPr="006D7F2A">
        <w:rPr>
          <w:rFonts w:ascii="Arial" w:hAnsi="Arial" w:cs="Arial"/>
          <w:noProof/>
          <w:szCs w:val="24"/>
        </w:rPr>
        <w:t>;</w:t>
      </w:r>
    </w:p>
    <w:p w:rsidR="0061718C" w:rsidRPr="006D7F2A" w:rsidRDefault="0061718C" w:rsidP="0061718C">
      <w:pPr>
        <w:numPr>
          <w:ilvl w:val="0"/>
          <w:numId w:val="1"/>
        </w:numPr>
        <w:shd w:val="clear" w:color="auto" w:fill="FFFFFF"/>
        <w:spacing w:before="91" w:after="91" w:line="360" w:lineRule="auto"/>
        <w:jc w:val="both"/>
        <w:rPr>
          <w:rFonts w:ascii="Arial" w:hAnsi="Arial" w:cs="Arial"/>
          <w:noProof/>
          <w:szCs w:val="24"/>
        </w:rPr>
      </w:pPr>
      <w:r w:rsidRPr="006D7F2A">
        <w:rPr>
          <w:rFonts w:ascii="Arial" w:hAnsi="Arial" w:cs="Arial"/>
          <w:noProof/>
          <w:szCs w:val="24"/>
        </w:rPr>
        <w:t xml:space="preserve">Coletar dados nos </w:t>
      </w:r>
      <w:r w:rsidRPr="008523AF">
        <w:rPr>
          <w:rFonts w:ascii="Arial" w:hAnsi="Arial" w:cs="Arial"/>
          <w:i/>
          <w:noProof/>
          <w:szCs w:val="24"/>
        </w:rPr>
        <w:t>sites</w:t>
      </w:r>
      <w:r w:rsidRPr="006D7F2A">
        <w:rPr>
          <w:rFonts w:ascii="Arial" w:hAnsi="Arial" w:cs="Arial"/>
          <w:noProof/>
          <w:szCs w:val="24"/>
        </w:rPr>
        <w:t xml:space="preserve"> de transparência para avaliar o emprego dos recursos de maneira segmentada; e,</w:t>
      </w:r>
    </w:p>
    <w:p w:rsidR="0061718C" w:rsidRDefault="0061718C" w:rsidP="0061718C">
      <w:pPr>
        <w:numPr>
          <w:ilvl w:val="0"/>
          <w:numId w:val="1"/>
        </w:numPr>
        <w:shd w:val="clear" w:color="auto" w:fill="FFFFFF"/>
        <w:spacing w:before="100" w:beforeAutospacing="1" w:after="100" w:afterAutospacing="1" w:line="360" w:lineRule="auto"/>
        <w:ind w:left="782" w:hanging="357"/>
        <w:jc w:val="both"/>
        <w:rPr>
          <w:rFonts w:ascii="Arial" w:hAnsi="Arial" w:cs="Arial"/>
          <w:noProof/>
          <w:szCs w:val="24"/>
        </w:rPr>
      </w:pPr>
      <w:r w:rsidRPr="006D7F2A">
        <w:rPr>
          <w:rFonts w:ascii="Arial" w:hAnsi="Arial" w:cs="Arial"/>
          <w:noProof/>
          <w:szCs w:val="24"/>
        </w:rPr>
        <w:t>Reconhecer a importância de um acompanhamento dos custos da Corporação como maneira de racionalizar os rec</w:t>
      </w:r>
      <w:r>
        <w:rPr>
          <w:rFonts w:ascii="Arial" w:hAnsi="Arial" w:cs="Arial"/>
          <w:noProof/>
          <w:szCs w:val="24"/>
        </w:rPr>
        <w:t>ursos financeiro disponíveis.</w:t>
      </w:r>
    </w:p>
    <w:p w:rsidR="0061718C" w:rsidRDefault="0061718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B1122C" w:rsidRDefault="00B1122C" w:rsidP="0001603B">
      <w:pPr>
        <w:rPr>
          <w:rFonts w:ascii="Arial" w:hAnsi="Arial" w:cs="Arial"/>
          <w:noProof/>
        </w:rPr>
      </w:pPr>
    </w:p>
    <w:p w:rsidR="00390E48" w:rsidRPr="006D7F2A" w:rsidRDefault="00390E48" w:rsidP="0001603B">
      <w:pPr>
        <w:rPr>
          <w:rFonts w:ascii="Arial" w:hAnsi="Arial" w:cs="Arial"/>
          <w:noProof/>
        </w:rPr>
      </w:pPr>
    </w:p>
    <w:p w:rsidR="00BD2501" w:rsidRPr="00205EDB" w:rsidRDefault="00205EDB" w:rsidP="00205EDB">
      <w:pPr>
        <w:pStyle w:val="Ttulo1"/>
        <w:rPr>
          <w:rFonts w:ascii="Arial" w:hAnsi="Arial" w:cs="Arial"/>
          <w:b/>
          <w:noProof/>
        </w:rPr>
      </w:pPr>
      <w:bookmarkStart w:id="9" w:name="_Toc461135643"/>
      <w:bookmarkStart w:id="10" w:name="_Toc461140257"/>
      <w:r w:rsidRPr="00205EDB">
        <w:rPr>
          <w:rFonts w:ascii="Arial" w:hAnsi="Arial" w:cs="Arial"/>
          <w:b/>
          <w:noProof/>
          <w:color w:val="auto"/>
          <w:sz w:val="24"/>
        </w:rPr>
        <w:t>3</w:t>
      </w:r>
      <w:r w:rsidR="00BD2501" w:rsidRPr="00205EDB">
        <w:rPr>
          <w:rFonts w:ascii="Arial" w:hAnsi="Arial" w:cs="Arial"/>
          <w:b/>
          <w:noProof/>
          <w:color w:val="auto"/>
          <w:sz w:val="24"/>
        </w:rPr>
        <w:t xml:space="preserve">. </w:t>
      </w:r>
      <w:r w:rsidR="00B1122C">
        <w:rPr>
          <w:rFonts w:ascii="Arial" w:hAnsi="Arial" w:cs="Arial"/>
          <w:b/>
          <w:noProof/>
          <w:color w:val="auto"/>
          <w:sz w:val="24"/>
        </w:rPr>
        <w:t>RESULTADOS E DISCUSSÃO</w:t>
      </w:r>
      <w:bookmarkEnd w:id="9"/>
      <w:bookmarkEnd w:id="10"/>
      <w:r w:rsidR="00BD2501" w:rsidRPr="00205EDB">
        <w:rPr>
          <w:rFonts w:ascii="Arial" w:hAnsi="Arial" w:cs="Arial"/>
          <w:b/>
          <w:noProof/>
          <w:color w:val="auto"/>
          <w:sz w:val="24"/>
        </w:rPr>
        <w:t xml:space="preserve"> </w:t>
      </w:r>
    </w:p>
    <w:p w:rsidR="00BD2501" w:rsidRPr="006D7F2A" w:rsidRDefault="00BD2501" w:rsidP="00BD2501">
      <w:pPr>
        <w:spacing w:line="480" w:lineRule="auto"/>
        <w:rPr>
          <w:rFonts w:ascii="Arial" w:hAnsi="Arial" w:cs="Arial"/>
          <w:b/>
          <w:noProof/>
          <w:szCs w:val="24"/>
        </w:rPr>
      </w:pPr>
    </w:p>
    <w:p w:rsidR="001B4718" w:rsidRPr="006D7F2A" w:rsidRDefault="0079635C" w:rsidP="001B4718">
      <w:pPr>
        <w:autoSpaceDE w:val="0"/>
        <w:autoSpaceDN w:val="0"/>
        <w:adjustRightInd w:val="0"/>
        <w:spacing w:line="360" w:lineRule="auto"/>
        <w:ind w:firstLine="851"/>
        <w:jc w:val="both"/>
        <w:rPr>
          <w:rFonts w:ascii="Arial" w:hAnsi="Arial" w:cs="Arial"/>
          <w:noProof/>
          <w:szCs w:val="24"/>
        </w:rPr>
      </w:pPr>
      <w:r w:rsidRPr="006D7F2A">
        <w:rPr>
          <w:rFonts w:ascii="Arial" w:hAnsi="Arial" w:cs="Arial"/>
          <w:noProof/>
          <w:szCs w:val="24"/>
        </w:rPr>
        <w:t>O desenvolvimento das atividades estatais tem demandado uma perspectiva de recursos que já não são tão disponíveis, quer seja pelo enfraquecimento da atividade econômica, quer seja pela ausência de ações proativas do Estado, na busca de prover um sistema justo de arrecadação, aliada a mudanças estruturais nos sistemas tributárias e no tamanho do próprio Estado.</w:t>
      </w:r>
    </w:p>
    <w:p w:rsidR="00A00AEB" w:rsidRPr="006D7F2A" w:rsidRDefault="0079635C" w:rsidP="001B4718">
      <w:pPr>
        <w:autoSpaceDE w:val="0"/>
        <w:autoSpaceDN w:val="0"/>
        <w:adjustRightInd w:val="0"/>
        <w:spacing w:line="360" w:lineRule="auto"/>
        <w:ind w:firstLine="851"/>
        <w:jc w:val="both"/>
        <w:rPr>
          <w:rFonts w:ascii="Arial" w:hAnsi="Arial" w:cs="Arial"/>
          <w:noProof/>
          <w:szCs w:val="24"/>
        </w:rPr>
      </w:pPr>
      <w:r w:rsidRPr="006D7F2A">
        <w:rPr>
          <w:rFonts w:ascii="Arial" w:hAnsi="Arial" w:cs="Arial"/>
          <w:noProof/>
          <w:szCs w:val="24"/>
        </w:rPr>
        <w:t>Todavia, o ente federado possui ações basilares que fomentam o exercício do contrato social perante a sociedade</w:t>
      </w:r>
      <w:r w:rsidR="00A00AEB" w:rsidRPr="006D7F2A">
        <w:rPr>
          <w:rFonts w:ascii="Arial" w:hAnsi="Arial" w:cs="Arial"/>
          <w:noProof/>
          <w:szCs w:val="24"/>
        </w:rPr>
        <w:t>, a qual</w:t>
      </w:r>
      <w:r w:rsidRPr="006D7F2A">
        <w:rPr>
          <w:rFonts w:ascii="Arial" w:hAnsi="Arial" w:cs="Arial"/>
          <w:noProof/>
          <w:szCs w:val="24"/>
        </w:rPr>
        <w:t xml:space="preserve"> arca com os custos pela sua manutenção. </w:t>
      </w:r>
    </w:p>
    <w:p w:rsidR="008A648E" w:rsidRPr="006D7F2A" w:rsidRDefault="0079635C" w:rsidP="00A00AEB">
      <w:pPr>
        <w:autoSpaceDE w:val="0"/>
        <w:autoSpaceDN w:val="0"/>
        <w:adjustRightInd w:val="0"/>
        <w:spacing w:line="360" w:lineRule="auto"/>
        <w:ind w:firstLine="851"/>
        <w:jc w:val="both"/>
        <w:rPr>
          <w:rFonts w:ascii="Arial" w:hAnsi="Arial" w:cs="Arial"/>
          <w:noProof/>
          <w:szCs w:val="24"/>
        </w:rPr>
      </w:pPr>
      <w:r w:rsidRPr="006D7F2A">
        <w:rPr>
          <w:rFonts w:ascii="Arial" w:hAnsi="Arial" w:cs="Arial"/>
          <w:noProof/>
          <w:szCs w:val="24"/>
        </w:rPr>
        <w:t>N</w:t>
      </w:r>
      <w:r w:rsidR="00A00AEB" w:rsidRPr="006D7F2A">
        <w:rPr>
          <w:rFonts w:ascii="Arial" w:hAnsi="Arial" w:cs="Arial"/>
          <w:noProof/>
          <w:szCs w:val="24"/>
        </w:rPr>
        <w:t>este contexto é possível vislumbrar uma</w:t>
      </w:r>
      <w:r w:rsidRPr="006D7F2A">
        <w:rPr>
          <w:rFonts w:ascii="Arial" w:hAnsi="Arial" w:cs="Arial"/>
          <w:noProof/>
          <w:szCs w:val="24"/>
        </w:rPr>
        <w:t xml:space="preserve"> tríade</w:t>
      </w:r>
      <w:r w:rsidR="00A00AEB" w:rsidRPr="006D7F2A">
        <w:rPr>
          <w:rFonts w:ascii="Arial" w:hAnsi="Arial" w:cs="Arial"/>
          <w:noProof/>
          <w:szCs w:val="24"/>
        </w:rPr>
        <w:t xml:space="preserve"> de serviços essenciais a concretizar </w:t>
      </w:r>
      <w:r w:rsidRPr="006D7F2A">
        <w:rPr>
          <w:rFonts w:ascii="Arial" w:hAnsi="Arial" w:cs="Arial"/>
          <w:noProof/>
          <w:szCs w:val="24"/>
        </w:rPr>
        <w:t xml:space="preserve"> </w:t>
      </w:r>
      <w:r w:rsidR="00A00AEB" w:rsidRPr="006D7F2A">
        <w:rPr>
          <w:rFonts w:ascii="Arial" w:hAnsi="Arial" w:cs="Arial"/>
          <w:noProof/>
          <w:szCs w:val="24"/>
        </w:rPr>
        <w:t>a estrutura estatal de apoio a sociedade, que pode ser estabelecida pelas principais atividades a ser desenvolvidas em prol do cidadão, ou seja, através da educação, saúde e segurança p</w:t>
      </w:r>
      <w:r w:rsidRPr="006D7F2A">
        <w:rPr>
          <w:rFonts w:ascii="Arial" w:hAnsi="Arial" w:cs="Arial"/>
          <w:noProof/>
          <w:szCs w:val="24"/>
        </w:rPr>
        <w:t xml:space="preserve">ública, </w:t>
      </w:r>
      <w:r w:rsidR="00A00AEB" w:rsidRPr="006D7F2A">
        <w:rPr>
          <w:rFonts w:ascii="Arial" w:hAnsi="Arial" w:cs="Arial"/>
          <w:noProof/>
          <w:szCs w:val="24"/>
        </w:rPr>
        <w:t>as quais estariam alianhadas como um diapasão a garantir a ordem social.</w:t>
      </w:r>
    </w:p>
    <w:p w:rsidR="002105FF" w:rsidRDefault="00A00AEB" w:rsidP="00A00AEB">
      <w:pPr>
        <w:autoSpaceDE w:val="0"/>
        <w:autoSpaceDN w:val="0"/>
        <w:adjustRightInd w:val="0"/>
        <w:spacing w:line="360" w:lineRule="auto"/>
        <w:ind w:firstLine="851"/>
        <w:jc w:val="both"/>
        <w:rPr>
          <w:rFonts w:ascii="Arial" w:hAnsi="Arial" w:cs="Arial"/>
          <w:noProof/>
          <w:szCs w:val="24"/>
        </w:rPr>
      </w:pPr>
      <w:r w:rsidRPr="006D7F2A">
        <w:rPr>
          <w:rFonts w:ascii="Arial" w:hAnsi="Arial" w:cs="Arial"/>
          <w:noProof/>
          <w:szCs w:val="24"/>
        </w:rPr>
        <w:t>Entretanto, estas atividades exigem um aporte de recursos que podem tornar-se demasadiamente onerosos e, nem sempre, se traduzindo em serviços de qualidade inquestionável, especialmente, pelo fato</w:t>
      </w:r>
      <w:r w:rsidR="002105FF" w:rsidRPr="006D7F2A">
        <w:rPr>
          <w:rFonts w:ascii="Arial" w:hAnsi="Arial" w:cs="Arial"/>
          <w:noProof/>
          <w:szCs w:val="24"/>
        </w:rPr>
        <w:t>,</w:t>
      </w:r>
      <w:r w:rsidRPr="006D7F2A">
        <w:rPr>
          <w:rFonts w:ascii="Arial" w:hAnsi="Arial" w:cs="Arial"/>
          <w:noProof/>
          <w:szCs w:val="24"/>
        </w:rPr>
        <w:t xml:space="preserve"> no qual</w:t>
      </w:r>
      <w:r w:rsidR="002105FF" w:rsidRPr="006D7F2A">
        <w:rPr>
          <w:rFonts w:ascii="Arial" w:hAnsi="Arial" w:cs="Arial"/>
          <w:noProof/>
          <w:szCs w:val="24"/>
        </w:rPr>
        <w:t>,</w:t>
      </w:r>
      <w:r w:rsidRPr="006D7F2A">
        <w:rPr>
          <w:rFonts w:ascii="Arial" w:hAnsi="Arial" w:cs="Arial"/>
          <w:noProof/>
          <w:szCs w:val="24"/>
        </w:rPr>
        <w:t xml:space="preserve"> há pesado investimento na obtenção e manutenção de recursos humanos em contraposição a </w:t>
      </w:r>
      <w:r w:rsidR="002105FF" w:rsidRPr="006D7F2A">
        <w:rPr>
          <w:rFonts w:ascii="Arial" w:hAnsi="Arial" w:cs="Arial"/>
          <w:noProof/>
          <w:szCs w:val="24"/>
        </w:rPr>
        <w:t>existência de meios materiais para que o recurso disponível de pessoal, possa executar com eficiência a atividade para a qual o órgão foi constituído.</w:t>
      </w:r>
    </w:p>
    <w:p w:rsidR="00966C55" w:rsidRDefault="00966C55"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A capacidade do Estado em agregar valor a sua despesa é intimimamente ligada a qualidade do serviço público prestado, entretanto, o aumento da despesa se relaciona a manutenção de uma mão de obra que nem sempre corresponde com o custo de sua composição, considerando as deficiências geradas no produto final.</w:t>
      </w:r>
    </w:p>
    <w:p w:rsidR="0092763C" w:rsidRDefault="0092763C"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 xml:space="preserve">Além disso, os Estados e Municípios possuem obrigações assistenciais previstas constitucionalmente, as quais contigenciam a sua capacidade de investimentos, por outro lado, a falta de rigor fiscal com as contas públicas, influenciado pela formulação de </w:t>
      </w:r>
      <w:r w:rsidR="008523AF">
        <w:rPr>
          <w:rFonts w:ascii="Arial" w:hAnsi="Arial" w:cs="Arial"/>
          <w:noProof/>
          <w:szCs w:val="24"/>
        </w:rPr>
        <w:t>orçamentos fictícios que fogem à</w:t>
      </w:r>
      <w:r>
        <w:rPr>
          <w:rFonts w:ascii="Arial" w:hAnsi="Arial" w:cs="Arial"/>
          <w:noProof/>
          <w:szCs w:val="24"/>
        </w:rPr>
        <w:t xml:space="preserve"> realidade tangível e fundamentada em períodos de crescimento que não possuem reflexos futuros, criam uma visão distorcida de possibilidade de aumento de gasto com pessoal, os quais se tornarão permanentes, diferentemente da capacidade de auferir receitas para o custeio destas despesas. </w:t>
      </w:r>
    </w:p>
    <w:p w:rsidR="0092763C" w:rsidRDefault="0092763C"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A possibilidade de verificação destas assertivas surgem quando da divulgação do Balanço do Setor Público Nacional – BSPN, o qual foi instituído, formalmente, pelas disposições contidas no</w:t>
      </w:r>
      <w:r w:rsidR="00ED484F">
        <w:rPr>
          <w:rFonts w:ascii="Arial" w:hAnsi="Arial" w:cs="Arial"/>
          <w:noProof/>
          <w:szCs w:val="24"/>
        </w:rPr>
        <w:t>s</w:t>
      </w:r>
      <w:r>
        <w:rPr>
          <w:rFonts w:ascii="Arial" w:hAnsi="Arial" w:cs="Arial"/>
          <w:noProof/>
          <w:szCs w:val="24"/>
        </w:rPr>
        <w:t xml:space="preserve"> Artigo</w:t>
      </w:r>
      <w:r w:rsidR="00ED484F">
        <w:rPr>
          <w:rFonts w:ascii="Arial" w:hAnsi="Arial" w:cs="Arial"/>
          <w:noProof/>
          <w:szCs w:val="24"/>
        </w:rPr>
        <w:t>s 48, 48-A e</w:t>
      </w:r>
      <w:r>
        <w:rPr>
          <w:rFonts w:ascii="Arial" w:hAnsi="Arial" w:cs="Arial"/>
          <w:noProof/>
          <w:szCs w:val="24"/>
        </w:rPr>
        <w:t xml:space="preserve"> 51, da Lei Complementar nº 101, de 04 de maio de 2000,  </w:t>
      </w:r>
      <w:r w:rsidR="00ED484F">
        <w:rPr>
          <w:rFonts w:ascii="Arial" w:hAnsi="Arial" w:cs="Arial"/>
          <w:noProof/>
          <w:szCs w:val="24"/>
        </w:rPr>
        <w:t>a conhecida Lei de Responsabilidade Fiscal, que instituiu a obrigatoriedade da geração de informações transparente e acessíveis a qualquer cidadão, pelos entes federados, além de ser estabelecido o período de um ano, a contar de 2009, para a publicação das informações pela União, Estados, Distrito Federal e Municípios com população acima de 100 mil habitantes, prazo de dois anos para Municípios com população entre 50 mil e 100 mil habitantes e de quatro anos para Municípios que tenham população de até 50 mil habitantes.</w:t>
      </w:r>
    </w:p>
    <w:p w:rsidR="00ED484F" w:rsidRDefault="00ED484F"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 xml:space="preserve">As regras para a geração das informações a serem produzidas pelo BSPN, foram formatadas pela Portaria nº </w:t>
      </w:r>
      <w:r w:rsidR="002E74CB">
        <w:rPr>
          <w:rFonts w:ascii="Arial" w:hAnsi="Arial" w:cs="Arial"/>
          <w:noProof/>
          <w:szCs w:val="24"/>
        </w:rPr>
        <w:t>702, de 10 de dezembro de 2014. Com bases nas transparências do dados é possível avaliar a evolução das contas públicas no país.</w:t>
      </w:r>
    </w:p>
    <w:p w:rsidR="002E74CB" w:rsidRDefault="002E74CB" w:rsidP="00A00AEB">
      <w:pPr>
        <w:autoSpaceDE w:val="0"/>
        <w:autoSpaceDN w:val="0"/>
        <w:adjustRightInd w:val="0"/>
        <w:spacing w:line="360" w:lineRule="auto"/>
        <w:ind w:firstLine="851"/>
        <w:jc w:val="both"/>
        <w:rPr>
          <w:rFonts w:ascii="Arial" w:hAnsi="Arial" w:cs="Arial"/>
          <w:noProof/>
          <w:szCs w:val="24"/>
        </w:rPr>
      </w:pPr>
    </w:p>
    <w:p w:rsidR="00314B5D" w:rsidRPr="007202DC" w:rsidRDefault="00314B5D" w:rsidP="00314B5D">
      <w:pPr>
        <w:autoSpaceDE w:val="0"/>
        <w:autoSpaceDN w:val="0"/>
        <w:adjustRightInd w:val="0"/>
        <w:spacing w:line="360" w:lineRule="auto"/>
        <w:ind w:firstLine="284"/>
        <w:contextualSpacing/>
        <w:jc w:val="both"/>
        <w:rPr>
          <w:rFonts w:ascii="Arial" w:hAnsi="Arial" w:cs="Arial"/>
          <w:noProof/>
          <w:sz w:val="22"/>
          <w:szCs w:val="24"/>
        </w:rPr>
      </w:pPr>
      <w:r w:rsidRPr="007202DC">
        <w:rPr>
          <w:rFonts w:ascii="Arial" w:hAnsi="Arial" w:cs="Arial"/>
          <w:noProof/>
          <w:sz w:val="22"/>
          <w:szCs w:val="24"/>
        </w:rPr>
        <w:t>Gráfico 01 – Evolução da Despesa Pública no Brasil (2011 a 2014)</w:t>
      </w:r>
    </w:p>
    <w:p w:rsidR="001F1AA6" w:rsidRDefault="00314B5D" w:rsidP="00AA25B6">
      <w:pPr>
        <w:autoSpaceDE w:val="0"/>
        <w:autoSpaceDN w:val="0"/>
        <w:adjustRightInd w:val="0"/>
        <w:spacing w:line="360" w:lineRule="auto"/>
        <w:jc w:val="center"/>
        <w:rPr>
          <w:rFonts w:ascii="Arial" w:hAnsi="Arial" w:cs="Arial"/>
          <w:noProof/>
          <w:szCs w:val="24"/>
        </w:rPr>
      </w:pPr>
      <w:r>
        <w:rPr>
          <w:rFonts w:ascii="Arial" w:hAnsi="Arial" w:cs="Arial"/>
          <w:noProof/>
          <w:szCs w:val="24"/>
        </w:rPr>
        <mc:AlternateContent>
          <mc:Choice Requires="wps">
            <w:drawing>
              <wp:anchor distT="0" distB="0" distL="114300" distR="114300" simplePos="0" relativeHeight="251684864" behindDoc="0" locked="0" layoutInCell="1" allowOverlap="1" wp14:anchorId="5F85A06D" wp14:editId="24686697">
                <wp:simplePos x="0" y="0"/>
                <wp:positionH relativeFrom="column">
                  <wp:posOffset>4305300</wp:posOffset>
                </wp:positionH>
                <wp:positionV relativeFrom="paragraph">
                  <wp:posOffset>239395</wp:posOffset>
                </wp:positionV>
                <wp:extent cx="895350" cy="209550"/>
                <wp:effectExtent l="0" t="0" r="0" b="0"/>
                <wp:wrapNone/>
                <wp:docPr id="21" name="Caixa de texto 21"/>
                <wp:cNvGraphicFramePr/>
                <a:graphic xmlns:a="http://schemas.openxmlformats.org/drawingml/2006/main">
                  <a:graphicData uri="http://schemas.microsoft.com/office/word/2010/wordprocessingShape">
                    <wps:wsp>
                      <wps:cNvSpPr txBox="1"/>
                      <wps:spPr>
                        <a:xfrm>
                          <a:off x="0" y="0"/>
                          <a:ext cx="895350" cy="209550"/>
                        </a:xfrm>
                        <a:prstGeom prst="rect">
                          <a:avLst/>
                        </a:prstGeom>
                        <a:solidFill>
                          <a:sysClr val="window" lastClr="FFFFFF"/>
                        </a:solidFill>
                        <a:ln w="6350">
                          <a:noFill/>
                        </a:ln>
                        <a:effectLst/>
                      </wps:spPr>
                      <wps:txbx>
                        <w:txbxContent>
                          <w:p w:rsidR="005D7C7F" w:rsidRPr="00AA25B6" w:rsidRDefault="005D7C7F" w:rsidP="00AA25B6">
                            <w:pPr>
                              <w:rPr>
                                <w:sz w:val="16"/>
                              </w:rPr>
                            </w:pPr>
                            <w:r w:rsidRPr="00AA25B6">
                              <w:rPr>
                                <w:sz w:val="16"/>
                              </w:rPr>
                              <w:t xml:space="preserve">R$ </w:t>
                            </w:r>
                            <w:r>
                              <w:rPr>
                                <w:sz w:val="16"/>
                              </w:rPr>
                              <w:t>3,49</w:t>
                            </w:r>
                            <w:r w:rsidRPr="00AA25B6">
                              <w:rPr>
                                <w:sz w:val="16"/>
                              </w:rPr>
                              <w:t xml:space="preserve"> Trilhões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A06D" id="_x0000_t202" coordsize="21600,21600" o:spt="202" path="m,l,21600r21600,l21600,xe">
                <v:stroke joinstyle="miter"/>
                <v:path gradientshapeok="t" o:connecttype="rect"/>
              </v:shapetype>
              <v:shape id="Caixa de texto 21" o:spid="_x0000_s1026" type="#_x0000_t202" style="position:absolute;left:0;text-align:left;margin-left:339pt;margin-top:18.85pt;width:70.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" fillcolor="window" stroked="f" strokeweight=".5pt">
                <v:textbox>
                  <w:txbxContent>
                    <w:p w:rsidR="009E3B48" w:rsidRPr="00AA25B6" w:rsidRDefault="009E3B48" w:rsidP="00AA25B6">
                      <w:pPr>
                        <w:rPr>
                          <w:sz w:val="16"/>
                        </w:rPr>
                      </w:pPr>
                      <w:r w:rsidRPr="00AA25B6">
                        <w:rPr>
                          <w:sz w:val="16"/>
                        </w:rPr>
                        <w:t xml:space="preserve">R$ </w:t>
                      </w:r>
                      <w:r>
                        <w:rPr>
                          <w:sz w:val="16"/>
                        </w:rPr>
                        <w:t>3,49</w:t>
                      </w:r>
                      <w:r w:rsidRPr="00AA25B6">
                        <w:rPr>
                          <w:sz w:val="16"/>
                        </w:rPr>
                        <w:t xml:space="preserve"> Trilhões</w:t>
                      </w:r>
                    </w:p>
                  </w:txbxContent>
                </v:textbox>
              </v:shape>
            </w:pict>
          </mc:Fallback>
        </mc:AlternateContent>
      </w:r>
      <w:r w:rsidR="00AA25B6">
        <w:rPr>
          <w:rFonts w:ascii="Arial" w:hAnsi="Arial" w:cs="Arial"/>
          <w:noProof/>
          <w:szCs w:val="24"/>
        </w:rPr>
        <mc:AlternateContent>
          <mc:Choice Requires="wps">
            <w:drawing>
              <wp:anchor distT="0" distB="0" distL="114300" distR="114300" simplePos="0" relativeHeight="251682816" behindDoc="0" locked="0" layoutInCell="1" allowOverlap="1" wp14:anchorId="54348566" wp14:editId="7DEE6C06">
                <wp:simplePos x="0" y="0"/>
                <wp:positionH relativeFrom="column">
                  <wp:posOffset>3248025</wp:posOffset>
                </wp:positionH>
                <wp:positionV relativeFrom="paragraph">
                  <wp:posOffset>353695</wp:posOffset>
                </wp:positionV>
                <wp:extent cx="895350" cy="20955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895350" cy="209550"/>
                        </a:xfrm>
                        <a:prstGeom prst="rect">
                          <a:avLst/>
                        </a:prstGeom>
                        <a:solidFill>
                          <a:sysClr val="window" lastClr="FFFFFF"/>
                        </a:solidFill>
                        <a:ln w="6350">
                          <a:noFill/>
                        </a:ln>
                        <a:effectLst/>
                      </wps:spPr>
                      <wps:txbx>
                        <w:txbxContent>
                          <w:p w:rsidR="005D7C7F" w:rsidRPr="00AA25B6" w:rsidRDefault="005D7C7F" w:rsidP="00AA25B6">
                            <w:pPr>
                              <w:rPr>
                                <w:sz w:val="16"/>
                              </w:rPr>
                            </w:pPr>
                            <w:r w:rsidRPr="00AA25B6">
                              <w:rPr>
                                <w:sz w:val="16"/>
                              </w:rPr>
                              <w:t xml:space="preserve">R$ </w:t>
                            </w:r>
                            <w:r>
                              <w:rPr>
                                <w:sz w:val="16"/>
                              </w:rPr>
                              <w:t>3,4</w:t>
                            </w:r>
                            <w:r w:rsidRPr="00AA25B6">
                              <w:rPr>
                                <w:sz w:val="16"/>
                              </w:rPr>
                              <w:t>3 Trilhões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48566" id="Caixa de texto 15" o:spid="_x0000_s1027" type="#_x0000_t202" style="position:absolute;left:0;text-align:left;margin-left:255.75pt;margin-top:27.85pt;width:70.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" fillcolor="window" stroked="f" strokeweight=".5pt">
                <v:textbox>
                  <w:txbxContent>
                    <w:p w:rsidR="009E3B48" w:rsidRPr="00AA25B6" w:rsidRDefault="009E3B48" w:rsidP="00AA25B6">
                      <w:pPr>
                        <w:rPr>
                          <w:sz w:val="16"/>
                        </w:rPr>
                      </w:pPr>
                      <w:r w:rsidRPr="00AA25B6">
                        <w:rPr>
                          <w:sz w:val="16"/>
                        </w:rPr>
                        <w:t xml:space="preserve">R$ </w:t>
                      </w:r>
                      <w:r>
                        <w:rPr>
                          <w:sz w:val="16"/>
                        </w:rPr>
                        <w:t>3,4</w:t>
                      </w:r>
                      <w:r w:rsidRPr="00AA25B6">
                        <w:rPr>
                          <w:sz w:val="16"/>
                        </w:rPr>
                        <w:t>3 Trilhões</w:t>
                      </w:r>
                    </w:p>
                  </w:txbxContent>
                </v:textbox>
              </v:shape>
            </w:pict>
          </mc:Fallback>
        </mc:AlternateContent>
      </w:r>
      <w:r w:rsidR="00AA25B6">
        <w:rPr>
          <w:rFonts w:ascii="Arial" w:hAnsi="Arial" w:cs="Arial"/>
          <w:noProof/>
          <w:szCs w:val="24"/>
        </w:rPr>
        <mc:AlternateContent>
          <mc:Choice Requires="wps">
            <w:drawing>
              <wp:anchor distT="0" distB="0" distL="114300" distR="114300" simplePos="0" relativeHeight="251680768" behindDoc="0" locked="0" layoutInCell="1" allowOverlap="1" wp14:anchorId="3EB31771" wp14:editId="77972E3A">
                <wp:simplePos x="0" y="0"/>
                <wp:positionH relativeFrom="column">
                  <wp:posOffset>2219325</wp:posOffset>
                </wp:positionH>
                <wp:positionV relativeFrom="paragraph">
                  <wp:posOffset>601345</wp:posOffset>
                </wp:positionV>
                <wp:extent cx="895350" cy="209550"/>
                <wp:effectExtent l="0" t="0" r="0" b="0"/>
                <wp:wrapNone/>
                <wp:docPr id="13" name="Caixa de texto 13"/>
                <wp:cNvGraphicFramePr/>
                <a:graphic xmlns:a="http://schemas.openxmlformats.org/drawingml/2006/main">
                  <a:graphicData uri="http://schemas.microsoft.com/office/word/2010/wordprocessingShape">
                    <wps:wsp>
                      <wps:cNvSpPr txBox="1"/>
                      <wps:spPr>
                        <a:xfrm>
                          <a:off x="0" y="0"/>
                          <a:ext cx="895350" cy="209550"/>
                        </a:xfrm>
                        <a:prstGeom prst="rect">
                          <a:avLst/>
                        </a:prstGeom>
                        <a:solidFill>
                          <a:sysClr val="window" lastClr="FFFFFF"/>
                        </a:solidFill>
                        <a:ln w="6350">
                          <a:noFill/>
                        </a:ln>
                        <a:effectLst/>
                      </wps:spPr>
                      <wps:txbx>
                        <w:txbxContent>
                          <w:p w:rsidR="005D7C7F" w:rsidRPr="00AA25B6" w:rsidRDefault="005D7C7F" w:rsidP="00AA25B6">
                            <w:pPr>
                              <w:rPr>
                                <w:sz w:val="16"/>
                              </w:rPr>
                            </w:pPr>
                            <w:r w:rsidRPr="00AA25B6">
                              <w:rPr>
                                <w:sz w:val="16"/>
                              </w:rPr>
                              <w:t xml:space="preserve">R$ </w:t>
                            </w:r>
                            <w:r>
                              <w:rPr>
                                <w:sz w:val="16"/>
                              </w:rPr>
                              <w:t>2,98</w:t>
                            </w:r>
                            <w:r w:rsidRPr="00AA25B6">
                              <w:rPr>
                                <w:sz w:val="16"/>
                              </w:rPr>
                              <w:t xml:space="preserve"> Trilhões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31771" id="Caixa de texto 13" o:spid="_x0000_s1028" type="#_x0000_t202" style="position:absolute;left:0;text-align:left;margin-left:174.75pt;margin-top:47.35pt;width:70.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" fillcolor="window" stroked="f" strokeweight=".5pt">
                <v:textbox>
                  <w:txbxContent>
                    <w:p w:rsidR="009E3B48" w:rsidRPr="00AA25B6" w:rsidRDefault="009E3B48" w:rsidP="00AA25B6">
                      <w:pPr>
                        <w:rPr>
                          <w:sz w:val="16"/>
                        </w:rPr>
                      </w:pPr>
                      <w:r w:rsidRPr="00AA25B6">
                        <w:rPr>
                          <w:sz w:val="16"/>
                        </w:rPr>
                        <w:t xml:space="preserve">R$ </w:t>
                      </w:r>
                      <w:r>
                        <w:rPr>
                          <w:sz w:val="16"/>
                        </w:rPr>
                        <w:t>2,98</w:t>
                      </w:r>
                      <w:r w:rsidRPr="00AA25B6">
                        <w:rPr>
                          <w:sz w:val="16"/>
                        </w:rPr>
                        <w:t xml:space="preserve"> Trilhões</w:t>
                      </w:r>
                    </w:p>
                  </w:txbxContent>
                </v:textbox>
              </v:shape>
            </w:pict>
          </mc:Fallback>
        </mc:AlternateContent>
      </w:r>
      <w:r w:rsidR="00AA25B6">
        <w:rPr>
          <w:rFonts w:ascii="Arial" w:hAnsi="Arial" w:cs="Arial"/>
          <w:noProof/>
          <w:szCs w:val="24"/>
        </w:rPr>
        <mc:AlternateContent>
          <mc:Choice Requires="wps">
            <w:drawing>
              <wp:anchor distT="0" distB="0" distL="114300" distR="114300" simplePos="0" relativeHeight="251678720" behindDoc="0" locked="0" layoutInCell="1" allowOverlap="1" wp14:anchorId="7DD561A6" wp14:editId="7E1023CC">
                <wp:simplePos x="0" y="0"/>
                <wp:positionH relativeFrom="column">
                  <wp:posOffset>1196340</wp:posOffset>
                </wp:positionH>
                <wp:positionV relativeFrom="paragraph">
                  <wp:posOffset>880110</wp:posOffset>
                </wp:positionV>
                <wp:extent cx="895350" cy="20955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8953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C7F" w:rsidRPr="00AA25B6" w:rsidRDefault="005D7C7F">
                            <w:pPr>
                              <w:rPr>
                                <w:sz w:val="16"/>
                              </w:rPr>
                            </w:pPr>
                            <w:r w:rsidRPr="00AA25B6">
                              <w:rPr>
                                <w:sz w:val="16"/>
                              </w:rPr>
                              <w:t>R$ 2,53 Trilhões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61A6" id="Caixa de texto 5" o:spid="_x0000_s1029" type="#_x0000_t202" style="position:absolute;left:0;text-align:left;margin-left:94.2pt;margin-top:69.3pt;width:70.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" fillcolor="white [3201]" stroked="f" strokeweight=".5pt">
                <v:textbox>
                  <w:txbxContent>
                    <w:p w:rsidR="009E3B48" w:rsidRPr="00AA25B6" w:rsidRDefault="009E3B48">
                      <w:pPr>
                        <w:rPr>
                          <w:sz w:val="16"/>
                        </w:rPr>
                      </w:pPr>
                      <w:r w:rsidRPr="00AA25B6">
                        <w:rPr>
                          <w:sz w:val="16"/>
                        </w:rPr>
                        <w:t>R$ 2,53 Trilhões</w:t>
                      </w:r>
                    </w:p>
                  </w:txbxContent>
                </v:textbox>
              </v:shape>
            </w:pict>
          </mc:Fallback>
        </mc:AlternateContent>
      </w:r>
      <w:r w:rsidR="001F1AA6">
        <w:rPr>
          <w:rFonts w:ascii="Arial" w:hAnsi="Arial" w:cs="Arial"/>
          <w:noProof/>
          <w:szCs w:val="24"/>
        </w:rPr>
        <w:drawing>
          <wp:inline distT="0" distB="0" distL="0" distR="0" wp14:anchorId="4C3A4B1C" wp14:editId="736050B4">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1AA6" w:rsidRPr="00314B5D" w:rsidRDefault="00314B5D" w:rsidP="00314B5D">
      <w:pPr>
        <w:autoSpaceDE w:val="0"/>
        <w:autoSpaceDN w:val="0"/>
        <w:adjustRightInd w:val="0"/>
        <w:ind w:firstLine="284"/>
        <w:jc w:val="both"/>
        <w:rPr>
          <w:rFonts w:ascii="Arial" w:hAnsi="Arial" w:cs="Arial"/>
          <w:noProof/>
          <w:sz w:val="20"/>
          <w:szCs w:val="24"/>
        </w:rPr>
      </w:pPr>
      <w:r w:rsidRPr="00314B5D">
        <w:rPr>
          <w:rFonts w:ascii="Arial" w:hAnsi="Arial" w:cs="Arial"/>
          <w:noProof/>
          <w:sz w:val="20"/>
          <w:szCs w:val="24"/>
        </w:rPr>
        <w:t>Fonte: Balanço do Setor Público Nacional</w:t>
      </w:r>
      <w:r w:rsidR="0087062C">
        <w:rPr>
          <w:rStyle w:val="Refdenotaderodap"/>
          <w:rFonts w:ascii="Arial" w:hAnsi="Arial" w:cs="Arial"/>
          <w:noProof/>
          <w:sz w:val="20"/>
          <w:szCs w:val="24"/>
        </w:rPr>
        <w:footnoteReference w:id="1"/>
      </w:r>
    </w:p>
    <w:p w:rsidR="00314B5D" w:rsidRDefault="00314B5D" w:rsidP="00AA25B6">
      <w:pPr>
        <w:autoSpaceDE w:val="0"/>
        <w:autoSpaceDN w:val="0"/>
        <w:adjustRightInd w:val="0"/>
        <w:spacing w:line="360" w:lineRule="auto"/>
        <w:jc w:val="both"/>
        <w:rPr>
          <w:rFonts w:ascii="Arial" w:hAnsi="Arial" w:cs="Arial"/>
          <w:noProof/>
          <w:szCs w:val="24"/>
        </w:rPr>
      </w:pPr>
    </w:p>
    <w:p w:rsidR="00314B5D" w:rsidRDefault="00484EBE"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O acompanhamento da execução orçamentária permite avaliar o comportamento das contas públicas no período, assim temos que, n</w:t>
      </w:r>
      <w:r w:rsidR="00314B5D">
        <w:rPr>
          <w:rFonts w:ascii="Arial" w:hAnsi="Arial" w:cs="Arial"/>
          <w:noProof/>
          <w:szCs w:val="24"/>
        </w:rPr>
        <w:t xml:space="preserve">o ano de 2011, as contas do setor público foram superavitárias em pouco mais de R$ 34 bilhões, todos </w:t>
      </w:r>
      <w:r>
        <w:rPr>
          <w:rFonts w:ascii="Arial" w:hAnsi="Arial" w:cs="Arial"/>
          <w:noProof/>
          <w:szCs w:val="24"/>
        </w:rPr>
        <w:t>os entes federados tiveram</w:t>
      </w:r>
      <w:r w:rsidR="0087062C">
        <w:rPr>
          <w:rFonts w:ascii="Arial" w:hAnsi="Arial" w:cs="Arial"/>
          <w:noProof/>
          <w:szCs w:val="24"/>
        </w:rPr>
        <w:t xml:space="preserve"> saldo positivo</w:t>
      </w:r>
      <w:r>
        <w:rPr>
          <w:rFonts w:ascii="Arial" w:hAnsi="Arial" w:cs="Arial"/>
          <w:noProof/>
          <w:szCs w:val="24"/>
        </w:rPr>
        <w:t>.</w:t>
      </w:r>
      <w:r w:rsidR="00314B5D">
        <w:rPr>
          <w:rFonts w:ascii="Arial" w:hAnsi="Arial" w:cs="Arial"/>
          <w:noProof/>
          <w:szCs w:val="24"/>
        </w:rPr>
        <w:t xml:space="preserve"> </w:t>
      </w:r>
      <w:r>
        <w:rPr>
          <w:rFonts w:ascii="Arial" w:hAnsi="Arial" w:cs="Arial"/>
          <w:noProof/>
          <w:szCs w:val="24"/>
        </w:rPr>
        <w:t>E</w:t>
      </w:r>
      <w:r w:rsidR="00314B5D">
        <w:rPr>
          <w:rFonts w:ascii="Arial" w:hAnsi="Arial" w:cs="Arial"/>
          <w:noProof/>
          <w:szCs w:val="24"/>
        </w:rPr>
        <w:t>m 2012, apenas os municípios apresentaram superávit</w:t>
      </w:r>
      <w:r>
        <w:rPr>
          <w:rFonts w:ascii="Arial" w:hAnsi="Arial" w:cs="Arial"/>
          <w:noProof/>
          <w:szCs w:val="24"/>
        </w:rPr>
        <w:t>, Estados e União o resultado deficitário, o saldo situou-se em R$ 8,84 bilhões. No ano de 2013, a Uni</w:t>
      </w:r>
      <w:r w:rsidR="0087062C">
        <w:rPr>
          <w:rFonts w:ascii="Arial" w:hAnsi="Arial" w:cs="Arial"/>
          <w:noProof/>
          <w:szCs w:val="24"/>
        </w:rPr>
        <w:t>ão continuou com resultado deficitário</w:t>
      </w:r>
      <w:r>
        <w:rPr>
          <w:rFonts w:ascii="Arial" w:hAnsi="Arial" w:cs="Arial"/>
          <w:noProof/>
          <w:szCs w:val="24"/>
        </w:rPr>
        <w:t>, Estados e Mun</w:t>
      </w:r>
      <w:r w:rsidR="008523AF">
        <w:rPr>
          <w:rFonts w:ascii="Arial" w:hAnsi="Arial" w:cs="Arial"/>
          <w:noProof/>
          <w:szCs w:val="24"/>
        </w:rPr>
        <w:t>icípios apresentaram superavit. O</w:t>
      </w:r>
      <w:r>
        <w:rPr>
          <w:rFonts w:ascii="Arial" w:hAnsi="Arial" w:cs="Arial"/>
          <w:noProof/>
          <w:szCs w:val="24"/>
        </w:rPr>
        <w:t xml:space="preserve"> exercício foi encerrado com saldo positivo de R$ 3,43 bilhões. </w:t>
      </w:r>
      <w:r w:rsidR="0087062C">
        <w:rPr>
          <w:rFonts w:ascii="Arial" w:hAnsi="Arial" w:cs="Arial"/>
          <w:noProof/>
          <w:szCs w:val="24"/>
        </w:rPr>
        <w:t>Em 2015, os Estados tiveram resultado deficitário, União e Municípios apresentaram saldo positivo e o exércicio foi consolidado com um Superávit de R$ 381,85 milhões.</w:t>
      </w:r>
    </w:p>
    <w:p w:rsidR="00966C55" w:rsidRDefault="00966C55"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 xml:space="preserve">No último quinquênio que compreende o período de 2011 a 2015, a despesa pública teve um crescimento médio de 39%, </w:t>
      </w:r>
      <w:r w:rsidR="00AC17E3">
        <w:rPr>
          <w:rFonts w:ascii="Arial" w:hAnsi="Arial" w:cs="Arial"/>
          <w:noProof/>
          <w:szCs w:val="24"/>
        </w:rPr>
        <w:t xml:space="preserve">elevando-se de R$ 540,9 bilhões em 2011, para R$ 752,4 bilhões em 2015, </w:t>
      </w:r>
      <w:r>
        <w:rPr>
          <w:rFonts w:ascii="Arial" w:hAnsi="Arial" w:cs="Arial"/>
          <w:noProof/>
          <w:szCs w:val="24"/>
        </w:rPr>
        <w:t xml:space="preserve">com crescimento de 56,76% na Região Sul do país, o maior valor em percentual, </w:t>
      </w:r>
      <w:r w:rsidR="009C518F">
        <w:rPr>
          <w:rFonts w:ascii="Arial" w:hAnsi="Arial" w:cs="Arial"/>
          <w:noProof/>
          <w:szCs w:val="24"/>
        </w:rPr>
        <w:t>em contraposição a uma elevação de 35,25% na Região Sudeste.</w:t>
      </w:r>
    </w:p>
    <w:p w:rsidR="009C518F" w:rsidRDefault="009C518F" w:rsidP="00AC17E3">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Entretanto, quando avaliamos em aumento vinculado ao montante empregado, em valores absolutos, temos a Região Sudeste como a primeira colocada com R$ 100 bilhões e a Região Nordeste ocupando a segunda colocação com incremento de R$ 40 bilhões</w:t>
      </w:r>
      <w:r w:rsidR="00AC17E3">
        <w:rPr>
          <w:rFonts w:ascii="Arial" w:hAnsi="Arial" w:cs="Arial"/>
          <w:noProof/>
          <w:szCs w:val="24"/>
        </w:rPr>
        <w:t>.</w:t>
      </w:r>
    </w:p>
    <w:p w:rsidR="00AC17E3" w:rsidRDefault="00AC17E3" w:rsidP="00AC17E3">
      <w:pPr>
        <w:autoSpaceDE w:val="0"/>
        <w:autoSpaceDN w:val="0"/>
        <w:adjustRightInd w:val="0"/>
        <w:spacing w:line="360" w:lineRule="auto"/>
        <w:ind w:firstLine="851"/>
        <w:jc w:val="both"/>
        <w:rPr>
          <w:rFonts w:ascii="Arial" w:hAnsi="Arial" w:cs="Arial"/>
          <w:noProof/>
          <w:szCs w:val="24"/>
        </w:rPr>
      </w:pPr>
    </w:p>
    <w:p w:rsidR="002F2070" w:rsidRPr="007202DC" w:rsidRDefault="00314B5D" w:rsidP="009C518F">
      <w:pPr>
        <w:autoSpaceDE w:val="0"/>
        <w:autoSpaceDN w:val="0"/>
        <w:adjustRightInd w:val="0"/>
        <w:spacing w:line="360" w:lineRule="auto"/>
        <w:contextualSpacing/>
        <w:jc w:val="both"/>
        <w:rPr>
          <w:rFonts w:ascii="Arial" w:hAnsi="Arial" w:cs="Arial"/>
          <w:noProof/>
          <w:sz w:val="22"/>
          <w:szCs w:val="24"/>
        </w:rPr>
      </w:pPr>
      <w:r w:rsidRPr="007202DC">
        <w:rPr>
          <w:rFonts w:ascii="Arial" w:hAnsi="Arial" w:cs="Arial"/>
          <w:noProof/>
          <w:sz w:val="22"/>
          <w:szCs w:val="24"/>
        </w:rPr>
        <w:t>Gráfico 02</w:t>
      </w:r>
      <w:r w:rsidR="009C518F" w:rsidRPr="007202DC">
        <w:rPr>
          <w:rFonts w:ascii="Arial" w:hAnsi="Arial" w:cs="Arial"/>
          <w:noProof/>
          <w:sz w:val="22"/>
          <w:szCs w:val="24"/>
        </w:rPr>
        <w:t xml:space="preserve"> – Evolução da D</w:t>
      </w:r>
      <w:r w:rsidR="00B12959" w:rsidRPr="007202DC">
        <w:rPr>
          <w:rFonts w:ascii="Arial" w:hAnsi="Arial" w:cs="Arial"/>
          <w:noProof/>
          <w:sz w:val="22"/>
          <w:szCs w:val="24"/>
        </w:rPr>
        <w:t>espesa Estatal em Bilhões de R$ entre</w:t>
      </w:r>
      <w:r w:rsidR="009C518F" w:rsidRPr="007202DC">
        <w:rPr>
          <w:rFonts w:ascii="Arial" w:hAnsi="Arial" w:cs="Arial"/>
          <w:noProof/>
          <w:sz w:val="22"/>
          <w:szCs w:val="24"/>
        </w:rPr>
        <w:t xml:space="preserve"> 2011 e 2015</w:t>
      </w:r>
    </w:p>
    <w:p w:rsidR="002F2070" w:rsidRPr="009C518F" w:rsidRDefault="007202DC" w:rsidP="009C518F">
      <w:pPr>
        <w:keepNext/>
        <w:tabs>
          <w:tab w:val="left" w:pos="4536"/>
        </w:tabs>
        <w:autoSpaceDE w:val="0"/>
        <w:autoSpaceDN w:val="0"/>
        <w:adjustRightInd w:val="0"/>
        <w:spacing w:after="240" w:line="360" w:lineRule="auto"/>
        <w:jc w:val="both"/>
      </w:pPr>
      <w:r>
        <w:rPr>
          <w:noProof/>
        </w:rPr>
        <mc:AlternateContent>
          <mc:Choice Requires="wps">
            <w:drawing>
              <wp:anchor distT="0" distB="0" distL="114300" distR="114300" simplePos="0" relativeHeight="251677696" behindDoc="0" locked="0" layoutInCell="1" allowOverlap="1" wp14:anchorId="282B0EE3" wp14:editId="16E6D25D">
                <wp:simplePos x="0" y="0"/>
                <wp:positionH relativeFrom="column">
                  <wp:posOffset>4425315</wp:posOffset>
                </wp:positionH>
                <wp:positionV relativeFrom="paragraph">
                  <wp:posOffset>1339850</wp:posOffset>
                </wp:positionV>
                <wp:extent cx="581025" cy="238125"/>
                <wp:effectExtent l="0" t="0" r="9525" b="9525"/>
                <wp:wrapNone/>
                <wp:docPr id="19" name="Caixa de texto 19"/>
                <wp:cNvGraphicFramePr/>
                <a:graphic xmlns:a="http://schemas.openxmlformats.org/drawingml/2006/main">
                  <a:graphicData uri="http://schemas.microsoft.com/office/word/2010/wordprocessingShape">
                    <wps:wsp>
                      <wps:cNvSpPr txBox="1"/>
                      <wps:spPr>
                        <a:xfrm>
                          <a:off x="0" y="0"/>
                          <a:ext cx="581025" cy="238125"/>
                        </a:xfrm>
                        <a:prstGeom prst="rect">
                          <a:avLst/>
                        </a:prstGeom>
                        <a:solidFill>
                          <a:sysClr val="window" lastClr="FFFFFF"/>
                        </a:solidFill>
                        <a:ln w="6350">
                          <a:noFill/>
                        </a:ln>
                        <a:effectLst/>
                      </wps:spPr>
                      <wps:txbx>
                        <w:txbxContent>
                          <w:p w:rsidR="005D7C7F" w:rsidRPr="00FD2534" w:rsidRDefault="005D7C7F" w:rsidP="009C518F">
                            <w:pPr>
                              <w:jc w:val="center"/>
                              <w:rPr>
                                <w:rFonts w:ascii="Arial" w:hAnsi="Arial" w:cs="Arial"/>
                                <w:color w:val="000000" w:themeColor="text1"/>
                                <w:sz w:val="18"/>
                                <w14:textOutline w14:w="9525" w14:cap="rnd" w14:cmpd="sng" w14:algn="ctr">
                                  <w14:noFill/>
                                  <w14:prstDash w14:val="solid"/>
                                  <w14:bevel/>
                                </w14:textOutline>
                              </w:rPr>
                            </w:pPr>
                            <w:r>
                              <w:rPr>
                                <w:rFonts w:ascii="Arial" w:hAnsi="Arial" w:cs="Arial"/>
                                <w:color w:val="000000" w:themeColor="text1"/>
                                <w:sz w:val="18"/>
                                <w14:textOutline w14:w="9525" w14:cap="rnd" w14:cmpd="sng" w14:algn="ctr">
                                  <w14:noFill/>
                                  <w14:prstDash w14:val="solid"/>
                                  <w14:bevel/>
                                </w14:textOutline>
                              </w:rPr>
                              <w:t>46,07</w:t>
                            </w:r>
                            <w:r w:rsidRPr="00FD2534">
                              <w:rPr>
                                <w:rFonts w:ascii="Arial" w:hAnsi="Arial" w:cs="Arial"/>
                                <w:color w:val="000000" w:themeColor="text1"/>
                                <w:sz w:val="18"/>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B0EE3" id="Caixa de texto 19" o:spid="_x0000_s1030" type="#_x0000_t202" style="position:absolute;left:0;text-align:left;margin-left:348.45pt;margin-top:105.5pt;width:45.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" fillcolor="window" stroked="f" strokeweight=".5pt">
                <v:textbox>
                  <w:txbxContent>
                    <w:p w:rsidR="009E3B48" w:rsidRPr="00FD2534" w:rsidRDefault="009E3B48" w:rsidP="009C518F">
                      <w:pPr>
                        <w:jc w:val="center"/>
                        <w:rPr>
                          <w:rFonts w:ascii="Arial" w:hAnsi="Arial" w:cs="Arial"/>
                          <w:color w:val="000000" w:themeColor="text1"/>
                          <w:sz w:val="18"/>
                          <w14:textOutline w14:w="9525" w14:cap="rnd" w14:cmpd="sng" w14:algn="ctr">
                            <w14:noFill/>
                            <w14:prstDash w14:val="solid"/>
                            <w14:bevel/>
                          </w14:textOutline>
                        </w:rPr>
                      </w:pPr>
                      <w:r>
                        <w:rPr>
                          <w:rFonts w:ascii="Arial" w:hAnsi="Arial" w:cs="Arial"/>
                          <w:color w:val="000000" w:themeColor="text1"/>
                          <w:sz w:val="18"/>
                          <w14:textOutline w14:w="9525" w14:cap="rnd" w14:cmpd="sng" w14:algn="ctr">
                            <w14:noFill/>
                            <w14:prstDash w14:val="solid"/>
                            <w14:bevel/>
                          </w14:textOutline>
                        </w:rPr>
                        <w:t>46,07</w:t>
                      </w:r>
                      <w:r w:rsidRPr="00FD2534">
                        <w:rPr>
                          <w:rFonts w:ascii="Arial" w:hAnsi="Arial" w:cs="Arial"/>
                          <w:color w:val="000000" w:themeColor="text1"/>
                          <w:sz w:val="18"/>
                          <w14:textOutline w14:w="9525" w14:cap="rnd" w14:cmpd="sng" w14:algn="ctr">
                            <w14:noFill/>
                            <w14:prstDash w14:val="solid"/>
                            <w14:bevel/>
                          </w14:textOutline>
                        </w:rPr>
                        <w:t>%</w:t>
                      </w:r>
                    </w:p>
                  </w:txbxContent>
                </v:textbox>
              </v:shape>
            </w:pict>
          </mc:Fallback>
        </mc:AlternateContent>
      </w:r>
      <w:r w:rsidR="008523AF">
        <w:rPr>
          <w:noProof/>
        </w:rPr>
        <mc:AlternateContent>
          <mc:Choice Requires="wps">
            <w:drawing>
              <wp:anchor distT="0" distB="0" distL="114300" distR="114300" simplePos="0" relativeHeight="251671552" behindDoc="0" locked="0" layoutInCell="1" allowOverlap="1" wp14:anchorId="0BB1BFF8" wp14:editId="3D1E4AAF">
                <wp:simplePos x="0" y="0"/>
                <wp:positionH relativeFrom="column">
                  <wp:posOffset>1596390</wp:posOffset>
                </wp:positionH>
                <wp:positionV relativeFrom="paragraph">
                  <wp:posOffset>1035050</wp:posOffset>
                </wp:positionV>
                <wp:extent cx="581025" cy="200025"/>
                <wp:effectExtent l="0" t="0" r="9525" b="9525"/>
                <wp:wrapNone/>
                <wp:docPr id="16" name="Caixa de texto 16"/>
                <wp:cNvGraphicFramePr/>
                <a:graphic xmlns:a="http://schemas.openxmlformats.org/drawingml/2006/main">
                  <a:graphicData uri="http://schemas.microsoft.com/office/word/2010/wordprocessingShape">
                    <wps:wsp>
                      <wps:cNvSpPr txBox="1"/>
                      <wps:spPr>
                        <a:xfrm>
                          <a:off x="0" y="0"/>
                          <a:ext cx="581025" cy="200025"/>
                        </a:xfrm>
                        <a:prstGeom prst="rect">
                          <a:avLst/>
                        </a:prstGeom>
                        <a:solidFill>
                          <a:sysClr val="window" lastClr="FFFFFF"/>
                        </a:solidFill>
                        <a:ln w="6350">
                          <a:noFill/>
                        </a:ln>
                        <a:effectLst/>
                      </wps:spPr>
                      <wps:txbx>
                        <w:txbxContent>
                          <w:p w:rsidR="005D7C7F" w:rsidRPr="00FD2534" w:rsidRDefault="005D7C7F" w:rsidP="009C518F">
                            <w:pPr>
                              <w:jc w:val="center"/>
                              <w:rPr>
                                <w:rFonts w:ascii="Arial" w:hAnsi="Arial" w:cs="Arial"/>
                                <w:color w:val="000000" w:themeColor="text1"/>
                                <w:sz w:val="18"/>
                                <w14:textOutline w14:w="9525" w14:cap="rnd" w14:cmpd="sng" w14:algn="ctr">
                                  <w14:noFill/>
                                  <w14:prstDash w14:val="solid"/>
                                  <w14:bevel/>
                                </w14:textOutline>
                              </w:rPr>
                            </w:pPr>
                            <w:r>
                              <w:rPr>
                                <w:rFonts w:ascii="Arial" w:hAnsi="Arial" w:cs="Arial"/>
                                <w:color w:val="000000" w:themeColor="text1"/>
                                <w:sz w:val="18"/>
                                <w14:textOutline w14:w="9525" w14:cap="rnd" w14:cmpd="sng" w14:algn="ctr">
                                  <w14:noFill/>
                                  <w14:prstDash w14:val="solid"/>
                                  <w14:bevel/>
                                </w14:textOutline>
                              </w:rPr>
                              <w:t>35,48</w:t>
                            </w:r>
                            <w:r w:rsidRPr="00FD2534">
                              <w:rPr>
                                <w:rFonts w:ascii="Arial" w:hAnsi="Arial" w:cs="Arial"/>
                                <w:color w:val="000000" w:themeColor="text1"/>
                                <w:sz w:val="18"/>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BFF8" id="Caixa de texto 16" o:spid="_x0000_s1031" type="#_x0000_t202" style="position:absolute;left:0;text-align:left;margin-left:125.7pt;margin-top:81.5pt;width:45.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" fillcolor="window" stroked="f" strokeweight=".5pt">
                <v:textbox>
                  <w:txbxContent>
                    <w:p w:rsidR="009E3B48" w:rsidRPr="00FD2534" w:rsidRDefault="009E3B48" w:rsidP="009C518F">
                      <w:pPr>
                        <w:jc w:val="center"/>
                        <w:rPr>
                          <w:rFonts w:ascii="Arial" w:hAnsi="Arial" w:cs="Arial"/>
                          <w:color w:val="000000" w:themeColor="text1"/>
                          <w:sz w:val="18"/>
                          <w14:textOutline w14:w="9525" w14:cap="rnd" w14:cmpd="sng" w14:algn="ctr">
                            <w14:noFill/>
                            <w14:prstDash w14:val="solid"/>
                            <w14:bevel/>
                          </w14:textOutline>
                        </w:rPr>
                      </w:pPr>
                      <w:r>
                        <w:rPr>
                          <w:rFonts w:ascii="Arial" w:hAnsi="Arial" w:cs="Arial"/>
                          <w:color w:val="000000" w:themeColor="text1"/>
                          <w:sz w:val="18"/>
                          <w14:textOutline w14:w="9525" w14:cap="rnd" w14:cmpd="sng" w14:algn="ctr">
                            <w14:noFill/>
                            <w14:prstDash w14:val="solid"/>
                            <w14:bevel/>
                          </w14:textOutline>
                        </w:rPr>
                        <w:t>35,48</w:t>
                      </w:r>
                      <w:r w:rsidRPr="00FD2534">
                        <w:rPr>
                          <w:rFonts w:ascii="Arial" w:hAnsi="Arial" w:cs="Arial"/>
                          <w:color w:val="000000" w:themeColor="text1"/>
                          <w:sz w:val="18"/>
                          <w14:textOutline w14:w="9525" w14:cap="rnd" w14:cmpd="sng" w14:algn="ctr">
                            <w14:noFill/>
                            <w14:prstDash w14:val="solid"/>
                            <w14:bevel/>
                          </w14:textOutline>
                        </w:rPr>
                        <w:t>%</w:t>
                      </w:r>
                    </w:p>
                  </w:txbxContent>
                </v:textbox>
              </v:shape>
            </w:pict>
          </mc:Fallback>
        </mc:AlternateContent>
      </w:r>
      <w:r w:rsidR="008523AF">
        <w:rPr>
          <w:noProof/>
        </w:rPr>
        <mc:AlternateContent>
          <mc:Choice Requires="wps">
            <w:drawing>
              <wp:anchor distT="0" distB="0" distL="114300" distR="114300" simplePos="0" relativeHeight="251675648" behindDoc="0" locked="0" layoutInCell="1" allowOverlap="1" wp14:anchorId="4E240140" wp14:editId="5650E0BF">
                <wp:simplePos x="0" y="0"/>
                <wp:positionH relativeFrom="column">
                  <wp:posOffset>3444240</wp:posOffset>
                </wp:positionH>
                <wp:positionV relativeFrom="paragraph">
                  <wp:posOffset>15875</wp:posOffset>
                </wp:positionV>
                <wp:extent cx="581025" cy="200025"/>
                <wp:effectExtent l="0" t="0" r="9525" b="9525"/>
                <wp:wrapNone/>
                <wp:docPr id="18" name="Caixa de texto 18"/>
                <wp:cNvGraphicFramePr/>
                <a:graphic xmlns:a="http://schemas.openxmlformats.org/drawingml/2006/main">
                  <a:graphicData uri="http://schemas.microsoft.com/office/word/2010/wordprocessingShape">
                    <wps:wsp>
                      <wps:cNvSpPr txBox="1"/>
                      <wps:spPr>
                        <a:xfrm>
                          <a:off x="0" y="0"/>
                          <a:ext cx="581025" cy="200025"/>
                        </a:xfrm>
                        <a:prstGeom prst="rect">
                          <a:avLst/>
                        </a:prstGeom>
                        <a:solidFill>
                          <a:sysClr val="window" lastClr="FFFFFF"/>
                        </a:solidFill>
                        <a:ln w="6350">
                          <a:noFill/>
                        </a:ln>
                        <a:effectLst/>
                      </wps:spPr>
                      <wps:txbx>
                        <w:txbxContent>
                          <w:p w:rsidR="005D7C7F" w:rsidRPr="00FD2534" w:rsidRDefault="005D7C7F" w:rsidP="009C518F">
                            <w:pPr>
                              <w:jc w:val="center"/>
                              <w:rPr>
                                <w:rFonts w:ascii="Arial" w:hAnsi="Arial" w:cs="Arial"/>
                                <w:color w:val="000000" w:themeColor="text1"/>
                                <w:sz w:val="18"/>
                                <w14:textOutline w14:w="9525" w14:cap="rnd" w14:cmpd="sng" w14:algn="ctr">
                                  <w14:noFill/>
                                  <w14:prstDash w14:val="solid"/>
                                  <w14:bevel/>
                                </w14:textOutline>
                              </w:rPr>
                            </w:pPr>
                            <w:r>
                              <w:rPr>
                                <w:rFonts w:ascii="Arial" w:hAnsi="Arial" w:cs="Arial"/>
                                <w:color w:val="000000" w:themeColor="text1"/>
                                <w:sz w:val="18"/>
                                <w14:textOutline w14:w="9525" w14:cap="rnd" w14:cmpd="sng" w14:algn="ctr">
                                  <w14:noFill/>
                                  <w14:prstDash w14:val="solid"/>
                                  <w14:bevel/>
                                </w14:textOutline>
                              </w:rPr>
                              <w:t>35,25</w:t>
                            </w:r>
                            <w:r w:rsidRPr="00FD2534">
                              <w:rPr>
                                <w:rFonts w:ascii="Arial" w:hAnsi="Arial" w:cs="Arial"/>
                                <w:color w:val="000000" w:themeColor="text1"/>
                                <w:sz w:val="18"/>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40140" id="Caixa de texto 18" o:spid="_x0000_s1032" type="#_x0000_t202" style="position:absolute;left:0;text-align:left;margin-left:271.2pt;margin-top:1.25pt;width:45.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" fillcolor="window" stroked="f" strokeweight=".5pt">
                <v:textbox>
                  <w:txbxContent>
                    <w:p w:rsidR="009E3B48" w:rsidRPr="00FD2534" w:rsidRDefault="009E3B48" w:rsidP="009C518F">
                      <w:pPr>
                        <w:jc w:val="center"/>
                        <w:rPr>
                          <w:rFonts w:ascii="Arial" w:hAnsi="Arial" w:cs="Arial"/>
                          <w:color w:val="000000" w:themeColor="text1"/>
                          <w:sz w:val="18"/>
                          <w14:textOutline w14:w="9525" w14:cap="rnd" w14:cmpd="sng" w14:algn="ctr">
                            <w14:noFill/>
                            <w14:prstDash w14:val="solid"/>
                            <w14:bevel/>
                          </w14:textOutline>
                        </w:rPr>
                      </w:pPr>
                      <w:r>
                        <w:rPr>
                          <w:rFonts w:ascii="Arial" w:hAnsi="Arial" w:cs="Arial"/>
                          <w:color w:val="000000" w:themeColor="text1"/>
                          <w:sz w:val="18"/>
                          <w14:textOutline w14:w="9525" w14:cap="rnd" w14:cmpd="sng" w14:algn="ctr">
                            <w14:noFill/>
                            <w14:prstDash w14:val="solid"/>
                            <w14:bevel/>
                          </w14:textOutline>
                        </w:rPr>
                        <w:t>35,25</w:t>
                      </w:r>
                      <w:r w:rsidRPr="00FD2534">
                        <w:rPr>
                          <w:rFonts w:ascii="Arial" w:hAnsi="Arial" w:cs="Arial"/>
                          <w:color w:val="000000" w:themeColor="text1"/>
                          <w:sz w:val="18"/>
                          <w14:textOutline w14:w="9525" w14:cap="rnd" w14:cmpd="sng" w14:algn="ctr">
                            <w14:noFill/>
                            <w14:prstDash w14:val="solid"/>
                            <w14:bevel/>
                          </w14:textOutline>
                        </w:rPr>
                        <w:t>%</w:t>
                      </w:r>
                    </w:p>
                  </w:txbxContent>
                </v:textbox>
              </v:shape>
            </w:pict>
          </mc:Fallback>
        </mc:AlternateContent>
      </w:r>
      <w:r w:rsidR="00314B5D">
        <w:rPr>
          <w:noProof/>
        </w:rPr>
        <mc:AlternateContent>
          <mc:Choice Requires="wps">
            <w:drawing>
              <wp:anchor distT="0" distB="0" distL="114300" distR="114300" simplePos="0" relativeHeight="251668480" behindDoc="0" locked="0" layoutInCell="1" allowOverlap="1" wp14:anchorId="2A0F4238" wp14:editId="266C2407">
                <wp:simplePos x="0" y="0"/>
                <wp:positionH relativeFrom="column">
                  <wp:posOffset>4648200</wp:posOffset>
                </wp:positionH>
                <wp:positionV relativeFrom="paragraph">
                  <wp:posOffset>1640840</wp:posOffset>
                </wp:positionV>
                <wp:extent cx="161925" cy="285750"/>
                <wp:effectExtent l="19050" t="19050" r="47625" b="19050"/>
                <wp:wrapNone/>
                <wp:docPr id="12" name="Seta para cima 12"/>
                <wp:cNvGraphicFramePr/>
                <a:graphic xmlns:a="http://schemas.openxmlformats.org/drawingml/2006/main">
                  <a:graphicData uri="http://schemas.microsoft.com/office/word/2010/wordprocessingShape">
                    <wps:wsp>
                      <wps:cNvSpPr/>
                      <wps:spPr>
                        <a:xfrm>
                          <a:off x="0" y="0"/>
                          <a:ext cx="161925" cy="285750"/>
                        </a:xfrm>
                        <a:prstGeom prst="upArrow">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8641F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eta para cima 12" o:spid="_x0000_s1026" type="#_x0000_t68" style="position:absolute;margin-left:366pt;margin-top:129.2pt;width:12.7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" adj="6120" fillcolor="window" strokecolor="red" strokeweight="2pt"/>
            </w:pict>
          </mc:Fallback>
        </mc:AlternateContent>
      </w:r>
      <w:r w:rsidR="00314B5D">
        <w:rPr>
          <w:noProof/>
        </w:rPr>
        <mc:AlternateContent>
          <mc:Choice Requires="wps">
            <w:drawing>
              <wp:anchor distT="0" distB="0" distL="114300" distR="114300" simplePos="0" relativeHeight="251669504" behindDoc="0" locked="0" layoutInCell="1" allowOverlap="1" wp14:anchorId="1DAEF78A" wp14:editId="5C5B1830">
                <wp:simplePos x="0" y="0"/>
                <wp:positionH relativeFrom="column">
                  <wp:posOffset>624840</wp:posOffset>
                </wp:positionH>
                <wp:positionV relativeFrom="paragraph">
                  <wp:posOffset>1400175</wp:posOffset>
                </wp:positionV>
                <wp:extent cx="590550" cy="200025"/>
                <wp:effectExtent l="0" t="0" r="19050" b="28575"/>
                <wp:wrapNone/>
                <wp:docPr id="14" name="Caixa de texto 14"/>
                <wp:cNvGraphicFramePr/>
                <a:graphic xmlns:a="http://schemas.openxmlformats.org/drawingml/2006/main">
                  <a:graphicData uri="http://schemas.microsoft.com/office/word/2010/wordprocessingShape">
                    <wps:wsp>
                      <wps:cNvSpPr txBox="1"/>
                      <wps:spPr>
                        <a:xfrm>
                          <a:off x="0" y="0"/>
                          <a:ext cx="590550"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D7C7F" w:rsidRPr="00FD2534" w:rsidRDefault="005D7C7F" w:rsidP="009C518F">
                            <w:pPr>
                              <w:jc w:val="center"/>
                              <w:rPr>
                                <w:rFonts w:ascii="Arial" w:hAnsi="Arial" w:cs="Arial"/>
                                <w:color w:val="000000" w:themeColor="text1"/>
                                <w:sz w:val="18"/>
                                <w14:textOutline w14:w="9525" w14:cap="rnd" w14:cmpd="sng" w14:algn="ctr">
                                  <w14:noFill/>
                                  <w14:prstDash w14:val="solid"/>
                                  <w14:bevel/>
                                </w14:textOutline>
                              </w:rPr>
                            </w:pPr>
                            <w:r w:rsidRPr="00FD2534">
                              <w:rPr>
                                <w:rFonts w:ascii="Arial" w:hAnsi="Arial" w:cs="Arial"/>
                                <w:color w:val="000000" w:themeColor="text1"/>
                                <w:sz w:val="18"/>
                                <w14:textOutline w14:w="9525" w14:cap="rnd" w14:cmpd="sng" w14:algn="ctr">
                                  <w14:noFill/>
                                  <w14:prstDash w14:val="solid"/>
                                  <w14:bevel/>
                                </w14:textOutline>
                              </w:rPr>
                              <w:t>56,76%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EF78A" id="Caixa de texto 14" o:spid="_x0000_s1033" type="#_x0000_t202" style="position:absolute;left:0;text-align:left;margin-left:49.2pt;margin-top:110.25pt;width:4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" fillcolor="white [3201]" strokecolor="white [3212]" strokeweight=".5pt">
                <v:textbox>
                  <w:txbxContent>
                    <w:p w:rsidR="009E3B48" w:rsidRPr="00FD2534" w:rsidRDefault="009E3B48" w:rsidP="009C518F">
                      <w:pPr>
                        <w:jc w:val="center"/>
                        <w:rPr>
                          <w:rFonts w:ascii="Arial" w:hAnsi="Arial" w:cs="Arial"/>
                          <w:color w:val="000000" w:themeColor="text1"/>
                          <w:sz w:val="18"/>
                          <w14:textOutline w14:w="9525" w14:cap="rnd" w14:cmpd="sng" w14:algn="ctr">
                            <w14:noFill/>
                            <w14:prstDash w14:val="solid"/>
                            <w14:bevel/>
                          </w14:textOutline>
                        </w:rPr>
                      </w:pPr>
                      <w:r w:rsidRPr="00FD2534">
                        <w:rPr>
                          <w:rFonts w:ascii="Arial" w:hAnsi="Arial" w:cs="Arial"/>
                          <w:color w:val="000000" w:themeColor="text1"/>
                          <w:sz w:val="18"/>
                          <w14:textOutline w14:w="9525" w14:cap="rnd" w14:cmpd="sng" w14:algn="ctr">
                            <w14:noFill/>
                            <w14:prstDash w14:val="solid"/>
                            <w14:bevel/>
                          </w14:textOutline>
                        </w:rPr>
                        <w:t>56,76%</w:t>
                      </w:r>
                    </w:p>
                  </w:txbxContent>
                </v:textbox>
              </v:shape>
            </w:pict>
          </mc:Fallback>
        </mc:AlternateContent>
      </w:r>
      <w:r w:rsidR="00314B5D">
        <w:rPr>
          <w:noProof/>
        </w:rPr>
        <mc:AlternateContent>
          <mc:Choice Requires="wps">
            <w:drawing>
              <wp:anchor distT="0" distB="0" distL="114300" distR="114300" simplePos="0" relativeHeight="251660288" behindDoc="0" locked="0" layoutInCell="1" allowOverlap="1" wp14:anchorId="2DBBC5FA" wp14:editId="17A6C7D0">
                <wp:simplePos x="0" y="0"/>
                <wp:positionH relativeFrom="column">
                  <wp:posOffset>815340</wp:posOffset>
                </wp:positionH>
                <wp:positionV relativeFrom="paragraph">
                  <wp:posOffset>1644015</wp:posOffset>
                </wp:positionV>
                <wp:extent cx="161925" cy="285750"/>
                <wp:effectExtent l="19050" t="19050" r="47625" b="19050"/>
                <wp:wrapNone/>
                <wp:docPr id="8" name="Seta para cima 8"/>
                <wp:cNvGraphicFramePr/>
                <a:graphic xmlns:a="http://schemas.openxmlformats.org/drawingml/2006/main">
                  <a:graphicData uri="http://schemas.microsoft.com/office/word/2010/wordprocessingShape">
                    <wps:wsp>
                      <wps:cNvSpPr/>
                      <wps:spPr>
                        <a:xfrm>
                          <a:off x="0" y="0"/>
                          <a:ext cx="161925" cy="285750"/>
                        </a:xfrm>
                        <a:prstGeom prst="up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563C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eta para cima 8" o:spid="_x0000_s1026" type="#_x0000_t68" style="position:absolute;margin-left:64.2pt;margin-top:129.45pt;width:12.7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" adj="6120" fillcolor="white [3201]" strokecolor="red" strokeweight="2pt"/>
            </w:pict>
          </mc:Fallback>
        </mc:AlternateContent>
      </w:r>
      <w:r w:rsidR="00314B5D">
        <w:rPr>
          <w:noProof/>
        </w:rPr>
        <mc:AlternateContent>
          <mc:Choice Requires="wps">
            <w:drawing>
              <wp:anchor distT="0" distB="0" distL="114300" distR="114300" simplePos="0" relativeHeight="251662336" behindDoc="0" locked="0" layoutInCell="1" allowOverlap="1" wp14:anchorId="63759EFC" wp14:editId="326121A8">
                <wp:simplePos x="0" y="0"/>
                <wp:positionH relativeFrom="column">
                  <wp:posOffset>1809750</wp:posOffset>
                </wp:positionH>
                <wp:positionV relativeFrom="paragraph">
                  <wp:posOffset>1344295</wp:posOffset>
                </wp:positionV>
                <wp:extent cx="161925" cy="285750"/>
                <wp:effectExtent l="19050" t="19050" r="47625" b="19050"/>
                <wp:wrapNone/>
                <wp:docPr id="9" name="Seta para cima 9"/>
                <wp:cNvGraphicFramePr/>
                <a:graphic xmlns:a="http://schemas.openxmlformats.org/drawingml/2006/main">
                  <a:graphicData uri="http://schemas.microsoft.com/office/word/2010/wordprocessingShape">
                    <wps:wsp>
                      <wps:cNvSpPr/>
                      <wps:spPr>
                        <a:xfrm>
                          <a:off x="0" y="0"/>
                          <a:ext cx="161925" cy="285750"/>
                        </a:xfrm>
                        <a:prstGeom prst="upArrow">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35BF0D" id="Seta para cima 9" o:spid="_x0000_s1026" type="#_x0000_t68" style="position:absolute;margin-left:142.5pt;margin-top:105.85pt;width:12.7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" adj="6120" fillcolor="window" strokecolor="red" strokeweight="2pt"/>
            </w:pict>
          </mc:Fallback>
        </mc:AlternateContent>
      </w:r>
      <w:r w:rsidR="00314B5D">
        <w:rPr>
          <w:noProof/>
        </w:rPr>
        <mc:AlternateContent>
          <mc:Choice Requires="wps">
            <w:drawing>
              <wp:anchor distT="0" distB="0" distL="114300" distR="114300" simplePos="0" relativeHeight="251673600" behindDoc="0" locked="0" layoutInCell="1" allowOverlap="1" wp14:anchorId="53550A63" wp14:editId="007C6870">
                <wp:simplePos x="0" y="0"/>
                <wp:positionH relativeFrom="margin">
                  <wp:posOffset>2628900</wp:posOffset>
                </wp:positionH>
                <wp:positionV relativeFrom="paragraph">
                  <wp:posOffset>1529715</wp:posOffset>
                </wp:positionV>
                <wp:extent cx="600075" cy="209550"/>
                <wp:effectExtent l="0" t="0" r="28575" b="19050"/>
                <wp:wrapNone/>
                <wp:docPr id="17" name="Caixa de texto 17"/>
                <wp:cNvGraphicFramePr/>
                <a:graphic xmlns:a="http://schemas.openxmlformats.org/drawingml/2006/main">
                  <a:graphicData uri="http://schemas.microsoft.com/office/word/2010/wordprocessingShape">
                    <wps:wsp>
                      <wps:cNvSpPr txBox="1"/>
                      <wps:spPr>
                        <a:xfrm>
                          <a:off x="0" y="0"/>
                          <a:ext cx="600075" cy="209550"/>
                        </a:xfrm>
                        <a:prstGeom prst="rect">
                          <a:avLst/>
                        </a:prstGeom>
                        <a:solidFill>
                          <a:sysClr val="window" lastClr="FFFFFF"/>
                        </a:solidFill>
                        <a:ln w="6350">
                          <a:solidFill>
                            <a:schemeClr val="bg1"/>
                          </a:solidFill>
                        </a:ln>
                        <a:effectLst/>
                      </wps:spPr>
                      <wps:txbx>
                        <w:txbxContent>
                          <w:p w:rsidR="005D7C7F" w:rsidRPr="00FD2534" w:rsidRDefault="005D7C7F" w:rsidP="009C518F">
                            <w:pPr>
                              <w:jc w:val="center"/>
                              <w:rPr>
                                <w:rFonts w:ascii="Arial" w:hAnsi="Arial" w:cs="Arial"/>
                                <w:color w:val="000000" w:themeColor="text1"/>
                                <w:sz w:val="18"/>
                                <w14:textOutline w14:w="9525" w14:cap="rnd" w14:cmpd="sng" w14:algn="ctr">
                                  <w14:noFill/>
                                  <w14:prstDash w14:val="solid"/>
                                  <w14:bevel/>
                                </w14:textOutline>
                              </w:rPr>
                            </w:pPr>
                            <w:r>
                              <w:rPr>
                                <w:rFonts w:ascii="Arial" w:hAnsi="Arial" w:cs="Arial"/>
                                <w:color w:val="000000" w:themeColor="text1"/>
                                <w:sz w:val="18"/>
                                <w14:textOutline w14:w="9525" w14:cap="rnd" w14:cmpd="sng" w14:algn="ctr">
                                  <w14:noFill/>
                                  <w14:prstDash w14:val="solid"/>
                                  <w14:bevel/>
                                </w14:textOutline>
                              </w:rPr>
                              <w:t>42,24</w:t>
                            </w:r>
                            <w:r w:rsidRPr="00FD2534">
                              <w:rPr>
                                <w:rFonts w:ascii="Arial" w:hAnsi="Arial" w:cs="Arial"/>
                                <w:color w:val="000000" w:themeColor="text1"/>
                                <w:sz w:val="18"/>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0A63" id="Caixa de texto 17" o:spid="_x0000_s1034" type="#_x0000_t202" style="position:absolute;left:0;text-align:left;margin-left:207pt;margin-top:120.45pt;width:47.25pt;height:1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" fillcolor="window" strokecolor="white [3212]" strokeweight=".5pt">
                <v:textbox>
                  <w:txbxContent>
                    <w:p w:rsidR="009E3B48" w:rsidRPr="00FD2534" w:rsidRDefault="009E3B48" w:rsidP="009C518F">
                      <w:pPr>
                        <w:jc w:val="center"/>
                        <w:rPr>
                          <w:rFonts w:ascii="Arial" w:hAnsi="Arial" w:cs="Arial"/>
                          <w:color w:val="000000" w:themeColor="text1"/>
                          <w:sz w:val="18"/>
                          <w14:textOutline w14:w="9525" w14:cap="rnd" w14:cmpd="sng" w14:algn="ctr">
                            <w14:noFill/>
                            <w14:prstDash w14:val="solid"/>
                            <w14:bevel/>
                          </w14:textOutline>
                        </w:rPr>
                      </w:pPr>
                      <w:r>
                        <w:rPr>
                          <w:rFonts w:ascii="Arial" w:hAnsi="Arial" w:cs="Arial"/>
                          <w:color w:val="000000" w:themeColor="text1"/>
                          <w:sz w:val="18"/>
                          <w14:textOutline w14:w="9525" w14:cap="rnd" w14:cmpd="sng" w14:algn="ctr">
                            <w14:noFill/>
                            <w14:prstDash w14:val="solid"/>
                            <w14:bevel/>
                          </w14:textOutline>
                        </w:rPr>
                        <w:t>42,24</w:t>
                      </w:r>
                      <w:r w:rsidRPr="00FD2534">
                        <w:rPr>
                          <w:rFonts w:ascii="Arial" w:hAnsi="Arial" w:cs="Arial"/>
                          <w:color w:val="000000" w:themeColor="text1"/>
                          <w:sz w:val="18"/>
                          <w14:textOutline w14:w="9525" w14:cap="rnd" w14:cmpd="sng" w14:algn="ctr">
                            <w14:noFill/>
                            <w14:prstDash w14:val="solid"/>
                            <w14:bevel/>
                          </w14:textOutline>
                        </w:rPr>
                        <w:t>%</w:t>
                      </w:r>
                    </w:p>
                  </w:txbxContent>
                </v:textbox>
                <w10:wrap anchorx="margin"/>
              </v:shape>
            </w:pict>
          </mc:Fallback>
        </mc:AlternateContent>
      </w:r>
      <w:r w:rsidR="00314B5D">
        <w:rPr>
          <w:noProof/>
        </w:rPr>
        <mc:AlternateContent>
          <mc:Choice Requires="wps">
            <w:drawing>
              <wp:anchor distT="0" distB="0" distL="114300" distR="114300" simplePos="0" relativeHeight="251664384" behindDoc="0" locked="0" layoutInCell="1" allowOverlap="1" wp14:anchorId="3FBF3674" wp14:editId="2598C899">
                <wp:simplePos x="0" y="0"/>
                <wp:positionH relativeFrom="column">
                  <wp:posOffset>2838450</wp:posOffset>
                </wp:positionH>
                <wp:positionV relativeFrom="paragraph">
                  <wp:posOffset>1782445</wp:posOffset>
                </wp:positionV>
                <wp:extent cx="161925" cy="285750"/>
                <wp:effectExtent l="19050" t="19050" r="47625" b="19050"/>
                <wp:wrapNone/>
                <wp:docPr id="10" name="Seta para cima 10"/>
                <wp:cNvGraphicFramePr/>
                <a:graphic xmlns:a="http://schemas.openxmlformats.org/drawingml/2006/main">
                  <a:graphicData uri="http://schemas.microsoft.com/office/word/2010/wordprocessingShape">
                    <wps:wsp>
                      <wps:cNvSpPr/>
                      <wps:spPr>
                        <a:xfrm>
                          <a:off x="0" y="0"/>
                          <a:ext cx="161925" cy="285750"/>
                        </a:xfrm>
                        <a:prstGeom prst="upArrow">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F637E" id="Seta para cima 10" o:spid="_x0000_s1026" type="#_x0000_t68" style="position:absolute;margin-left:223.5pt;margin-top:140.35pt;width:12.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" adj="6120" fillcolor="window" strokecolor="red" strokeweight="2pt"/>
            </w:pict>
          </mc:Fallback>
        </mc:AlternateContent>
      </w:r>
      <w:r w:rsidR="00314B5D">
        <w:rPr>
          <w:noProof/>
        </w:rPr>
        <mc:AlternateContent>
          <mc:Choice Requires="wps">
            <w:drawing>
              <wp:anchor distT="0" distB="0" distL="114300" distR="114300" simplePos="0" relativeHeight="251666432" behindDoc="0" locked="0" layoutInCell="1" allowOverlap="1" wp14:anchorId="71546D52" wp14:editId="4EF2D787">
                <wp:simplePos x="0" y="0"/>
                <wp:positionH relativeFrom="column">
                  <wp:posOffset>3629025</wp:posOffset>
                </wp:positionH>
                <wp:positionV relativeFrom="paragraph">
                  <wp:posOffset>297815</wp:posOffset>
                </wp:positionV>
                <wp:extent cx="161925" cy="285750"/>
                <wp:effectExtent l="19050" t="19050" r="47625" b="19050"/>
                <wp:wrapNone/>
                <wp:docPr id="11" name="Seta para cima 11"/>
                <wp:cNvGraphicFramePr/>
                <a:graphic xmlns:a="http://schemas.openxmlformats.org/drawingml/2006/main">
                  <a:graphicData uri="http://schemas.microsoft.com/office/word/2010/wordprocessingShape">
                    <wps:wsp>
                      <wps:cNvSpPr/>
                      <wps:spPr>
                        <a:xfrm>
                          <a:off x="0" y="0"/>
                          <a:ext cx="161925" cy="285750"/>
                        </a:xfrm>
                        <a:prstGeom prst="upArrow">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2E0C1" id="Seta para cima 11" o:spid="_x0000_s1026" type="#_x0000_t68" style="position:absolute;margin-left:285.75pt;margin-top:23.45pt;width:12.7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" adj="6120" fillcolor="window" strokecolor="red" strokeweight="2pt"/>
            </w:pict>
          </mc:Fallback>
        </mc:AlternateContent>
      </w:r>
      <w:r w:rsidR="00E456FA">
        <w:rPr>
          <w:noProof/>
        </w:rPr>
        <w:drawing>
          <wp:inline distT="0" distB="0" distL="0" distR="0" wp14:anchorId="3D36156C" wp14:editId="5EE09731">
            <wp:extent cx="5486400" cy="3057525"/>
            <wp:effectExtent l="0" t="0" r="1905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C518F" w:rsidRPr="009C518F">
        <w:rPr>
          <w:rFonts w:ascii="Arial" w:hAnsi="Arial" w:cs="Arial"/>
          <w:noProof/>
          <w:sz w:val="20"/>
          <w:szCs w:val="24"/>
        </w:rPr>
        <w:t>Fonte: O autor</w:t>
      </w:r>
    </w:p>
    <w:p w:rsidR="00EB7216" w:rsidRDefault="002105FF" w:rsidP="00EB7216">
      <w:pPr>
        <w:autoSpaceDE w:val="0"/>
        <w:autoSpaceDN w:val="0"/>
        <w:adjustRightInd w:val="0"/>
        <w:spacing w:line="360" w:lineRule="auto"/>
        <w:ind w:firstLine="851"/>
        <w:jc w:val="both"/>
        <w:rPr>
          <w:rFonts w:ascii="Arial" w:hAnsi="Arial" w:cs="Arial"/>
          <w:noProof/>
          <w:szCs w:val="24"/>
        </w:rPr>
      </w:pPr>
      <w:r w:rsidRPr="006D7F2A">
        <w:rPr>
          <w:rFonts w:ascii="Arial" w:hAnsi="Arial" w:cs="Arial"/>
          <w:noProof/>
          <w:szCs w:val="24"/>
        </w:rPr>
        <w:t>Além disso, a ausência de austeridade no uso do recurso público, implica em desperdícios de meios, primordiais, para fomentar as ações do Estado, especialmente, em momentos de crise, onde os numerários tornam-se exíguos e inviabilizam a manutenção de atividades corriqueiras do órgão, considerando que a maior parte das despesas dos órgãos utilizam seus recursos para pagamentos de</w:t>
      </w:r>
      <w:r w:rsidR="007202DC">
        <w:rPr>
          <w:rFonts w:ascii="Arial" w:hAnsi="Arial" w:cs="Arial"/>
          <w:noProof/>
          <w:szCs w:val="24"/>
        </w:rPr>
        <w:t xml:space="preserve"> subsídios aos servidores à</w:t>
      </w:r>
      <w:r w:rsidRPr="006D7F2A">
        <w:rPr>
          <w:rFonts w:ascii="Arial" w:hAnsi="Arial" w:cs="Arial"/>
          <w:noProof/>
          <w:szCs w:val="24"/>
        </w:rPr>
        <w:t xml:space="preserve"> sua disposição.</w:t>
      </w:r>
    </w:p>
    <w:p w:rsidR="00EB7216" w:rsidRPr="00EB7216" w:rsidRDefault="00EB7216" w:rsidP="00EB7216">
      <w:pPr>
        <w:pStyle w:val="Ttulo2"/>
        <w:spacing w:before="100" w:beforeAutospacing="1" w:after="100" w:afterAutospacing="1" w:line="480" w:lineRule="auto"/>
        <w:contextualSpacing/>
        <w:rPr>
          <w:rFonts w:ascii="Arial" w:hAnsi="Arial" w:cs="Arial"/>
          <w:b/>
          <w:noProof/>
          <w:color w:val="auto"/>
          <w:sz w:val="24"/>
        </w:rPr>
      </w:pPr>
      <w:bookmarkStart w:id="11" w:name="_Toc461135644"/>
      <w:bookmarkStart w:id="12" w:name="_Toc461140258"/>
      <w:r w:rsidRPr="00EB7216">
        <w:rPr>
          <w:rFonts w:ascii="Arial" w:hAnsi="Arial" w:cs="Arial"/>
          <w:b/>
          <w:noProof/>
          <w:color w:val="auto"/>
          <w:sz w:val="24"/>
        </w:rPr>
        <w:t>3.1 Evolução dos Gastos com Segurança Pública</w:t>
      </w:r>
      <w:bookmarkEnd w:id="11"/>
      <w:bookmarkEnd w:id="12"/>
    </w:p>
    <w:p w:rsidR="00FD7333" w:rsidRPr="006D7F2A" w:rsidRDefault="009C518F" w:rsidP="00314B5D">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 xml:space="preserve">A Segurança Pública, no Brasil, tornou-se uma área prioritária </w:t>
      </w:r>
      <w:r w:rsidR="0008290F">
        <w:rPr>
          <w:rFonts w:ascii="Arial" w:hAnsi="Arial" w:cs="Arial"/>
          <w:noProof/>
          <w:szCs w:val="24"/>
        </w:rPr>
        <w:t>para o</w:t>
      </w:r>
      <w:r w:rsidR="00FD7333">
        <w:rPr>
          <w:rFonts w:ascii="Arial" w:hAnsi="Arial" w:cs="Arial"/>
          <w:noProof/>
          <w:szCs w:val="24"/>
        </w:rPr>
        <w:t xml:space="preserve"> emprego do numerário público, </w:t>
      </w:r>
      <w:r>
        <w:rPr>
          <w:rFonts w:ascii="Arial" w:hAnsi="Arial" w:cs="Arial"/>
          <w:noProof/>
          <w:szCs w:val="24"/>
        </w:rPr>
        <w:t xml:space="preserve">em virtude dos </w:t>
      </w:r>
      <w:r w:rsidR="00FD7333">
        <w:rPr>
          <w:rFonts w:ascii="Arial" w:hAnsi="Arial" w:cs="Arial"/>
          <w:noProof/>
          <w:szCs w:val="24"/>
        </w:rPr>
        <w:t>significativos indicadores da criminalidade esta</w:t>
      </w:r>
      <w:r w:rsidR="0008290F">
        <w:rPr>
          <w:rFonts w:ascii="Arial" w:hAnsi="Arial" w:cs="Arial"/>
          <w:noProof/>
          <w:szCs w:val="24"/>
        </w:rPr>
        <w:t>rem em um pantamar equivalente de</w:t>
      </w:r>
      <w:r w:rsidR="00FD7333">
        <w:rPr>
          <w:rFonts w:ascii="Arial" w:hAnsi="Arial" w:cs="Arial"/>
          <w:noProof/>
          <w:szCs w:val="24"/>
        </w:rPr>
        <w:t xml:space="preserve"> um Estado anômico, especialmente</w:t>
      </w:r>
      <w:r w:rsidR="0008290F">
        <w:rPr>
          <w:rFonts w:ascii="Arial" w:hAnsi="Arial" w:cs="Arial"/>
          <w:noProof/>
          <w:szCs w:val="24"/>
        </w:rPr>
        <w:t>,</w:t>
      </w:r>
      <w:r w:rsidR="00FD7333">
        <w:rPr>
          <w:rFonts w:ascii="Arial" w:hAnsi="Arial" w:cs="Arial"/>
          <w:noProof/>
          <w:szCs w:val="24"/>
        </w:rPr>
        <w:t xml:space="preserve"> pela incapacidade de promoção de políticas condizentes com a efetiva relação entre gerar</w:t>
      </w:r>
      <w:r w:rsidR="0008290F">
        <w:rPr>
          <w:rFonts w:ascii="Arial" w:hAnsi="Arial" w:cs="Arial"/>
          <w:noProof/>
          <w:szCs w:val="24"/>
        </w:rPr>
        <w:t xml:space="preserve"> o</w:t>
      </w:r>
      <w:r w:rsidR="00FD7333">
        <w:rPr>
          <w:rFonts w:ascii="Arial" w:hAnsi="Arial" w:cs="Arial"/>
          <w:noProof/>
          <w:szCs w:val="24"/>
        </w:rPr>
        <w:t xml:space="preserve"> ambiente propício para que o crime seja evitado, através de inserção social cidadã, vinculando a relação do indivíduo com o Estado, fazendo-o perceber as vantagens de ter uma postura social participativa em contraposição uma postura anarquista que visa estabelecer a condição natural do indivíduo sobre o indivíduo.</w:t>
      </w:r>
    </w:p>
    <w:p w:rsidR="00EB7216" w:rsidRDefault="00EB7216" w:rsidP="00A00AEB">
      <w:pPr>
        <w:autoSpaceDE w:val="0"/>
        <w:autoSpaceDN w:val="0"/>
        <w:adjustRightInd w:val="0"/>
        <w:spacing w:line="360" w:lineRule="auto"/>
        <w:ind w:firstLine="851"/>
        <w:jc w:val="both"/>
        <w:rPr>
          <w:rFonts w:ascii="Arial" w:hAnsi="Arial" w:cs="Arial"/>
          <w:noProof/>
          <w:szCs w:val="24"/>
        </w:rPr>
      </w:pPr>
    </w:p>
    <w:p w:rsidR="0008290F" w:rsidRPr="007202DC" w:rsidRDefault="00314B5D" w:rsidP="00AC17E3">
      <w:pPr>
        <w:autoSpaceDE w:val="0"/>
        <w:autoSpaceDN w:val="0"/>
        <w:adjustRightInd w:val="0"/>
        <w:spacing w:before="100" w:beforeAutospacing="1" w:after="100" w:afterAutospacing="1" w:line="360" w:lineRule="auto"/>
        <w:contextualSpacing/>
        <w:jc w:val="both"/>
        <w:rPr>
          <w:rFonts w:ascii="Arial" w:hAnsi="Arial" w:cs="Arial"/>
          <w:noProof/>
          <w:sz w:val="22"/>
          <w:szCs w:val="24"/>
        </w:rPr>
      </w:pPr>
      <w:r w:rsidRPr="007202DC">
        <w:rPr>
          <w:rFonts w:ascii="Arial" w:hAnsi="Arial" w:cs="Arial"/>
          <w:noProof/>
          <w:sz w:val="22"/>
          <w:szCs w:val="24"/>
        </w:rPr>
        <w:t>Gráfico 03</w:t>
      </w:r>
      <w:r w:rsidR="0008290F" w:rsidRPr="007202DC">
        <w:rPr>
          <w:rFonts w:ascii="Arial" w:hAnsi="Arial" w:cs="Arial"/>
          <w:noProof/>
          <w:sz w:val="22"/>
          <w:szCs w:val="24"/>
        </w:rPr>
        <w:t xml:space="preserve"> </w:t>
      </w:r>
      <w:r w:rsidR="00AC17E3" w:rsidRPr="007202DC">
        <w:rPr>
          <w:rFonts w:ascii="Arial" w:hAnsi="Arial" w:cs="Arial"/>
          <w:noProof/>
          <w:sz w:val="22"/>
          <w:szCs w:val="24"/>
        </w:rPr>
        <w:t>–</w:t>
      </w:r>
      <w:r w:rsidR="0008290F" w:rsidRPr="007202DC">
        <w:rPr>
          <w:rFonts w:ascii="Arial" w:hAnsi="Arial" w:cs="Arial"/>
          <w:noProof/>
          <w:sz w:val="22"/>
          <w:szCs w:val="24"/>
        </w:rPr>
        <w:t xml:space="preserve"> </w:t>
      </w:r>
      <w:r w:rsidR="00AC17E3" w:rsidRPr="007202DC">
        <w:rPr>
          <w:rFonts w:ascii="Arial" w:hAnsi="Arial" w:cs="Arial"/>
          <w:noProof/>
          <w:sz w:val="22"/>
          <w:szCs w:val="24"/>
        </w:rPr>
        <w:t>Percentual da Despesa Empregado com Segurança Pública em 2015</w:t>
      </w:r>
    </w:p>
    <w:p w:rsidR="00EB7216" w:rsidRDefault="00EB7216" w:rsidP="0008290F">
      <w:pPr>
        <w:autoSpaceDE w:val="0"/>
        <w:autoSpaceDN w:val="0"/>
        <w:adjustRightInd w:val="0"/>
        <w:spacing w:line="360" w:lineRule="auto"/>
        <w:jc w:val="both"/>
        <w:rPr>
          <w:rFonts w:ascii="Arial" w:hAnsi="Arial" w:cs="Arial"/>
          <w:noProof/>
          <w:szCs w:val="24"/>
        </w:rPr>
      </w:pPr>
      <w:r>
        <w:rPr>
          <w:rFonts w:ascii="Arial" w:hAnsi="Arial" w:cs="Arial"/>
          <w:noProof/>
          <w:szCs w:val="24"/>
        </w:rPr>
        <w:drawing>
          <wp:inline distT="0" distB="0" distL="0" distR="0" wp14:anchorId="69150D2A" wp14:editId="67A6E058">
            <wp:extent cx="5734050" cy="3552825"/>
            <wp:effectExtent l="0" t="0" r="0"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7216" w:rsidRPr="00AC17E3" w:rsidRDefault="00AC17E3" w:rsidP="00AC17E3">
      <w:pPr>
        <w:autoSpaceDE w:val="0"/>
        <w:autoSpaceDN w:val="0"/>
        <w:adjustRightInd w:val="0"/>
        <w:spacing w:after="240" w:line="360" w:lineRule="auto"/>
        <w:jc w:val="both"/>
        <w:rPr>
          <w:rFonts w:ascii="Arial" w:hAnsi="Arial" w:cs="Arial"/>
          <w:noProof/>
          <w:sz w:val="20"/>
          <w:szCs w:val="24"/>
        </w:rPr>
      </w:pPr>
      <w:r w:rsidRPr="00AC17E3">
        <w:rPr>
          <w:rFonts w:ascii="Arial" w:hAnsi="Arial" w:cs="Arial"/>
          <w:noProof/>
          <w:sz w:val="20"/>
          <w:szCs w:val="24"/>
        </w:rPr>
        <w:t>Fonte: O autor</w:t>
      </w:r>
    </w:p>
    <w:p w:rsidR="00AC17E3" w:rsidRDefault="00AC17E3"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 xml:space="preserve">Em termos percentuais, os dispêndios com a Função Segurança Pública, realizados pelos Estados, apresentavam média ponderada de 8,99% em 2011 e fixou-se em 10,93% no ano de 2015. Estes valores podem estar submestimados, considerando que, a estrutura contábil adotada pelos entes federados, podem </w:t>
      </w:r>
      <w:r w:rsidR="007202DC">
        <w:rPr>
          <w:rFonts w:ascii="Arial" w:hAnsi="Arial" w:cs="Arial"/>
          <w:noProof/>
          <w:szCs w:val="24"/>
        </w:rPr>
        <w:t>apresentar distorções a</w:t>
      </w:r>
      <w:r>
        <w:rPr>
          <w:rFonts w:ascii="Arial" w:hAnsi="Arial" w:cs="Arial"/>
          <w:noProof/>
          <w:szCs w:val="24"/>
        </w:rPr>
        <w:t>cerca do entendimento do que seja realmente Segurança Pública.</w:t>
      </w:r>
      <w:r w:rsidR="00B726C3">
        <w:rPr>
          <w:rFonts w:ascii="Arial" w:hAnsi="Arial" w:cs="Arial"/>
          <w:noProof/>
          <w:szCs w:val="24"/>
        </w:rPr>
        <w:t xml:space="preserve"> Dados publicados pelo Tesouro Nacional, através dos relatórios produzidos no Balanço do Setor Público Nacional, apontam que dispêndios na função Segurança Pública, figuravam na oitava posição nos anos de 2012 e 2013, passando para a sétima posição em 2014, de um total de 28 funções definidas</w:t>
      </w:r>
      <w:r w:rsidR="0044714A">
        <w:rPr>
          <w:rFonts w:ascii="Arial" w:hAnsi="Arial" w:cs="Arial"/>
          <w:noProof/>
          <w:szCs w:val="24"/>
        </w:rPr>
        <w:t xml:space="preserve"> no rol contábil público</w:t>
      </w:r>
      <w:r w:rsidR="00B726C3">
        <w:rPr>
          <w:rFonts w:ascii="Arial" w:hAnsi="Arial" w:cs="Arial"/>
          <w:noProof/>
          <w:szCs w:val="24"/>
        </w:rPr>
        <w:t xml:space="preserve">. </w:t>
      </w:r>
    </w:p>
    <w:p w:rsidR="00AC17E3" w:rsidRDefault="00AC17E3" w:rsidP="005B012D">
      <w:pPr>
        <w:autoSpaceDE w:val="0"/>
        <w:autoSpaceDN w:val="0"/>
        <w:adjustRightInd w:val="0"/>
        <w:spacing w:line="360" w:lineRule="auto"/>
        <w:ind w:firstLine="708"/>
        <w:jc w:val="both"/>
        <w:rPr>
          <w:rFonts w:ascii="Arial" w:hAnsi="Arial" w:cs="Arial"/>
          <w:noProof/>
          <w:szCs w:val="24"/>
        </w:rPr>
      </w:pPr>
      <w:r>
        <w:rPr>
          <w:rFonts w:ascii="Arial" w:hAnsi="Arial" w:cs="Arial"/>
          <w:noProof/>
          <w:szCs w:val="24"/>
        </w:rPr>
        <w:t>Os gastos com Segurança Pública no Distrito Federal, por exemplo, no ano de 2015 deixaram de incorporar os valores gastos com os vencimentos das polícias militar e civil, considerando que a União realiza transferências para o pagamento deste tipo de despesa, além disso, al</w:t>
      </w:r>
      <w:r w:rsidR="00F67D73">
        <w:rPr>
          <w:rFonts w:ascii="Arial" w:hAnsi="Arial" w:cs="Arial"/>
          <w:noProof/>
          <w:szCs w:val="24"/>
        </w:rPr>
        <w:t>guns Estados transformaram vários grupamentos policiais em Unidades Gestoras, a exemplo do Piauí e do Maranhão, onde a despesa com pessoal são pagas pela administração e não são contabilizadas no grupo correto, o que gera visão dúbia dos resultados.</w:t>
      </w:r>
    </w:p>
    <w:p w:rsidR="00694A2A" w:rsidRDefault="00694A2A" w:rsidP="00412706">
      <w:pPr>
        <w:autoSpaceDE w:val="0"/>
        <w:autoSpaceDN w:val="0"/>
        <w:adjustRightInd w:val="0"/>
        <w:spacing w:line="360" w:lineRule="auto"/>
        <w:jc w:val="both"/>
        <w:rPr>
          <w:rFonts w:ascii="Arial" w:hAnsi="Arial" w:cs="Arial"/>
          <w:noProof/>
          <w:szCs w:val="24"/>
        </w:rPr>
      </w:pPr>
    </w:p>
    <w:p w:rsidR="00412706" w:rsidRPr="007202DC" w:rsidRDefault="00694A2A" w:rsidP="00694A2A">
      <w:pPr>
        <w:autoSpaceDE w:val="0"/>
        <w:autoSpaceDN w:val="0"/>
        <w:adjustRightInd w:val="0"/>
        <w:spacing w:before="100" w:beforeAutospacing="1" w:after="100" w:afterAutospacing="1" w:line="360" w:lineRule="auto"/>
        <w:contextualSpacing/>
        <w:jc w:val="both"/>
        <w:rPr>
          <w:rFonts w:ascii="Arial" w:hAnsi="Arial" w:cs="Arial"/>
          <w:noProof/>
          <w:sz w:val="22"/>
          <w:szCs w:val="24"/>
        </w:rPr>
      </w:pPr>
      <w:r w:rsidRPr="007202DC">
        <w:rPr>
          <w:rFonts w:ascii="Arial" w:hAnsi="Arial" w:cs="Arial"/>
          <w:noProof/>
          <w:sz w:val="22"/>
          <w:szCs w:val="24"/>
        </w:rPr>
        <w:t>Gráfico 04 – Gastos dos Estados e do Distrito Federal com Segurança Pública (2015)</w:t>
      </w:r>
    </w:p>
    <w:p w:rsidR="00412706" w:rsidRDefault="00412706" w:rsidP="00FC6D87">
      <w:pPr>
        <w:autoSpaceDE w:val="0"/>
        <w:autoSpaceDN w:val="0"/>
        <w:adjustRightInd w:val="0"/>
        <w:spacing w:line="360" w:lineRule="auto"/>
        <w:jc w:val="both"/>
        <w:rPr>
          <w:rFonts w:ascii="Arial" w:hAnsi="Arial" w:cs="Arial"/>
          <w:noProof/>
          <w:szCs w:val="24"/>
        </w:rPr>
      </w:pPr>
      <w:r>
        <w:rPr>
          <w:rFonts w:ascii="Arial" w:hAnsi="Arial" w:cs="Arial"/>
          <w:noProof/>
          <w:szCs w:val="24"/>
        </w:rPr>
        <w:drawing>
          <wp:inline distT="0" distB="0" distL="0" distR="0" wp14:anchorId="07F972E1" wp14:editId="07B8CC3A">
            <wp:extent cx="5753100" cy="340042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2706" w:rsidRPr="007B4F19" w:rsidRDefault="007B4F19" w:rsidP="007B4F19">
      <w:pPr>
        <w:autoSpaceDE w:val="0"/>
        <w:autoSpaceDN w:val="0"/>
        <w:adjustRightInd w:val="0"/>
        <w:spacing w:line="360" w:lineRule="auto"/>
        <w:jc w:val="both"/>
        <w:rPr>
          <w:rFonts w:ascii="Arial" w:hAnsi="Arial" w:cs="Arial"/>
          <w:noProof/>
          <w:sz w:val="20"/>
          <w:szCs w:val="24"/>
        </w:rPr>
      </w:pPr>
      <w:r w:rsidRPr="007B4F19">
        <w:rPr>
          <w:rFonts w:ascii="Arial" w:hAnsi="Arial" w:cs="Arial"/>
          <w:noProof/>
          <w:sz w:val="20"/>
          <w:szCs w:val="24"/>
        </w:rPr>
        <w:t>Fonte: O autor</w:t>
      </w:r>
    </w:p>
    <w:p w:rsidR="007B4F19" w:rsidRDefault="007B4F19" w:rsidP="00A00AEB">
      <w:pPr>
        <w:autoSpaceDE w:val="0"/>
        <w:autoSpaceDN w:val="0"/>
        <w:adjustRightInd w:val="0"/>
        <w:spacing w:line="360" w:lineRule="auto"/>
        <w:ind w:firstLine="851"/>
        <w:jc w:val="both"/>
        <w:rPr>
          <w:rFonts w:ascii="Arial" w:hAnsi="Arial" w:cs="Arial"/>
          <w:noProof/>
          <w:szCs w:val="24"/>
        </w:rPr>
      </w:pPr>
    </w:p>
    <w:p w:rsidR="00F07597" w:rsidRDefault="00B12959"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A evolução dos gastos com segurança pública, realizada pelos Estados e pelo Distrito Federal, no período de 2011 e 2015, situou-se em 69,17%. Entretanto, este valor aparenta ser um pouco maior, considerando que as informações existentes nos sítios de transparências estaduais, apresentam informações que não possuem processo metodológico idênticos</w:t>
      </w:r>
      <w:r w:rsidR="00F07597">
        <w:rPr>
          <w:rFonts w:ascii="Arial" w:hAnsi="Arial" w:cs="Arial"/>
          <w:noProof/>
          <w:szCs w:val="24"/>
        </w:rPr>
        <w:t xml:space="preserve">. </w:t>
      </w:r>
    </w:p>
    <w:p w:rsidR="0013680C" w:rsidRDefault="00F07597" w:rsidP="0013680C">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Os Estados do Ceará, Góias, Minas Gerais e Paraná, dobraram seus gastos em cinco anos, o Distrito Federal também superou em mais de 100% o aumento da despesa, porém, no demonstrativo de 2015, deixou de incorporar, na informação, os valores repassados pela União para a manutenção das forças policiais da Capital Federal. Em contrapartida, os Estados de Tocantins, Sergipe, Pernambuco e Piauí, tiveram aumento inferior a 20%.</w:t>
      </w:r>
    </w:p>
    <w:p w:rsidR="00C569CC" w:rsidRDefault="00C569CC" w:rsidP="00C569CC">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Na estrutura de segurança pública, nos Estados Brasileiros, é composta, basicamente, pela área administrativa da Secretaria de Segurança Pública, pela Polícia Militar, Polícia Civil e Bombeiro Militar, a depender da Unidade Federativa, podem compor a estrutura a Administração das Unidades Prisionais, o Departamento de Trânsito – DETRAN, o Instituto de Criminalística, entre outras. Talvez, por esta falta de parâmetro entre os Estados, seja difícil estabelecer qual o real dispêndio financeiro com a Função Segurança Pública.</w:t>
      </w:r>
    </w:p>
    <w:p w:rsidR="0013680C" w:rsidRPr="0013680C" w:rsidRDefault="0013680C" w:rsidP="0013680C">
      <w:pPr>
        <w:pStyle w:val="Ttulo2"/>
        <w:spacing w:before="100" w:beforeAutospacing="1" w:after="100" w:afterAutospacing="1" w:line="480" w:lineRule="auto"/>
        <w:rPr>
          <w:rFonts w:ascii="Arial" w:hAnsi="Arial" w:cs="Arial"/>
          <w:b/>
          <w:noProof/>
          <w:color w:val="auto"/>
          <w:sz w:val="24"/>
        </w:rPr>
      </w:pPr>
      <w:bookmarkStart w:id="13" w:name="_Toc461135645"/>
      <w:bookmarkStart w:id="14" w:name="_Toc461140259"/>
      <w:r w:rsidRPr="0013680C">
        <w:rPr>
          <w:rFonts w:ascii="Arial" w:hAnsi="Arial" w:cs="Arial"/>
          <w:b/>
          <w:noProof/>
          <w:color w:val="auto"/>
          <w:sz w:val="24"/>
        </w:rPr>
        <w:t>3.1.1 Polícia Militar dos Estados e do Distrito Federal</w:t>
      </w:r>
      <w:bookmarkEnd w:id="13"/>
      <w:bookmarkEnd w:id="14"/>
    </w:p>
    <w:p w:rsidR="002105FF" w:rsidRDefault="002105FF" w:rsidP="00A00AEB">
      <w:pPr>
        <w:autoSpaceDE w:val="0"/>
        <w:autoSpaceDN w:val="0"/>
        <w:adjustRightInd w:val="0"/>
        <w:spacing w:line="360" w:lineRule="auto"/>
        <w:ind w:firstLine="851"/>
        <w:jc w:val="both"/>
        <w:rPr>
          <w:rFonts w:ascii="Arial" w:hAnsi="Arial" w:cs="Arial"/>
          <w:noProof/>
          <w:szCs w:val="24"/>
        </w:rPr>
      </w:pPr>
      <w:r w:rsidRPr="006D7F2A">
        <w:rPr>
          <w:rFonts w:ascii="Arial" w:hAnsi="Arial" w:cs="Arial"/>
          <w:noProof/>
          <w:szCs w:val="24"/>
        </w:rPr>
        <w:t>Neste ínterim, a Polícia Militar é um órgão da administração direta, o qual é extremamente sensível a restrição de recursos, onde</w:t>
      </w:r>
      <w:r w:rsidR="004624E5">
        <w:rPr>
          <w:rFonts w:ascii="Arial" w:hAnsi="Arial" w:cs="Arial"/>
          <w:noProof/>
          <w:szCs w:val="24"/>
        </w:rPr>
        <w:t>,</w:t>
      </w:r>
      <w:r w:rsidRPr="006D7F2A">
        <w:rPr>
          <w:rFonts w:ascii="Arial" w:hAnsi="Arial" w:cs="Arial"/>
          <w:noProof/>
          <w:szCs w:val="24"/>
        </w:rPr>
        <w:t xml:space="preserve"> a simples mudança de</w:t>
      </w:r>
      <w:r w:rsidR="001F5851">
        <w:rPr>
          <w:rFonts w:ascii="Arial" w:hAnsi="Arial" w:cs="Arial"/>
          <w:noProof/>
          <w:szCs w:val="24"/>
        </w:rPr>
        <w:t xml:space="preserve"> cotas mensais de custeio, podem</w:t>
      </w:r>
      <w:r w:rsidRPr="006D7F2A">
        <w:rPr>
          <w:rFonts w:ascii="Arial" w:hAnsi="Arial" w:cs="Arial"/>
          <w:noProof/>
          <w:szCs w:val="24"/>
        </w:rPr>
        <w:t xml:space="preserve"> inviabilizar os programas estabelecidos para o exercício financeiro</w:t>
      </w:r>
      <w:r w:rsidR="00354094">
        <w:rPr>
          <w:rFonts w:ascii="Arial" w:hAnsi="Arial" w:cs="Arial"/>
          <w:noProof/>
          <w:szCs w:val="24"/>
        </w:rPr>
        <w:t>, cujo reflexo está ligado diretamente com a atividade fim executada</w:t>
      </w:r>
      <w:r w:rsidRPr="006D7F2A">
        <w:rPr>
          <w:rFonts w:ascii="Arial" w:hAnsi="Arial" w:cs="Arial"/>
          <w:noProof/>
          <w:szCs w:val="24"/>
        </w:rPr>
        <w:t>.</w:t>
      </w:r>
    </w:p>
    <w:p w:rsidR="00C32CF3" w:rsidRDefault="004624E5" w:rsidP="004624E5">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Dentro da estrutura da Segurança Pública, as polícias militares, efetivamente, compõem o órgão que absorve o maior aporte dos recursos financeiros, com uma média de 44,41%, representando quase metade de todos os dispêndios auferidos</w:t>
      </w:r>
      <w:r w:rsidR="00C32CF3">
        <w:rPr>
          <w:rFonts w:ascii="Arial" w:hAnsi="Arial" w:cs="Arial"/>
          <w:noProof/>
          <w:szCs w:val="24"/>
        </w:rPr>
        <w:t>.</w:t>
      </w:r>
    </w:p>
    <w:p w:rsidR="004624E5" w:rsidRDefault="00C32CF3" w:rsidP="004624E5">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Por outro lado, a maior parte dos recursos são destinados ao pagamento de pessoal e, a depender da Corporação, o restante do valor a disposição, para custeio e investimentos, são incompatíveis para a manutenção das estruturas prediais e de outros bens de capitais, os quais possibilitam o investimento em equipamentos essenciais ao desenvolvimento dos demais serviços executados pelas atividades meios das unidades policiais, ou seja, seus serviços administrativos, educacionais e assistenciais.</w:t>
      </w:r>
      <w:r w:rsidR="004624E5">
        <w:rPr>
          <w:rFonts w:ascii="Arial" w:hAnsi="Arial" w:cs="Arial"/>
          <w:noProof/>
          <w:szCs w:val="24"/>
        </w:rPr>
        <w:t xml:space="preserve"> </w:t>
      </w:r>
    </w:p>
    <w:p w:rsidR="007202DC" w:rsidRDefault="007202DC" w:rsidP="005B012D">
      <w:pPr>
        <w:autoSpaceDE w:val="0"/>
        <w:autoSpaceDN w:val="0"/>
        <w:adjustRightInd w:val="0"/>
        <w:spacing w:line="360" w:lineRule="auto"/>
        <w:jc w:val="both"/>
        <w:rPr>
          <w:rFonts w:ascii="Arial" w:hAnsi="Arial" w:cs="Arial"/>
          <w:noProof/>
          <w:szCs w:val="24"/>
        </w:rPr>
      </w:pPr>
    </w:p>
    <w:p w:rsidR="00F11563" w:rsidRPr="007202DC" w:rsidRDefault="00F11563" w:rsidP="00F11563">
      <w:pPr>
        <w:autoSpaceDE w:val="0"/>
        <w:autoSpaceDN w:val="0"/>
        <w:adjustRightInd w:val="0"/>
        <w:spacing w:line="360" w:lineRule="auto"/>
        <w:jc w:val="both"/>
        <w:rPr>
          <w:rFonts w:ascii="Arial" w:hAnsi="Arial" w:cs="Arial"/>
          <w:noProof/>
          <w:sz w:val="22"/>
          <w:szCs w:val="24"/>
        </w:rPr>
      </w:pPr>
      <w:r w:rsidRPr="007202DC">
        <w:rPr>
          <w:rFonts w:ascii="Arial" w:hAnsi="Arial" w:cs="Arial"/>
          <w:noProof/>
          <w:sz w:val="22"/>
          <w:szCs w:val="24"/>
        </w:rPr>
        <w:t>Gráfico 05 – Percentual de Participação das Polícias Militares na SSP (2015)</w:t>
      </w:r>
    </w:p>
    <w:p w:rsidR="00F11563" w:rsidRDefault="00F11563" w:rsidP="00F11563">
      <w:pPr>
        <w:autoSpaceDE w:val="0"/>
        <w:autoSpaceDN w:val="0"/>
        <w:adjustRightInd w:val="0"/>
        <w:spacing w:line="360" w:lineRule="auto"/>
        <w:jc w:val="both"/>
        <w:rPr>
          <w:rFonts w:ascii="Arial" w:hAnsi="Arial" w:cs="Arial"/>
          <w:noProof/>
          <w:szCs w:val="24"/>
        </w:rPr>
      </w:pPr>
      <w:r>
        <w:rPr>
          <w:rFonts w:ascii="Arial" w:hAnsi="Arial" w:cs="Arial"/>
          <w:noProof/>
          <w:szCs w:val="24"/>
        </w:rPr>
        <w:drawing>
          <wp:inline distT="0" distB="0" distL="0" distR="0" wp14:anchorId="577F802C" wp14:editId="5164ED2D">
            <wp:extent cx="5486400" cy="321945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1563" w:rsidRDefault="00F11563" w:rsidP="00A00AEB">
      <w:pPr>
        <w:autoSpaceDE w:val="0"/>
        <w:autoSpaceDN w:val="0"/>
        <w:adjustRightInd w:val="0"/>
        <w:spacing w:line="360" w:lineRule="auto"/>
        <w:ind w:firstLine="851"/>
        <w:jc w:val="both"/>
        <w:rPr>
          <w:rFonts w:ascii="Arial" w:hAnsi="Arial" w:cs="Arial"/>
          <w:noProof/>
          <w:szCs w:val="24"/>
        </w:rPr>
      </w:pPr>
    </w:p>
    <w:p w:rsidR="00C32CF3" w:rsidRDefault="00E62D00"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Dentro da estrutura da Segurança Pública, as polícias militares, efetivamente, compõem o órgão que absorve o maior aporte dos recursos financeiros</w:t>
      </w:r>
      <w:r w:rsidR="00F11563">
        <w:rPr>
          <w:rFonts w:ascii="Arial" w:hAnsi="Arial" w:cs="Arial"/>
          <w:noProof/>
          <w:szCs w:val="24"/>
        </w:rPr>
        <w:t xml:space="preserve">, com uma média de 44,41%, representando quase </w:t>
      </w:r>
      <w:r w:rsidR="00C32CF3">
        <w:rPr>
          <w:rFonts w:ascii="Arial" w:hAnsi="Arial" w:cs="Arial"/>
          <w:noProof/>
          <w:szCs w:val="24"/>
        </w:rPr>
        <w:t>metade das despesas totais.</w:t>
      </w:r>
    </w:p>
    <w:p w:rsidR="00E62D00" w:rsidRDefault="00C32CF3"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 xml:space="preserve">Os dados relativos as despesas com as Corporações Policiais Militares possuem certa dificuldade de obtenção, das 27 Unidades Federativas, apenas 20 possuem algum mecanismo que permitem produzir estas informações e, mesmo assim, algumas não </w:t>
      </w:r>
      <w:r w:rsidR="004B295D">
        <w:rPr>
          <w:rFonts w:ascii="Arial" w:hAnsi="Arial" w:cs="Arial"/>
          <w:noProof/>
          <w:szCs w:val="24"/>
        </w:rPr>
        <w:t>geram a dimesão apropriada para a produção do conhecimento, a exemplo dos dados extraídos dos estados do Amapá e do Acre.</w:t>
      </w:r>
      <w:r w:rsidR="00F11563">
        <w:rPr>
          <w:rFonts w:ascii="Arial" w:hAnsi="Arial" w:cs="Arial"/>
          <w:noProof/>
          <w:szCs w:val="24"/>
        </w:rPr>
        <w:t xml:space="preserve"> </w:t>
      </w:r>
    </w:p>
    <w:p w:rsidR="004B295D" w:rsidRDefault="004B295D" w:rsidP="00A00AEB">
      <w:pPr>
        <w:autoSpaceDE w:val="0"/>
        <w:autoSpaceDN w:val="0"/>
        <w:adjustRightInd w:val="0"/>
        <w:spacing w:line="360" w:lineRule="auto"/>
        <w:ind w:firstLine="851"/>
        <w:jc w:val="both"/>
        <w:rPr>
          <w:rFonts w:ascii="Arial" w:hAnsi="Arial" w:cs="Arial"/>
          <w:noProof/>
          <w:szCs w:val="24"/>
        </w:rPr>
      </w:pPr>
      <w:r>
        <w:rPr>
          <w:rFonts w:ascii="Arial" w:hAnsi="Arial" w:cs="Arial"/>
          <w:noProof/>
          <w:szCs w:val="24"/>
        </w:rPr>
        <w:t>As informações a cerca das despesas com pessoal, estabelecem o marco entre 80 e 97% os gastos dos recursos disponíveis, para as Corporações, com este segmento da despesa.</w:t>
      </w:r>
    </w:p>
    <w:p w:rsidR="00354094" w:rsidRPr="000F7484" w:rsidRDefault="002105FF" w:rsidP="000F7484">
      <w:pPr>
        <w:autoSpaceDE w:val="0"/>
        <w:autoSpaceDN w:val="0"/>
        <w:adjustRightInd w:val="0"/>
        <w:spacing w:line="360" w:lineRule="auto"/>
        <w:ind w:firstLine="851"/>
        <w:jc w:val="both"/>
        <w:rPr>
          <w:rFonts w:ascii="Arial" w:hAnsi="Arial" w:cs="Arial"/>
          <w:noProof/>
          <w:szCs w:val="24"/>
        </w:rPr>
      </w:pPr>
      <w:r w:rsidRPr="006D7F2A">
        <w:rPr>
          <w:rFonts w:ascii="Arial" w:hAnsi="Arial" w:cs="Arial"/>
          <w:noProof/>
          <w:szCs w:val="24"/>
        </w:rPr>
        <w:t>A criação de um sistema de custos na Corporação pode estabelecer um marco na formação de uma postura diferenciada no trato com o</w:t>
      </w:r>
      <w:r w:rsidR="00046247">
        <w:rPr>
          <w:rFonts w:ascii="Arial" w:hAnsi="Arial" w:cs="Arial"/>
          <w:noProof/>
          <w:szCs w:val="24"/>
        </w:rPr>
        <w:t>s</w:t>
      </w:r>
      <w:r w:rsidRPr="006D7F2A">
        <w:rPr>
          <w:rFonts w:ascii="Arial" w:hAnsi="Arial" w:cs="Arial"/>
          <w:noProof/>
          <w:szCs w:val="24"/>
        </w:rPr>
        <w:t xml:space="preserve"> recursos públicos disponíveis, constituindo um modelo aliado com a eficiência e a eficácia.</w:t>
      </w:r>
    </w:p>
    <w:p w:rsidR="00BD2501" w:rsidRPr="006D7F2A" w:rsidRDefault="00BD2501" w:rsidP="00BD2501">
      <w:pPr>
        <w:pStyle w:val="Partesuperior-zdoformulrio"/>
        <w:numPr>
          <w:ilvl w:val="0"/>
          <w:numId w:val="1"/>
        </w:numPr>
        <w:spacing w:line="360" w:lineRule="auto"/>
        <w:rPr>
          <w:noProof/>
          <w:sz w:val="24"/>
          <w:szCs w:val="24"/>
        </w:rPr>
      </w:pPr>
      <w:r w:rsidRPr="006D7F2A">
        <w:rPr>
          <w:noProof/>
          <w:sz w:val="24"/>
          <w:szCs w:val="24"/>
        </w:rPr>
        <w:t>Parte superior do formulário</w:t>
      </w:r>
    </w:p>
    <w:p w:rsidR="00BD2501" w:rsidRPr="006D7F2A" w:rsidRDefault="00BD2501" w:rsidP="00BD2501">
      <w:pPr>
        <w:pStyle w:val="Parteinferiordoformulrio"/>
        <w:numPr>
          <w:ilvl w:val="0"/>
          <w:numId w:val="1"/>
        </w:numPr>
        <w:spacing w:line="360" w:lineRule="auto"/>
        <w:rPr>
          <w:noProof/>
          <w:sz w:val="24"/>
          <w:szCs w:val="24"/>
        </w:rPr>
      </w:pPr>
      <w:r w:rsidRPr="006D7F2A">
        <w:rPr>
          <w:noProof/>
          <w:sz w:val="24"/>
          <w:szCs w:val="24"/>
        </w:rPr>
        <w:t>Parte inferior do formulário</w:t>
      </w:r>
    </w:p>
    <w:p w:rsidR="00B1122C" w:rsidRDefault="00B1122C" w:rsidP="00B1122C">
      <w:pPr>
        <w:pStyle w:val="Parteinferiordoformulrio"/>
        <w:spacing w:line="360" w:lineRule="auto"/>
        <w:jc w:val="both"/>
      </w:pPr>
    </w:p>
    <w:p w:rsidR="00B1122C" w:rsidRPr="00B1122C" w:rsidRDefault="00B1122C" w:rsidP="00B1122C">
      <w:pPr>
        <w:pStyle w:val="Ttulo1"/>
        <w:spacing w:before="100" w:beforeAutospacing="1" w:after="100" w:afterAutospacing="1" w:line="480" w:lineRule="auto"/>
        <w:rPr>
          <w:rFonts w:ascii="Arial" w:hAnsi="Arial" w:cs="Arial"/>
          <w:b/>
          <w:color w:val="auto"/>
          <w:sz w:val="24"/>
        </w:rPr>
      </w:pPr>
      <w:bookmarkStart w:id="15" w:name="_Toc461135646"/>
      <w:bookmarkStart w:id="16" w:name="_Toc461140260"/>
      <w:proofErr w:type="gramStart"/>
      <w:r w:rsidRPr="00B1122C">
        <w:rPr>
          <w:rFonts w:ascii="Arial" w:hAnsi="Arial" w:cs="Arial"/>
          <w:b/>
          <w:color w:val="auto"/>
          <w:sz w:val="24"/>
        </w:rPr>
        <w:t>3.2  Fontes</w:t>
      </w:r>
      <w:proofErr w:type="gramEnd"/>
      <w:r w:rsidRPr="00B1122C">
        <w:rPr>
          <w:rFonts w:ascii="Arial" w:hAnsi="Arial" w:cs="Arial"/>
          <w:b/>
          <w:color w:val="auto"/>
          <w:sz w:val="24"/>
        </w:rPr>
        <w:t xml:space="preserve"> de Financiamento Governamental</w:t>
      </w:r>
      <w:bookmarkEnd w:id="15"/>
      <w:bookmarkEnd w:id="16"/>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As ações desempenhadas pelo Estado dependem de recursos que advém de fontes de financiamento externa, comumente, estes recursos são oriundos da cobrança de tributos da sociedade, porém, gradativamente, a medida em que há um crescimento populacional, o Governo necessita de numerários em quantidade significativa para atender as necessidades básicas de seus cidadãos.</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Entretanto, o crescimento da receita está vinculado, diretamente, com a f</w:t>
      </w:r>
      <w:r w:rsidR="007202DC">
        <w:rPr>
          <w:rFonts w:ascii="Arial" w:eastAsia="Calibri" w:hAnsi="Arial" w:cs="Arial"/>
          <w:szCs w:val="22"/>
          <w:lang w:eastAsia="en-US"/>
        </w:rPr>
        <w:t>luidez do mercado interno, pois</w:t>
      </w:r>
      <w:r w:rsidRPr="0077426A">
        <w:rPr>
          <w:rFonts w:ascii="Arial" w:eastAsia="Calibri" w:hAnsi="Arial" w:cs="Arial"/>
          <w:szCs w:val="22"/>
          <w:lang w:eastAsia="en-US"/>
        </w:rPr>
        <w:t xml:space="preserve"> a movimentação de bens e serviços compõem a base fundamental dos principais tributos que financiam a atividade pública, como por exemplo, o I</w:t>
      </w:r>
      <w:r w:rsidR="00EF5D4D">
        <w:rPr>
          <w:rFonts w:ascii="Arial" w:eastAsia="Calibri" w:hAnsi="Arial" w:cs="Arial"/>
          <w:szCs w:val="22"/>
          <w:lang w:eastAsia="en-US"/>
        </w:rPr>
        <w:t xml:space="preserve">mposto sobre </w:t>
      </w:r>
      <w:r w:rsidRPr="0077426A">
        <w:rPr>
          <w:rFonts w:ascii="Arial" w:eastAsia="Calibri" w:hAnsi="Arial" w:cs="Arial"/>
          <w:szCs w:val="22"/>
          <w:lang w:eastAsia="en-US"/>
        </w:rPr>
        <w:t>C</w:t>
      </w:r>
      <w:r w:rsidR="00EF5D4D">
        <w:rPr>
          <w:rFonts w:ascii="Arial" w:eastAsia="Calibri" w:hAnsi="Arial" w:cs="Arial"/>
          <w:szCs w:val="22"/>
          <w:lang w:eastAsia="en-US"/>
        </w:rPr>
        <w:t xml:space="preserve">irculação de </w:t>
      </w:r>
      <w:r w:rsidRPr="0077426A">
        <w:rPr>
          <w:rFonts w:ascii="Arial" w:eastAsia="Calibri" w:hAnsi="Arial" w:cs="Arial"/>
          <w:szCs w:val="22"/>
          <w:lang w:eastAsia="en-US"/>
        </w:rPr>
        <w:t>M</w:t>
      </w:r>
      <w:r w:rsidR="00EF5D4D">
        <w:rPr>
          <w:rFonts w:ascii="Arial" w:eastAsia="Calibri" w:hAnsi="Arial" w:cs="Arial"/>
          <w:szCs w:val="22"/>
          <w:lang w:eastAsia="en-US"/>
        </w:rPr>
        <w:t>ercadorias e Serviços – ICM</w:t>
      </w:r>
      <w:r w:rsidRPr="0077426A">
        <w:rPr>
          <w:rFonts w:ascii="Arial" w:eastAsia="Calibri" w:hAnsi="Arial" w:cs="Arial"/>
          <w:szCs w:val="22"/>
          <w:lang w:eastAsia="en-US"/>
        </w:rPr>
        <w:t xml:space="preserve">S, o </w:t>
      </w:r>
      <w:r w:rsidR="00EF5D4D">
        <w:rPr>
          <w:rFonts w:ascii="Arial" w:eastAsia="Calibri" w:hAnsi="Arial" w:cs="Arial"/>
          <w:szCs w:val="22"/>
          <w:lang w:eastAsia="en-US"/>
        </w:rPr>
        <w:t xml:space="preserve">Imposto Sobre Serviços de qualquer natureza – </w:t>
      </w:r>
      <w:r w:rsidR="00EF5D4D" w:rsidRPr="0077426A">
        <w:rPr>
          <w:rFonts w:ascii="Arial" w:eastAsia="Calibri" w:hAnsi="Arial" w:cs="Arial"/>
          <w:szCs w:val="22"/>
          <w:lang w:eastAsia="en-US"/>
        </w:rPr>
        <w:t>ISS</w:t>
      </w:r>
      <w:r w:rsidR="00EF5D4D">
        <w:rPr>
          <w:rFonts w:ascii="Arial" w:eastAsia="Calibri" w:hAnsi="Arial" w:cs="Arial"/>
          <w:szCs w:val="22"/>
          <w:lang w:eastAsia="en-US"/>
        </w:rPr>
        <w:t xml:space="preserve">, </w:t>
      </w:r>
      <w:r w:rsidR="00EF5D4D" w:rsidRPr="0077426A">
        <w:rPr>
          <w:rFonts w:ascii="Arial" w:eastAsia="Calibri" w:hAnsi="Arial" w:cs="Arial"/>
          <w:szCs w:val="22"/>
          <w:lang w:eastAsia="en-US"/>
        </w:rPr>
        <w:t>e</w:t>
      </w:r>
      <w:r w:rsidRPr="0077426A">
        <w:rPr>
          <w:rFonts w:ascii="Arial" w:eastAsia="Calibri" w:hAnsi="Arial" w:cs="Arial"/>
          <w:szCs w:val="22"/>
          <w:lang w:eastAsia="en-US"/>
        </w:rPr>
        <w:t xml:space="preserve"> o I</w:t>
      </w:r>
      <w:r w:rsidR="00EF5D4D">
        <w:rPr>
          <w:rFonts w:ascii="Arial" w:eastAsia="Calibri" w:hAnsi="Arial" w:cs="Arial"/>
          <w:szCs w:val="22"/>
          <w:lang w:eastAsia="en-US"/>
        </w:rPr>
        <w:t xml:space="preserve">mposto sobre </w:t>
      </w:r>
      <w:r w:rsidRPr="0077426A">
        <w:rPr>
          <w:rFonts w:ascii="Arial" w:eastAsia="Calibri" w:hAnsi="Arial" w:cs="Arial"/>
          <w:szCs w:val="22"/>
          <w:lang w:eastAsia="en-US"/>
        </w:rPr>
        <w:t>P</w:t>
      </w:r>
      <w:r w:rsidR="00EF5D4D">
        <w:rPr>
          <w:rFonts w:ascii="Arial" w:eastAsia="Calibri" w:hAnsi="Arial" w:cs="Arial"/>
          <w:szCs w:val="22"/>
          <w:lang w:eastAsia="en-US"/>
        </w:rPr>
        <w:t xml:space="preserve">ropriedade de </w:t>
      </w:r>
      <w:r w:rsidRPr="0077426A">
        <w:rPr>
          <w:rFonts w:ascii="Arial" w:eastAsia="Calibri" w:hAnsi="Arial" w:cs="Arial"/>
          <w:szCs w:val="22"/>
          <w:lang w:eastAsia="en-US"/>
        </w:rPr>
        <w:t>V</w:t>
      </w:r>
      <w:r w:rsidR="00EF5D4D">
        <w:rPr>
          <w:rFonts w:ascii="Arial" w:eastAsia="Calibri" w:hAnsi="Arial" w:cs="Arial"/>
          <w:szCs w:val="22"/>
          <w:lang w:eastAsia="en-US"/>
        </w:rPr>
        <w:t xml:space="preserve">eículos </w:t>
      </w:r>
      <w:r w:rsidRPr="0077426A">
        <w:rPr>
          <w:rFonts w:ascii="Arial" w:eastAsia="Calibri" w:hAnsi="Arial" w:cs="Arial"/>
          <w:szCs w:val="22"/>
          <w:lang w:eastAsia="en-US"/>
        </w:rPr>
        <w:t>A</w:t>
      </w:r>
      <w:r w:rsidR="00EF5D4D">
        <w:rPr>
          <w:rFonts w:ascii="Arial" w:eastAsia="Calibri" w:hAnsi="Arial" w:cs="Arial"/>
          <w:szCs w:val="22"/>
          <w:lang w:eastAsia="en-US"/>
        </w:rPr>
        <w:t>utomotores – IPVA</w:t>
      </w:r>
      <w:r w:rsidRPr="0077426A">
        <w:rPr>
          <w:rFonts w:ascii="Arial" w:eastAsia="Calibri" w:hAnsi="Arial" w:cs="Arial"/>
          <w:szCs w:val="22"/>
          <w:lang w:eastAsia="en-US"/>
        </w:rPr>
        <w:t>.</w:t>
      </w:r>
    </w:p>
    <w:p w:rsidR="00102F90" w:rsidRDefault="0077426A" w:rsidP="00102F90">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Além disso, quando o Estado passa a ter uma estrutura gigantesca, com deficiência estrutural na organização de pessoal, aliada a inadequação dos equipamentos públicos assistenciais, os serviços por ele prestado, não conseguem reproduzir, em qualidade, o desembolso realizado pelos indivíduos e empresas, os quais subsidiam a Fazenda Pública.</w:t>
      </w:r>
    </w:p>
    <w:p w:rsidR="009657C5" w:rsidRDefault="00EF5D4D" w:rsidP="00B850FF">
      <w:pPr>
        <w:spacing w:before="100" w:beforeAutospacing="1" w:after="100" w:afterAutospacing="1" w:line="360" w:lineRule="auto"/>
        <w:ind w:firstLine="851"/>
        <w:jc w:val="both"/>
        <w:rPr>
          <w:rFonts w:ascii="Arial" w:eastAsia="Calibri" w:hAnsi="Arial" w:cs="Arial"/>
          <w:szCs w:val="22"/>
          <w:lang w:eastAsia="en-US"/>
        </w:rPr>
      </w:pPr>
      <w:r>
        <w:rPr>
          <w:rFonts w:ascii="Arial" w:eastAsia="Calibri" w:hAnsi="Arial" w:cs="Arial"/>
          <w:szCs w:val="22"/>
          <w:lang w:eastAsia="en-US"/>
        </w:rPr>
        <w:t>Tais conjunturas direcionam o gestor a estabelecer modelos de gestão compatíveis com as restrições dos recursos alinhados com a exigência da sociedade em receber, do Estado, a contrapartida pelo desembolso fiscal e tributário realizado,</w:t>
      </w:r>
      <w:r w:rsidR="009657C5">
        <w:rPr>
          <w:rFonts w:ascii="Arial" w:eastAsia="Calibri" w:hAnsi="Arial" w:cs="Arial"/>
          <w:szCs w:val="22"/>
          <w:lang w:eastAsia="en-US"/>
        </w:rPr>
        <w:t xml:space="preserve"> com base neste entendimento,</w:t>
      </w:r>
      <w:r>
        <w:rPr>
          <w:rFonts w:ascii="Arial" w:eastAsia="Calibri" w:hAnsi="Arial" w:cs="Arial"/>
          <w:szCs w:val="22"/>
          <w:lang w:eastAsia="en-US"/>
        </w:rPr>
        <w:t xml:space="preserve"> J</w:t>
      </w:r>
      <w:r w:rsidR="009657C5">
        <w:rPr>
          <w:rFonts w:ascii="Arial" w:eastAsia="Calibri" w:hAnsi="Arial" w:cs="Arial"/>
          <w:szCs w:val="22"/>
          <w:lang w:eastAsia="en-US"/>
        </w:rPr>
        <w:t>únior, Rocha e Silva</w:t>
      </w:r>
      <w:r w:rsidR="007202DC">
        <w:rPr>
          <w:rFonts w:ascii="Arial" w:eastAsia="Calibri" w:hAnsi="Arial" w:cs="Arial"/>
          <w:szCs w:val="22"/>
          <w:lang w:eastAsia="en-US"/>
        </w:rPr>
        <w:t xml:space="preserve"> (2012, p.113)</w:t>
      </w:r>
      <w:r>
        <w:rPr>
          <w:rFonts w:ascii="Arial" w:eastAsia="Calibri" w:hAnsi="Arial" w:cs="Arial"/>
          <w:szCs w:val="22"/>
          <w:lang w:eastAsia="en-US"/>
        </w:rPr>
        <w:t xml:space="preserve">, </w:t>
      </w:r>
      <w:r w:rsidR="009657C5">
        <w:rPr>
          <w:rFonts w:ascii="Arial" w:eastAsia="Calibri" w:hAnsi="Arial" w:cs="Arial"/>
          <w:szCs w:val="22"/>
          <w:lang w:eastAsia="en-US"/>
        </w:rPr>
        <w:t>avaliavam esta necessidade de aperfeiçoamento do gestor e da gest</w:t>
      </w:r>
      <w:r w:rsidR="00B850FF">
        <w:rPr>
          <w:rFonts w:ascii="Arial" w:eastAsia="Calibri" w:hAnsi="Arial" w:cs="Arial"/>
          <w:szCs w:val="22"/>
          <w:lang w:eastAsia="en-US"/>
        </w:rPr>
        <w:t>ão.</w:t>
      </w:r>
    </w:p>
    <w:p w:rsidR="00B850FF" w:rsidRDefault="009657C5" w:rsidP="00B850FF">
      <w:pPr>
        <w:spacing w:before="100" w:beforeAutospacing="1" w:after="100" w:afterAutospacing="1"/>
        <w:ind w:left="2268"/>
        <w:jc w:val="both"/>
        <w:rPr>
          <w:rFonts w:ascii="Arial" w:eastAsia="Calibri" w:hAnsi="Arial" w:cs="Arial"/>
          <w:sz w:val="20"/>
          <w:szCs w:val="22"/>
          <w:lang w:eastAsia="en-US"/>
        </w:rPr>
      </w:pPr>
      <w:r w:rsidRPr="009657C5">
        <w:rPr>
          <w:rFonts w:ascii="Arial" w:eastAsia="Calibri" w:hAnsi="Arial" w:cs="Arial"/>
          <w:sz w:val="20"/>
          <w:szCs w:val="22"/>
          <w:lang w:eastAsia="en-US"/>
        </w:rPr>
        <w:t>No atual cenário, onde os recursos financeiros estão cada vez mais escassos, torna-se imprescindível que as organizações aperfeiçoem os seus processos buscando ferramentas que auxiliem na tomada de decisão, criando indicadores que permitam avaliar seu desempenho. Novos instrumentos de gestão devem ser incorporados a fim de dotar os administradores de maior capacidade gerencial.  Na administração pública essa preocupação também está presente, seja em função da legislação, seja pela exigência da sociedade</w:t>
      </w:r>
      <w:r>
        <w:rPr>
          <w:rFonts w:ascii="Arial" w:eastAsia="Calibri" w:hAnsi="Arial" w:cs="Arial"/>
          <w:sz w:val="20"/>
          <w:szCs w:val="22"/>
          <w:lang w:eastAsia="en-US"/>
        </w:rPr>
        <w:t xml:space="preserve">. </w:t>
      </w:r>
      <w:r w:rsidRPr="009657C5">
        <w:rPr>
          <w:rFonts w:ascii="Arial" w:eastAsia="Calibri" w:hAnsi="Arial" w:cs="Arial"/>
          <w:sz w:val="20"/>
          <w:szCs w:val="22"/>
          <w:lang w:eastAsia="en-US"/>
        </w:rPr>
        <w:t>Júnior, Rocha e Silva (2012, p. 113</w:t>
      </w:r>
      <w:r>
        <w:rPr>
          <w:rFonts w:ascii="Arial" w:eastAsia="Calibri" w:hAnsi="Arial" w:cs="Arial"/>
          <w:sz w:val="20"/>
          <w:szCs w:val="22"/>
          <w:lang w:eastAsia="en-US"/>
        </w:rPr>
        <w:t>).</w:t>
      </w:r>
    </w:p>
    <w:p w:rsidR="00384748" w:rsidRPr="00384748" w:rsidRDefault="00384748" w:rsidP="00384748">
      <w:pPr>
        <w:spacing w:before="100" w:beforeAutospacing="1" w:after="100" w:afterAutospacing="1" w:line="360" w:lineRule="auto"/>
        <w:ind w:firstLine="851"/>
        <w:contextualSpacing/>
        <w:jc w:val="both"/>
        <w:rPr>
          <w:rFonts w:ascii="Arial" w:eastAsia="Calibri" w:hAnsi="Arial" w:cs="Arial"/>
          <w:szCs w:val="22"/>
          <w:lang w:eastAsia="en-US"/>
        </w:rPr>
      </w:pPr>
      <w:r>
        <w:rPr>
          <w:rFonts w:ascii="Arial" w:eastAsia="Calibri" w:hAnsi="Arial" w:cs="Arial"/>
          <w:szCs w:val="22"/>
          <w:lang w:eastAsia="en-US"/>
        </w:rPr>
        <w:t xml:space="preserve">Raupp e Pinho (2009, p. 7) levanta uma questão importante, o Estado não negocia bens e, nem tampouco serviços, o produto que ele oferece a sociedade </w:t>
      </w:r>
      <w:r w:rsidR="00536F14">
        <w:rPr>
          <w:rFonts w:ascii="Arial" w:eastAsia="Calibri" w:hAnsi="Arial" w:cs="Arial"/>
          <w:szCs w:val="22"/>
          <w:lang w:eastAsia="en-US"/>
        </w:rPr>
        <w:t>não visa a geração de lucros, portanto, a utilização de um sistema de custo na gestão pública não vincula-se a atender questões fiscais ou controle e avaliação de estoque, pelo contrário, vincula-se ao aperfeiçoamento da administração p</w:t>
      </w:r>
      <w:r w:rsidR="00B13CF9">
        <w:rPr>
          <w:rFonts w:ascii="Arial" w:eastAsia="Calibri" w:hAnsi="Arial" w:cs="Arial"/>
          <w:szCs w:val="22"/>
          <w:lang w:eastAsia="en-US"/>
        </w:rPr>
        <w:t>ública, melhorando seu desempenho e fomentando-o com informações que irão gerar o suporte para o processo decisório governamental.</w:t>
      </w:r>
    </w:p>
    <w:p w:rsidR="00102F90" w:rsidRPr="00102F90" w:rsidRDefault="00680FD2" w:rsidP="00102F90">
      <w:pPr>
        <w:pStyle w:val="Ttulo2"/>
        <w:spacing w:before="100" w:beforeAutospacing="1" w:after="100" w:afterAutospacing="1" w:line="480" w:lineRule="auto"/>
        <w:rPr>
          <w:rFonts w:ascii="Arial" w:eastAsia="Calibri" w:hAnsi="Arial" w:cs="Arial"/>
          <w:b/>
          <w:color w:val="auto"/>
          <w:sz w:val="24"/>
          <w:lang w:eastAsia="en-US"/>
        </w:rPr>
      </w:pPr>
      <w:bookmarkStart w:id="17" w:name="_Toc461135647"/>
      <w:bookmarkStart w:id="18" w:name="_Toc461140261"/>
      <w:r>
        <w:rPr>
          <w:rFonts w:ascii="Arial" w:eastAsia="Calibri" w:hAnsi="Arial" w:cs="Arial"/>
          <w:b/>
          <w:color w:val="auto"/>
          <w:sz w:val="24"/>
          <w:lang w:eastAsia="en-US"/>
        </w:rPr>
        <w:t>3.3</w:t>
      </w:r>
      <w:r w:rsidR="00102F90" w:rsidRPr="00102F90">
        <w:rPr>
          <w:rFonts w:ascii="Arial" w:eastAsia="Calibri" w:hAnsi="Arial" w:cs="Arial"/>
          <w:b/>
          <w:color w:val="auto"/>
          <w:sz w:val="24"/>
          <w:lang w:eastAsia="en-US"/>
        </w:rPr>
        <w:t xml:space="preserve"> Princípios da Eficiência e da Eficácia na Administração Pública</w:t>
      </w:r>
      <w:bookmarkEnd w:id="17"/>
      <w:bookmarkEnd w:id="18"/>
    </w:p>
    <w:p w:rsidR="0077426A" w:rsidRPr="0077426A" w:rsidRDefault="00046247" w:rsidP="0077426A">
      <w:pPr>
        <w:spacing w:before="100" w:beforeAutospacing="1" w:after="100" w:afterAutospacing="1" w:line="360" w:lineRule="auto"/>
        <w:ind w:firstLine="851"/>
        <w:contextualSpacing/>
        <w:jc w:val="both"/>
        <w:rPr>
          <w:rFonts w:ascii="Arial" w:eastAsia="Calibri" w:hAnsi="Arial" w:cs="Arial"/>
          <w:szCs w:val="22"/>
          <w:lang w:eastAsia="en-US"/>
        </w:rPr>
      </w:pPr>
      <w:r>
        <w:rPr>
          <w:rFonts w:ascii="Arial" w:eastAsia="Calibri" w:hAnsi="Arial" w:cs="Arial"/>
          <w:szCs w:val="22"/>
          <w:lang w:eastAsia="en-US"/>
        </w:rPr>
        <w:t>A</w:t>
      </w:r>
      <w:r w:rsidR="0077426A" w:rsidRPr="0077426A">
        <w:rPr>
          <w:rFonts w:ascii="Arial" w:eastAsia="Calibri" w:hAnsi="Arial" w:cs="Arial"/>
          <w:szCs w:val="22"/>
          <w:lang w:eastAsia="en-US"/>
        </w:rPr>
        <w:t xml:space="preserve"> existência de mecanismos que consigam estabelecer um parâmetro para a utilização dos valores, disponibilizados por pessoas físicas ou jurídicas para o Estado, podem permitir a racionalização de seu uso, implicando na aplicação direta do princípio da eficiência, o qual agrega, perspectivas de controle nos modos de realização de uma operação, permitindo o alcance de resultados congruentes com a realidade financeira dos entes estatais.</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Diferente do princípio da eficácia, onde não importa o modo como se conseguiu atingir um resultado, mas, se a meta foi alcançada, por exemplo, o CVLI – Crimes Violentos Letais e Intencionais, é um termo bastante em voga no país e que passou a ser utilizado com frequência, nos órgãos de segurança pública, como um direcionador de metas, que visam reduzir a criminalidade homicida, definindo percentuais a serem alcançados, todavia, ao alcançar estes objetivos não é possível estabelecer se o dispêndio de recursos financeiros, materiais e de pessoal foram empregado racionalmente, garantindo a eficiência dos trabalhos executados.</w:t>
      </w:r>
    </w:p>
    <w:p w:rsidR="008E0CAB" w:rsidRDefault="0077426A" w:rsidP="008E0CAB">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Neste contexto é que surge a aplicação do sistema de custo para uso nos entes públicos, como um modelo voltado a utilização eficiente dos recursos, evitando os desperdícios e a incapacidade do Estado em gerenciar pessoas e bens, com vistas a atingir o fim que se destina.</w:t>
      </w:r>
    </w:p>
    <w:p w:rsidR="008E0CAB" w:rsidRPr="008E0CAB" w:rsidRDefault="00680FD2" w:rsidP="008E0CAB">
      <w:pPr>
        <w:pStyle w:val="Ttulo2"/>
        <w:spacing w:before="100" w:beforeAutospacing="1" w:after="100" w:afterAutospacing="1" w:line="480" w:lineRule="auto"/>
        <w:rPr>
          <w:rFonts w:ascii="Arial" w:eastAsia="Calibri" w:hAnsi="Arial" w:cs="Arial"/>
          <w:b/>
          <w:color w:val="auto"/>
          <w:sz w:val="24"/>
          <w:lang w:eastAsia="en-US"/>
        </w:rPr>
      </w:pPr>
      <w:bookmarkStart w:id="19" w:name="_Toc461135648"/>
      <w:bookmarkStart w:id="20" w:name="_Toc461140262"/>
      <w:r>
        <w:rPr>
          <w:rFonts w:ascii="Arial" w:eastAsia="Calibri" w:hAnsi="Arial" w:cs="Arial"/>
          <w:b/>
          <w:color w:val="auto"/>
          <w:sz w:val="24"/>
          <w:lang w:eastAsia="en-US"/>
        </w:rPr>
        <w:t>3.4</w:t>
      </w:r>
      <w:r w:rsidR="008E0CAB" w:rsidRPr="008E0CAB">
        <w:rPr>
          <w:rFonts w:ascii="Arial" w:eastAsia="Calibri" w:hAnsi="Arial" w:cs="Arial"/>
          <w:b/>
          <w:color w:val="auto"/>
          <w:sz w:val="24"/>
          <w:lang w:eastAsia="en-US"/>
        </w:rPr>
        <w:t xml:space="preserve"> Custos e a Segurança Pública</w:t>
      </w:r>
      <w:bookmarkEnd w:id="19"/>
      <w:bookmarkEnd w:id="20"/>
    </w:p>
    <w:p w:rsidR="0077426A" w:rsidRPr="0077426A" w:rsidRDefault="004A3B3D" w:rsidP="0077426A">
      <w:pPr>
        <w:spacing w:before="100" w:beforeAutospacing="1" w:after="100" w:afterAutospacing="1" w:line="360" w:lineRule="auto"/>
        <w:ind w:firstLine="851"/>
        <w:contextualSpacing/>
        <w:jc w:val="both"/>
        <w:rPr>
          <w:rFonts w:ascii="Arial" w:eastAsia="Calibri" w:hAnsi="Arial" w:cs="Arial"/>
          <w:szCs w:val="22"/>
          <w:lang w:eastAsia="en-US"/>
        </w:rPr>
      </w:pPr>
      <w:r>
        <w:rPr>
          <w:rFonts w:ascii="Arial" w:eastAsia="Calibri" w:hAnsi="Arial" w:cs="Arial"/>
          <w:szCs w:val="22"/>
          <w:lang w:eastAsia="en-US"/>
        </w:rPr>
        <w:t>Ribeiro (1997</w:t>
      </w:r>
      <w:r w:rsidR="0077426A" w:rsidRPr="0077426A">
        <w:rPr>
          <w:rFonts w:ascii="Arial" w:eastAsia="Calibri" w:hAnsi="Arial" w:cs="Arial"/>
          <w:szCs w:val="22"/>
          <w:lang w:eastAsia="en-US"/>
        </w:rPr>
        <w:t>), exemp</w:t>
      </w:r>
      <w:r w:rsidR="008E0CAB">
        <w:rPr>
          <w:rFonts w:ascii="Arial" w:eastAsia="Calibri" w:hAnsi="Arial" w:cs="Arial"/>
          <w:szCs w:val="22"/>
          <w:lang w:eastAsia="en-US"/>
        </w:rPr>
        <w:t xml:space="preserve">lifica a aplicação </w:t>
      </w:r>
      <w:r w:rsidR="0077426A" w:rsidRPr="0077426A">
        <w:rPr>
          <w:rFonts w:ascii="Arial" w:eastAsia="Calibri" w:hAnsi="Arial" w:cs="Arial"/>
          <w:szCs w:val="22"/>
          <w:lang w:eastAsia="en-US"/>
        </w:rPr>
        <w:t xml:space="preserve">de custos baseado na fabricação de um doce de abóbora, em uma abordagem simples e prática, ele consegue estabelecer um modelo de conexão entre os fatores que incorrem na produção do produto especificado. </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 xml:space="preserve">Porém, a estrutura governamental é um sistema complexo e difícil de mensurar, porquanto, a ineficiência de um serviço prestado pode inviabilizar a atividade de outra função estatal, triplicando os custos, por exemplo, caso seja possível associar a correlação entre educação e criminalidade, teremos que os recursos empregados na Função Educação, não produziram resultados eficientes, gerando reflexos futuros que implicaram em uma demanda de recurso maior em Segurança Pública para combater a consequência sem atingir a causa. </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Desta maneira, a Função Segurança Pública estará comprometida na regular utilização de seus recursos com eficiência, o que pode gerar uma contraposição de finalidade, considerando que a atividade da Polícia Militar é a preservação e manutenção da ordem pública, caracterizando-se pela realização do pol</w:t>
      </w:r>
      <w:r w:rsidR="00046247">
        <w:rPr>
          <w:rFonts w:ascii="Arial" w:eastAsia="Calibri" w:hAnsi="Arial" w:cs="Arial"/>
          <w:szCs w:val="22"/>
          <w:lang w:eastAsia="en-US"/>
        </w:rPr>
        <w:t xml:space="preserve">iciamento preventivo, </w:t>
      </w:r>
      <w:r w:rsidRPr="0077426A">
        <w:rPr>
          <w:rFonts w:ascii="Arial" w:eastAsia="Calibri" w:hAnsi="Arial" w:cs="Arial"/>
          <w:szCs w:val="22"/>
          <w:lang w:eastAsia="en-US"/>
        </w:rPr>
        <w:t>a Corporação passa a desempenhar papel muito mais repressivo em relação a sua principal finalidade constitucional.</w:t>
      </w:r>
    </w:p>
    <w:p w:rsidR="001C2C3A" w:rsidRPr="0077426A" w:rsidRDefault="0077426A" w:rsidP="001C2C3A">
      <w:pPr>
        <w:spacing w:before="100" w:beforeAutospacing="1" w:after="240" w:line="360" w:lineRule="auto"/>
        <w:ind w:firstLine="851"/>
        <w:jc w:val="both"/>
        <w:rPr>
          <w:rFonts w:ascii="Arial" w:eastAsia="Calibri" w:hAnsi="Arial" w:cs="Arial"/>
          <w:szCs w:val="22"/>
          <w:lang w:eastAsia="en-US"/>
        </w:rPr>
      </w:pPr>
      <w:r w:rsidRPr="0077426A">
        <w:rPr>
          <w:rFonts w:ascii="Arial" w:eastAsia="Calibri" w:hAnsi="Arial" w:cs="Arial"/>
          <w:szCs w:val="22"/>
          <w:lang w:eastAsia="en-US"/>
        </w:rPr>
        <w:t>Portanto, o Estado é uma intricada conexão de funções, cujo modelo, caso funcionasse em perfeita harmonia, poderia suprir a demanda sócio constitucional fruto de sua existência, sendo assim, ele não pode ser estudado como um eixo centrado e sim como um sistema, conforme expôs Silva (2000</w:t>
      </w:r>
      <w:r w:rsidR="001C2C3A">
        <w:rPr>
          <w:rFonts w:ascii="Arial" w:eastAsia="Calibri" w:hAnsi="Arial" w:cs="Arial"/>
          <w:szCs w:val="22"/>
          <w:lang w:eastAsia="en-US"/>
        </w:rPr>
        <w:t>, p. 27</w:t>
      </w:r>
      <w:r w:rsidRPr="0077426A">
        <w:rPr>
          <w:rFonts w:ascii="Arial" w:eastAsia="Calibri" w:hAnsi="Arial" w:cs="Arial"/>
          <w:szCs w:val="22"/>
          <w:lang w:eastAsia="en-US"/>
        </w:rPr>
        <w:t>).</w:t>
      </w:r>
    </w:p>
    <w:p w:rsidR="0077426A" w:rsidRPr="0077426A" w:rsidRDefault="0077426A" w:rsidP="008301CD">
      <w:pPr>
        <w:spacing w:before="100" w:beforeAutospacing="1" w:after="100" w:afterAutospacing="1"/>
        <w:ind w:left="2268"/>
        <w:contextualSpacing/>
        <w:jc w:val="both"/>
        <w:rPr>
          <w:rFonts w:ascii="Arial" w:eastAsia="Calibri" w:hAnsi="Arial" w:cs="Arial"/>
          <w:sz w:val="20"/>
          <w:szCs w:val="22"/>
          <w:lang w:eastAsia="en-US"/>
        </w:rPr>
      </w:pPr>
      <w:r w:rsidRPr="0077426A">
        <w:rPr>
          <w:rFonts w:ascii="Arial" w:eastAsia="Calibri" w:hAnsi="Arial" w:cs="Arial"/>
          <w:sz w:val="20"/>
          <w:szCs w:val="22"/>
          <w:lang w:eastAsia="en-US"/>
        </w:rPr>
        <w:t>“O Estado, como instrumento de organização política da comunidade, deve ser estudado como um sistema de funções que disciplinam e coordenam os meios para atingir determinados objetivos e como um conjunto de órgãos destinados a exercer essas funções.”</w:t>
      </w:r>
    </w:p>
    <w:p w:rsidR="007202DC" w:rsidRDefault="007202DC" w:rsidP="0077426A">
      <w:pPr>
        <w:spacing w:before="100" w:beforeAutospacing="1" w:after="100" w:afterAutospacing="1" w:line="360" w:lineRule="auto"/>
        <w:ind w:firstLine="851"/>
        <w:contextualSpacing/>
        <w:jc w:val="both"/>
        <w:rPr>
          <w:rFonts w:ascii="Arial" w:eastAsia="Calibri" w:hAnsi="Arial" w:cs="Arial"/>
          <w:szCs w:val="22"/>
          <w:lang w:eastAsia="en-US"/>
        </w:rPr>
      </w:pPr>
    </w:p>
    <w:p w:rsidR="0077426A" w:rsidRDefault="007202DC" w:rsidP="0077426A">
      <w:pPr>
        <w:spacing w:before="100" w:beforeAutospacing="1" w:after="100" w:afterAutospacing="1" w:line="360" w:lineRule="auto"/>
        <w:ind w:firstLine="851"/>
        <w:contextualSpacing/>
        <w:jc w:val="both"/>
        <w:rPr>
          <w:rFonts w:ascii="Arial" w:eastAsia="Calibri" w:hAnsi="Arial" w:cs="Arial"/>
          <w:szCs w:val="22"/>
          <w:lang w:eastAsia="en-US"/>
        </w:rPr>
      </w:pPr>
      <w:r>
        <w:rPr>
          <w:rFonts w:ascii="Arial" w:eastAsia="Calibri" w:hAnsi="Arial" w:cs="Arial"/>
          <w:szCs w:val="22"/>
          <w:lang w:eastAsia="en-US"/>
        </w:rPr>
        <w:t xml:space="preserve">Nesta perspectiva, a formatação de um modelo de custo, aplicado na estrutura governamental, tende a fomentar o diapasão entre os órgãos, especialmente, por permitir a inter-relação </w:t>
      </w:r>
      <w:r w:rsidR="00D47EC7">
        <w:rPr>
          <w:rFonts w:ascii="Arial" w:eastAsia="Calibri" w:hAnsi="Arial" w:cs="Arial"/>
          <w:szCs w:val="22"/>
          <w:lang w:eastAsia="en-US"/>
        </w:rPr>
        <w:t>formal das diversas estruturas, o que possibilita encontrar os fatores que tendem a produzir reflexos, positivos e/ou negativos, na fluidez dos recursos empregados em escala funcional.</w:t>
      </w:r>
    </w:p>
    <w:p w:rsidR="007202DC" w:rsidRDefault="007202DC" w:rsidP="0077426A">
      <w:pPr>
        <w:spacing w:before="100" w:beforeAutospacing="1" w:after="100" w:afterAutospacing="1" w:line="360" w:lineRule="auto"/>
        <w:ind w:firstLine="851"/>
        <w:contextualSpacing/>
        <w:jc w:val="both"/>
        <w:rPr>
          <w:rFonts w:ascii="Arial" w:eastAsia="Calibri" w:hAnsi="Arial" w:cs="Arial"/>
          <w:szCs w:val="22"/>
          <w:lang w:eastAsia="en-US"/>
        </w:rPr>
      </w:pPr>
    </w:p>
    <w:p w:rsidR="008E0CAB" w:rsidRPr="008E0CAB" w:rsidRDefault="00680FD2" w:rsidP="008E0CAB">
      <w:pPr>
        <w:spacing w:before="100" w:beforeAutospacing="1" w:after="100" w:afterAutospacing="1" w:line="480" w:lineRule="auto"/>
        <w:jc w:val="both"/>
        <w:rPr>
          <w:rFonts w:ascii="Arial" w:eastAsia="Calibri" w:hAnsi="Arial" w:cs="Arial"/>
          <w:b/>
          <w:szCs w:val="22"/>
          <w:lang w:eastAsia="en-US"/>
        </w:rPr>
      </w:pPr>
      <w:r>
        <w:rPr>
          <w:rFonts w:ascii="Arial" w:eastAsia="Calibri" w:hAnsi="Arial" w:cs="Arial"/>
          <w:b/>
          <w:szCs w:val="22"/>
          <w:lang w:eastAsia="en-US"/>
        </w:rPr>
        <w:t>3.5</w:t>
      </w:r>
      <w:r w:rsidR="008E0CAB" w:rsidRPr="008E0CAB">
        <w:rPr>
          <w:rFonts w:ascii="Arial" w:eastAsia="Calibri" w:hAnsi="Arial" w:cs="Arial"/>
          <w:b/>
          <w:szCs w:val="22"/>
          <w:lang w:eastAsia="en-US"/>
        </w:rPr>
        <w:t xml:space="preserve"> Custos e a Polícia Militar</w:t>
      </w:r>
      <w:r w:rsidR="00FC2711">
        <w:rPr>
          <w:rFonts w:ascii="Arial" w:eastAsia="Calibri" w:hAnsi="Arial" w:cs="Arial"/>
          <w:b/>
          <w:szCs w:val="22"/>
          <w:lang w:eastAsia="en-US"/>
        </w:rPr>
        <w:t xml:space="preserve"> de Alagoas</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Eis que surge mais um diferencial para a adoção de uma postura voltada ao controle eficiente dos recursos dentro de uma Instituição como a Polícia Militar de Alagoas, se temos, que na estrutura governamental as funções devem ser estudadas como um sistema, como buscar este entendimento para um organismo que atua em vários segmentos, com a utilizaç</w:t>
      </w:r>
      <w:r w:rsidR="00FC2711">
        <w:rPr>
          <w:rFonts w:ascii="Arial" w:eastAsia="Calibri" w:hAnsi="Arial" w:cs="Arial"/>
          <w:szCs w:val="22"/>
          <w:lang w:eastAsia="en-US"/>
        </w:rPr>
        <w:t>ão das unidades policiais padrão</w:t>
      </w:r>
      <w:r w:rsidRPr="0077426A">
        <w:rPr>
          <w:rFonts w:ascii="Arial" w:eastAsia="Calibri" w:hAnsi="Arial" w:cs="Arial"/>
          <w:szCs w:val="22"/>
          <w:lang w:eastAsia="en-US"/>
        </w:rPr>
        <w:t xml:space="preserve"> e com o emprego de setores especializados que exigem uma conceituação diferenciada, quer seja em virtude das peculiaridades de suas at</w:t>
      </w:r>
      <w:r w:rsidR="00D47EC7">
        <w:rPr>
          <w:rFonts w:ascii="Arial" w:eastAsia="Calibri" w:hAnsi="Arial" w:cs="Arial"/>
          <w:szCs w:val="22"/>
          <w:lang w:eastAsia="en-US"/>
        </w:rPr>
        <w:t>ividades, ou</w:t>
      </w:r>
      <w:r w:rsidRPr="0077426A">
        <w:rPr>
          <w:rFonts w:ascii="Arial" w:eastAsia="Calibri" w:hAnsi="Arial" w:cs="Arial"/>
          <w:szCs w:val="22"/>
          <w:lang w:eastAsia="en-US"/>
        </w:rPr>
        <w:t xml:space="preserve"> em razão da diferenciação do modelo de policiamento empregado, considerando que agem para o mesmo fim.</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Talvez, neste ponto é que haja um maior conflito de avaliação dos custos que incorrem para a manutenç</w:t>
      </w:r>
      <w:r w:rsidR="00D47EC7">
        <w:rPr>
          <w:rFonts w:ascii="Arial" w:eastAsia="Calibri" w:hAnsi="Arial" w:cs="Arial"/>
          <w:szCs w:val="22"/>
          <w:lang w:eastAsia="en-US"/>
        </w:rPr>
        <w:t>ão de determinado serviço, pois</w:t>
      </w:r>
      <w:r w:rsidRPr="0077426A">
        <w:rPr>
          <w:rFonts w:ascii="Arial" w:eastAsia="Calibri" w:hAnsi="Arial" w:cs="Arial"/>
          <w:szCs w:val="22"/>
          <w:lang w:eastAsia="en-US"/>
        </w:rPr>
        <w:t xml:space="preserve"> os bens oferecidos pelos órgãos governamentais, para a sociedade, é justamente os decorrentes de suas atribuições, os quais tendem a produzir condições favoráveis, para o desenvolvimento da própria essência de cidadania que deve existir em um ambiente que preza pela segurança jurídica ofertada pela existência do próprio Estado.</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Neste ínterim é que se propõe a existência de um modelo de controle, o qual pode ser facultado pela existência de um sistema que possa produzir informações confiáveis para permitir, ao ordenador de despesa, a</w:t>
      </w:r>
      <w:r w:rsidR="00D47EC7">
        <w:rPr>
          <w:rFonts w:ascii="Arial" w:eastAsia="Calibri" w:hAnsi="Arial" w:cs="Arial"/>
          <w:szCs w:val="22"/>
          <w:lang w:eastAsia="en-US"/>
        </w:rPr>
        <w:t xml:space="preserve"> tomada das decisões que possam</w:t>
      </w:r>
      <w:r w:rsidRPr="0077426A">
        <w:rPr>
          <w:rFonts w:ascii="Arial" w:eastAsia="Calibri" w:hAnsi="Arial" w:cs="Arial"/>
          <w:szCs w:val="22"/>
          <w:lang w:eastAsia="en-US"/>
        </w:rPr>
        <w:t xml:space="preserve"> realmente, estabelecer um vínculo entre a gestão eficaz dos recursos financeiros existentes, facultando a eficiência das unidades e subunidades mediante a efetiva capacidade de ter e manter determinados equipamentos para a manutenção de suas atividades.</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Com base no que foi exposto, há o entendimento no qual, a mensuração dos custos e seu acompanhamento, extrai dos órgãos governamentais muito mais do que um modelo descritivo formado pela contabilidade pública, deixando de ser um mero instrumento de inserção de dados, passando a exercer um papel fundamental na formatação de um modelo gerencial que produz informações e alimenta perspectivas futuras de eficiência. Conforme Maus (2008</w:t>
      </w:r>
      <w:r w:rsidR="00FC2711">
        <w:rPr>
          <w:rFonts w:ascii="Arial" w:eastAsia="Calibri" w:hAnsi="Arial" w:cs="Arial"/>
          <w:szCs w:val="22"/>
          <w:lang w:eastAsia="en-US"/>
        </w:rPr>
        <w:t>, p. 17</w:t>
      </w:r>
      <w:r w:rsidRPr="0077426A">
        <w:rPr>
          <w:rFonts w:ascii="Arial" w:eastAsia="Calibri" w:hAnsi="Arial" w:cs="Arial"/>
          <w:szCs w:val="22"/>
          <w:lang w:eastAsia="en-US"/>
        </w:rPr>
        <w:t>):</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p>
    <w:p w:rsidR="0077426A" w:rsidRPr="0077426A" w:rsidRDefault="0077426A" w:rsidP="008301CD">
      <w:pPr>
        <w:spacing w:before="100" w:beforeAutospacing="1" w:after="100" w:afterAutospacing="1"/>
        <w:ind w:left="2268"/>
        <w:contextualSpacing/>
        <w:jc w:val="both"/>
        <w:rPr>
          <w:rFonts w:ascii="Arial" w:eastAsia="Calibri" w:hAnsi="Arial" w:cs="Arial"/>
          <w:sz w:val="20"/>
          <w:szCs w:val="22"/>
          <w:lang w:eastAsia="en-US"/>
        </w:rPr>
      </w:pPr>
      <w:r w:rsidRPr="0077426A">
        <w:rPr>
          <w:rFonts w:ascii="Arial" w:eastAsia="Calibri" w:hAnsi="Arial" w:cs="Arial"/>
          <w:sz w:val="20"/>
          <w:szCs w:val="22"/>
          <w:lang w:eastAsia="en-US"/>
        </w:rPr>
        <w:t>“A contabilidade de custos, dentro do enfoque gerencial, busca dados no subsistema de contabilidade financeira, social e ambiental para cumprir seu objetivo principal, que é produzir informações relevantes para a tomada de decisão e abastecer o subsistema contabilidade gerencial.”</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p>
    <w:p w:rsidR="0077426A" w:rsidRPr="0077426A" w:rsidRDefault="00D47EC7" w:rsidP="0077426A">
      <w:pPr>
        <w:spacing w:before="100" w:beforeAutospacing="1" w:after="100" w:afterAutospacing="1" w:line="360" w:lineRule="auto"/>
        <w:ind w:firstLine="851"/>
        <w:contextualSpacing/>
        <w:jc w:val="both"/>
        <w:rPr>
          <w:rFonts w:ascii="Arial" w:eastAsia="Calibri" w:hAnsi="Arial" w:cs="Arial"/>
          <w:szCs w:val="22"/>
          <w:lang w:eastAsia="en-US"/>
        </w:rPr>
      </w:pPr>
      <w:r>
        <w:rPr>
          <w:rFonts w:ascii="Arial" w:eastAsia="Calibri" w:hAnsi="Arial" w:cs="Arial"/>
          <w:szCs w:val="22"/>
          <w:lang w:eastAsia="en-US"/>
        </w:rPr>
        <w:t>Além disso, temos</w:t>
      </w:r>
      <w:r w:rsidR="0077426A" w:rsidRPr="0077426A">
        <w:rPr>
          <w:rFonts w:ascii="Arial" w:eastAsia="Calibri" w:hAnsi="Arial" w:cs="Arial"/>
          <w:szCs w:val="22"/>
          <w:lang w:eastAsia="en-US"/>
        </w:rPr>
        <w:t xml:space="preserve"> a preocupação com os custos da atividade estatal não é nenhuma novidade no Brasil, já no ano de 1967 a União, com a edição do Decreto-Lei nº 200, voltava-se a busca pela equidade entre suas ações e os custos que elas representavam, tanto que institui dever aos responsáveis pelos sistemas auxiliares de gestão o dever de imprimir o máximo rendimento e a reduzir os custos operacionais da Administração.</w:t>
      </w:r>
    </w:p>
    <w:p w:rsidR="0077426A" w:rsidRP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Em um paralelo, temos que, atualmente, a eficiência é desejada, não para cumprir meras normatizações formais, pelo contrário, com a restrição de recursos, os Estados tendem a produzir o contingenciamento de recursos, aliado ao aumento de tributos como forma de alimentar o animal predador no qual se moldou sua estrutura.</w:t>
      </w:r>
    </w:p>
    <w:p w:rsidR="0077426A" w:rsidRPr="0077426A" w:rsidRDefault="005B012D" w:rsidP="0077426A">
      <w:pPr>
        <w:spacing w:before="100" w:beforeAutospacing="1" w:after="100" w:afterAutospacing="1" w:line="360" w:lineRule="auto"/>
        <w:ind w:firstLine="851"/>
        <w:contextualSpacing/>
        <w:jc w:val="both"/>
        <w:rPr>
          <w:rFonts w:ascii="Arial" w:eastAsia="Calibri" w:hAnsi="Arial" w:cs="Arial"/>
          <w:szCs w:val="22"/>
          <w:lang w:eastAsia="en-US"/>
        </w:rPr>
      </w:pPr>
      <w:r>
        <w:rPr>
          <w:rFonts w:ascii="Arial" w:eastAsia="Calibri" w:hAnsi="Arial" w:cs="Arial"/>
          <w:szCs w:val="22"/>
          <w:lang w:eastAsia="en-US"/>
        </w:rPr>
        <w:t>N</w:t>
      </w:r>
      <w:r w:rsidR="0077426A" w:rsidRPr="0077426A">
        <w:rPr>
          <w:rFonts w:ascii="Arial" w:eastAsia="Calibri" w:hAnsi="Arial" w:cs="Arial"/>
          <w:szCs w:val="22"/>
          <w:lang w:eastAsia="en-US"/>
        </w:rPr>
        <w:t>a verdade</w:t>
      </w:r>
      <w:r w:rsidRPr="0077426A">
        <w:rPr>
          <w:rFonts w:ascii="Arial" w:eastAsia="Calibri" w:hAnsi="Arial" w:cs="Arial"/>
          <w:szCs w:val="22"/>
          <w:lang w:eastAsia="en-US"/>
        </w:rPr>
        <w:t xml:space="preserve"> é</w:t>
      </w:r>
      <w:r w:rsidR="0077426A" w:rsidRPr="0077426A">
        <w:rPr>
          <w:rFonts w:ascii="Arial" w:eastAsia="Calibri" w:hAnsi="Arial" w:cs="Arial"/>
          <w:szCs w:val="22"/>
          <w:lang w:eastAsia="en-US"/>
        </w:rPr>
        <w:t xml:space="preserve"> de bom alvitre considerar </w:t>
      </w:r>
      <w:r w:rsidR="00D47EC7">
        <w:rPr>
          <w:rFonts w:ascii="Arial" w:eastAsia="Calibri" w:hAnsi="Arial" w:cs="Arial"/>
          <w:szCs w:val="22"/>
          <w:lang w:eastAsia="en-US"/>
        </w:rPr>
        <w:t>que, tais situações, nem sempre</w:t>
      </w:r>
      <w:r w:rsidR="0077426A" w:rsidRPr="0077426A">
        <w:rPr>
          <w:rFonts w:ascii="Arial" w:eastAsia="Calibri" w:hAnsi="Arial" w:cs="Arial"/>
          <w:szCs w:val="22"/>
          <w:lang w:eastAsia="en-US"/>
        </w:rPr>
        <w:t xml:space="preserve"> se devem a administração dos gestores empossados, pelo contrário, são heranças que são repassadas, continuadamente, </w:t>
      </w:r>
      <w:r w:rsidR="00046247">
        <w:rPr>
          <w:rFonts w:ascii="Arial" w:eastAsia="Calibri" w:hAnsi="Arial" w:cs="Arial"/>
          <w:szCs w:val="22"/>
          <w:lang w:eastAsia="en-US"/>
        </w:rPr>
        <w:t xml:space="preserve">especialmente motivadas por postura de Governo, que é temporário, em detrimento de uma </w:t>
      </w:r>
      <w:r w:rsidR="003621EB">
        <w:rPr>
          <w:rFonts w:ascii="Arial" w:eastAsia="Calibri" w:hAnsi="Arial" w:cs="Arial"/>
          <w:szCs w:val="22"/>
          <w:lang w:eastAsia="en-US"/>
        </w:rPr>
        <w:t>política de Estado que tende a moldar diretrizes permanentes.</w:t>
      </w:r>
    </w:p>
    <w:p w:rsidR="0077426A" w:rsidRPr="0077426A" w:rsidRDefault="00046247" w:rsidP="0077426A">
      <w:pPr>
        <w:spacing w:before="100" w:beforeAutospacing="1" w:after="100" w:afterAutospacing="1" w:line="360" w:lineRule="auto"/>
        <w:ind w:firstLine="851"/>
        <w:contextualSpacing/>
        <w:jc w:val="both"/>
        <w:rPr>
          <w:rFonts w:ascii="Arial" w:eastAsia="Calibri" w:hAnsi="Arial" w:cs="Arial"/>
          <w:szCs w:val="22"/>
          <w:lang w:eastAsia="en-US"/>
        </w:rPr>
      </w:pPr>
      <w:r>
        <w:rPr>
          <w:rFonts w:ascii="Arial" w:eastAsia="Calibri" w:hAnsi="Arial" w:cs="Arial"/>
          <w:szCs w:val="22"/>
          <w:lang w:eastAsia="en-US"/>
        </w:rPr>
        <w:t>E</w:t>
      </w:r>
      <w:r w:rsidR="0077426A" w:rsidRPr="0077426A">
        <w:rPr>
          <w:rFonts w:ascii="Arial" w:eastAsia="Calibri" w:hAnsi="Arial" w:cs="Arial"/>
          <w:szCs w:val="22"/>
          <w:lang w:eastAsia="en-US"/>
        </w:rPr>
        <w:t>stabelecer um marco diferencial</w:t>
      </w:r>
      <w:r>
        <w:rPr>
          <w:rFonts w:ascii="Arial" w:eastAsia="Calibri" w:hAnsi="Arial" w:cs="Arial"/>
          <w:szCs w:val="22"/>
          <w:lang w:eastAsia="en-US"/>
        </w:rPr>
        <w:t>,</w:t>
      </w:r>
      <w:r w:rsidR="0077426A" w:rsidRPr="0077426A">
        <w:rPr>
          <w:rFonts w:ascii="Arial" w:eastAsia="Calibri" w:hAnsi="Arial" w:cs="Arial"/>
          <w:szCs w:val="22"/>
          <w:lang w:eastAsia="en-US"/>
        </w:rPr>
        <w:t xml:space="preserve"> através da implantação de um sistema de custos em uma Corporação como a Polícia Militar, é a oportunidade de efetivar as bases para a justificativa</w:t>
      </w:r>
      <w:r w:rsidR="00676854">
        <w:rPr>
          <w:rFonts w:ascii="Arial" w:eastAsia="Calibri" w:hAnsi="Arial" w:cs="Arial"/>
          <w:szCs w:val="22"/>
          <w:lang w:eastAsia="en-US"/>
        </w:rPr>
        <w:t>,</w:t>
      </w:r>
      <w:r w:rsidR="0077426A" w:rsidRPr="0077426A">
        <w:rPr>
          <w:rFonts w:ascii="Arial" w:eastAsia="Calibri" w:hAnsi="Arial" w:cs="Arial"/>
          <w:szCs w:val="22"/>
          <w:lang w:eastAsia="en-US"/>
        </w:rPr>
        <w:t xml:space="preserve"> sobre determinadas posturas gerencial dos ordenadores de despesas, por exemplo, será possível definir quando será viável ou não o alugue</w:t>
      </w:r>
      <w:r w:rsidR="003621EB">
        <w:rPr>
          <w:rFonts w:ascii="Arial" w:eastAsia="Calibri" w:hAnsi="Arial" w:cs="Arial"/>
          <w:szCs w:val="22"/>
          <w:lang w:eastAsia="en-US"/>
        </w:rPr>
        <w:t>l de veículos em contraposição à</w:t>
      </w:r>
      <w:r w:rsidR="0077426A" w:rsidRPr="0077426A">
        <w:rPr>
          <w:rFonts w:ascii="Arial" w:eastAsia="Calibri" w:hAnsi="Arial" w:cs="Arial"/>
          <w:szCs w:val="22"/>
          <w:lang w:eastAsia="en-US"/>
        </w:rPr>
        <w:t xml:space="preserve"> possibilidade de ter e manter uma frota própria.</w:t>
      </w:r>
    </w:p>
    <w:p w:rsidR="0077426A" w:rsidRDefault="0077426A" w:rsidP="0077426A">
      <w:pPr>
        <w:spacing w:before="100" w:beforeAutospacing="1" w:after="100" w:afterAutospacing="1" w:line="360" w:lineRule="auto"/>
        <w:ind w:firstLine="851"/>
        <w:contextualSpacing/>
        <w:jc w:val="both"/>
        <w:rPr>
          <w:rFonts w:ascii="Arial" w:eastAsia="Calibri" w:hAnsi="Arial" w:cs="Arial"/>
          <w:szCs w:val="22"/>
          <w:lang w:eastAsia="en-US"/>
        </w:rPr>
      </w:pPr>
      <w:r w:rsidRPr="0077426A">
        <w:rPr>
          <w:rFonts w:ascii="Arial" w:eastAsia="Calibri" w:hAnsi="Arial" w:cs="Arial"/>
          <w:szCs w:val="22"/>
          <w:lang w:eastAsia="en-US"/>
        </w:rPr>
        <w:t>Porém, apesar do apelo filosófico representado pela criação de um sistema de custos, devemos ter em mente que, diferentemente da iniciativa privada que busca o lucro mediante a maximização de sua linha de produção, com acerbado controle dos processos que a compõe, o Estado não têm como deixar de produzir este ou aquele produto, entenda, serviço, posto que almeja o bem social e seu maior lucro advém da qualidade dos serviços que são prestados e que lhe agregam valor de continuidade</w:t>
      </w:r>
      <w:r w:rsidR="00680FD2">
        <w:rPr>
          <w:rFonts w:ascii="Arial" w:eastAsia="Calibri" w:hAnsi="Arial" w:cs="Arial"/>
          <w:szCs w:val="22"/>
          <w:lang w:eastAsia="en-US"/>
        </w:rPr>
        <w:t>.</w:t>
      </w:r>
    </w:p>
    <w:p w:rsidR="00680FD2" w:rsidRDefault="00680FD2" w:rsidP="0077426A">
      <w:pPr>
        <w:spacing w:before="100" w:beforeAutospacing="1" w:after="100" w:afterAutospacing="1" w:line="360" w:lineRule="auto"/>
        <w:ind w:firstLine="851"/>
        <w:contextualSpacing/>
        <w:jc w:val="both"/>
        <w:rPr>
          <w:rFonts w:ascii="Arial" w:eastAsia="Calibri" w:hAnsi="Arial" w:cs="Arial"/>
          <w:szCs w:val="22"/>
          <w:lang w:eastAsia="en-US"/>
        </w:rPr>
      </w:pPr>
    </w:p>
    <w:p w:rsidR="00680FD2" w:rsidRPr="00680FD2" w:rsidRDefault="00680FD2" w:rsidP="00680FD2">
      <w:pPr>
        <w:spacing w:before="100" w:beforeAutospacing="1" w:after="100" w:afterAutospacing="1" w:line="480" w:lineRule="auto"/>
        <w:jc w:val="both"/>
        <w:rPr>
          <w:rFonts w:ascii="Arial" w:eastAsia="Calibri" w:hAnsi="Arial" w:cs="Arial"/>
          <w:b/>
          <w:szCs w:val="22"/>
          <w:lang w:eastAsia="en-US"/>
        </w:rPr>
      </w:pPr>
      <w:proofErr w:type="gramStart"/>
      <w:r w:rsidRPr="00680FD2">
        <w:rPr>
          <w:rFonts w:ascii="Arial" w:eastAsia="Calibri" w:hAnsi="Arial" w:cs="Arial"/>
          <w:b/>
          <w:szCs w:val="22"/>
          <w:lang w:eastAsia="en-US"/>
        </w:rPr>
        <w:t xml:space="preserve">3.6  </w:t>
      </w:r>
      <w:r>
        <w:rPr>
          <w:rFonts w:ascii="Arial" w:eastAsia="Calibri" w:hAnsi="Arial" w:cs="Arial"/>
          <w:b/>
          <w:szCs w:val="22"/>
          <w:lang w:eastAsia="en-US"/>
        </w:rPr>
        <w:t>Processamento</w:t>
      </w:r>
      <w:proofErr w:type="gramEnd"/>
      <w:r>
        <w:rPr>
          <w:rFonts w:ascii="Arial" w:eastAsia="Calibri" w:hAnsi="Arial" w:cs="Arial"/>
          <w:b/>
          <w:szCs w:val="22"/>
          <w:lang w:eastAsia="en-US"/>
        </w:rPr>
        <w:t xml:space="preserve"> da Despesa no Âmbito da </w:t>
      </w:r>
      <w:r w:rsidRPr="00680FD2">
        <w:rPr>
          <w:rFonts w:ascii="Arial" w:eastAsia="Calibri" w:hAnsi="Arial" w:cs="Arial"/>
          <w:b/>
          <w:szCs w:val="22"/>
          <w:lang w:eastAsia="en-US"/>
        </w:rPr>
        <w:t>Polícia Militar de Alagoas</w:t>
      </w:r>
    </w:p>
    <w:p w:rsidR="00676854" w:rsidRDefault="00676854" w:rsidP="00680FD2">
      <w:pPr>
        <w:tabs>
          <w:tab w:val="left" w:pos="0"/>
          <w:tab w:val="left" w:pos="900"/>
        </w:tabs>
        <w:spacing w:before="100" w:beforeAutospacing="1" w:after="100" w:afterAutospacing="1" w:line="360" w:lineRule="auto"/>
        <w:ind w:firstLine="851"/>
        <w:contextualSpacing/>
        <w:jc w:val="both"/>
        <w:rPr>
          <w:rFonts w:ascii="Arial" w:hAnsi="Arial" w:cs="Arial"/>
          <w:bCs/>
          <w:szCs w:val="24"/>
        </w:rPr>
      </w:pPr>
      <w:r>
        <w:rPr>
          <w:rFonts w:ascii="Arial" w:hAnsi="Arial" w:cs="Arial"/>
          <w:bCs/>
          <w:szCs w:val="24"/>
        </w:rPr>
        <w:t>Para a construção de um sistema de custos para a Polícia Militar</w:t>
      </w:r>
      <w:r w:rsidR="005832CE">
        <w:rPr>
          <w:rFonts w:ascii="Arial" w:hAnsi="Arial" w:cs="Arial"/>
          <w:bCs/>
          <w:szCs w:val="24"/>
        </w:rPr>
        <w:t xml:space="preserve"> de Alagoas PMAL,</w:t>
      </w:r>
      <w:r>
        <w:rPr>
          <w:rFonts w:ascii="Arial" w:hAnsi="Arial" w:cs="Arial"/>
          <w:bCs/>
          <w:szCs w:val="24"/>
        </w:rPr>
        <w:t xml:space="preserve"> é necessário, antes de qualquer outro argumento, entender como ocorre o processamento da despesa em suas</w:t>
      </w:r>
      <w:r w:rsidR="00A62D02">
        <w:rPr>
          <w:rFonts w:ascii="Arial" w:hAnsi="Arial" w:cs="Arial"/>
          <w:bCs/>
          <w:szCs w:val="24"/>
        </w:rPr>
        <w:t xml:space="preserve"> estruturas, considerando que para a produção de informações gerais de custos é essencial a integração entre os diversos segmentos que compõem a circulação de bens e serviços na Corporação.</w:t>
      </w:r>
    </w:p>
    <w:p w:rsidR="00E4197C" w:rsidRDefault="00A62D02" w:rsidP="00680FD2">
      <w:pPr>
        <w:tabs>
          <w:tab w:val="left" w:pos="0"/>
          <w:tab w:val="left" w:pos="900"/>
        </w:tabs>
        <w:spacing w:before="100" w:beforeAutospacing="1" w:after="100" w:afterAutospacing="1" w:line="360" w:lineRule="auto"/>
        <w:ind w:firstLine="851"/>
        <w:contextualSpacing/>
        <w:jc w:val="both"/>
        <w:rPr>
          <w:rFonts w:ascii="Arial" w:hAnsi="Arial" w:cs="Arial"/>
          <w:bCs/>
          <w:szCs w:val="24"/>
        </w:rPr>
      </w:pPr>
      <w:r>
        <w:rPr>
          <w:rFonts w:ascii="Arial" w:hAnsi="Arial" w:cs="Arial"/>
          <w:bCs/>
          <w:szCs w:val="24"/>
        </w:rPr>
        <w:t>Em suma, a Polícia Militar possui uma segmentação de setores que estabelecem o fluxo de atividades da área administrativa com reflexos na área o</w:t>
      </w:r>
      <w:r w:rsidR="005832CE">
        <w:rPr>
          <w:rFonts w:ascii="Arial" w:hAnsi="Arial" w:cs="Arial"/>
          <w:bCs/>
          <w:szCs w:val="24"/>
        </w:rPr>
        <w:t>peracional, portanto, até o ano de 2015,</w:t>
      </w:r>
      <w:r>
        <w:rPr>
          <w:rFonts w:ascii="Arial" w:hAnsi="Arial" w:cs="Arial"/>
          <w:bCs/>
          <w:szCs w:val="24"/>
        </w:rPr>
        <w:t xml:space="preserve"> a PM/4 que planeja</w:t>
      </w:r>
      <w:r w:rsidR="005832CE">
        <w:rPr>
          <w:rFonts w:ascii="Arial" w:hAnsi="Arial" w:cs="Arial"/>
          <w:bCs/>
          <w:szCs w:val="24"/>
        </w:rPr>
        <w:t>va</w:t>
      </w:r>
      <w:r>
        <w:rPr>
          <w:rFonts w:ascii="Arial" w:hAnsi="Arial" w:cs="Arial"/>
          <w:bCs/>
          <w:szCs w:val="24"/>
        </w:rPr>
        <w:t xml:space="preserve"> o orçamento an</w:t>
      </w:r>
      <w:r w:rsidR="005832CE">
        <w:rPr>
          <w:rFonts w:ascii="Arial" w:hAnsi="Arial" w:cs="Arial"/>
          <w:bCs/>
          <w:szCs w:val="24"/>
        </w:rPr>
        <w:t>ual da Corporação, o que permitia</w:t>
      </w:r>
      <w:r>
        <w:rPr>
          <w:rFonts w:ascii="Arial" w:hAnsi="Arial" w:cs="Arial"/>
          <w:bCs/>
          <w:szCs w:val="24"/>
        </w:rPr>
        <w:t xml:space="preserve"> a Diretoria de Apoio Logístico – DAL, estabelecer as prioridades de aquisições onde, a depender da importância a ser empregada, utilizará o suporte da Comissão Permanente de Licitação para os devidos procedimentos administrativos para a obtenção dos bens ou serviços e, finalmente, a Diretoria de Finanças – DF, que verifica as formalidades processuais </w:t>
      </w:r>
      <w:r w:rsidR="00E4197C">
        <w:rPr>
          <w:rFonts w:ascii="Arial" w:hAnsi="Arial" w:cs="Arial"/>
          <w:bCs/>
          <w:szCs w:val="24"/>
        </w:rPr>
        <w:t>realizando, concomitantemente, processa as fases da despesa.</w:t>
      </w:r>
    </w:p>
    <w:p w:rsidR="00A62D02" w:rsidRDefault="00E4197C" w:rsidP="00680FD2">
      <w:pPr>
        <w:tabs>
          <w:tab w:val="left" w:pos="0"/>
          <w:tab w:val="left" w:pos="900"/>
        </w:tabs>
        <w:spacing w:before="100" w:beforeAutospacing="1" w:after="100" w:afterAutospacing="1" w:line="360" w:lineRule="auto"/>
        <w:ind w:firstLine="851"/>
        <w:contextualSpacing/>
        <w:jc w:val="both"/>
        <w:rPr>
          <w:rFonts w:ascii="Arial" w:hAnsi="Arial" w:cs="Arial"/>
          <w:bCs/>
          <w:szCs w:val="24"/>
        </w:rPr>
      </w:pPr>
      <w:r>
        <w:rPr>
          <w:rFonts w:ascii="Arial" w:hAnsi="Arial" w:cs="Arial"/>
          <w:bCs/>
          <w:szCs w:val="24"/>
        </w:rPr>
        <w:t>Porém, com o advento da Lei Delegada nº 47</w:t>
      </w:r>
      <w:r w:rsidR="005832CE">
        <w:rPr>
          <w:rFonts w:ascii="Arial" w:hAnsi="Arial" w:cs="Arial"/>
          <w:bCs/>
          <w:szCs w:val="24"/>
        </w:rPr>
        <w:t>, em 10 de agosto de 2015, houve uma remodelagem estrutural da PMAL, passando a Diretoria de Finanças ser denominada de Superintendência de Orçamento e Finanças, onde, além de exercer suas funções primordiais no trato financeiro, absorveu as competências da antiga PM/4, relacionada ao planejamento e controle orçamentário</w:t>
      </w:r>
      <w:r w:rsidR="00A91E74">
        <w:rPr>
          <w:rFonts w:ascii="Arial" w:hAnsi="Arial" w:cs="Arial"/>
          <w:bCs/>
          <w:szCs w:val="24"/>
        </w:rPr>
        <w:t>.</w:t>
      </w:r>
      <w:r w:rsidR="005832CE">
        <w:rPr>
          <w:rFonts w:ascii="Arial" w:hAnsi="Arial" w:cs="Arial"/>
          <w:bCs/>
          <w:szCs w:val="24"/>
        </w:rPr>
        <w:t xml:space="preserve"> </w:t>
      </w:r>
      <w:r>
        <w:rPr>
          <w:rFonts w:ascii="Arial" w:hAnsi="Arial" w:cs="Arial"/>
          <w:bCs/>
          <w:szCs w:val="24"/>
        </w:rPr>
        <w:t xml:space="preserve"> </w:t>
      </w:r>
      <w:r w:rsidR="00A62D02">
        <w:rPr>
          <w:rFonts w:ascii="Arial" w:hAnsi="Arial" w:cs="Arial"/>
          <w:bCs/>
          <w:szCs w:val="24"/>
        </w:rPr>
        <w:t xml:space="preserve"> </w:t>
      </w:r>
    </w:p>
    <w:p w:rsidR="00680FD2" w:rsidRPr="00996690" w:rsidRDefault="00A91E74" w:rsidP="00996690">
      <w:pPr>
        <w:tabs>
          <w:tab w:val="left" w:pos="0"/>
          <w:tab w:val="left" w:pos="900"/>
        </w:tabs>
        <w:spacing w:before="100" w:beforeAutospacing="1" w:after="100" w:afterAutospacing="1" w:line="360" w:lineRule="auto"/>
        <w:ind w:firstLine="851"/>
        <w:contextualSpacing/>
        <w:jc w:val="both"/>
        <w:rPr>
          <w:rFonts w:ascii="Arial" w:hAnsi="Arial" w:cs="Arial"/>
          <w:bCs/>
          <w:szCs w:val="24"/>
        </w:rPr>
      </w:pPr>
      <w:r>
        <w:rPr>
          <w:rFonts w:ascii="Arial" w:hAnsi="Arial" w:cs="Arial"/>
          <w:bCs/>
          <w:szCs w:val="24"/>
        </w:rPr>
        <w:t>Ademais, as alterações promovidas pela Lei Delegada nº 47/2015, estão sendo realizadas paulatinamente, pois, haverá necessidade de modificação da Lei de Organização Básica da Corporação para atender as especificidades das mudanças introduzidas, entretanto, apesar da transformação de nomenclatura, a execução e o processamento da despesa segue um ritmo parecido aos descritos anteriormente.</w:t>
      </w:r>
    </w:p>
    <w:p w:rsidR="00A91E74" w:rsidRPr="00996690" w:rsidRDefault="00996690" w:rsidP="00996690">
      <w:pPr>
        <w:pStyle w:val="Ttulo2"/>
        <w:spacing w:before="100" w:beforeAutospacing="1" w:after="100" w:afterAutospacing="1" w:line="480" w:lineRule="auto"/>
        <w:rPr>
          <w:rFonts w:ascii="Arial" w:hAnsi="Arial" w:cs="Arial"/>
          <w:b/>
        </w:rPr>
      </w:pPr>
      <w:bookmarkStart w:id="21" w:name="_Toc461135649"/>
      <w:bookmarkStart w:id="22" w:name="_Toc461140263"/>
      <w:r w:rsidRPr="00996690">
        <w:rPr>
          <w:rFonts w:ascii="Arial" w:hAnsi="Arial" w:cs="Arial"/>
          <w:b/>
          <w:color w:val="auto"/>
        </w:rPr>
        <w:t>3.7 Importância de um Sistema de Custos para a Polícia Militar</w:t>
      </w:r>
      <w:bookmarkEnd w:id="21"/>
      <w:bookmarkEnd w:id="22"/>
      <w:r w:rsidR="00680FD2" w:rsidRPr="00996690">
        <w:rPr>
          <w:rFonts w:ascii="Arial" w:hAnsi="Arial" w:cs="Arial"/>
          <w:b/>
        </w:rPr>
        <w:tab/>
      </w:r>
    </w:p>
    <w:p w:rsidR="00680FD2" w:rsidRDefault="00680FD2" w:rsidP="00996690">
      <w:pPr>
        <w:tabs>
          <w:tab w:val="left" w:pos="0"/>
          <w:tab w:val="left" w:pos="900"/>
        </w:tabs>
        <w:spacing w:before="100" w:beforeAutospacing="1" w:after="100" w:afterAutospacing="1" w:line="360" w:lineRule="auto"/>
        <w:ind w:firstLine="851"/>
        <w:contextualSpacing/>
        <w:jc w:val="both"/>
        <w:rPr>
          <w:rFonts w:ascii="Arial" w:hAnsi="Arial" w:cs="Arial"/>
          <w:bCs/>
          <w:szCs w:val="22"/>
        </w:rPr>
      </w:pPr>
      <w:r w:rsidRPr="00680FD2">
        <w:rPr>
          <w:rFonts w:ascii="Arial" w:hAnsi="Arial" w:cs="Arial"/>
          <w:b/>
          <w:bCs/>
          <w:sz w:val="22"/>
          <w:szCs w:val="22"/>
        </w:rPr>
        <w:tab/>
      </w:r>
      <w:r w:rsidR="00996690">
        <w:rPr>
          <w:rFonts w:ascii="Arial" w:hAnsi="Arial" w:cs="Arial"/>
          <w:bCs/>
          <w:szCs w:val="22"/>
        </w:rPr>
        <w:t>Historicamente, o Estado de Alagoas possui uma grave deficiência para a obtenção de recursos, seus esforços são direcionados para a manutenção das atividades estatais básicas, a folha de pessoal e as despesas com a dívida fundada público, que são aquelas relacionadas a compromissos que possuem exigibilidade superiores a doze meses, geralmente adquiridos para suprir os déficits orçamentários ou para custear obras e serviços públicos.</w:t>
      </w:r>
    </w:p>
    <w:p w:rsidR="00996690" w:rsidRDefault="00996690" w:rsidP="00996690">
      <w:pPr>
        <w:tabs>
          <w:tab w:val="left" w:pos="0"/>
          <w:tab w:val="left" w:pos="900"/>
        </w:tabs>
        <w:spacing w:before="100" w:beforeAutospacing="1" w:after="100" w:afterAutospacing="1" w:line="360" w:lineRule="auto"/>
        <w:ind w:firstLine="851"/>
        <w:contextualSpacing/>
        <w:jc w:val="both"/>
        <w:rPr>
          <w:rFonts w:ascii="Arial" w:hAnsi="Arial" w:cs="Arial"/>
          <w:bCs/>
          <w:szCs w:val="22"/>
        </w:rPr>
      </w:pPr>
    </w:p>
    <w:p w:rsidR="00996690" w:rsidRPr="00D47EC7" w:rsidRDefault="00996690" w:rsidP="00996690">
      <w:pPr>
        <w:autoSpaceDE w:val="0"/>
        <w:autoSpaceDN w:val="0"/>
        <w:adjustRightInd w:val="0"/>
        <w:spacing w:line="360" w:lineRule="auto"/>
        <w:jc w:val="both"/>
        <w:rPr>
          <w:rFonts w:ascii="Arial" w:hAnsi="Arial" w:cs="Arial"/>
          <w:noProof/>
          <w:sz w:val="22"/>
          <w:szCs w:val="24"/>
        </w:rPr>
      </w:pPr>
      <w:r w:rsidRPr="00D47EC7">
        <w:rPr>
          <w:rFonts w:ascii="Arial" w:hAnsi="Arial" w:cs="Arial"/>
          <w:noProof/>
          <w:sz w:val="22"/>
          <w:szCs w:val="24"/>
        </w:rPr>
        <w:t>Gráfico 06 – Evolução da Receita e da Despesa Alagoas (2007 a 2015)</w:t>
      </w:r>
    </w:p>
    <w:p w:rsidR="00996690" w:rsidRDefault="00996690" w:rsidP="00996690">
      <w:pPr>
        <w:tabs>
          <w:tab w:val="left" w:pos="0"/>
          <w:tab w:val="left" w:pos="900"/>
        </w:tabs>
        <w:spacing w:before="100" w:beforeAutospacing="1" w:after="100" w:afterAutospacing="1" w:line="360" w:lineRule="auto"/>
        <w:contextualSpacing/>
        <w:jc w:val="both"/>
        <w:rPr>
          <w:rFonts w:ascii="Arial Narrow" w:hAnsi="Arial Narrow"/>
          <w:bCs/>
          <w:szCs w:val="24"/>
        </w:rPr>
      </w:pPr>
      <w:r w:rsidRPr="006F3709">
        <w:rPr>
          <w:rFonts w:ascii="Arial" w:hAnsi="Arial" w:cs="Arial"/>
          <w:bCs/>
          <w:noProof/>
        </w:rPr>
        <w:drawing>
          <wp:inline distT="0" distB="0" distL="0" distR="0" wp14:anchorId="27EBC558" wp14:editId="1AFE8D53">
            <wp:extent cx="5486400" cy="2000250"/>
            <wp:effectExtent l="0" t="0" r="19050" b="19050"/>
            <wp:docPr id="2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6690" w:rsidRDefault="00996690" w:rsidP="00996690">
      <w:pPr>
        <w:tabs>
          <w:tab w:val="left" w:pos="0"/>
          <w:tab w:val="left" w:pos="900"/>
        </w:tabs>
        <w:spacing w:after="100" w:afterAutospacing="1"/>
        <w:contextualSpacing/>
        <w:jc w:val="both"/>
        <w:rPr>
          <w:rFonts w:ascii="Arial Narrow" w:hAnsi="Arial Narrow"/>
          <w:bCs/>
          <w:szCs w:val="24"/>
        </w:rPr>
      </w:pPr>
      <w:r>
        <w:rPr>
          <w:rFonts w:ascii="Arial Narrow" w:hAnsi="Arial Narrow"/>
          <w:bCs/>
          <w:szCs w:val="24"/>
        </w:rPr>
        <w:t>Fonte: Portal da Transparência do Estado de Alagoas</w:t>
      </w:r>
      <w:r>
        <w:rPr>
          <w:rStyle w:val="Refdenotaderodap"/>
          <w:rFonts w:ascii="Arial Narrow" w:hAnsi="Arial Narrow"/>
          <w:bCs/>
          <w:szCs w:val="24"/>
        </w:rPr>
        <w:footnoteReference w:id="2"/>
      </w:r>
    </w:p>
    <w:p w:rsidR="00996690" w:rsidRPr="00996690" w:rsidRDefault="00996690" w:rsidP="00996690">
      <w:pPr>
        <w:tabs>
          <w:tab w:val="left" w:pos="0"/>
          <w:tab w:val="left" w:pos="900"/>
        </w:tabs>
        <w:spacing w:before="100" w:beforeAutospacing="1" w:after="100" w:afterAutospacing="1" w:line="360" w:lineRule="auto"/>
        <w:ind w:firstLine="851"/>
        <w:contextualSpacing/>
        <w:jc w:val="both"/>
        <w:rPr>
          <w:rFonts w:ascii="Arial Narrow" w:hAnsi="Arial Narrow"/>
          <w:bCs/>
          <w:szCs w:val="24"/>
        </w:rPr>
      </w:pPr>
    </w:p>
    <w:p w:rsidR="00443CE9" w:rsidRDefault="00443CE9" w:rsidP="00443CE9">
      <w:pPr>
        <w:spacing w:before="100" w:beforeAutospacing="1" w:after="100" w:afterAutospacing="1" w:line="360" w:lineRule="auto"/>
        <w:ind w:firstLine="851"/>
        <w:contextualSpacing/>
        <w:jc w:val="both"/>
        <w:rPr>
          <w:rFonts w:ascii="Arial" w:hAnsi="Arial" w:cs="Arial"/>
          <w:noProof/>
          <w:szCs w:val="24"/>
        </w:rPr>
      </w:pPr>
      <w:r>
        <w:rPr>
          <w:rFonts w:ascii="Arial" w:hAnsi="Arial" w:cs="Arial"/>
          <w:noProof/>
          <w:szCs w:val="24"/>
        </w:rPr>
        <w:t>As receitas estaduais somaram, em nove anos, R$ 54 bilhões, em contrapartida, as despesas atingiram R$ 54,14 bilhões, gerando um déficit em torno de R$ 140 milhões, onde, o atual governo teve que adotar medidas aústeras para compensar, em 2015, um déficit orçamentário, aproximado, de R$ 300 milhões, verificado no anos de 2014. Entretanto, o superavit de 2015, cerca de R$ 80 milhões, não foram suficientes para garantir, ao Estado, uma situação confortável nas contas públicas.</w:t>
      </w:r>
    </w:p>
    <w:p w:rsidR="00AF4790" w:rsidRDefault="00443CE9" w:rsidP="00443CE9">
      <w:pPr>
        <w:spacing w:before="100" w:beforeAutospacing="1" w:after="100" w:afterAutospacing="1" w:line="360" w:lineRule="auto"/>
        <w:ind w:firstLine="851"/>
        <w:contextualSpacing/>
        <w:jc w:val="both"/>
        <w:rPr>
          <w:rFonts w:ascii="Arial" w:hAnsi="Arial" w:cs="Arial"/>
          <w:noProof/>
          <w:szCs w:val="24"/>
        </w:rPr>
      </w:pPr>
      <w:r>
        <w:rPr>
          <w:rFonts w:ascii="Arial" w:hAnsi="Arial" w:cs="Arial"/>
          <w:noProof/>
          <w:szCs w:val="24"/>
        </w:rPr>
        <w:t xml:space="preserve">Em um ambiente hóstil, para a saúde financeira do Estado, o Governo busca formas de aumentar a receita e contigenciar as despesas, adotando medidas que tornam-se desagradáveis aos cidadãos, como o aumento de impostos, e limitativos aos órgãos, com controle mais rígido na </w:t>
      </w:r>
      <w:r w:rsidR="00AF4790">
        <w:rPr>
          <w:rFonts w:ascii="Arial" w:hAnsi="Arial" w:cs="Arial"/>
          <w:noProof/>
          <w:szCs w:val="24"/>
        </w:rPr>
        <w:t>liberação de recursos.</w:t>
      </w:r>
    </w:p>
    <w:p w:rsidR="00354094" w:rsidRPr="00665222" w:rsidRDefault="00AF4790" w:rsidP="00665222">
      <w:pPr>
        <w:spacing w:before="100" w:beforeAutospacing="1" w:after="100" w:afterAutospacing="1" w:line="360" w:lineRule="auto"/>
        <w:ind w:firstLine="851"/>
        <w:jc w:val="both"/>
        <w:rPr>
          <w:rFonts w:ascii="Arial" w:hAnsi="Arial" w:cs="Arial"/>
          <w:noProof/>
          <w:szCs w:val="24"/>
        </w:rPr>
      </w:pPr>
      <w:r>
        <w:rPr>
          <w:rFonts w:ascii="Arial" w:hAnsi="Arial" w:cs="Arial"/>
          <w:noProof/>
          <w:szCs w:val="24"/>
        </w:rPr>
        <w:t>Neste contexto, Funções de Estado, mesmo que essenciais, sofrem com as restrições orçamentárias e financeiras e, como a PMAL, trandicionalmente,</w:t>
      </w:r>
      <w:r w:rsidR="002F46D8">
        <w:rPr>
          <w:rFonts w:ascii="Arial" w:hAnsi="Arial" w:cs="Arial"/>
          <w:noProof/>
          <w:szCs w:val="24"/>
        </w:rPr>
        <w:t xml:space="preserve"> gira em um universo que absorve, exponencialmente, recursos orçamentários e financeiros, a Corporação não passa incólume aos eventuais contigenciamentos de numerários.</w:t>
      </w:r>
      <w:r>
        <w:rPr>
          <w:rFonts w:ascii="Arial" w:hAnsi="Arial" w:cs="Arial"/>
          <w:noProof/>
          <w:szCs w:val="24"/>
        </w:rPr>
        <w:t xml:space="preserve"> </w:t>
      </w:r>
      <w:r w:rsidR="00443CE9">
        <w:rPr>
          <w:rFonts w:ascii="Arial" w:hAnsi="Arial" w:cs="Arial"/>
          <w:noProof/>
          <w:szCs w:val="24"/>
        </w:rPr>
        <w:t xml:space="preserve"> </w:t>
      </w:r>
    </w:p>
    <w:p w:rsidR="00665222" w:rsidRPr="00D47EC7" w:rsidRDefault="00665222" w:rsidP="00665222">
      <w:pPr>
        <w:spacing w:before="100" w:beforeAutospacing="1" w:after="100" w:afterAutospacing="1"/>
        <w:contextualSpacing/>
        <w:jc w:val="center"/>
        <w:rPr>
          <w:rFonts w:ascii="Arial" w:hAnsi="Arial" w:cs="Arial"/>
          <w:noProof/>
          <w:sz w:val="22"/>
          <w:szCs w:val="24"/>
        </w:rPr>
      </w:pPr>
      <w:r w:rsidRPr="00D47EC7">
        <w:rPr>
          <w:rFonts w:ascii="Arial" w:hAnsi="Arial" w:cs="Arial"/>
          <w:noProof/>
          <w:sz w:val="22"/>
          <w:szCs w:val="24"/>
        </w:rPr>
        <w:t>Tabela 01 – Gastos por Categoria Econômica Realizada pela Polícia Militar de Alagoas entre 2007 e 2015 – em Milhões de R$</w:t>
      </w:r>
    </w:p>
    <w:tbl>
      <w:tblPr>
        <w:tblW w:w="9773" w:type="dxa"/>
        <w:tblInd w:w="-284" w:type="dxa"/>
        <w:tblCellMar>
          <w:left w:w="70" w:type="dxa"/>
          <w:right w:w="70" w:type="dxa"/>
        </w:tblCellMar>
        <w:tblLook w:val="04A0" w:firstRow="1" w:lastRow="0" w:firstColumn="1" w:lastColumn="0" w:noHBand="0" w:noVBand="1"/>
      </w:tblPr>
      <w:tblGrid>
        <w:gridCol w:w="709"/>
        <w:gridCol w:w="146"/>
        <w:gridCol w:w="1665"/>
        <w:gridCol w:w="1848"/>
        <w:gridCol w:w="1559"/>
        <w:gridCol w:w="1993"/>
        <w:gridCol w:w="1853"/>
      </w:tblGrid>
      <w:tr w:rsidR="0054659E" w:rsidRPr="0054659E" w:rsidTr="009F341C">
        <w:trPr>
          <w:trHeight w:val="300"/>
        </w:trPr>
        <w:tc>
          <w:tcPr>
            <w:tcW w:w="709" w:type="dxa"/>
            <w:tcBorders>
              <w:top w:val="nil"/>
              <w:left w:val="nil"/>
              <w:bottom w:val="single" w:sz="4" w:space="0" w:color="9BC2E6"/>
              <w:right w:val="nil"/>
            </w:tcBorders>
            <w:shd w:val="clear" w:color="DDEBF7" w:fill="DDEBF7"/>
            <w:noWrap/>
            <w:vAlign w:val="center"/>
            <w:hideMark/>
          </w:tcPr>
          <w:p w:rsidR="0054659E" w:rsidRPr="0054659E" w:rsidRDefault="0054659E" w:rsidP="0054659E">
            <w:pPr>
              <w:jc w:val="center"/>
              <w:rPr>
                <w:rFonts w:ascii="Arial" w:hAnsi="Arial" w:cs="Arial"/>
                <w:b/>
                <w:bCs/>
                <w:color w:val="000000"/>
                <w:sz w:val="20"/>
                <w:szCs w:val="22"/>
              </w:rPr>
            </w:pPr>
            <w:r w:rsidRPr="0054659E">
              <w:rPr>
                <w:rFonts w:ascii="Arial" w:hAnsi="Arial" w:cs="Arial"/>
                <w:b/>
                <w:bCs/>
                <w:color w:val="000000"/>
                <w:sz w:val="20"/>
                <w:szCs w:val="22"/>
              </w:rPr>
              <w:t>Ano</w:t>
            </w:r>
          </w:p>
        </w:tc>
        <w:tc>
          <w:tcPr>
            <w:tcW w:w="146" w:type="dxa"/>
            <w:tcBorders>
              <w:top w:val="nil"/>
              <w:left w:val="nil"/>
              <w:bottom w:val="single" w:sz="4" w:space="0" w:color="9BC2E6"/>
              <w:right w:val="nil"/>
            </w:tcBorders>
            <w:shd w:val="clear" w:color="DDEBF7" w:fill="DDEBF7"/>
            <w:vAlign w:val="center"/>
          </w:tcPr>
          <w:p w:rsidR="0054659E" w:rsidRPr="0054659E" w:rsidRDefault="0054659E" w:rsidP="0054659E">
            <w:pPr>
              <w:jc w:val="center"/>
              <w:rPr>
                <w:rFonts w:ascii="Arial" w:hAnsi="Arial" w:cs="Arial"/>
                <w:b/>
                <w:bCs/>
                <w:color w:val="000000"/>
                <w:sz w:val="20"/>
                <w:szCs w:val="22"/>
              </w:rPr>
            </w:pPr>
          </w:p>
        </w:tc>
        <w:tc>
          <w:tcPr>
            <w:tcW w:w="1665" w:type="dxa"/>
            <w:tcBorders>
              <w:top w:val="nil"/>
              <w:left w:val="nil"/>
              <w:bottom w:val="single" w:sz="4" w:space="0" w:color="9BC2E6"/>
              <w:right w:val="nil"/>
            </w:tcBorders>
            <w:shd w:val="clear" w:color="DDEBF7" w:fill="DDEBF7"/>
            <w:noWrap/>
            <w:vAlign w:val="center"/>
            <w:hideMark/>
          </w:tcPr>
          <w:p w:rsidR="0054659E" w:rsidRPr="0054659E" w:rsidRDefault="0054659E" w:rsidP="0054659E">
            <w:pPr>
              <w:jc w:val="center"/>
              <w:rPr>
                <w:rFonts w:ascii="Arial" w:hAnsi="Arial" w:cs="Arial"/>
                <w:b/>
                <w:bCs/>
                <w:color w:val="000000"/>
                <w:sz w:val="20"/>
                <w:szCs w:val="22"/>
              </w:rPr>
            </w:pPr>
            <w:r w:rsidRPr="0054659E">
              <w:rPr>
                <w:rFonts w:ascii="Arial" w:hAnsi="Arial" w:cs="Arial"/>
                <w:b/>
                <w:bCs/>
                <w:color w:val="000000"/>
                <w:sz w:val="20"/>
                <w:szCs w:val="22"/>
              </w:rPr>
              <w:t>Investimentos</w:t>
            </w:r>
          </w:p>
        </w:tc>
        <w:tc>
          <w:tcPr>
            <w:tcW w:w="1848" w:type="dxa"/>
            <w:tcBorders>
              <w:top w:val="nil"/>
              <w:left w:val="nil"/>
              <w:bottom w:val="single" w:sz="4" w:space="0" w:color="9BC2E6"/>
              <w:right w:val="nil"/>
            </w:tcBorders>
            <w:shd w:val="clear" w:color="DDEBF7" w:fill="DDEBF7"/>
            <w:noWrap/>
            <w:vAlign w:val="center"/>
            <w:hideMark/>
          </w:tcPr>
          <w:p w:rsidR="0054659E" w:rsidRPr="0054659E" w:rsidRDefault="0054659E" w:rsidP="0054659E">
            <w:pPr>
              <w:jc w:val="center"/>
              <w:rPr>
                <w:rFonts w:ascii="Arial" w:hAnsi="Arial" w:cs="Arial"/>
                <w:b/>
                <w:bCs/>
                <w:color w:val="000000"/>
                <w:sz w:val="20"/>
                <w:szCs w:val="22"/>
              </w:rPr>
            </w:pPr>
            <w:r w:rsidRPr="0054659E">
              <w:rPr>
                <w:rFonts w:ascii="Arial" w:hAnsi="Arial" w:cs="Arial"/>
                <w:b/>
                <w:bCs/>
                <w:color w:val="000000"/>
                <w:sz w:val="20"/>
                <w:szCs w:val="22"/>
              </w:rPr>
              <w:t>Outras Despesas</w:t>
            </w:r>
          </w:p>
          <w:p w:rsidR="0054659E" w:rsidRPr="0054659E" w:rsidRDefault="0054659E" w:rsidP="0054659E">
            <w:pPr>
              <w:jc w:val="center"/>
              <w:rPr>
                <w:rFonts w:ascii="Arial" w:hAnsi="Arial" w:cs="Arial"/>
                <w:b/>
                <w:bCs/>
                <w:color w:val="000000"/>
                <w:sz w:val="20"/>
                <w:szCs w:val="22"/>
              </w:rPr>
            </w:pPr>
            <w:r w:rsidRPr="0054659E">
              <w:rPr>
                <w:rFonts w:ascii="Arial" w:hAnsi="Arial" w:cs="Arial"/>
                <w:b/>
                <w:bCs/>
                <w:color w:val="000000"/>
                <w:sz w:val="20"/>
                <w:szCs w:val="22"/>
              </w:rPr>
              <w:t>Correntes</w:t>
            </w:r>
          </w:p>
        </w:tc>
        <w:tc>
          <w:tcPr>
            <w:tcW w:w="1559" w:type="dxa"/>
            <w:tcBorders>
              <w:top w:val="nil"/>
              <w:left w:val="nil"/>
              <w:bottom w:val="single" w:sz="4" w:space="0" w:color="9BC2E6"/>
              <w:right w:val="nil"/>
            </w:tcBorders>
            <w:shd w:val="clear" w:color="DDEBF7" w:fill="DDEBF7"/>
            <w:noWrap/>
            <w:vAlign w:val="center"/>
            <w:hideMark/>
          </w:tcPr>
          <w:p w:rsidR="0054659E" w:rsidRPr="0054659E" w:rsidRDefault="0054659E" w:rsidP="0054659E">
            <w:pPr>
              <w:jc w:val="center"/>
              <w:rPr>
                <w:rFonts w:ascii="Arial" w:hAnsi="Arial" w:cs="Arial"/>
                <w:b/>
                <w:bCs/>
                <w:color w:val="000000"/>
                <w:sz w:val="20"/>
                <w:szCs w:val="22"/>
              </w:rPr>
            </w:pPr>
            <w:r w:rsidRPr="0054659E">
              <w:rPr>
                <w:rFonts w:ascii="Arial" w:hAnsi="Arial" w:cs="Arial"/>
                <w:b/>
                <w:bCs/>
                <w:color w:val="000000"/>
                <w:sz w:val="20"/>
                <w:szCs w:val="22"/>
              </w:rPr>
              <w:t>Outros Controles</w:t>
            </w:r>
          </w:p>
        </w:tc>
        <w:tc>
          <w:tcPr>
            <w:tcW w:w="1993" w:type="dxa"/>
            <w:tcBorders>
              <w:top w:val="nil"/>
              <w:left w:val="nil"/>
              <w:bottom w:val="single" w:sz="4" w:space="0" w:color="9BC2E6"/>
              <w:right w:val="nil"/>
            </w:tcBorders>
            <w:shd w:val="clear" w:color="DDEBF7" w:fill="DDEBF7"/>
            <w:noWrap/>
            <w:vAlign w:val="center"/>
            <w:hideMark/>
          </w:tcPr>
          <w:p w:rsidR="0054659E" w:rsidRPr="0054659E" w:rsidRDefault="0054659E" w:rsidP="0054659E">
            <w:pPr>
              <w:jc w:val="center"/>
              <w:rPr>
                <w:rFonts w:ascii="Arial" w:hAnsi="Arial" w:cs="Arial"/>
                <w:b/>
                <w:bCs/>
                <w:color w:val="000000"/>
                <w:sz w:val="20"/>
                <w:szCs w:val="22"/>
              </w:rPr>
            </w:pPr>
            <w:r w:rsidRPr="0054659E">
              <w:rPr>
                <w:rFonts w:ascii="Arial" w:hAnsi="Arial" w:cs="Arial"/>
                <w:b/>
                <w:bCs/>
                <w:color w:val="000000"/>
                <w:sz w:val="20"/>
                <w:szCs w:val="22"/>
              </w:rPr>
              <w:t>Pessoal e Encargos</w:t>
            </w:r>
          </w:p>
          <w:p w:rsidR="0054659E" w:rsidRPr="0054659E" w:rsidRDefault="0054659E" w:rsidP="0054659E">
            <w:pPr>
              <w:jc w:val="center"/>
              <w:rPr>
                <w:rFonts w:ascii="Arial" w:hAnsi="Arial" w:cs="Arial"/>
                <w:b/>
                <w:bCs/>
                <w:color w:val="000000"/>
                <w:sz w:val="20"/>
                <w:szCs w:val="22"/>
              </w:rPr>
            </w:pPr>
            <w:r w:rsidRPr="0054659E">
              <w:rPr>
                <w:rFonts w:ascii="Arial" w:hAnsi="Arial" w:cs="Arial"/>
                <w:b/>
                <w:bCs/>
                <w:color w:val="000000"/>
                <w:sz w:val="20"/>
                <w:szCs w:val="22"/>
              </w:rPr>
              <w:t>Sociais</w:t>
            </w:r>
          </w:p>
        </w:tc>
        <w:tc>
          <w:tcPr>
            <w:tcW w:w="1853" w:type="dxa"/>
            <w:tcBorders>
              <w:top w:val="nil"/>
              <w:left w:val="nil"/>
              <w:bottom w:val="single" w:sz="4" w:space="0" w:color="9BC2E6"/>
              <w:right w:val="nil"/>
            </w:tcBorders>
            <w:shd w:val="clear" w:color="DDEBF7" w:fill="DDEBF7"/>
            <w:noWrap/>
            <w:vAlign w:val="center"/>
            <w:hideMark/>
          </w:tcPr>
          <w:p w:rsidR="0054659E" w:rsidRPr="0054659E" w:rsidRDefault="0054659E" w:rsidP="009F341C">
            <w:pPr>
              <w:jc w:val="center"/>
              <w:rPr>
                <w:rFonts w:ascii="Arial" w:hAnsi="Arial" w:cs="Arial"/>
                <w:b/>
                <w:bCs/>
                <w:color w:val="000000"/>
                <w:sz w:val="20"/>
                <w:szCs w:val="22"/>
              </w:rPr>
            </w:pPr>
            <w:r w:rsidRPr="0054659E">
              <w:rPr>
                <w:rFonts w:ascii="Arial" w:hAnsi="Arial" w:cs="Arial"/>
                <w:b/>
                <w:bCs/>
                <w:color w:val="000000"/>
                <w:sz w:val="20"/>
                <w:szCs w:val="22"/>
              </w:rPr>
              <w:t>Total Geral</w:t>
            </w:r>
          </w:p>
        </w:tc>
      </w:tr>
      <w:tr w:rsidR="0054659E" w:rsidRPr="0054659E" w:rsidTr="0054659E">
        <w:trPr>
          <w:trHeight w:val="300"/>
        </w:trPr>
        <w:tc>
          <w:tcPr>
            <w:tcW w:w="709" w:type="dxa"/>
            <w:tcBorders>
              <w:top w:val="nil"/>
              <w:left w:val="nil"/>
              <w:bottom w:val="nil"/>
              <w:right w:val="nil"/>
            </w:tcBorders>
            <w:shd w:val="clear" w:color="auto" w:fill="auto"/>
            <w:noWrap/>
            <w:vAlign w:val="bottom"/>
            <w:hideMark/>
          </w:tcPr>
          <w:p w:rsidR="0054659E" w:rsidRPr="0054659E" w:rsidRDefault="0054659E" w:rsidP="0054659E">
            <w:pPr>
              <w:rPr>
                <w:rFonts w:ascii="Arial" w:hAnsi="Arial" w:cs="Arial"/>
                <w:color w:val="000000"/>
                <w:sz w:val="20"/>
                <w:szCs w:val="22"/>
              </w:rPr>
            </w:pPr>
            <w:r w:rsidRPr="0054659E">
              <w:rPr>
                <w:rFonts w:ascii="Arial" w:hAnsi="Arial" w:cs="Arial"/>
                <w:color w:val="000000"/>
                <w:sz w:val="20"/>
                <w:szCs w:val="22"/>
              </w:rPr>
              <w:t>2007</w:t>
            </w:r>
          </w:p>
        </w:tc>
        <w:tc>
          <w:tcPr>
            <w:tcW w:w="146" w:type="dxa"/>
            <w:tcBorders>
              <w:top w:val="nil"/>
              <w:left w:val="nil"/>
              <w:bottom w:val="nil"/>
              <w:right w:val="nil"/>
            </w:tcBorders>
          </w:tcPr>
          <w:p w:rsidR="0054659E" w:rsidRPr="0054659E" w:rsidRDefault="0054659E" w:rsidP="0054659E">
            <w:pPr>
              <w:jc w:val="right"/>
              <w:rPr>
                <w:rFonts w:ascii="Arial" w:hAnsi="Arial" w:cs="Arial"/>
                <w:color w:val="000000"/>
                <w:sz w:val="20"/>
                <w:szCs w:val="22"/>
              </w:rPr>
            </w:pPr>
          </w:p>
        </w:tc>
        <w:tc>
          <w:tcPr>
            <w:tcW w:w="1665" w:type="dxa"/>
            <w:tcBorders>
              <w:top w:val="nil"/>
              <w:left w:val="nil"/>
              <w:bottom w:val="nil"/>
              <w:right w:val="nil"/>
            </w:tcBorders>
            <w:shd w:val="clear" w:color="auto" w:fill="auto"/>
            <w:noWrap/>
            <w:vAlign w:val="bottom"/>
            <w:hideMark/>
          </w:tcPr>
          <w:p w:rsidR="0054659E" w:rsidRPr="0054659E" w:rsidRDefault="0054659E" w:rsidP="0054659E">
            <w:pPr>
              <w:ind w:right="240"/>
              <w:jc w:val="right"/>
              <w:rPr>
                <w:rFonts w:ascii="Arial" w:hAnsi="Arial" w:cs="Arial"/>
                <w:color w:val="000000"/>
                <w:sz w:val="20"/>
                <w:szCs w:val="22"/>
              </w:rPr>
            </w:pPr>
            <w:r w:rsidRPr="0054659E">
              <w:rPr>
                <w:rFonts w:ascii="Arial" w:hAnsi="Arial" w:cs="Arial"/>
                <w:color w:val="000000"/>
                <w:sz w:val="20"/>
                <w:szCs w:val="22"/>
              </w:rPr>
              <w:t>1.612.371,02</w:t>
            </w:r>
          </w:p>
        </w:tc>
        <w:tc>
          <w:tcPr>
            <w:tcW w:w="1848" w:type="dxa"/>
            <w:tcBorders>
              <w:top w:val="nil"/>
              <w:left w:val="nil"/>
              <w:bottom w:val="nil"/>
              <w:right w:val="nil"/>
            </w:tcBorders>
            <w:shd w:val="clear" w:color="auto" w:fill="auto"/>
            <w:noWrap/>
            <w:vAlign w:val="bottom"/>
            <w:hideMark/>
          </w:tcPr>
          <w:p w:rsidR="0054659E" w:rsidRPr="0054659E" w:rsidRDefault="0054659E" w:rsidP="0054659E">
            <w:pPr>
              <w:ind w:right="186"/>
              <w:jc w:val="right"/>
              <w:rPr>
                <w:rFonts w:ascii="Arial" w:hAnsi="Arial" w:cs="Arial"/>
                <w:color w:val="000000"/>
                <w:sz w:val="20"/>
                <w:szCs w:val="22"/>
              </w:rPr>
            </w:pPr>
            <w:r w:rsidRPr="0054659E">
              <w:rPr>
                <w:rFonts w:ascii="Arial" w:hAnsi="Arial" w:cs="Arial"/>
                <w:color w:val="000000"/>
                <w:sz w:val="20"/>
                <w:szCs w:val="22"/>
              </w:rPr>
              <w:t>10.831.519,20</w:t>
            </w:r>
          </w:p>
        </w:tc>
        <w:tc>
          <w:tcPr>
            <w:tcW w:w="1559" w:type="dxa"/>
            <w:tcBorders>
              <w:top w:val="nil"/>
              <w:left w:val="nil"/>
              <w:bottom w:val="nil"/>
              <w:right w:val="nil"/>
            </w:tcBorders>
            <w:shd w:val="clear" w:color="auto" w:fill="auto"/>
            <w:noWrap/>
            <w:vAlign w:val="bottom"/>
            <w:hideMark/>
          </w:tcPr>
          <w:p w:rsidR="0054659E" w:rsidRPr="0054659E" w:rsidRDefault="0054659E" w:rsidP="0054659E">
            <w:pPr>
              <w:ind w:right="44"/>
              <w:jc w:val="right"/>
              <w:rPr>
                <w:rFonts w:ascii="Arial" w:hAnsi="Arial" w:cs="Arial"/>
                <w:color w:val="000000"/>
                <w:sz w:val="20"/>
                <w:szCs w:val="22"/>
              </w:rPr>
            </w:pPr>
            <w:r w:rsidRPr="0054659E">
              <w:rPr>
                <w:rFonts w:ascii="Arial" w:hAnsi="Arial" w:cs="Arial"/>
                <w:color w:val="000000"/>
                <w:sz w:val="20"/>
                <w:szCs w:val="22"/>
              </w:rPr>
              <w:t>21.016.605,75</w:t>
            </w:r>
          </w:p>
        </w:tc>
        <w:tc>
          <w:tcPr>
            <w:tcW w:w="1993" w:type="dxa"/>
            <w:tcBorders>
              <w:top w:val="nil"/>
              <w:left w:val="nil"/>
              <w:bottom w:val="nil"/>
              <w:right w:val="nil"/>
            </w:tcBorders>
            <w:shd w:val="clear" w:color="auto" w:fill="auto"/>
            <w:noWrap/>
            <w:vAlign w:val="bottom"/>
            <w:hideMark/>
          </w:tcPr>
          <w:p w:rsidR="0054659E" w:rsidRPr="0054659E" w:rsidRDefault="0054659E" w:rsidP="0054659E">
            <w:pPr>
              <w:ind w:right="323"/>
              <w:jc w:val="right"/>
              <w:rPr>
                <w:rFonts w:ascii="Arial" w:hAnsi="Arial" w:cs="Arial"/>
                <w:color w:val="000000"/>
                <w:sz w:val="20"/>
                <w:szCs w:val="22"/>
              </w:rPr>
            </w:pPr>
            <w:r w:rsidRPr="0054659E">
              <w:rPr>
                <w:rFonts w:ascii="Arial" w:hAnsi="Arial" w:cs="Arial"/>
                <w:color w:val="000000"/>
                <w:sz w:val="20"/>
                <w:szCs w:val="22"/>
              </w:rPr>
              <w:t>249.085.854,25</w:t>
            </w:r>
          </w:p>
        </w:tc>
        <w:tc>
          <w:tcPr>
            <w:tcW w:w="1853"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r w:rsidRPr="0054659E">
              <w:rPr>
                <w:rFonts w:ascii="Arial" w:hAnsi="Arial" w:cs="Arial"/>
                <w:color w:val="000000"/>
                <w:sz w:val="20"/>
                <w:szCs w:val="22"/>
              </w:rPr>
              <w:t>282.546.350,22</w:t>
            </w:r>
          </w:p>
        </w:tc>
      </w:tr>
      <w:tr w:rsidR="0054659E" w:rsidRPr="0054659E" w:rsidTr="0054659E">
        <w:trPr>
          <w:trHeight w:val="300"/>
        </w:trPr>
        <w:tc>
          <w:tcPr>
            <w:tcW w:w="709" w:type="dxa"/>
            <w:tcBorders>
              <w:top w:val="nil"/>
              <w:left w:val="nil"/>
              <w:bottom w:val="nil"/>
              <w:right w:val="nil"/>
            </w:tcBorders>
            <w:shd w:val="clear" w:color="auto" w:fill="auto"/>
            <w:noWrap/>
            <w:vAlign w:val="bottom"/>
            <w:hideMark/>
          </w:tcPr>
          <w:p w:rsidR="0054659E" w:rsidRPr="0054659E" w:rsidRDefault="0054659E" w:rsidP="0054659E">
            <w:pPr>
              <w:rPr>
                <w:rFonts w:ascii="Arial" w:hAnsi="Arial" w:cs="Arial"/>
                <w:color w:val="000000"/>
                <w:sz w:val="20"/>
                <w:szCs w:val="22"/>
              </w:rPr>
            </w:pPr>
            <w:r w:rsidRPr="0054659E">
              <w:rPr>
                <w:rFonts w:ascii="Arial" w:hAnsi="Arial" w:cs="Arial"/>
                <w:color w:val="000000"/>
                <w:sz w:val="20"/>
                <w:szCs w:val="22"/>
              </w:rPr>
              <w:t>2008</w:t>
            </w:r>
          </w:p>
        </w:tc>
        <w:tc>
          <w:tcPr>
            <w:tcW w:w="146" w:type="dxa"/>
            <w:tcBorders>
              <w:top w:val="nil"/>
              <w:left w:val="nil"/>
              <w:bottom w:val="nil"/>
              <w:right w:val="nil"/>
            </w:tcBorders>
          </w:tcPr>
          <w:p w:rsidR="0054659E" w:rsidRPr="0054659E" w:rsidRDefault="0054659E" w:rsidP="0054659E">
            <w:pPr>
              <w:jc w:val="right"/>
              <w:rPr>
                <w:rFonts w:ascii="Arial" w:hAnsi="Arial" w:cs="Arial"/>
                <w:color w:val="000000"/>
                <w:sz w:val="20"/>
                <w:szCs w:val="22"/>
              </w:rPr>
            </w:pPr>
          </w:p>
        </w:tc>
        <w:tc>
          <w:tcPr>
            <w:tcW w:w="1665" w:type="dxa"/>
            <w:tcBorders>
              <w:top w:val="nil"/>
              <w:left w:val="nil"/>
              <w:bottom w:val="nil"/>
              <w:right w:val="nil"/>
            </w:tcBorders>
            <w:shd w:val="clear" w:color="auto" w:fill="auto"/>
            <w:noWrap/>
            <w:vAlign w:val="bottom"/>
            <w:hideMark/>
          </w:tcPr>
          <w:p w:rsidR="0054659E" w:rsidRPr="0054659E" w:rsidRDefault="0054659E" w:rsidP="0054659E">
            <w:pPr>
              <w:ind w:right="240"/>
              <w:jc w:val="right"/>
              <w:rPr>
                <w:rFonts w:ascii="Arial" w:hAnsi="Arial" w:cs="Arial"/>
                <w:color w:val="000000"/>
                <w:sz w:val="20"/>
                <w:szCs w:val="22"/>
              </w:rPr>
            </w:pPr>
            <w:r w:rsidRPr="0054659E">
              <w:rPr>
                <w:rFonts w:ascii="Arial" w:hAnsi="Arial" w:cs="Arial"/>
                <w:color w:val="000000"/>
                <w:sz w:val="20"/>
                <w:szCs w:val="22"/>
              </w:rPr>
              <w:t>1.279.174,42</w:t>
            </w:r>
          </w:p>
        </w:tc>
        <w:tc>
          <w:tcPr>
            <w:tcW w:w="1848" w:type="dxa"/>
            <w:tcBorders>
              <w:top w:val="nil"/>
              <w:left w:val="nil"/>
              <w:bottom w:val="nil"/>
              <w:right w:val="nil"/>
            </w:tcBorders>
            <w:shd w:val="clear" w:color="auto" w:fill="auto"/>
            <w:noWrap/>
            <w:vAlign w:val="bottom"/>
            <w:hideMark/>
          </w:tcPr>
          <w:p w:rsidR="0054659E" w:rsidRPr="0054659E" w:rsidRDefault="0054659E" w:rsidP="0054659E">
            <w:pPr>
              <w:ind w:right="186"/>
              <w:jc w:val="right"/>
              <w:rPr>
                <w:rFonts w:ascii="Arial" w:hAnsi="Arial" w:cs="Arial"/>
                <w:color w:val="000000"/>
                <w:sz w:val="20"/>
                <w:szCs w:val="22"/>
              </w:rPr>
            </w:pPr>
            <w:r w:rsidRPr="0054659E">
              <w:rPr>
                <w:rFonts w:ascii="Arial" w:hAnsi="Arial" w:cs="Arial"/>
                <w:color w:val="000000"/>
                <w:sz w:val="20"/>
                <w:szCs w:val="22"/>
              </w:rPr>
              <w:t>10.789.911,62</w:t>
            </w:r>
          </w:p>
        </w:tc>
        <w:tc>
          <w:tcPr>
            <w:tcW w:w="1559" w:type="dxa"/>
            <w:tcBorders>
              <w:top w:val="nil"/>
              <w:left w:val="nil"/>
              <w:bottom w:val="nil"/>
              <w:right w:val="nil"/>
            </w:tcBorders>
            <w:shd w:val="clear" w:color="auto" w:fill="auto"/>
            <w:noWrap/>
            <w:vAlign w:val="bottom"/>
            <w:hideMark/>
          </w:tcPr>
          <w:p w:rsidR="0054659E" w:rsidRPr="0054659E" w:rsidRDefault="0054659E" w:rsidP="0054659E">
            <w:pPr>
              <w:ind w:right="44"/>
              <w:jc w:val="right"/>
              <w:rPr>
                <w:rFonts w:ascii="Arial" w:hAnsi="Arial" w:cs="Arial"/>
                <w:color w:val="000000"/>
                <w:sz w:val="20"/>
                <w:szCs w:val="22"/>
              </w:rPr>
            </w:pPr>
          </w:p>
        </w:tc>
        <w:tc>
          <w:tcPr>
            <w:tcW w:w="1993" w:type="dxa"/>
            <w:tcBorders>
              <w:top w:val="nil"/>
              <w:left w:val="nil"/>
              <w:bottom w:val="nil"/>
              <w:right w:val="nil"/>
            </w:tcBorders>
            <w:shd w:val="clear" w:color="auto" w:fill="auto"/>
            <w:noWrap/>
            <w:vAlign w:val="bottom"/>
            <w:hideMark/>
          </w:tcPr>
          <w:p w:rsidR="0054659E" w:rsidRPr="0054659E" w:rsidRDefault="0054659E" w:rsidP="0054659E">
            <w:pPr>
              <w:ind w:right="323"/>
              <w:jc w:val="right"/>
              <w:rPr>
                <w:rFonts w:ascii="Arial" w:hAnsi="Arial" w:cs="Arial"/>
                <w:color w:val="000000"/>
                <w:sz w:val="20"/>
                <w:szCs w:val="22"/>
              </w:rPr>
            </w:pPr>
            <w:r w:rsidRPr="0054659E">
              <w:rPr>
                <w:rFonts w:ascii="Arial" w:hAnsi="Arial" w:cs="Arial"/>
                <w:color w:val="000000"/>
                <w:sz w:val="20"/>
                <w:szCs w:val="22"/>
              </w:rPr>
              <w:t>342.701.063,49</w:t>
            </w:r>
          </w:p>
        </w:tc>
        <w:tc>
          <w:tcPr>
            <w:tcW w:w="1853"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r w:rsidRPr="0054659E">
              <w:rPr>
                <w:rFonts w:ascii="Arial" w:hAnsi="Arial" w:cs="Arial"/>
                <w:color w:val="000000"/>
                <w:sz w:val="20"/>
                <w:szCs w:val="22"/>
              </w:rPr>
              <w:t>354.770.149,53</w:t>
            </w:r>
          </w:p>
        </w:tc>
      </w:tr>
      <w:tr w:rsidR="0054659E" w:rsidRPr="0054659E" w:rsidTr="0054659E">
        <w:trPr>
          <w:trHeight w:val="300"/>
        </w:trPr>
        <w:tc>
          <w:tcPr>
            <w:tcW w:w="709" w:type="dxa"/>
            <w:tcBorders>
              <w:top w:val="nil"/>
              <w:left w:val="nil"/>
              <w:bottom w:val="nil"/>
              <w:right w:val="nil"/>
            </w:tcBorders>
            <w:shd w:val="clear" w:color="auto" w:fill="auto"/>
            <w:noWrap/>
            <w:vAlign w:val="bottom"/>
            <w:hideMark/>
          </w:tcPr>
          <w:p w:rsidR="0054659E" w:rsidRPr="0054659E" w:rsidRDefault="0054659E" w:rsidP="0054659E">
            <w:pPr>
              <w:rPr>
                <w:rFonts w:ascii="Arial" w:hAnsi="Arial" w:cs="Arial"/>
                <w:color w:val="000000"/>
                <w:sz w:val="20"/>
                <w:szCs w:val="22"/>
              </w:rPr>
            </w:pPr>
            <w:r w:rsidRPr="0054659E">
              <w:rPr>
                <w:rFonts w:ascii="Arial" w:hAnsi="Arial" w:cs="Arial"/>
                <w:color w:val="000000"/>
                <w:sz w:val="20"/>
                <w:szCs w:val="22"/>
              </w:rPr>
              <w:t>2009</w:t>
            </w:r>
          </w:p>
        </w:tc>
        <w:tc>
          <w:tcPr>
            <w:tcW w:w="146" w:type="dxa"/>
            <w:tcBorders>
              <w:top w:val="nil"/>
              <w:left w:val="nil"/>
              <w:bottom w:val="nil"/>
              <w:right w:val="nil"/>
            </w:tcBorders>
          </w:tcPr>
          <w:p w:rsidR="0054659E" w:rsidRPr="0054659E" w:rsidRDefault="0054659E" w:rsidP="0054659E">
            <w:pPr>
              <w:jc w:val="right"/>
              <w:rPr>
                <w:rFonts w:ascii="Arial" w:hAnsi="Arial" w:cs="Arial"/>
                <w:color w:val="000000"/>
                <w:sz w:val="20"/>
                <w:szCs w:val="22"/>
              </w:rPr>
            </w:pPr>
          </w:p>
        </w:tc>
        <w:tc>
          <w:tcPr>
            <w:tcW w:w="1665" w:type="dxa"/>
            <w:tcBorders>
              <w:top w:val="nil"/>
              <w:left w:val="nil"/>
              <w:bottom w:val="nil"/>
              <w:right w:val="nil"/>
            </w:tcBorders>
            <w:shd w:val="clear" w:color="auto" w:fill="auto"/>
            <w:noWrap/>
            <w:vAlign w:val="bottom"/>
            <w:hideMark/>
          </w:tcPr>
          <w:p w:rsidR="0054659E" w:rsidRPr="0054659E" w:rsidRDefault="0054659E" w:rsidP="0054659E">
            <w:pPr>
              <w:ind w:right="240"/>
              <w:jc w:val="right"/>
              <w:rPr>
                <w:rFonts w:ascii="Arial" w:hAnsi="Arial" w:cs="Arial"/>
                <w:color w:val="000000"/>
                <w:sz w:val="20"/>
                <w:szCs w:val="22"/>
              </w:rPr>
            </w:pPr>
            <w:r w:rsidRPr="0054659E">
              <w:rPr>
                <w:rFonts w:ascii="Arial" w:hAnsi="Arial" w:cs="Arial"/>
                <w:color w:val="000000"/>
                <w:sz w:val="20"/>
                <w:szCs w:val="22"/>
              </w:rPr>
              <w:t>3.286.687,44</w:t>
            </w:r>
          </w:p>
        </w:tc>
        <w:tc>
          <w:tcPr>
            <w:tcW w:w="1848" w:type="dxa"/>
            <w:tcBorders>
              <w:top w:val="nil"/>
              <w:left w:val="nil"/>
              <w:bottom w:val="nil"/>
              <w:right w:val="nil"/>
            </w:tcBorders>
            <w:shd w:val="clear" w:color="auto" w:fill="auto"/>
            <w:noWrap/>
            <w:vAlign w:val="bottom"/>
            <w:hideMark/>
          </w:tcPr>
          <w:p w:rsidR="0054659E" w:rsidRPr="0054659E" w:rsidRDefault="0054659E" w:rsidP="0054659E">
            <w:pPr>
              <w:ind w:right="186"/>
              <w:jc w:val="right"/>
              <w:rPr>
                <w:rFonts w:ascii="Arial" w:hAnsi="Arial" w:cs="Arial"/>
                <w:color w:val="000000"/>
                <w:sz w:val="20"/>
                <w:szCs w:val="22"/>
              </w:rPr>
            </w:pPr>
            <w:r w:rsidRPr="0054659E">
              <w:rPr>
                <w:rFonts w:ascii="Arial" w:hAnsi="Arial" w:cs="Arial"/>
                <w:color w:val="000000"/>
                <w:sz w:val="20"/>
                <w:szCs w:val="22"/>
              </w:rPr>
              <w:t>9.840.123,54</w:t>
            </w:r>
          </w:p>
        </w:tc>
        <w:tc>
          <w:tcPr>
            <w:tcW w:w="1559" w:type="dxa"/>
            <w:tcBorders>
              <w:top w:val="nil"/>
              <w:left w:val="nil"/>
              <w:bottom w:val="nil"/>
              <w:right w:val="nil"/>
            </w:tcBorders>
            <w:shd w:val="clear" w:color="auto" w:fill="auto"/>
            <w:noWrap/>
            <w:vAlign w:val="bottom"/>
            <w:hideMark/>
          </w:tcPr>
          <w:p w:rsidR="0054659E" w:rsidRPr="0054659E" w:rsidRDefault="0054659E" w:rsidP="0054659E">
            <w:pPr>
              <w:ind w:right="44"/>
              <w:jc w:val="right"/>
              <w:rPr>
                <w:rFonts w:ascii="Arial" w:hAnsi="Arial" w:cs="Arial"/>
                <w:color w:val="000000"/>
                <w:sz w:val="20"/>
                <w:szCs w:val="22"/>
              </w:rPr>
            </w:pPr>
          </w:p>
        </w:tc>
        <w:tc>
          <w:tcPr>
            <w:tcW w:w="1993" w:type="dxa"/>
            <w:tcBorders>
              <w:top w:val="nil"/>
              <w:left w:val="nil"/>
              <w:bottom w:val="nil"/>
              <w:right w:val="nil"/>
            </w:tcBorders>
            <w:shd w:val="clear" w:color="auto" w:fill="auto"/>
            <w:noWrap/>
            <w:vAlign w:val="bottom"/>
            <w:hideMark/>
          </w:tcPr>
          <w:p w:rsidR="0054659E" w:rsidRPr="0054659E" w:rsidRDefault="0054659E" w:rsidP="0054659E">
            <w:pPr>
              <w:ind w:right="323"/>
              <w:jc w:val="right"/>
              <w:rPr>
                <w:rFonts w:ascii="Arial" w:hAnsi="Arial" w:cs="Arial"/>
                <w:color w:val="000000"/>
                <w:sz w:val="20"/>
                <w:szCs w:val="22"/>
              </w:rPr>
            </w:pPr>
            <w:r w:rsidRPr="0054659E">
              <w:rPr>
                <w:rFonts w:ascii="Arial" w:hAnsi="Arial" w:cs="Arial"/>
                <w:color w:val="000000"/>
                <w:sz w:val="20"/>
                <w:szCs w:val="22"/>
              </w:rPr>
              <w:t>418.945.843,72</w:t>
            </w:r>
          </w:p>
        </w:tc>
        <w:tc>
          <w:tcPr>
            <w:tcW w:w="1853"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r w:rsidRPr="0054659E">
              <w:rPr>
                <w:rFonts w:ascii="Arial" w:hAnsi="Arial" w:cs="Arial"/>
                <w:color w:val="000000"/>
                <w:sz w:val="20"/>
                <w:szCs w:val="22"/>
              </w:rPr>
              <w:t>432.072.654,70</w:t>
            </w:r>
          </w:p>
        </w:tc>
      </w:tr>
      <w:tr w:rsidR="0054659E" w:rsidRPr="0054659E" w:rsidTr="0054659E">
        <w:trPr>
          <w:trHeight w:val="300"/>
        </w:trPr>
        <w:tc>
          <w:tcPr>
            <w:tcW w:w="709" w:type="dxa"/>
            <w:tcBorders>
              <w:top w:val="nil"/>
              <w:left w:val="nil"/>
              <w:bottom w:val="nil"/>
              <w:right w:val="nil"/>
            </w:tcBorders>
            <w:shd w:val="clear" w:color="auto" w:fill="auto"/>
            <w:noWrap/>
            <w:vAlign w:val="bottom"/>
            <w:hideMark/>
          </w:tcPr>
          <w:p w:rsidR="0054659E" w:rsidRPr="0054659E" w:rsidRDefault="0054659E" w:rsidP="0054659E">
            <w:pPr>
              <w:rPr>
                <w:rFonts w:ascii="Arial" w:hAnsi="Arial" w:cs="Arial"/>
                <w:color w:val="000000"/>
                <w:sz w:val="20"/>
                <w:szCs w:val="22"/>
              </w:rPr>
            </w:pPr>
            <w:r w:rsidRPr="0054659E">
              <w:rPr>
                <w:rFonts w:ascii="Arial" w:hAnsi="Arial" w:cs="Arial"/>
                <w:color w:val="000000"/>
                <w:sz w:val="20"/>
                <w:szCs w:val="22"/>
              </w:rPr>
              <w:t>2010</w:t>
            </w:r>
          </w:p>
        </w:tc>
        <w:tc>
          <w:tcPr>
            <w:tcW w:w="146" w:type="dxa"/>
            <w:tcBorders>
              <w:top w:val="nil"/>
              <w:left w:val="nil"/>
              <w:bottom w:val="nil"/>
              <w:right w:val="nil"/>
            </w:tcBorders>
          </w:tcPr>
          <w:p w:rsidR="0054659E" w:rsidRPr="0054659E" w:rsidRDefault="0054659E" w:rsidP="0054659E">
            <w:pPr>
              <w:jc w:val="right"/>
              <w:rPr>
                <w:rFonts w:ascii="Arial" w:hAnsi="Arial" w:cs="Arial"/>
                <w:color w:val="000000"/>
                <w:sz w:val="20"/>
                <w:szCs w:val="22"/>
              </w:rPr>
            </w:pPr>
          </w:p>
        </w:tc>
        <w:tc>
          <w:tcPr>
            <w:tcW w:w="1665" w:type="dxa"/>
            <w:tcBorders>
              <w:top w:val="nil"/>
              <w:left w:val="nil"/>
              <w:bottom w:val="nil"/>
              <w:right w:val="nil"/>
            </w:tcBorders>
            <w:shd w:val="clear" w:color="auto" w:fill="auto"/>
            <w:noWrap/>
            <w:vAlign w:val="bottom"/>
            <w:hideMark/>
          </w:tcPr>
          <w:p w:rsidR="0054659E" w:rsidRPr="0054659E" w:rsidRDefault="0054659E" w:rsidP="0054659E">
            <w:pPr>
              <w:ind w:right="240"/>
              <w:jc w:val="right"/>
              <w:rPr>
                <w:rFonts w:ascii="Arial" w:hAnsi="Arial" w:cs="Arial"/>
                <w:color w:val="000000"/>
                <w:sz w:val="20"/>
                <w:szCs w:val="22"/>
              </w:rPr>
            </w:pPr>
            <w:r w:rsidRPr="0054659E">
              <w:rPr>
                <w:rFonts w:ascii="Arial" w:hAnsi="Arial" w:cs="Arial"/>
                <w:color w:val="000000"/>
                <w:sz w:val="20"/>
                <w:szCs w:val="22"/>
              </w:rPr>
              <w:t>2.426.651,88</w:t>
            </w:r>
          </w:p>
        </w:tc>
        <w:tc>
          <w:tcPr>
            <w:tcW w:w="1848" w:type="dxa"/>
            <w:tcBorders>
              <w:top w:val="nil"/>
              <w:left w:val="nil"/>
              <w:bottom w:val="nil"/>
              <w:right w:val="nil"/>
            </w:tcBorders>
            <w:shd w:val="clear" w:color="auto" w:fill="auto"/>
            <w:noWrap/>
            <w:vAlign w:val="bottom"/>
            <w:hideMark/>
          </w:tcPr>
          <w:p w:rsidR="0054659E" w:rsidRPr="0054659E" w:rsidRDefault="0054659E" w:rsidP="0054659E">
            <w:pPr>
              <w:ind w:right="186"/>
              <w:jc w:val="right"/>
              <w:rPr>
                <w:rFonts w:ascii="Arial" w:hAnsi="Arial" w:cs="Arial"/>
                <w:color w:val="000000"/>
                <w:sz w:val="20"/>
                <w:szCs w:val="22"/>
              </w:rPr>
            </w:pPr>
            <w:r w:rsidRPr="0054659E">
              <w:rPr>
                <w:rFonts w:ascii="Arial" w:hAnsi="Arial" w:cs="Arial"/>
                <w:color w:val="000000"/>
                <w:sz w:val="20"/>
                <w:szCs w:val="22"/>
              </w:rPr>
              <w:t>13.742.930,64</w:t>
            </w:r>
          </w:p>
        </w:tc>
        <w:tc>
          <w:tcPr>
            <w:tcW w:w="1559" w:type="dxa"/>
            <w:tcBorders>
              <w:top w:val="nil"/>
              <w:left w:val="nil"/>
              <w:bottom w:val="nil"/>
              <w:right w:val="nil"/>
            </w:tcBorders>
            <w:shd w:val="clear" w:color="auto" w:fill="auto"/>
            <w:noWrap/>
            <w:vAlign w:val="bottom"/>
            <w:hideMark/>
          </w:tcPr>
          <w:p w:rsidR="0054659E" w:rsidRPr="0054659E" w:rsidRDefault="0054659E" w:rsidP="0054659E">
            <w:pPr>
              <w:ind w:right="44"/>
              <w:jc w:val="right"/>
              <w:rPr>
                <w:rFonts w:ascii="Arial" w:hAnsi="Arial" w:cs="Arial"/>
                <w:color w:val="000000"/>
                <w:sz w:val="20"/>
                <w:szCs w:val="22"/>
              </w:rPr>
            </w:pPr>
          </w:p>
        </w:tc>
        <w:tc>
          <w:tcPr>
            <w:tcW w:w="1993" w:type="dxa"/>
            <w:tcBorders>
              <w:top w:val="nil"/>
              <w:left w:val="nil"/>
              <w:bottom w:val="nil"/>
              <w:right w:val="nil"/>
            </w:tcBorders>
            <w:shd w:val="clear" w:color="auto" w:fill="auto"/>
            <w:noWrap/>
            <w:vAlign w:val="bottom"/>
            <w:hideMark/>
          </w:tcPr>
          <w:p w:rsidR="0054659E" w:rsidRPr="0054659E" w:rsidRDefault="0054659E" w:rsidP="0054659E">
            <w:pPr>
              <w:ind w:right="323"/>
              <w:jc w:val="right"/>
              <w:rPr>
                <w:rFonts w:ascii="Arial" w:hAnsi="Arial" w:cs="Arial"/>
                <w:color w:val="000000"/>
                <w:sz w:val="20"/>
                <w:szCs w:val="22"/>
              </w:rPr>
            </w:pPr>
            <w:r w:rsidRPr="0054659E">
              <w:rPr>
                <w:rFonts w:ascii="Arial" w:hAnsi="Arial" w:cs="Arial"/>
                <w:color w:val="000000"/>
                <w:sz w:val="20"/>
                <w:szCs w:val="22"/>
              </w:rPr>
              <w:t>370.668.717,32</w:t>
            </w:r>
          </w:p>
        </w:tc>
        <w:tc>
          <w:tcPr>
            <w:tcW w:w="1853"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r w:rsidRPr="0054659E">
              <w:rPr>
                <w:rFonts w:ascii="Arial" w:hAnsi="Arial" w:cs="Arial"/>
                <w:color w:val="000000"/>
                <w:sz w:val="20"/>
                <w:szCs w:val="22"/>
              </w:rPr>
              <w:t>386.838.299,84</w:t>
            </w:r>
          </w:p>
        </w:tc>
      </w:tr>
      <w:tr w:rsidR="0054659E" w:rsidRPr="0054659E" w:rsidTr="0054659E">
        <w:trPr>
          <w:trHeight w:val="300"/>
        </w:trPr>
        <w:tc>
          <w:tcPr>
            <w:tcW w:w="709" w:type="dxa"/>
            <w:tcBorders>
              <w:top w:val="nil"/>
              <w:left w:val="nil"/>
              <w:bottom w:val="nil"/>
              <w:right w:val="nil"/>
            </w:tcBorders>
            <w:shd w:val="clear" w:color="auto" w:fill="auto"/>
            <w:noWrap/>
            <w:vAlign w:val="bottom"/>
            <w:hideMark/>
          </w:tcPr>
          <w:p w:rsidR="0054659E" w:rsidRPr="0054659E" w:rsidRDefault="0054659E" w:rsidP="0054659E">
            <w:pPr>
              <w:rPr>
                <w:rFonts w:ascii="Arial" w:hAnsi="Arial" w:cs="Arial"/>
                <w:color w:val="000000"/>
                <w:sz w:val="20"/>
                <w:szCs w:val="22"/>
              </w:rPr>
            </w:pPr>
            <w:r w:rsidRPr="0054659E">
              <w:rPr>
                <w:rFonts w:ascii="Arial" w:hAnsi="Arial" w:cs="Arial"/>
                <w:color w:val="000000"/>
                <w:sz w:val="20"/>
                <w:szCs w:val="22"/>
              </w:rPr>
              <w:t>2011</w:t>
            </w:r>
          </w:p>
        </w:tc>
        <w:tc>
          <w:tcPr>
            <w:tcW w:w="146" w:type="dxa"/>
            <w:tcBorders>
              <w:top w:val="nil"/>
              <w:left w:val="nil"/>
              <w:bottom w:val="nil"/>
              <w:right w:val="nil"/>
            </w:tcBorders>
          </w:tcPr>
          <w:p w:rsidR="0054659E" w:rsidRPr="0054659E" w:rsidRDefault="0054659E" w:rsidP="0054659E">
            <w:pPr>
              <w:jc w:val="right"/>
              <w:rPr>
                <w:rFonts w:ascii="Arial" w:hAnsi="Arial" w:cs="Arial"/>
                <w:color w:val="000000"/>
                <w:sz w:val="20"/>
                <w:szCs w:val="22"/>
              </w:rPr>
            </w:pPr>
          </w:p>
        </w:tc>
        <w:tc>
          <w:tcPr>
            <w:tcW w:w="1665" w:type="dxa"/>
            <w:tcBorders>
              <w:top w:val="nil"/>
              <w:left w:val="nil"/>
              <w:bottom w:val="nil"/>
              <w:right w:val="nil"/>
            </w:tcBorders>
            <w:shd w:val="clear" w:color="auto" w:fill="auto"/>
            <w:noWrap/>
            <w:vAlign w:val="bottom"/>
            <w:hideMark/>
          </w:tcPr>
          <w:p w:rsidR="0054659E" w:rsidRPr="0054659E" w:rsidRDefault="0054659E" w:rsidP="0054659E">
            <w:pPr>
              <w:ind w:right="240"/>
              <w:jc w:val="right"/>
              <w:rPr>
                <w:rFonts w:ascii="Arial" w:hAnsi="Arial" w:cs="Arial"/>
                <w:color w:val="000000"/>
                <w:sz w:val="20"/>
                <w:szCs w:val="22"/>
              </w:rPr>
            </w:pPr>
            <w:r w:rsidRPr="0054659E">
              <w:rPr>
                <w:rFonts w:ascii="Arial" w:hAnsi="Arial" w:cs="Arial"/>
                <w:color w:val="000000"/>
                <w:sz w:val="20"/>
                <w:szCs w:val="22"/>
              </w:rPr>
              <w:t>1.954.955,19</w:t>
            </w:r>
          </w:p>
        </w:tc>
        <w:tc>
          <w:tcPr>
            <w:tcW w:w="1848" w:type="dxa"/>
            <w:tcBorders>
              <w:top w:val="nil"/>
              <w:left w:val="nil"/>
              <w:bottom w:val="nil"/>
              <w:right w:val="nil"/>
            </w:tcBorders>
            <w:shd w:val="clear" w:color="auto" w:fill="auto"/>
            <w:noWrap/>
            <w:vAlign w:val="bottom"/>
            <w:hideMark/>
          </w:tcPr>
          <w:p w:rsidR="0054659E" w:rsidRPr="0054659E" w:rsidRDefault="0054659E" w:rsidP="0054659E">
            <w:pPr>
              <w:ind w:right="186"/>
              <w:jc w:val="right"/>
              <w:rPr>
                <w:rFonts w:ascii="Arial" w:hAnsi="Arial" w:cs="Arial"/>
                <w:color w:val="000000"/>
                <w:sz w:val="20"/>
                <w:szCs w:val="22"/>
              </w:rPr>
            </w:pPr>
            <w:r w:rsidRPr="0054659E">
              <w:rPr>
                <w:rFonts w:ascii="Arial" w:hAnsi="Arial" w:cs="Arial"/>
                <w:color w:val="000000"/>
                <w:sz w:val="20"/>
                <w:szCs w:val="22"/>
              </w:rPr>
              <w:t>11.194.812,91</w:t>
            </w:r>
          </w:p>
        </w:tc>
        <w:tc>
          <w:tcPr>
            <w:tcW w:w="1559" w:type="dxa"/>
            <w:tcBorders>
              <w:top w:val="nil"/>
              <w:left w:val="nil"/>
              <w:bottom w:val="nil"/>
              <w:right w:val="nil"/>
            </w:tcBorders>
            <w:shd w:val="clear" w:color="auto" w:fill="auto"/>
            <w:noWrap/>
            <w:vAlign w:val="bottom"/>
            <w:hideMark/>
          </w:tcPr>
          <w:p w:rsidR="0054659E" w:rsidRPr="0054659E" w:rsidRDefault="0054659E" w:rsidP="0054659E">
            <w:pPr>
              <w:ind w:right="44"/>
              <w:jc w:val="right"/>
              <w:rPr>
                <w:rFonts w:ascii="Arial" w:hAnsi="Arial" w:cs="Arial"/>
                <w:color w:val="000000"/>
                <w:sz w:val="20"/>
                <w:szCs w:val="22"/>
              </w:rPr>
            </w:pPr>
          </w:p>
        </w:tc>
        <w:tc>
          <w:tcPr>
            <w:tcW w:w="1993" w:type="dxa"/>
            <w:tcBorders>
              <w:top w:val="nil"/>
              <w:left w:val="nil"/>
              <w:bottom w:val="nil"/>
              <w:right w:val="nil"/>
            </w:tcBorders>
            <w:shd w:val="clear" w:color="auto" w:fill="auto"/>
            <w:noWrap/>
            <w:vAlign w:val="bottom"/>
            <w:hideMark/>
          </w:tcPr>
          <w:p w:rsidR="0054659E" w:rsidRPr="0054659E" w:rsidRDefault="0054659E" w:rsidP="0054659E">
            <w:pPr>
              <w:ind w:right="323"/>
              <w:jc w:val="right"/>
              <w:rPr>
                <w:rFonts w:ascii="Arial" w:hAnsi="Arial" w:cs="Arial"/>
                <w:color w:val="000000"/>
                <w:sz w:val="20"/>
                <w:szCs w:val="22"/>
              </w:rPr>
            </w:pPr>
            <w:r w:rsidRPr="0054659E">
              <w:rPr>
                <w:rFonts w:ascii="Arial" w:hAnsi="Arial" w:cs="Arial"/>
                <w:color w:val="000000"/>
                <w:sz w:val="20"/>
                <w:szCs w:val="22"/>
              </w:rPr>
              <w:t>354.274.113,23</w:t>
            </w:r>
          </w:p>
        </w:tc>
        <w:tc>
          <w:tcPr>
            <w:tcW w:w="1853"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r w:rsidRPr="0054659E">
              <w:rPr>
                <w:rFonts w:ascii="Arial" w:hAnsi="Arial" w:cs="Arial"/>
                <w:color w:val="000000"/>
                <w:sz w:val="20"/>
                <w:szCs w:val="22"/>
              </w:rPr>
              <w:t>367.423.881,33</w:t>
            </w:r>
          </w:p>
        </w:tc>
      </w:tr>
      <w:tr w:rsidR="0054659E" w:rsidRPr="0054659E" w:rsidTr="0054659E">
        <w:trPr>
          <w:trHeight w:val="300"/>
        </w:trPr>
        <w:tc>
          <w:tcPr>
            <w:tcW w:w="709" w:type="dxa"/>
            <w:tcBorders>
              <w:top w:val="nil"/>
              <w:left w:val="nil"/>
              <w:bottom w:val="nil"/>
              <w:right w:val="nil"/>
            </w:tcBorders>
            <w:shd w:val="clear" w:color="auto" w:fill="auto"/>
            <w:noWrap/>
            <w:vAlign w:val="bottom"/>
            <w:hideMark/>
          </w:tcPr>
          <w:p w:rsidR="0054659E" w:rsidRPr="0054659E" w:rsidRDefault="0054659E" w:rsidP="0054659E">
            <w:pPr>
              <w:rPr>
                <w:rFonts w:ascii="Arial" w:hAnsi="Arial" w:cs="Arial"/>
                <w:color w:val="000000"/>
                <w:sz w:val="20"/>
                <w:szCs w:val="22"/>
              </w:rPr>
            </w:pPr>
            <w:r w:rsidRPr="0054659E">
              <w:rPr>
                <w:rFonts w:ascii="Arial" w:hAnsi="Arial" w:cs="Arial"/>
                <w:color w:val="000000"/>
                <w:sz w:val="20"/>
                <w:szCs w:val="22"/>
              </w:rPr>
              <w:t>2012</w:t>
            </w:r>
          </w:p>
        </w:tc>
        <w:tc>
          <w:tcPr>
            <w:tcW w:w="146" w:type="dxa"/>
            <w:tcBorders>
              <w:top w:val="nil"/>
              <w:left w:val="nil"/>
              <w:bottom w:val="nil"/>
              <w:right w:val="nil"/>
            </w:tcBorders>
          </w:tcPr>
          <w:p w:rsidR="0054659E" w:rsidRPr="0054659E" w:rsidRDefault="0054659E" w:rsidP="0054659E">
            <w:pPr>
              <w:jc w:val="right"/>
              <w:rPr>
                <w:rFonts w:ascii="Arial" w:hAnsi="Arial" w:cs="Arial"/>
                <w:color w:val="000000"/>
                <w:sz w:val="20"/>
                <w:szCs w:val="22"/>
              </w:rPr>
            </w:pPr>
          </w:p>
        </w:tc>
        <w:tc>
          <w:tcPr>
            <w:tcW w:w="1665" w:type="dxa"/>
            <w:tcBorders>
              <w:top w:val="nil"/>
              <w:left w:val="nil"/>
              <w:bottom w:val="nil"/>
              <w:right w:val="nil"/>
            </w:tcBorders>
            <w:shd w:val="clear" w:color="auto" w:fill="auto"/>
            <w:noWrap/>
            <w:vAlign w:val="bottom"/>
            <w:hideMark/>
          </w:tcPr>
          <w:p w:rsidR="0054659E" w:rsidRPr="0054659E" w:rsidRDefault="0054659E" w:rsidP="0054659E">
            <w:pPr>
              <w:ind w:right="240"/>
              <w:jc w:val="right"/>
              <w:rPr>
                <w:rFonts w:ascii="Arial" w:hAnsi="Arial" w:cs="Arial"/>
                <w:color w:val="000000"/>
                <w:sz w:val="20"/>
                <w:szCs w:val="22"/>
              </w:rPr>
            </w:pPr>
            <w:r w:rsidRPr="0054659E">
              <w:rPr>
                <w:rFonts w:ascii="Arial" w:hAnsi="Arial" w:cs="Arial"/>
                <w:color w:val="000000"/>
                <w:sz w:val="20"/>
                <w:szCs w:val="22"/>
              </w:rPr>
              <w:t>443.374,62</w:t>
            </w:r>
          </w:p>
        </w:tc>
        <w:tc>
          <w:tcPr>
            <w:tcW w:w="1848" w:type="dxa"/>
            <w:tcBorders>
              <w:top w:val="nil"/>
              <w:left w:val="nil"/>
              <w:bottom w:val="nil"/>
              <w:right w:val="nil"/>
            </w:tcBorders>
            <w:shd w:val="clear" w:color="auto" w:fill="auto"/>
            <w:noWrap/>
            <w:vAlign w:val="bottom"/>
            <w:hideMark/>
          </w:tcPr>
          <w:p w:rsidR="0054659E" w:rsidRPr="0054659E" w:rsidRDefault="0054659E" w:rsidP="0054659E">
            <w:pPr>
              <w:ind w:right="186"/>
              <w:jc w:val="right"/>
              <w:rPr>
                <w:rFonts w:ascii="Arial" w:hAnsi="Arial" w:cs="Arial"/>
                <w:color w:val="000000"/>
                <w:sz w:val="20"/>
                <w:szCs w:val="22"/>
              </w:rPr>
            </w:pPr>
            <w:r w:rsidRPr="0054659E">
              <w:rPr>
                <w:rFonts w:ascii="Arial" w:hAnsi="Arial" w:cs="Arial"/>
                <w:color w:val="000000"/>
                <w:sz w:val="20"/>
                <w:szCs w:val="22"/>
              </w:rPr>
              <w:t>13.529.104,22</w:t>
            </w:r>
          </w:p>
        </w:tc>
        <w:tc>
          <w:tcPr>
            <w:tcW w:w="1559" w:type="dxa"/>
            <w:tcBorders>
              <w:top w:val="nil"/>
              <w:left w:val="nil"/>
              <w:bottom w:val="nil"/>
              <w:right w:val="nil"/>
            </w:tcBorders>
            <w:shd w:val="clear" w:color="auto" w:fill="auto"/>
            <w:noWrap/>
            <w:vAlign w:val="bottom"/>
            <w:hideMark/>
          </w:tcPr>
          <w:p w:rsidR="0054659E" w:rsidRPr="0054659E" w:rsidRDefault="0054659E" w:rsidP="0054659E">
            <w:pPr>
              <w:ind w:right="44"/>
              <w:jc w:val="right"/>
              <w:rPr>
                <w:rFonts w:ascii="Arial" w:hAnsi="Arial" w:cs="Arial"/>
                <w:color w:val="000000"/>
                <w:sz w:val="20"/>
                <w:szCs w:val="22"/>
              </w:rPr>
            </w:pPr>
          </w:p>
        </w:tc>
        <w:tc>
          <w:tcPr>
            <w:tcW w:w="1993" w:type="dxa"/>
            <w:tcBorders>
              <w:top w:val="nil"/>
              <w:left w:val="nil"/>
              <w:bottom w:val="nil"/>
              <w:right w:val="nil"/>
            </w:tcBorders>
            <w:shd w:val="clear" w:color="auto" w:fill="auto"/>
            <w:noWrap/>
            <w:vAlign w:val="bottom"/>
            <w:hideMark/>
          </w:tcPr>
          <w:p w:rsidR="0054659E" w:rsidRPr="0054659E" w:rsidRDefault="0054659E" w:rsidP="0054659E">
            <w:pPr>
              <w:ind w:right="323"/>
              <w:jc w:val="right"/>
              <w:rPr>
                <w:rFonts w:ascii="Arial" w:hAnsi="Arial" w:cs="Arial"/>
                <w:color w:val="000000"/>
                <w:sz w:val="20"/>
                <w:szCs w:val="22"/>
              </w:rPr>
            </w:pPr>
            <w:r w:rsidRPr="0054659E">
              <w:rPr>
                <w:rFonts w:ascii="Arial" w:hAnsi="Arial" w:cs="Arial"/>
                <w:color w:val="000000"/>
                <w:sz w:val="20"/>
                <w:szCs w:val="22"/>
              </w:rPr>
              <w:t>371.661.909,07</w:t>
            </w:r>
          </w:p>
        </w:tc>
        <w:tc>
          <w:tcPr>
            <w:tcW w:w="1853"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r w:rsidRPr="0054659E">
              <w:rPr>
                <w:rFonts w:ascii="Arial" w:hAnsi="Arial" w:cs="Arial"/>
                <w:color w:val="000000"/>
                <w:sz w:val="20"/>
                <w:szCs w:val="22"/>
              </w:rPr>
              <w:t>385.634.387,91</w:t>
            </w:r>
          </w:p>
        </w:tc>
      </w:tr>
      <w:tr w:rsidR="0054659E" w:rsidRPr="0054659E" w:rsidTr="0054659E">
        <w:trPr>
          <w:trHeight w:val="300"/>
        </w:trPr>
        <w:tc>
          <w:tcPr>
            <w:tcW w:w="709" w:type="dxa"/>
            <w:tcBorders>
              <w:top w:val="nil"/>
              <w:left w:val="nil"/>
              <w:bottom w:val="nil"/>
              <w:right w:val="nil"/>
            </w:tcBorders>
            <w:shd w:val="clear" w:color="auto" w:fill="auto"/>
            <w:noWrap/>
            <w:vAlign w:val="bottom"/>
            <w:hideMark/>
          </w:tcPr>
          <w:p w:rsidR="0054659E" w:rsidRPr="0054659E" w:rsidRDefault="0054659E" w:rsidP="0054659E">
            <w:pPr>
              <w:rPr>
                <w:rFonts w:ascii="Arial" w:hAnsi="Arial" w:cs="Arial"/>
                <w:color w:val="000000"/>
                <w:sz w:val="20"/>
                <w:szCs w:val="22"/>
              </w:rPr>
            </w:pPr>
            <w:r w:rsidRPr="0054659E">
              <w:rPr>
                <w:rFonts w:ascii="Arial" w:hAnsi="Arial" w:cs="Arial"/>
                <w:color w:val="000000"/>
                <w:sz w:val="20"/>
                <w:szCs w:val="22"/>
              </w:rPr>
              <w:t>2013</w:t>
            </w:r>
          </w:p>
        </w:tc>
        <w:tc>
          <w:tcPr>
            <w:tcW w:w="146" w:type="dxa"/>
            <w:tcBorders>
              <w:top w:val="nil"/>
              <w:left w:val="nil"/>
              <w:bottom w:val="nil"/>
              <w:right w:val="nil"/>
            </w:tcBorders>
          </w:tcPr>
          <w:p w:rsidR="0054659E" w:rsidRPr="0054659E" w:rsidRDefault="0054659E" w:rsidP="0054659E">
            <w:pPr>
              <w:jc w:val="right"/>
              <w:rPr>
                <w:rFonts w:ascii="Arial" w:hAnsi="Arial" w:cs="Arial"/>
                <w:color w:val="000000"/>
                <w:sz w:val="20"/>
                <w:szCs w:val="22"/>
              </w:rPr>
            </w:pPr>
          </w:p>
        </w:tc>
        <w:tc>
          <w:tcPr>
            <w:tcW w:w="1665" w:type="dxa"/>
            <w:tcBorders>
              <w:top w:val="nil"/>
              <w:left w:val="nil"/>
              <w:bottom w:val="nil"/>
              <w:right w:val="nil"/>
            </w:tcBorders>
            <w:shd w:val="clear" w:color="auto" w:fill="auto"/>
            <w:noWrap/>
            <w:vAlign w:val="bottom"/>
            <w:hideMark/>
          </w:tcPr>
          <w:p w:rsidR="0054659E" w:rsidRPr="0054659E" w:rsidRDefault="0054659E" w:rsidP="0054659E">
            <w:pPr>
              <w:ind w:right="240"/>
              <w:jc w:val="right"/>
              <w:rPr>
                <w:rFonts w:ascii="Arial" w:hAnsi="Arial" w:cs="Arial"/>
                <w:color w:val="000000"/>
                <w:sz w:val="20"/>
                <w:szCs w:val="22"/>
              </w:rPr>
            </w:pPr>
            <w:r w:rsidRPr="0054659E">
              <w:rPr>
                <w:rFonts w:ascii="Arial" w:hAnsi="Arial" w:cs="Arial"/>
                <w:color w:val="000000"/>
                <w:sz w:val="20"/>
                <w:szCs w:val="22"/>
              </w:rPr>
              <w:t>1.214.978,60</w:t>
            </w:r>
          </w:p>
        </w:tc>
        <w:tc>
          <w:tcPr>
            <w:tcW w:w="1848" w:type="dxa"/>
            <w:tcBorders>
              <w:top w:val="nil"/>
              <w:left w:val="nil"/>
              <w:bottom w:val="nil"/>
              <w:right w:val="nil"/>
            </w:tcBorders>
            <w:shd w:val="clear" w:color="auto" w:fill="auto"/>
            <w:noWrap/>
            <w:vAlign w:val="bottom"/>
            <w:hideMark/>
          </w:tcPr>
          <w:p w:rsidR="0054659E" w:rsidRPr="0054659E" w:rsidRDefault="0054659E" w:rsidP="0054659E">
            <w:pPr>
              <w:ind w:right="186"/>
              <w:jc w:val="right"/>
              <w:rPr>
                <w:rFonts w:ascii="Arial" w:hAnsi="Arial" w:cs="Arial"/>
                <w:color w:val="000000"/>
                <w:sz w:val="20"/>
                <w:szCs w:val="22"/>
              </w:rPr>
            </w:pPr>
            <w:r w:rsidRPr="0054659E">
              <w:rPr>
                <w:rFonts w:ascii="Arial" w:hAnsi="Arial" w:cs="Arial"/>
                <w:color w:val="000000"/>
                <w:sz w:val="20"/>
                <w:szCs w:val="22"/>
              </w:rPr>
              <w:t>13.551.324,35</w:t>
            </w:r>
          </w:p>
        </w:tc>
        <w:tc>
          <w:tcPr>
            <w:tcW w:w="1559" w:type="dxa"/>
            <w:tcBorders>
              <w:top w:val="nil"/>
              <w:left w:val="nil"/>
              <w:bottom w:val="nil"/>
              <w:right w:val="nil"/>
            </w:tcBorders>
            <w:shd w:val="clear" w:color="auto" w:fill="auto"/>
            <w:noWrap/>
            <w:vAlign w:val="bottom"/>
            <w:hideMark/>
          </w:tcPr>
          <w:p w:rsidR="0054659E" w:rsidRPr="0054659E" w:rsidRDefault="0054659E" w:rsidP="0054659E">
            <w:pPr>
              <w:ind w:right="44"/>
              <w:jc w:val="right"/>
              <w:rPr>
                <w:rFonts w:ascii="Arial" w:hAnsi="Arial" w:cs="Arial"/>
                <w:color w:val="000000"/>
                <w:sz w:val="20"/>
                <w:szCs w:val="22"/>
              </w:rPr>
            </w:pPr>
          </w:p>
        </w:tc>
        <w:tc>
          <w:tcPr>
            <w:tcW w:w="1993" w:type="dxa"/>
            <w:tcBorders>
              <w:top w:val="nil"/>
              <w:left w:val="nil"/>
              <w:bottom w:val="nil"/>
              <w:right w:val="nil"/>
            </w:tcBorders>
            <w:shd w:val="clear" w:color="auto" w:fill="auto"/>
            <w:noWrap/>
            <w:vAlign w:val="bottom"/>
            <w:hideMark/>
          </w:tcPr>
          <w:p w:rsidR="0054659E" w:rsidRPr="0054659E" w:rsidRDefault="0054659E" w:rsidP="0054659E">
            <w:pPr>
              <w:ind w:right="323"/>
              <w:jc w:val="right"/>
              <w:rPr>
                <w:rFonts w:ascii="Arial" w:hAnsi="Arial" w:cs="Arial"/>
                <w:color w:val="000000"/>
                <w:sz w:val="20"/>
                <w:szCs w:val="22"/>
              </w:rPr>
            </w:pPr>
            <w:r w:rsidRPr="0054659E">
              <w:rPr>
                <w:rFonts w:ascii="Arial" w:hAnsi="Arial" w:cs="Arial"/>
                <w:color w:val="000000"/>
                <w:sz w:val="20"/>
                <w:szCs w:val="22"/>
              </w:rPr>
              <w:t>399.224.034,56</w:t>
            </w:r>
          </w:p>
        </w:tc>
        <w:tc>
          <w:tcPr>
            <w:tcW w:w="1853"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r w:rsidRPr="0054659E">
              <w:rPr>
                <w:rFonts w:ascii="Arial" w:hAnsi="Arial" w:cs="Arial"/>
                <w:color w:val="000000"/>
                <w:sz w:val="20"/>
                <w:szCs w:val="22"/>
              </w:rPr>
              <w:t>413.990.337,51</w:t>
            </w:r>
          </w:p>
        </w:tc>
      </w:tr>
      <w:tr w:rsidR="0054659E" w:rsidRPr="0054659E" w:rsidTr="0054659E">
        <w:trPr>
          <w:trHeight w:val="300"/>
        </w:trPr>
        <w:tc>
          <w:tcPr>
            <w:tcW w:w="709" w:type="dxa"/>
            <w:tcBorders>
              <w:top w:val="nil"/>
              <w:left w:val="nil"/>
              <w:bottom w:val="nil"/>
              <w:right w:val="nil"/>
            </w:tcBorders>
            <w:shd w:val="clear" w:color="auto" w:fill="auto"/>
            <w:noWrap/>
            <w:vAlign w:val="bottom"/>
            <w:hideMark/>
          </w:tcPr>
          <w:p w:rsidR="0054659E" w:rsidRPr="0054659E" w:rsidRDefault="0054659E" w:rsidP="0054659E">
            <w:pPr>
              <w:rPr>
                <w:rFonts w:ascii="Arial" w:hAnsi="Arial" w:cs="Arial"/>
                <w:color w:val="000000"/>
                <w:sz w:val="20"/>
                <w:szCs w:val="22"/>
              </w:rPr>
            </w:pPr>
            <w:r w:rsidRPr="0054659E">
              <w:rPr>
                <w:rFonts w:ascii="Arial" w:hAnsi="Arial" w:cs="Arial"/>
                <w:color w:val="000000"/>
                <w:sz w:val="20"/>
                <w:szCs w:val="22"/>
              </w:rPr>
              <w:t>2014</w:t>
            </w:r>
          </w:p>
        </w:tc>
        <w:tc>
          <w:tcPr>
            <w:tcW w:w="146" w:type="dxa"/>
            <w:tcBorders>
              <w:top w:val="nil"/>
              <w:left w:val="nil"/>
              <w:bottom w:val="nil"/>
              <w:right w:val="nil"/>
            </w:tcBorders>
          </w:tcPr>
          <w:p w:rsidR="0054659E" w:rsidRPr="0054659E" w:rsidRDefault="0054659E" w:rsidP="0054659E">
            <w:pPr>
              <w:jc w:val="right"/>
              <w:rPr>
                <w:rFonts w:ascii="Arial" w:hAnsi="Arial" w:cs="Arial"/>
                <w:color w:val="000000"/>
                <w:sz w:val="20"/>
                <w:szCs w:val="22"/>
              </w:rPr>
            </w:pPr>
          </w:p>
        </w:tc>
        <w:tc>
          <w:tcPr>
            <w:tcW w:w="1665" w:type="dxa"/>
            <w:tcBorders>
              <w:top w:val="nil"/>
              <w:left w:val="nil"/>
              <w:bottom w:val="nil"/>
              <w:right w:val="nil"/>
            </w:tcBorders>
            <w:shd w:val="clear" w:color="auto" w:fill="auto"/>
            <w:noWrap/>
            <w:vAlign w:val="bottom"/>
            <w:hideMark/>
          </w:tcPr>
          <w:p w:rsidR="0054659E" w:rsidRPr="0054659E" w:rsidRDefault="0054659E" w:rsidP="0054659E">
            <w:pPr>
              <w:ind w:right="240"/>
              <w:jc w:val="right"/>
              <w:rPr>
                <w:rFonts w:ascii="Arial" w:hAnsi="Arial" w:cs="Arial"/>
                <w:color w:val="000000"/>
                <w:sz w:val="20"/>
                <w:szCs w:val="22"/>
              </w:rPr>
            </w:pPr>
            <w:r w:rsidRPr="0054659E">
              <w:rPr>
                <w:rFonts w:ascii="Arial" w:hAnsi="Arial" w:cs="Arial"/>
                <w:color w:val="000000"/>
                <w:sz w:val="20"/>
                <w:szCs w:val="22"/>
              </w:rPr>
              <w:t>5.009.928,53</w:t>
            </w:r>
          </w:p>
        </w:tc>
        <w:tc>
          <w:tcPr>
            <w:tcW w:w="1848" w:type="dxa"/>
            <w:tcBorders>
              <w:top w:val="nil"/>
              <w:left w:val="nil"/>
              <w:bottom w:val="nil"/>
              <w:right w:val="nil"/>
            </w:tcBorders>
            <w:shd w:val="clear" w:color="auto" w:fill="auto"/>
            <w:noWrap/>
            <w:vAlign w:val="bottom"/>
            <w:hideMark/>
          </w:tcPr>
          <w:p w:rsidR="0054659E" w:rsidRPr="0054659E" w:rsidRDefault="0054659E" w:rsidP="0054659E">
            <w:pPr>
              <w:ind w:right="186"/>
              <w:jc w:val="right"/>
              <w:rPr>
                <w:rFonts w:ascii="Arial" w:hAnsi="Arial" w:cs="Arial"/>
                <w:color w:val="000000"/>
                <w:sz w:val="20"/>
                <w:szCs w:val="22"/>
              </w:rPr>
            </w:pPr>
            <w:r w:rsidRPr="0054659E">
              <w:rPr>
                <w:rFonts w:ascii="Arial" w:hAnsi="Arial" w:cs="Arial"/>
                <w:color w:val="000000"/>
                <w:sz w:val="20"/>
                <w:szCs w:val="22"/>
              </w:rPr>
              <w:t>30.795.626,30</w:t>
            </w:r>
          </w:p>
        </w:tc>
        <w:tc>
          <w:tcPr>
            <w:tcW w:w="1559" w:type="dxa"/>
            <w:tcBorders>
              <w:top w:val="nil"/>
              <w:left w:val="nil"/>
              <w:bottom w:val="nil"/>
              <w:right w:val="nil"/>
            </w:tcBorders>
            <w:shd w:val="clear" w:color="auto" w:fill="auto"/>
            <w:noWrap/>
            <w:vAlign w:val="bottom"/>
            <w:hideMark/>
          </w:tcPr>
          <w:p w:rsidR="0054659E" w:rsidRPr="0054659E" w:rsidRDefault="0054659E" w:rsidP="0054659E">
            <w:pPr>
              <w:ind w:right="44"/>
              <w:jc w:val="right"/>
              <w:rPr>
                <w:rFonts w:ascii="Arial" w:hAnsi="Arial" w:cs="Arial"/>
                <w:color w:val="000000"/>
                <w:sz w:val="20"/>
                <w:szCs w:val="22"/>
              </w:rPr>
            </w:pPr>
            <w:r w:rsidRPr="0054659E">
              <w:rPr>
                <w:rFonts w:ascii="Arial" w:hAnsi="Arial" w:cs="Arial"/>
                <w:color w:val="000000"/>
                <w:sz w:val="20"/>
                <w:szCs w:val="22"/>
              </w:rPr>
              <w:t>-204.975,42</w:t>
            </w:r>
          </w:p>
        </w:tc>
        <w:tc>
          <w:tcPr>
            <w:tcW w:w="1993" w:type="dxa"/>
            <w:tcBorders>
              <w:top w:val="nil"/>
              <w:left w:val="nil"/>
              <w:bottom w:val="nil"/>
              <w:right w:val="nil"/>
            </w:tcBorders>
            <w:shd w:val="clear" w:color="auto" w:fill="auto"/>
            <w:noWrap/>
            <w:vAlign w:val="bottom"/>
            <w:hideMark/>
          </w:tcPr>
          <w:p w:rsidR="0054659E" w:rsidRPr="0054659E" w:rsidRDefault="0054659E" w:rsidP="0054659E">
            <w:pPr>
              <w:ind w:right="323"/>
              <w:jc w:val="right"/>
              <w:rPr>
                <w:rFonts w:ascii="Arial" w:hAnsi="Arial" w:cs="Arial"/>
                <w:color w:val="000000"/>
                <w:sz w:val="20"/>
                <w:szCs w:val="22"/>
              </w:rPr>
            </w:pPr>
            <w:r w:rsidRPr="0054659E">
              <w:rPr>
                <w:rFonts w:ascii="Arial" w:hAnsi="Arial" w:cs="Arial"/>
                <w:color w:val="000000"/>
                <w:sz w:val="20"/>
                <w:szCs w:val="22"/>
              </w:rPr>
              <w:t>496.660.457,17</w:t>
            </w:r>
          </w:p>
        </w:tc>
        <w:tc>
          <w:tcPr>
            <w:tcW w:w="1853"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r w:rsidRPr="0054659E">
              <w:rPr>
                <w:rFonts w:ascii="Arial" w:hAnsi="Arial" w:cs="Arial"/>
                <w:color w:val="000000"/>
                <w:sz w:val="20"/>
                <w:szCs w:val="22"/>
              </w:rPr>
              <w:t>532.261.036,58</w:t>
            </w:r>
          </w:p>
        </w:tc>
      </w:tr>
      <w:tr w:rsidR="0054659E" w:rsidRPr="0054659E" w:rsidTr="0054659E">
        <w:trPr>
          <w:trHeight w:val="300"/>
        </w:trPr>
        <w:tc>
          <w:tcPr>
            <w:tcW w:w="709" w:type="dxa"/>
            <w:tcBorders>
              <w:top w:val="nil"/>
              <w:left w:val="nil"/>
              <w:bottom w:val="nil"/>
              <w:right w:val="nil"/>
            </w:tcBorders>
            <w:shd w:val="clear" w:color="auto" w:fill="auto"/>
            <w:noWrap/>
            <w:vAlign w:val="bottom"/>
            <w:hideMark/>
          </w:tcPr>
          <w:p w:rsidR="0054659E" w:rsidRPr="0054659E" w:rsidRDefault="0054659E" w:rsidP="0054659E">
            <w:pPr>
              <w:rPr>
                <w:rFonts w:ascii="Arial" w:hAnsi="Arial" w:cs="Arial"/>
                <w:color w:val="000000"/>
                <w:sz w:val="20"/>
                <w:szCs w:val="22"/>
              </w:rPr>
            </w:pPr>
            <w:r w:rsidRPr="0054659E">
              <w:rPr>
                <w:rFonts w:ascii="Arial" w:hAnsi="Arial" w:cs="Arial"/>
                <w:color w:val="000000"/>
                <w:sz w:val="20"/>
                <w:szCs w:val="22"/>
              </w:rPr>
              <w:t>2015</w:t>
            </w:r>
          </w:p>
        </w:tc>
        <w:tc>
          <w:tcPr>
            <w:tcW w:w="146" w:type="dxa"/>
            <w:tcBorders>
              <w:top w:val="nil"/>
              <w:left w:val="nil"/>
              <w:bottom w:val="nil"/>
              <w:right w:val="nil"/>
            </w:tcBorders>
          </w:tcPr>
          <w:p w:rsidR="0054659E" w:rsidRPr="0054659E" w:rsidRDefault="0054659E" w:rsidP="0054659E">
            <w:pPr>
              <w:jc w:val="right"/>
              <w:rPr>
                <w:rFonts w:ascii="Arial" w:hAnsi="Arial" w:cs="Arial"/>
                <w:color w:val="000000"/>
                <w:sz w:val="20"/>
                <w:szCs w:val="22"/>
              </w:rPr>
            </w:pPr>
          </w:p>
        </w:tc>
        <w:tc>
          <w:tcPr>
            <w:tcW w:w="1665" w:type="dxa"/>
            <w:tcBorders>
              <w:top w:val="nil"/>
              <w:left w:val="nil"/>
              <w:bottom w:val="nil"/>
              <w:right w:val="nil"/>
            </w:tcBorders>
            <w:shd w:val="clear" w:color="auto" w:fill="auto"/>
            <w:noWrap/>
            <w:vAlign w:val="bottom"/>
            <w:hideMark/>
          </w:tcPr>
          <w:p w:rsidR="0054659E" w:rsidRPr="0054659E" w:rsidRDefault="0054659E" w:rsidP="0054659E">
            <w:pPr>
              <w:ind w:right="240"/>
              <w:jc w:val="right"/>
              <w:rPr>
                <w:rFonts w:ascii="Arial" w:hAnsi="Arial" w:cs="Arial"/>
                <w:color w:val="000000"/>
                <w:sz w:val="20"/>
                <w:szCs w:val="22"/>
              </w:rPr>
            </w:pPr>
            <w:r w:rsidRPr="0054659E">
              <w:rPr>
                <w:rFonts w:ascii="Arial" w:hAnsi="Arial" w:cs="Arial"/>
                <w:color w:val="000000"/>
                <w:sz w:val="20"/>
                <w:szCs w:val="22"/>
              </w:rPr>
              <w:t>1.303.748,13</w:t>
            </w:r>
          </w:p>
        </w:tc>
        <w:tc>
          <w:tcPr>
            <w:tcW w:w="1848" w:type="dxa"/>
            <w:tcBorders>
              <w:top w:val="nil"/>
              <w:left w:val="nil"/>
              <w:bottom w:val="nil"/>
              <w:right w:val="nil"/>
            </w:tcBorders>
            <w:shd w:val="clear" w:color="auto" w:fill="auto"/>
            <w:noWrap/>
            <w:vAlign w:val="bottom"/>
            <w:hideMark/>
          </w:tcPr>
          <w:p w:rsidR="0054659E" w:rsidRPr="0054659E" w:rsidRDefault="0054659E" w:rsidP="0054659E">
            <w:pPr>
              <w:ind w:right="186"/>
              <w:jc w:val="right"/>
              <w:rPr>
                <w:rFonts w:ascii="Arial" w:hAnsi="Arial" w:cs="Arial"/>
                <w:color w:val="000000"/>
                <w:sz w:val="20"/>
                <w:szCs w:val="22"/>
              </w:rPr>
            </w:pPr>
            <w:r w:rsidRPr="0054659E">
              <w:rPr>
                <w:rFonts w:ascii="Arial" w:hAnsi="Arial" w:cs="Arial"/>
                <w:color w:val="000000"/>
                <w:sz w:val="20"/>
                <w:szCs w:val="22"/>
              </w:rPr>
              <w:t>35.520.053,04</w:t>
            </w:r>
          </w:p>
        </w:tc>
        <w:tc>
          <w:tcPr>
            <w:tcW w:w="1559"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p>
        </w:tc>
        <w:tc>
          <w:tcPr>
            <w:tcW w:w="1993" w:type="dxa"/>
            <w:tcBorders>
              <w:top w:val="nil"/>
              <w:left w:val="nil"/>
              <w:bottom w:val="nil"/>
              <w:right w:val="nil"/>
            </w:tcBorders>
            <w:shd w:val="clear" w:color="auto" w:fill="auto"/>
            <w:noWrap/>
            <w:vAlign w:val="bottom"/>
            <w:hideMark/>
          </w:tcPr>
          <w:p w:rsidR="0054659E" w:rsidRPr="0054659E" w:rsidRDefault="0054659E" w:rsidP="0054659E">
            <w:pPr>
              <w:ind w:right="323"/>
              <w:jc w:val="right"/>
              <w:rPr>
                <w:rFonts w:ascii="Arial" w:hAnsi="Arial" w:cs="Arial"/>
                <w:color w:val="000000"/>
                <w:sz w:val="20"/>
                <w:szCs w:val="22"/>
              </w:rPr>
            </w:pPr>
            <w:r w:rsidRPr="0054659E">
              <w:rPr>
                <w:rFonts w:ascii="Arial" w:hAnsi="Arial" w:cs="Arial"/>
                <w:color w:val="000000"/>
                <w:sz w:val="20"/>
                <w:szCs w:val="22"/>
              </w:rPr>
              <w:t>535.257.121,71</w:t>
            </w:r>
          </w:p>
        </w:tc>
        <w:tc>
          <w:tcPr>
            <w:tcW w:w="1853" w:type="dxa"/>
            <w:tcBorders>
              <w:top w:val="nil"/>
              <w:left w:val="nil"/>
              <w:bottom w:val="nil"/>
              <w:right w:val="nil"/>
            </w:tcBorders>
            <w:shd w:val="clear" w:color="auto" w:fill="auto"/>
            <w:noWrap/>
            <w:vAlign w:val="bottom"/>
            <w:hideMark/>
          </w:tcPr>
          <w:p w:rsidR="0054659E" w:rsidRPr="0054659E" w:rsidRDefault="0054659E" w:rsidP="0054659E">
            <w:pPr>
              <w:jc w:val="right"/>
              <w:rPr>
                <w:rFonts w:ascii="Arial" w:hAnsi="Arial" w:cs="Arial"/>
                <w:color w:val="000000"/>
                <w:sz w:val="20"/>
                <w:szCs w:val="22"/>
              </w:rPr>
            </w:pPr>
            <w:r w:rsidRPr="0054659E">
              <w:rPr>
                <w:rFonts w:ascii="Arial" w:hAnsi="Arial" w:cs="Arial"/>
                <w:color w:val="000000"/>
                <w:sz w:val="20"/>
                <w:szCs w:val="22"/>
              </w:rPr>
              <w:t>572.080.922,88</w:t>
            </w:r>
          </w:p>
        </w:tc>
      </w:tr>
      <w:tr w:rsidR="0054659E" w:rsidRPr="0054659E" w:rsidTr="0054659E">
        <w:trPr>
          <w:trHeight w:val="300"/>
        </w:trPr>
        <w:tc>
          <w:tcPr>
            <w:tcW w:w="709" w:type="dxa"/>
            <w:tcBorders>
              <w:top w:val="single" w:sz="4" w:space="0" w:color="9BC2E6"/>
              <w:left w:val="nil"/>
              <w:bottom w:val="nil"/>
              <w:right w:val="nil"/>
            </w:tcBorders>
            <w:shd w:val="clear" w:color="DDEBF7" w:fill="DDEBF7"/>
            <w:noWrap/>
            <w:vAlign w:val="bottom"/>
            <w:hideMark/>
          </w:tcPr>
          <w:p w:rsidR="0054659E" w:rsidRPr="0054659E" w:rsidRDefault="0054659E" w:rsidP="0054659E">
            <w:pPr>
              <w:rPr>
                <w:rFonts w:ascii="Arial" w:hAnsi="Arial" w:cs="Arial"/>
                <w:b/>
                <w:bCs/>
                <w:color w:val="000000"/>
                <w:sz w:val="20"/>
                <w:szCs w:val="22"/>
              </w:rPr>
            </w:pPr>
            <w:r w:rsidRPr="0054659E">
              <w:rPr>
                <w:rFonts w:ascii="Arial" w:hAnsi="Arial" w:cs="Arial"/>
                <w:b/>
                <w:bCs/>
                <w:color w:val="000000"/>
                <w:sz w:val="20"/>
                <w:szCs w:val="22"/>
              </w:rPr>
              <w:t>Total</w:t>
            </w:r>
          </w:p>
        </w:tc>
        <w:tc>
          <w:tcPr>
            <w:tcW w:w="146" w:type="dxa"/>
            <w:tcBorders>
              <w:top w:val="single" w:sz="4" w:space="0" w:color="9BC2E6"/>
              <w:left w:val="nil"/>
              <w:bottom w:val="nil"/>
              <w:right w:val="nil"/>
            </w:tcBorders>
            <w:shd w:val="clear" w:color="DDEBF7" w:fill="DDEBF7"/>
          </w:tcPr>
          <w:p w:rsidR="0054659E" w:rsidRPr="0054659E" w:rsidRDefault="0054659E" w:rsidP="0054659E">
            <w:pPr>
              <w:jc w:val="right"/>
              <w:rPr>
                <w:rFonts w:ascii="Arial" w:hAnsi="Arial" w:cs="Arial"/>
                <w:b/>
                <w:bCs/>
                <w:color w:val="000000"/>
                <w:sz w:val="20"/>
                <w:szCs w:val="22"/>
              </w:rPr>
            </w:pPr>
          </w:p>
        </w:tc>
        <w:tc>
          <w:tcPr>
            <w:tcW w:w="1665" w:type="dxa"/>
            <w:tcBorders>
              <w:top w:val="single" w:sz="4" w:space="0" w:color="9BC2E6"/>
              <w:left w:val="nil"/>
              <w:bottom w:val="nil"/>
              <w:right w:val="nil"/>
            </w:tcBorders>
            <w:shd w:val="clear" w:color="DDEBF7" w:fill="DDEBF7"/>
            <w:noWrap/>
            <w:vAlign w:val="bottom"/>
            <w:hideMark/>
          </w:tcPr>
          <w:p w:rsidR="0054659E" w:rsidRPr="0054659E" w:rsidRDefault="0054659E" w:rsidP="0054659E">
            <w:pPr>
              <w:rPr>
                <w:rFonts w:ascii="Arial" w:hAnsi="Arial" w:cs="Arial"/>
                <w:b/>
                <w:bCs/>
                <w:color w:val="000000"/>
                <w:sz w:val="20"/>
                <w:szCs w:val="22"/>
              </w:rPr>
            </w:pPr>
            <w:r w:rsidRPr="0054659E">
              <w:rPr>
                <w:rFonts w:ascii="Arial" w:hAnsi="Arial" w:cs="Arial"/>
                <w:b/>
                <w:bCs/>
                <w:color w:val="000000"/>
                <w:sz w:val="20"/>
                <w:szCs w:val="22"/>
              </w:rPr>
              <w:t>18.531.869,83</w:t>
            </w:r>
          </w:p>
        </w:tc>
        <w:tc>
          <w:tcPr>
            <w:tcW w:w="1848" w:type="dxa"/>
            <w:tcBorders>
              <w:top w:val="single" w:sz="4" w:space="0" w:color="9BC2E6"/>
              <w:left w:val="nil"/>
              <w:bottom w:val="nil"/>
              <w:right w:val="nil"/>
            </w:tcBorders>
            <w:shd w:val="clear" w:color="DDEBF7" w:fill="DDEBF7"/>
            <w:noWrap/>
            <w:vAlign w:val="bottom"/>
            <w:hideMark/>
          </w:tcPr>
          <w:p w:rsidR="0054659E" w:rsidRPr="0054659E" w:rsidRDefault="0054659E" w:rsidP="0054659E">
            <w:pPr>
              <w:ind w:right="186"/>
              <w:jc w:val="right"/>
              <w:rPr>
                <w:rFonts w:ascii="Arial" w:hAnsi="Arial" w:cs="Arial"/>
                <w:b/>
                <w:bCs/>
                <w:color w:val="000000"/>
                <w:sz w:val="20"/>
                <w:szCs w:val="22"/>
              </w:rPr>
            </w:pPr>
            <w:r w:rsidRPr="0054659E">
              <w:rPr>
                <w:rFonts w:ascii="Arial" w:hAnsi="Arial" w:cs="Arial"/>
                <w:b/>
                <w:bCs/>
                <w:color w:val="000000"/>
                <w:sz w:val="20"/>
                <w:szCs w:val="22"/>
              </w:rPr>
              <w:t>149.795.405,82</w:t>
            </w:r>
          </w:p>
        </w:tc>
        <w:tc>
          <w:tcPr>
            <w:tcW w:w="1559" w:type="dxa"/>
            <w:tcBorders>
              <w:top w:val="single" w:sz="4" w:space="0" w:color="9BC2E6"/>
              <w:left w:val="nil"/>
              <w:bottom w:val="nil"/>
              <w:right w:val="nil"/>
            </w:tcBorders>
            <w:shd w:val="clear" w:color="DDEBF7" w:fill="DDEBF7"/>
            <w:noWrap/>
            <w:vAlign w:val="bottom"/>
            <w:hideMark/>
          </w:tcPr>
          <w:p w:rsidR="0054659E" w:rsidRPr="0054659E" w:rsidRDefault="0054659E" w:rsidP="0054659E">
            <w:pPr>
              <w:jc w:val="right"/>
              <w:rPr>
                <w:rFonts w:ascii="Arial" w:hAnsi="Arial" w:cs="Arial"/>
                <w:b/>
                <w:bCs/>
                <w:color w:val="000000"/>
                <w:sz w:val="20"/>
                <w:szCs w:val="22"/>
              </w:rPr>
            </w:pPr>
            <w:r w:rsidRPr="0054659E">
              <w:rPr>
                <w:rFonts w:ascii="Arial" w:hAnsi="Arial" w:cs="Arial"/>
                <w:b/>
                <w:bCs/>
                <w:color w:val="000000"/>
                <w:sz w:val="20"/>
                <w:szCs w:val="22"/>
              </w:rPr>
              <w:t>21.016.605,75</w:t>
            </w:r>
          </w:p>
        </w:tc>
        <w:tc>
          <w:tcPr>
            <w:tcW w:w="1993" w:type="dxa"/>
            <w:tcBorders>
              <w:top w:val="single" w:sz="4" w:space="0" w:color="9BC2E6"/>
              <w:left w:val="nil"/>
              <w:bottom w:val="nil"/>
              <w:right w:val="nil"/>
            </w:tcBorders>
            <w:shd w:val="clear" w:color="DDEBF7" w:fill="DDEBF7"/>
            <w:noWrap/>
            <w:vAlign w:val="bottom"/>
            <w:hideMark/>
          </w:tcPr>
          <w:p w:rsidR="0054659E" w:rsidRPr="0054659E" w:rsidRDefault="0054659E" w:rsidP="0054659E">
            <w:pPr>
              <w:rPr>
                <w:rFonts w:ascii="Arial" w:hAnsi="Arial" w:cs="Arial"/>
                <w:b/>
                <w:bCs/>
                <w:color w:val="000000"/>
                <w:sz w:val="20"/>
                <w:szCs w:val="22"/>
              </w:rPr>
            </w:pPr>
            <w:r w:rsidRPr="0054659E">
              <w:rPr>
                <w:rFonts w:ascii="Arial" w:hAnsi="Arial" w:cs="Arial"/>
                <w:b/>
                <w:bCs/>
                <w:color w:val="000000"/>
                <w:sz w:val="20"/>
                <w:szCs w:val="22"/>
              </w:rPr>
              <w:t xml:space="preserve">  3.538.479.114,52</w:t>
            </w:r>
          </w:p>
        </w:tc>
        <w:tc>
          <w:tcPr>
            <w:tcW w:w="1853" w:type="dxa"/>
            <w:tcBorders>
              <w:top w:val="single" w:sz="4" w:space="0" w:color="9BC2E6"/>
              <w:left w:val="nil"/>
              <w:bottom w:val="nil"/>
              <w:right w:val="nil"/>
            </w:tcBorders>
            <w:shd w:val="clear" w:color="DDEBF7" w:fill="DDEBF7"/>
            <w:noWrap/>
            <w:vAlign w:val="bottom"/>
            <w:hideMark/>
          </w:tcPr>
          <w:p w:rsidR="0054659E" w:rsidRPr="0054659E" w:rsidRDefault="0054659E" w:rsidP="0054659E">
            <w:pPr>
              <w:jc w:val="right"/>
              <w:rPr>
                <w:rFonts w:ascii="Arial" w:hAnsi="Arial" w:cs="Arial"/>
                <w:b/>
                <w:bCs/>
                <w:color w:val="000000"/>
                <w:sz w:val="20"/>
                <w:szCs w:val="22"/>
              </w:rPr>
            </w:pPr>
            <w:r w:rsidRPr="0054659E">
              <w:rPr>
                <w:rFonts w:ascii="Arial" w:hAnsi="Arial" w:cs="Arial"/>
                <w:b/>
                <w:bCs/>
                <w:color w:val="000000"/>
                <w:sz w:val="20"/>
                <w:szCs w:val="22"/>
              </w:rPr>
              <w:t>3.727.618.020,50</w:t>
            </w:r>
          </w:p>
        </w:tc>
      </w:tr>
    </w:tbl>
    <w:p w:rsidR="0054659E" w:rsidRPr="00665222" w:rsidRDefault="00665222" w:rsidP="00665222">
      <w:pPr>
        <w:spacing w:after="100" w:afterAutospacing="1"/>
        <w:rPr>
          <w:rFonts w:ascii="Arial" w:hAnsi="Arial" w:cs="Arial"/>
          <w:noProof/>
          <w:sz w:val="20"/>
          <w:szCs w:val="24"/>
        </w:rPr>
      </w:pPr>
      <w:r w:rsidRPr="00665222">
        <w:rPr>
          <w:rFonts w:ascii="Arial" w:hAnsi="Arial" w:cs="Arial"/>
          <w:noProof/>
          <w:sz w:val="20"/>
          <w:szCs w:val="24"/>
        </w:rPr>
        <w:t>Fonte: Portal da Transparência do Estado de Alagoas</w:t>
      </w:r>
    </w:p>
    <w:p w:rsidR="009F341C" w:rsidRDefault="00D47EC7" w:rsidP="009F341C">
      <w:pPr>
        <w:spacing w:before="100" w:beforeAutospacing="1" w:after="100" w:afterAutospacing="1" w:line="360" w:lineRule="auto"/>
        <w:ind w:firstLine="851"/>
        <w:contextualSpacing/>
        <w:jc w:val="both"/>
        <w:rPr>
          <w:rFonts w:ascii="Arial" w:hAnsi="Arial" w:cs="Arial"/>
          <w:noProof/>
          <w:szCs w:val="24"/>
        </w:rPr>
      </w:pPr>
      <w:r>
        <w:rPr>
          <w:rFonts w:ascii="Arial" w:hAnsi="Arial" w:cs="Arial"/>
          <w:noProof/>
          <w:szCs w:val="24"/>
        </w:rPr>
        <w:t>Como ocorre com</w:t>
      </w:r>
      <w:r w:rsidR="00A32CF5">
        <w:rPr>
          <w:rFonts w:ascii="Arial" w:hAnsi="Arial" w:cs="Arial"/>
          <w:noProof/>
          <w:szCs w:val="24"/>
        </w:rPr>
        <w:t xml:space="preserve"> todas as Corporações policiais militares do país, o gasto com pessoal tende a exigir um maior aporte de recurso. Com base nas informações contidas no Portal da Transparência do Estado de Alagoas, foi possível perceber que os gastos com pessoal, na PMAL, absorveu pouco mais de R$ 3,53 bilhões de reais, representando 94,92% de todo numerário </w:t>
      </w:r>
      <w:r w:rsidR="009F341C">
        <w:rPr>
          <w:rFonts w:ascii="Arial" w:hAnsi="Arial" w:cs="Arial"/>
          <w:noProof/>
          <w:szCs w:val="24"/>
        </w:rPr>
        <w:t>empregado na manutenção das atividades do órgão.</w:t>
      </w:r>
    </w:p>
    <w:p w:rsidR="000F7484" w:rsidRDefault="009F341C" w:rsidP="00D47EC7">
      <w:pPr>
        <w:spacing w:before="100" w:beforeAutospacing="1" w:after="100" w:afterAutospacing="1" w:line="360" w:lineRule="auto"/>
        <w:ind w:firstLine="851"/>
        <w:jc w:val="both"/>
        <w:rPr>
          <w:rFonts w:ascii="Arial" w:hAnsi="Arial" w:cs="Arial"/>
          <w:noProof/>
          <w:szCs w:val="24"/>
        </w:rPr>
      </w:pPr>
      <w:r>
        <w:rPr>
          <w:rFonts w:ascii="Arial" w:hAnsi="Arial" w:cs="Arial"/>
          <w:noProof/>
          <w:szCs w:val="24"/>
        </w:rPr>
        <w:t xml:space="preserve">Entretanto este valor, após estudos dos números apresentados no portal da transparência, coonsumiu 95,47% dos recursos, totalizando R$ 3.558.850.827,33. Tal observação parte das informações do lançamento efetuado no ano de 2007, </w:t>
      </w:r>
      <w:r w:rsidR="00D47EC7">
        <w:rPr>
          <w:rFonts w:ascii="Arial" w:hAnsi="Arial" w:cs="Arial"/>
          <w:noProof/>
          <w:szCs w:val="24"/>
        </w:rPr>
        <w:t>na</w:t>
      </w:r>
      <w:r w:rsidR="00214290">
        <w:rPr>
          <w:rFonts w:ascii="Arial" w:hAnsi="Arial" w:cs="Arial"/>
          <w:noProof/>
          <w:szCs w:val="24"/>
        </w:rPr>
        <w:t xml:space="preserve"> categoria econômica “outros controles” inseriu lançamentos contábeis referentes ao pagamento de pessoal e de diárias, entretanto, não houve a utilização da conta contábil correta, gerando distorção na avaliação dos dados.</w:t>
      </w:r>
    </w:p>
    <w:p w:rsidR="004B11C1" w:rsidRPr="00D47EC7" w:rsidRDefault="004B11C1" w:rsidP="00BF2AC4">
      <w:pPr>
        <w:spacing w:before="100" w:beforeAutospacing="1" w:after="100" w:afterAutospacing="1"/>
        <w:contextualSpacing/>
        <w:jc w:val="center"/>
        <w:rPr>
          <w:rFonts w:ascii="Arial" w:hAnsi="Arial" w:cs="Arial"/>
          <w:noProof/>
          <w:sz w:val="22"/>
          <w:szCs w:val="24"/>
        </w:rPr>
      </w:pPr>
      <w:r w:rsidRPr="00D47EC7">
        <w:rPr>
          <w:rFonts w:ascii="Arial" w:hAnsi="Arial" w:cs="Arial"/>
          <w:noProof/>
          <w:sz w:val="22"/>
          <w:szCs w:val="24"/>
        </w:rPr>
        <w:t>Tabela 02</w:t>
      </w:r>
      <w:r w:rsidR="00CF0069" w:rsidRPr="00D47EC7">
        <w:rPr>
          <w:rFonts w:ascii="Arial" w:hAnsi="Arial" w:cs="Arial"/>
          <w:noProof/>
          <w:sz w:val="22"/>
          <w:szCs w:val="24"/>
        </w:rPr>
        <w:t xml:space="preserve"> – </w:t>
      </w:r>
      <w:r w:rsidR="0028269E" w:rsidRPr="00D47EC7">
        <w:rPr>
          <w:rFonts w:ascii="Arial" w:hAnsi="Arial" w:cs="Arial"/>
          <w:noProof/>
          <w:sz w:val="22"/>
          <w:szCs w:val="24"/>
        </w:rPr>
        <w:t>Gasto Per Capita com a Polícia Militar de Alagoas entre 2007 e 2015</w:t>
      </w:r>
    </w:p>
    <w:tbl>
      <w:tblPr>
        <w:tblW w:w="9138" w:type="dxa"/>
        <w:jc w:val="center"/>
        <w:tblCellMar>
          <w:left w:w="70" w:type="dxa"/>
          <w:right w:w="70" w:type="dxa"/>
        </w:tblCellMar>
        <w:tblLook w:val="04A0" w:firstRow="1" w:lastRow="0" w:firstColumn="1" w:lastColumn="0" w:noHBand="0" w:noVBand="1"/>
      </w:tblPr>
      <w:tblGrid>
        <w:gridCol w:w="764"/>
        <w:gridCol w:w="146"/>
        <w:gridCol w:w="1642"/>
        <w:gridCol w:w="1559"/>
        <w:gridCol w:w="1362"/>
        <w:gridCol w:w="1812"/>
        <w:gridCol w:w="1853"/>
      </w:tblGrid>
      <w:tr w:rsidR="00214290" w:rsidRPr="00A6334B" w:rsidTr="004B11C1">
        <w:trPr>
          <w:trHeight w:val="300"/>
          <w:jc w:val="center"/>
        </w:trPr>
        <w:tc>
          <w:tcPr>
            <w:tcW w:w="764" w:type="dxa"/>
            <w:tcBorders>
              <w:top w:val="nil"/>
              <w:left w:val="nil"/>
              <w:bottom w:val="single" w:sz="4" w:space="0" w:color="9BC2E6"/>
              <w:right w:val="nil"/>
            </w:tcBorders>
            <w:shd w:val="clear" w:color="DDEBF7" w:fill="DDEBF7"/>
            <w:noWrap/>
            <w:vAlign w:val="center"/>
            <w:hideMark/>
          </w:tcPr>
          <w:p w:rsidR="00214290" w:rsidRPr="00A6334B" w:rsidRDefault="00214290" w:rsidP="00A6334B">
            <w:pPr>
              <w:spacing w:before="100" w:beforeAutospacing="1" w:after="100" w:afterAutospacing="1" w:line="312" w:lineRule="auto"/>
              <w:jc w:val="center"/>
              <w:rPr>
                <w:rFonts w:ascii="Arial" w:hAnsi="Arial" w:cs="Arial"/>
                <w:b/>
                <w:bCs/>
                <w:color w:val="000000"/>
                <w:sz w:val="22"/>
                <w:szCs w:val="22"/>
              </w:rPr>
            </w:pPr>
            <w:r w:rsidRPr="00A6334B">
              <w:rPr>
                <w:rFonts w:ascii="Arial" w:hAnsi="Arial" w:cs="Arial"/>
                <w:b/>
                <w:bCs/>
                <w:color w:val="000000"/>
                <w:sz w:val="22"/>
                <w:szCs w:val="22"/>
              </w:rPr>
              <w:t>Ano</w:t>
            </w:r>
          </w:p>
        </w:tc>
        <w:tc>
          <w:tcPr>
            <w:tcW w:w="146" w:type="dxa"/>
            <w:tcBorders>
              <w:top w:val="nil"/>
              <w:left w:val="nil"/>
              <w:bottom w:val="single" w:sz="4" w:space="0" w:color="9BC2E6"/>
              <w:right w:val="nil"/>
            </w:tcBorders>
            <w:shd w:val="clear" w:color="DDEBF7" w:fill="DDEBF7"/>
            <w:vAlign w:val="center"/>
          </w:tcPr>
          <w:p w:rsidR="00214290" w:rsidRPr="00A6334B" w:rsidRDefault="00214290" w:rsidP="00A6334B">
            <w:pPr>
              <w:spacing w:before="100" w:beforeAutospacing="1" w:after="100" w:afterAutospacing="1" w:line="312" w:lineRule="auto"/>
              <w:jc w:val="center"/>
              <w:rPr>
                <w:rFonts w:ascii="Arial" w:hAnsi="Arial" w:cs="Arial"/>
                <w:b/>
                <w:bCs/>
                <w:color w:val="000000"/>
                <w:sz w:val="22"/>
                <w:szCs w:val="22"/>
              </w:rPr>
            </w:pPr>
          </w:p>
        </w:tc>
        <w:tc>
          <w:tcPr>
            <w:tcW w:w="1642" w:type="dxa"/>
            <w:tcBorders>
              <w:top w:val="nil"/>
              <w:left w:val="nil"/>
              <w:bottom w:val="single" w:sz="4" w:space="0" w:color="9BC2E6"/>
              <w:right w:val="nil"/>
            </w:tcBorders>
            <w:shd w:val="clear" w:color="DDEBF7" w:fill="DDEBF7"/>
            <w:noWrap/>
            <w:vAlign w:val="center"/>
            <w:hideMark/>
          </w:tcPr>
          <w:p w:rsidR="00214290" w:rsidRPr="00A6334B" w:rsidRDefault="00A6334B" w:rsidP="00A6334B">
            <w:pPr>
              <w:spacing w:before="100" w:beforeAutospacing="1" w:after="100" w:afterAutospacing="1" w:line="312" w:lineRule="auto"/>
              <w:jc w:val="center"/>
              <w:rPr>
                <w:rFonts w:ascii="Arial" w:hAnsi="Arial" w:cs="Arial"/>
                <w:b/>
                <w:bCs/>
                <w:color w:val="000000"/>
                <w:sz w:val="22"/>
                <w:szCs w:val="22"/>
              </w:rPr>
            </w:pPr>
            <w:r w:rsidRPr="00A6334B">
              <w:rPr>
                <w:rFonts w:ascii="Arial" w:hAnsi="Arial" w:cs="Arial"/>
                <w:b/>
                <w:bCs/>
                <w:color w:val="000000"/>
                <w:sz w:val="22"/>
                <w:szCs w:val="22"/>
              </w:rPr>
              <w:t>População</w:t>
            </w:r>
            <w:r w:rsidR="00582EFA">
              <w:rPr>
                <w:rStyle w:val="Refdenotaderodap"/>
                <w:rFonts w:ascii="Arial" w:hAnsi="Arial" w:cs="Arial"/>
                <w:b/>
                <w:bCs/>
                <w:color w:val="000000"/>
                <w:sz w:val="22"/>
                <w:szCs w:val="22"/>
              </w:rPr>
              <w:footnoteReference w:id="3"/>
            </w:r>
          </w:p>
        </w:tc>
        <w:tc>
          <w:tcPr>
            <w:tcW w:w="1559" w:type="dxa"/>
            <w:tcBorders>
              <w:top w:val="nil"/>
              <w:left w:val="nil"/>
              <w:bottom w:val="single" w:sz="4" w:space="0" w:color="9BC2E6"/>
              <w:right w:val="nil"/>
            </w:tcBorders>
            <w:shd w:val="clear" w:color="DDEBF7" w:fill="DDEBF7"/>
            <w:noWrap/>
            <w:vAlign w:val="center"/>
            <w:hideMark/>
          </w:tcPr>
          <w:p w:rsidR="00214290" w:rsidRPr="00A6334B" w:rsidRDefault="00A6334B" w:rsidP="00A6334B">
            <w:pPr>
              <w:spacing w:before="100" w:beforeAutospacing="1" w:after="100" w:afterAutospacing="1" w:line="312" w:lineRule="auto"/>
              <w:jc w:val="center"/>
              <w:rPr>
                <w:rFonts w:ascii="Arial" w:hAnsi="Arial" w:cs="Arial"/>
                <w:b/>
                <w:bCs/>
                <w:color w:val="000000"/>
                <w:sz w:val="22"/>
                <w:szCs w:val="22"/>
              </w:rPr>
            </w:pPr>
            <w:r w:rsidRPr="00A6334B">
              <w:rPr>
                <w:rFonts w:ascii="Arial" w:hAnsi="Arial" w:cs="Arial"/>
                <w:b/>
                <w:bCs/>
                <w:color w:val="000000"/>
                <w:sz w:val="22"/>
                <w:szCs w:val="22"/>
              </w:rPr>
              <w:t>Pessoal</w:t>
            </w:r>
          </w:p>
        </w:tc>
        <w:tc>
          <w:tcPr>
            <w:tcW w:w="1362" w:type="dxa"/>
            <w:tcBorders>
              <w:top w:val="nil"/>
              <w:left w:val="nil"/>
              <w:bottom w:val="single" w:sz="4" w:space="0" w:color="9BC2E6"/>
              <w:right w:val="nil"/>
            </w:tcBorders>
            <w:shd w:val="clear" w:color="DDEBF7" w:fill="DDEBF7"/>
            <w:noWrap/>
            <w:vAlign w:val="center"/>
            <w:hideMark/>
          </w:tcPr>
          <w:p w:rsidR="00214290" w:rsidRPr="00A6334B" w:rsidRDefault="00A6334B" w:rsidP="00351807">
            <w:pPr>
              <w:spacing w:before="100" w:beforeAutospacing="1" w:after="100" w:afterAutospacing="1" w:line="312" w:lineRule="auto"/>
              <w:jc w:val="center"/>
              <w:rPr>
                <w:rFonts w:ascii="Arial" w:hAnsi="Arial" w:cs="Arial"/>
                <w:b/>
                <w:bCs/>
                <w:color w:val="000000"/>
                <w:sz w:val="22"/>
                <w:szCs w:val="22"/>
              </w:rPr>
            </w:pPr>
            <w:r w:rsidRPr="00A6334B">
              <w:rPr>
                <w:rFonts w:ascii="Arial" w:hAnsi="Arial" w:cs="Arial"/>
                <w:b/>
                <w:bCs/>
                <w:color w:val="000000"/>
                <w:sz w:val="22"/>
                <w:szCs w:val="22"/>
              </w:rPr>
              <w:t xml:space="preserve"> </w:t>
            </w:r>
            <w:r w:rsidR="00351807">
              <w:rPr>
                <w:rFonts w:ascii="Arial" w:hAnsi="Arial" w:cs="Arial"/>
                <w:b/>
                <w:bCs/>
                <w:color w:val="000000"/>
                <w:sz w:val="22"/>
                <w:szCs w:val="22"/>
              </w:rPr>
              <w:t>Custeio</w:t>
            </w:r>
          </w:p>
        </w:tc>
        <w:tc>
          <w:tcPr>
            <w:tcW w:w="1812" w:type="dxa"/>
            <w:tcBorders>
              <w:top w:val="nil"/>
              <w:left w:val="nil"/>
              <w:bottom w:val="single" w:sz="4" w:space="0" w:color="9BC2E6"/>
              <w:right w:val="nil"/>
            </w:tcBorders>
            <w:shd w:val="clear" w:color="DDEBF7" w:fill="DDEBF7"/>
            <w:noWrap/>
            <w:vAlign w:val="center"/>
            <w:hideMark/>
          </w:tcPr>
          <w:p w:rsidR="00214290" w:rsidRPr="00A6334B" w:rsidRDefault="00A6334B" w:rsidP="00A6334B">
            <w:pPr>
              <w:spacing w:before="100" w:beforeAutospacing="1" w:after="100" w:afterAutospacing="1" w:line="312" w:lineRule="auto"/>
              <w:jc w:val="center"/>
              <w:rPr>
                <w:rFonts w:ascii="Arial" w:hAnsi="Arial" w:cs="Arial"/>
                <w:b/>
                <w:bCs/>
                <w:color w:val="000000"/>
                <w:sz w:val="22"/>
                <w:szCs w:val="22"/>
              </w:rPr>
            </w:pPr>
            <w:r w:rsidRPr="00A6334B">
              <w:rPr>
                <w:rFonts w:ascii="Arial" w:hAnsi="Arial" w:cs="Arial"/>
                <w:b/>
                <w:bCs/>
                <w:color w:val="000000"/>
                <w:sz w:val="22"/>
                <w:szCs w:val="22"/>
              </w:rPr>
              <w:t>Investimentos</w:t>
            </w:r>
          </w:p>
        </w:tc>
        <w:tc>
          <w:tcPr>
            <w:tcW w:w="1853" w:type="dxa"/>
            <w:tcBorders>
              <w:top w:val="nil"/>
              <w:left w:val="nil"/>
              <w:bottom w:val="single" w:sz="4" w:space="0" w:color="9BC2E6"/>
              <w:right w:val="nil"/>
            </w:tcBorders>
            <w:shd w:val="clear" w:color="DDEBF7" w:fill="DDEBF7"/>
            <w:noWrap/>
            <w:vAlign w:val="center"/>
            <w:hideMark/>
          </w:tcPr>
          <w:p w:rsidR="00214290" w:rsidRPr="00A6334B" w:rsidRDefault="00A6334B" w:rsidP="00A6334B">
            <w:pPr>
              <w:spacing w:before="100" w:beforeAutospacing="1" w:after="100" w:afterAutospacing="1" w:line="312" w:lineRule="auto"/>
              <w:jc w:val="center"/>
              <w:rPr>
                <w:rFonts w:ascii="Arial" w:hAnsi="Arial" w:cs="Arial"/>
                <w:b/>
                <w:bCs/>
                <w:color w:val="000000"/>
                <w:sz w:val="22"/>
                <w:szCs w:val="22"/>
              </w:rPr>
            </w:pPr>
            <w:r w:rsidRPr="00A6334B">
              <w:rPr>
                <w:rFonts w:ascii="Arial" w:hAnsi="Arial" w:cs="Arial"/>
                <w:b/>
                <w:bCs/>
                <w:color w:val="000000"/>
                <w:sz w:val="22"/>
                <w:szCs w:val="22"/>
              </w:rPr>
              <w:t>Per Capita Geral</w:t>
            </w:r>
          </w:p>
        </w:tc>
      </w:tr>
      <w:tr w:rsidR="00214290" w:rsidRPr="00A6334B" w:rsidTr="004B11C1">
        <w:trPr>
          <w:trHeight w:val="300"/>
          <w:jc w:val="center"/>
        </w:trPr>
        <w:tc>
          <w:tcPr>
            <w:tcW w:w="764" w:type="dxa"/>
            <w:tcBorders>
              <w:top w:val="nil"/>
              <w:left w:val="nil"/>
              <w:bottom w:val="nil"/>
              <w:right w:val="nil"/>
            </w:tcBorders>
            <w:shd w:val="clear" w:color="auto" w:fill="auto"/>
            <w:noWrap/>
            <w:vAlign w:val="bottom"/>
            <w:hideMark/>
          </w:tcPr>
          <w:p w:rsidR="00214290" w:rsidRPr="00A6334B" w:rsidRDefault="00214290" w:rsidP="00A6334B">
            <w:pPr>
              <w:spacing w:before="100" w:beforeAutospacing="1" w:after="100" w:afterAutospacing="1" w:line="312" w:lineRule="auto"/>
              <w:rPr>
                <w:rFonts w:ascii="Arial" w:hAnsi="Arial" w:cs="Arial"/>
                <w:color w:val="000000"/>
                <w:sz w:val="22"/>
                <w:szCs w:val="22"/>
              </w:rPr>
            </w:pPr>
            <w:r w:rsidRPr="00A6334B">
              <w:rPr>
                <w:rFonts w:ascii="Arial" w:hAnsi="Arial" w:cs="Arial"/>
                <w:color w:val="000000"/>
                <w:sz w:val="22"/>
                <w:szCs w:val="22"/>
              </w:rPr>
              <w:t>2007</w:t>
            </w:r>
            <w:r w:rsidR="00A6334B">
              <w:rPr>
                <w:rStyle w:val="Refdenotaderodap"/>
                <w:rFonts w:ascii="Arial" w:hAnsi="Arial" w:cs="Arial"/>
                <w:color w:val="000000"/>
                <w:sz w:val="22"/>
                <w:szCs w:val="22"/>
              </w:rPr>
              <w:footnoteReference w:id="4"/>
            </w:r>
          </w:p>
        </w:tc>
        <w:tc>
          <w:tcPr>
            <w:tcW w:w="146" w:type="dxa"/>
            <w:tcBorders>
              <w:top w:val="nil"/>
              <w:left w:val="nil"/>
              <w:bottom w:val="nil"/>
              <w:right w:val="nil"/>
            </w:tcBorders>
          </w:tcPr>
          <w:p w:rsidR="00214290" w:rsidRPr="00A6334B" w:rsidRDefault="00214290" w:rsidP="00A6334B">
            <w:pPr>
              <w:spacing w:before="100" w:beforeAutospacing="1" w:after="100" w:afterAutospacing="1" w:line="312" w:lineRule="auto"/>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tcPr>
          <w:p w:rsidR="00214290" w:rsidRPr="00A6334B" w:rsidRDefault="00582EFA" w:rsidP="00A6334B">
            <w:pPr>
              <w:spacing w:before="100" w:beforeAutospacing="1" w:after="100" w:afterAutospacing="1" w:line="312" w:lineRule="auto"/>
              <w:ind w:right="240"/>
              <w:jc w:val="right"/>
              <w:rPr>
                <w:rFonts w:ascii="Arial" w:hAnsi="Arial" w:cs="Arial"/>
                <w:color w:val="000000"/>
                <w:sz w:val="22"/>
                <w:szCs w:val="22"/>
              </w:rPr>
            </w:pPr>
            <w:r w:rsidRPr="00582EFA">
              <w:rPr>
                <w:rFonts w:ascii="Arial" w:hAnsi="Arial" w:cs="Arial"/>
                <w:color w:val="000000"/>
                <w:sz w:val="22"/>
                <w:szCs w:val="22"/>
              </w:rPr>
              <w:t>3.037.231</w:t>
            </w:r>
          </w:p>
        </w:tc>
        <w:tc>
          <w:tcPr>
            <w:tcW w:w="1559" w:type="dxa"/>
            <w:tcBorders>
              <w:top w:val="nil"/>
              <w:left w:val="nil"/>
              <w:bottom w:val="nil"/>
              <w:right w:val="nil"/>
            </w:tcBorders>
            <w:shd w:val="clear" w:color="auto" w:fill="auto"/>
            <w:noWrap/>
            <w:vAlign w:val="bottom"/>
          </w:tcPr>
          <w:p w:rsidR="00214290" w:rsidRPr="00A6334B" w:rsidRDefault="00A6334B" w:rsidP="00A6334B">
            <w:pPr>
              <w:spacing w:before="100" w:beforeAutospacing="1" w:after="100" w:afterAutospacing="1" w:line="312" w:lineRule="auto"/>
              <w:ind w:right="186"/>
              <w:jc w:val="right"/>
              <w:rPr>
                <w:rFonts w:ascii="Arial" w:hAnsi="Arial" w:cs="Arial"/>
                <w:color w:val="000000"/>
                <w:sz w:val="22"/>
                <w:szCs w:val="22"/>
              </w:rPr>
            </w:pPr>
            <w:r w:rsidRPr="00A6334B">
              <w:rPr>
                <w:rFonts w:ascii="Arial" w:hAnsi="Arial" w:cs="Arial"/>
                <w:color w:val="000000"/>
                <w:sz w:val="22"/>
                <w:szCs w:val="22"/>
              </w:rPr>
              <w:t>R$</w:t>
            </w:r>
            <w:r w:rsidR="00670651">
              <w:rPr>
                <w:rFonts w:ascii="Arial" w:hAnsi="Arial" w:cs="Arial"/>
                <w:color w:val="000000"/>
                <w:sz w:val="22"/>
                <w:szCs w:val="22"/>
              </w:rPr>
              <w:t xml:space="preserve">  </w:t>
            </w:r>
            <w:r w:rsidRPr="00A6334B">
              <w:rPr>
                <w:rFonts w:ascii="Arial" w:hAnsi="Arial" w:cs="Arial"/>
                <w:color w:val="000000"/>
                <w:sz w:val="22"/>
                <w:szCs w:val="22"/>
              </w:rPr>
              <w:t xml:space="preserve"> 88,72</w:t>
            </w:r>
          </w:p>
        </w:tc>
        <w:tc>
          <w:tcPr>
            <w:tcW w:w="1362" w:type="dxa"/>
            <w:tcBorders>
              <w:top w:val="nil"/>
              <w:left w:val="nil"/>
              <w:bottom w:val="nil"/>
              <w:right w:val="nil"/>
            </w:tcBorders>
            <w:shd w:val="clear" w:color="auto" w:fill="auto"/>
            <w:noWrap/>
            <w:vAlign w:val="bottom"/>
          </w:tcPr>
          <w:p w:rsidR="00214290" w:rsidRPr="00A6334B" w:rsidRDefault="004A5B7A" w:rsidP="00351807">
            <w:pPr>
              <w:spacing w:before="100" w:beforeAutospacing="1" w:after="100" w:afterAutospacing="1" w:line="312" w:lineRule="auto"/>
              <w:ind w:right="244"/>
              <w:jc w:val="right"/>
              <w:rPr>
                <w:rFonts w:ascii="Arial" w:hAnsi="Arial" w:cs="Arial"/>
                <w:color w:val="000000"/>
                <w:sz w:val="22"/>
                <w:szCs w:val="22"/>
              </w:rPr>
            </w:pPr>
            <w:r>
              <w:rPr>
                <w:rFonts w:ascii="Arial" w:hAnsi="Arial" w:cs="Arial"/>
                <w:color w:val="000000"/>
                <w:sz w:val="22"/>
                <w:szCs w:val="22"/>
              </w:rPr>
              <w:t>R$</w:t>
            </w:r>
            <w:r w:rsidR="00F64A66">
              <w:rPr>
                <w:rFonts w:ascii="Arial" w:hAnsi="Arial" w:cs="Arial"/>
                <w:color w:val="000000"/>
                <w:sz w:val="22"/>
                <w:szCs w:val="22"/>
              </w:rPr>
              <w:t xml:space="preserve">  </w:t>
            </w:r>
            <w:r>
              <w:rPr>
                <w:rFonts w:ascii="Arial" w:hAnsi="Arial" w:cs="Arial"/>
                <w:color w:val="000000"/>
                <w:sz w:val="22"/>
                <w:szCs w:val="22"/>
              </w:rPr>
              <w:t xml:space="preserve"> 3,78</w:t>
            </w:r>
          </w:p>
        </w:tc>
        <w:tc>
          <w:tcPr>
            <w:tcW w:w="1812" w:type="dxa"/>
            <w:tcBorders>
              <w:top w:val="nil"/>
              <w:left w:val="nil"/>
              <w:bottom w:val="nil"/>
              <w:right w:val="nil"/>
            </w:tcBorders>
            <w:shd w:val="clear" w:color="auto" w:fill="auto"/>
            <w:noWrap/>
            <w:vAlign w:val="bottom"/>
          </w:tcPr>
          <w:p w:rsidR="00214290" w:rsidRPr="00A6334B" w:rsidRDefault="00351807" w:rsidP="00351807">
            <w:pPr>
              <w:spacing w:before="100" w:beforeAutospacing="1" w:after="100" w:afterAutospacing="1" w:line="312" w:lineRule="auto"/>
              <w:ind w:right="437"/>
              <w:jc w:val="right"/>
              <w:rPr>
                <w:rFonts w:ascii="Arial" w:hAnsi="Arial" w:cs="Arial"/>
                <w:color w:val="000000"/>
                <w:sz w:val="22"/>
                <w:szCs w:val="22"/>
              </w:rPr>
            </w:pPr>
            <w:r>
              <w:rPr>
                <w:rFonts w:ascii="Arial" w:hAnsi="Arial" w:cs="Arial"/>
                <w:color w:val="000000"/>
                <w:sz w:val="22"/>
                <w:szCs w:val="22"/>
              </w:rPr>
              <w:t>R$ 0,53</w:t>
            </w:r>
          </w:p>
        </w:tc>
        <w:tc>
          <w:tcPr>
            <w:tcW w:w="1853" w:type="dxa"/>
            <w:tcBorders>
              <w:top w:val="nil"/>
              <w:left w:val="nil"/>
              <w:bottom w:val="nil"/>
              <w:right w:val="nil"/>
            </w:tcBorders>
            <w:shd w:val="clear" w:color="auto" w:fill="auto"/>
            <w:noWrap/>
            <w:vAlign w:val="bottom"/>
          </w:tcPr>
          <w:p w:rsidR="00214290" w:rsidRPr="00A6334B" w:rsidRDefault="00A6334B" w:rsidP="00A6334B">
            <w:pPr>
              <w:spacing w:before="100" w:beforeAutospacing="1" w:after="100" w:afterAutospacing="1" w:line="312" w:lineRule="auto"/>
              <w:ind w:right="306"/>
              <w:jc w:val="right"/>
              <w:rPr>
                <w:rFonts w:ascii="Arial" w:hAnsi="Arial" w:cs="Arial"/>
                <w:color w:val="000000"/>
                <w:sz w:val="22"/>
                <w:szCs w:val="22"/>
              </w:rPr>
            </w:pPr>
            <w:r>
              <w:rPr>
                <w:rFonts w:ascii="Arial" w:hAnsi="Arial" w:cs="Arial"/>
                <w:color w:val="000000"/>
                <w:sz w:val="22"/>
                <w:szCs w:val="22"/>
              </w:rPr>
              <w:t xml:space="preserve">R$ </w:t>
            </w:r>
            <w:r w:rsidR="004A5B7A">
              <w:rPr>
                <w:rFonts w:ascii="Arial" w:hAnsi="Arial" w:cs="Arial"/>
                <w:color w:val="000000"/>
                <w:sz w:val="22"/>
                <w:szCs w:val="22"/>
              </w:rPr>
              <w:t xml:space="preserve">  </w:t>
            </w:r>
            <w:r>
              <w:rPr>
                <w:rFonts w:ascii="Arial" w:hAnsi="Arial" w:cs="Arial"/>
                <w:color w:val="000000"/>
                <w:sz w:val="22"/>
                <w:szCs w:val="22"/>
              </w:rPr>
              <w:t>93,03</w:t>
            </w:r>
          </w:p>
        </w:tc>
      </w:tr>
      <w:tr w:rsidR="00214290" w:rsidRPr="00A6334B" w:rsidTr="004B11C1">
        <w:trPr>
          <w:trHeight w:val="300"/>
          <w:jc w:val="center"/>
        </w:trPr>
        <w:tc>
          <w:tcPr>
            <w:tcW w:w="764" w:type="dxa"/>
            <w:tcBorders>
              <w:top w:val="nil"/>
              <w:left w:val="nil"/>
              <w:bottom w:val="nil"/>
              <w:right w:val="nil"/>
            </w:tcBorders>
            <w:shd w:val="clear" w:color="auto" w:fill="auto"/>
            <w:noWrap/>
            <w:vAlign w:val="bottom"/>
            <w:hideMark/>
          </w:tcPr>
          <w:p w:rsidR="00214290" w:rsidRPr="00A6334B" w:rsidRDefault="00214290" w:rsidP="00A6334B">
            <w:pPr>
              <w:spacing w:before="100" w:beforeAutospacing="1" w:after="100" w:afterAutospacing="1" w:line="312" w:lineRule="auto"/>
              <w:rPr>
                <w:rFonts w:ascii="Arial" w:hAnsi="Arial" w:cs="Arial"/>
                <w:color w:val="000000"/>
                <w:sz w:val="22"/>
                <w:szCs w:val="22"/>
              </w:rPr>
            </w:pPr>
            <w:r w:rsidRPr="00A6334B">
              <w:rPr>
                <w:rFonts w:ascii="Arial" w:hAnsi="Arial" w:cs="Arial"/>
                <w:color w:val="000000"/>
                <w:sz w:val="22"/>
                <w:szCs w:val="22"/>
              </w:rPr>
              <w:t>2008</w:t>
            </w:r>
          </w:p>
        </w:tc>
        <w:tc>
          <w:tcPr>
            <w:tcW w:w="146" w:type="dxa"/>
            <w:tcBorders>
              <w:top w:val="nil"/>
              <w:left w:val="nil"/>
              <w:bottom w:val="nil"/>
              <w:right w:val="nil"/>
            </w:tcBorders>
          </w:tcPr>
          <w:p w:rsidR="00214290" w:rsidRPr="00A6334B" w:rsidRDefault="00214290" w:rsidP="00A6334B">
            <w:pPr>
              <w:spacing w:before="100" w:beforeAutospacing="1" w:after="100" w:afterAutospacing="1" w:line="312" w:lineRule="auto"/>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tcPr>
          <w:p w:rsidR="00214290" w:rsidRPr="00A6334B" w:rsidRDefault="00351807" w:rsidP="00A6334B">
            <w:pPr>
              <w:spacing w:before="100" w:beforeAutospacing="1" w:after="100" w:afterAutospacing="1" w:line="312" w:lineRule="auto"/>
              <w:ind w:right="240"/>
              <w:jc w:val="right"/>
              <w:rPr>
                <w:rFonts w:ascii="Arial" w:hAnsi="Arial" w:cs="Arial"/>
                <w:color w:val="000000"/>
                <w:sz w:val="22"/>
                <w:szCs w:val="22"/>
              </w:rPr>
            </w:pPr>
            <w:r w:rsidRPr="00351807">
              <w:rPr>
                <w:rFonts w:ascii="Arial" w:hAnsi="Arial" w:cs="Arial"/>
                <w:color w:val="000000"/>
                <w:sz w:val="22"/>
                <w:szCs w:val="22"/>
              </w:rPr>
              <w:t>3.127.557</w:t>
            </w:r>
          </w:p>
        </w:tc>
        <w:tc>
          <w:tcPr>
            <w:tcW w:w="1559" w:type="dxa"/>
            <w:tcBorders>
              <w:top w:val="nil"/>
              <w:left w:val="nil"/>
              <w:bottom w:val="nil"/>
              <w:right w:val="nil"/>
            </w:tcBorders>
            <w:shd w:val="clear" w:color="auto" w:fill="auto"/>
            <w:noWrap/>
            <w:vAlign w:val="bottom"/>
          </w:tcPr>
          <w:p w:rsidR="00214290" w:rsidRPr="00A6334B" w:rsidRDefault="00670651" w:rsidP="00A6334B">
            <w:pPr>
              <w:spacing w:before="100" w:beforeAutospacing="1" w:after="100" w:afterAutospacing="1" w:line="312" w:lineRule="auto"/>
              <w:ind w:right="186"/>
              <w:jc w:val="right"/>
              <w:rPr>
                <w:rFonts w:ascii="Arial" w:hAnsi="Arial" w:cs="Arial"/>
                <w:color w:val="000000"/>
                <w:sz w:val="22"/>
                <w:szCs w:val="22"/>
              </w:rPr>
            </w:pPr>
            <w:r>
              <w:rPr>
                <w:rFonts w:ascii="Arial" w:hAnsi="Arial" w:cs="Arial"/>
                <w:color w:val="000000"/>
                <w:sz w:val="22"/>
                <w:szCs w:val="22"/>
              </w:rPr>
              <w:t>R$ 109,57</w:t>
            </w:r>
          </w:p>
        </w:tc>
        <w:tc>
          <w:tcPr>
            <w:tcW w:w="1362" w:type="dxa"/>
            <w:tcBorders>
              <w:top w:val="nil"/>
              <w:left w:val="nil"/>
              <w:bottom w:val="nil"/>
              <w:right w:val="nil"/>
            </w:tcBorders>
            <w:shd w:val="clear" w:color="auto" w:fill="auto"/>
            <w:noWrap/>
            <w:vAlign w:val="bottom"/>
          </w:tcPr>
          <w:p w:rsidR="00214290" w:rsidRPr="00A6334B" w:rsidRDefault="004A5B7A" w:rsidP="004A5B7A">
            <w:pPr>
              <w:spacing w:before="100" w:beforeAutospacing="1" w:after="100" w:afterAutospacing="1" w:line="312" w:lineRule="auto"/>
              <w:ind w:right="244"/>
              <w:jc w:val="right"/>
              <w:rPr>
                <w:rFonts w:ascii="Arial" w:hAnsi="Arial" w:cs="Arial"/>
                <w:color w:val="000000"/>
                <w:sz w:val="22"/>
                <w:szCs w:val="22"/>
              </w:rPr>
            </w:pPr>
            <w:r>
              <w:rPr>
                <w:rFonts w:ascii="Arial" w:hAnsi="Arial" w:cs="Arial"/>
                <w:color w:val="000000"/>
                <w:sz w:val="22"/>
                <w:szCs w:val="22"/>
              </w:rPr>
              <w:t xml:space="preserve">R$ </w:t>
            </w:r>
            <w:r w:rsidR="00F64A66">
              <w:rPr>
                <w:rFonts w:ascii="Arial" w:hAnsi="Arial" w:cs="Arial"/>
                <w:color w:val="000000"/>
                <w:sz w:val="22"/>
                <w:szCs w:val="22"/>
              </w:rPr>
              <w:t xml:space="preserve">  </w:t>
            </w:r>
            <w:r>
              <w:rPr>
                <w:rFonts w:ascii="Arial" w:hAnsi="Arial" w:cs="Arial"/>
                <w:color w:val="000000"/>
                <w:sz w:val="22"/>
                <w:szCs w:val="22"/>
              </w:rPr>
              <w:t>3,45</w:t>
            </w:r>
          </w:p>
        </w:tc>
        <w:tc>
          <w:tcPr>
            <w:tcW w:w="1812" w:type="dxa"/>
            <w:tcBorders>
              <w:top w:val="nil"/>
              <w:left w:val="nil"/>
              <w:bottom w:val="nil"/>
              <w:right w:val="nil"/>
            </w:tcBorders>
            <w:shd w:val="clear" w:color="auto" w:fill="auto"/>
            <w:noWrap/>
            <w:vAlign w:val="bottom"/>
          </w:tcPr>
          <w:p w:rsidR="00214290" w:rsidRPr="00A6334B" w:rsidRDefault="004A5B7A" w:rsidP="004A5B7A">
            <w:pPr>
              <w:tabs>
                <w:tab w:val="left" w:pos="1459"/>
              </w:tabs>
              <w:spacing w:before="100" w:beforeAutospacing="1" w:after="100" w:afterAutospacing="1" w:line="312" w:lineRule="auto"/>
              <w:ind w:right="437"/>
              <w:jc w:val="right"/>
              <w:rPr>
                <w:rFonts w:ascii="Arial" w:hAnsi="Arial" w:cs="Arial"/>
                <w:color w:val="000000"/>
                <w:sz w:val="22"/>
                <w:szCs w:val="22"/>
              </w:rPr>
            </w:pPr>
            <w:r>
              <w:rPr>
                <w:rFonts w:ascii="Arial" w:hAnsi="Arial" w:cs="Arial"/>
                <w:color w:val="000000"/>
                <w:sz w:val="22"/>
                <w:szCs w:val="22"/>
              </w:rPr>
              <w:t>R$ 0,41</w:t>
            </w:r>
          </w:p>
        </w:tc>
        <w:tc>
          <w:tcPr>
            <w:tcW w:w="1853" w:type="dxa"/>
            <w:tcBorders>
              <w:top w:val="nil"/>
              <w:left w:val="nil"/>
              <w:bottom w:val="nil"/>
              <w:right w:val="nil"/>
            </w:tcBorders>
            <w:shd w:val="clear" w:color="auto" w:fill="auto"/>
            <w:noWrap/>
            <w:vAlign w:val="bottom"/>
          </w:tcPr>
          <w:p w:rsidR="00214290" w:rsidRPr="00A6334B" w:rsidRDefault="004A5B7A" w:rsidP="004A5B7A">
            <w:pPr>
              <w:spacing w:before="100" w:beforeAutospacing="1" w:after="100" w:afterAutospacing="1" w:line="312" w:lineRule="auto"/>
              <w:ind w:right="306"/>
              <w:jc w:val="right"/>
              <w:rPr>
                <w:rFonts w:ascii="Arial" w:hAnsi="Arial" w:cs="Arial"/>
                <w:color w:val="000000"/>
                <w:sz w:val="22"/>
                <w:szCs w:val="22"/>
              </w:rPr>
            </w:pPr>
            <w:r>
              <w:rPr>
                <w:rFonts w:ascii="Arial" w:hAnsi="Arial" w:cs="Arial"/>
                <w:color w:val="000000"/>
                <w:sz w:val="22"/>
                <w:szCs w:val="22"/>
              </w:rPr>
              <w:t>R$ 113,43</w:t>
            </w:r>
          </w:p>
        </w:tc>
      </w:tr>
      <w:tr w:rsidR="00214290" w:rsidRPr="00A6334B" w:rsidTr="004B11C1">
        <w:trPr>
          <w:trHeight w:val="300"/>
          <w:jc w:val="center"/>
        </w:trPr>
        <w:tc>
          <w:tcPr>
            <w:tcW w:w="764" w:type="dxa"/>
            <w:tcBorders>
              <w:top w:val="nil"/>
              <w:left w:val="nil"/>
              <w:bottom w:val="nil"/>
              <w:right w:val="nil"/>
            </w:tcBorders>
            <w:shd w:val="clear" w:color="auto" w:fill="auto"/>
            <w:noWrap/>
            <w:vAlign w:val="bottom"/>
            <w:hideMark/>
          </w:tcPr>
          <w:p w:rsidR="00214290" w:rsidRPr="00A6334B" w:rsidRDefault="00214290" w:rsidP="00A6334B">
            <w:pPr>
              <w:spacing w:before="100" w:beforeAutospacing="1" w:after="100" w:afterAutospacing="1" w:line="312" w:lineRule="auto"/>
              <w:rPr>
                <w:rFonts w:ascii="Arial" w:hAnsi="Arial" w:cs="Arial"/>
                <w:color w:val="000000"/>
                <w:sz w:val="22"/>
                <w:szCs w:val="22"/>
              </w:rPr>
            </w:pPr>
            <w:r w:rsidRPr="00A6334B">
              <w:rPr>
                <w:rFonts w:ascii="Arial" w:hAnsi="Arial" w:cs="Arial"/>
                <w:color w:val="000000"/>
                <w:sz w:val="22"/>
                <w:szCs w:val="22"/>
              </w:rPr>
              <w:t>2009</w:t>
            </w:r>
          </w:p>
        </w:tc>
        <w:tc>
          <w:tcPr>
            <w:tcW w:w="146" w:type="dxa"/>
            <w:tcBorders>
              <w:top w:val="nil"/>
              <w:left w:val="nil"/>
              <w:bottom w:val="nil"/>
              <w:right w:val="nil"/>
            </w:tcBorders>
          </w:tcPr>
          <w:p w:rsidR="00214290" w:rsidRPr="00A6334B" w:rsidRDefault="00214290" w:rsidP="00A6334B">
            <w:pPr>
              <w:spacing w:before="100" w:beforeAutospacing="1" w:after="100" w:afterAutospacing="1" w:line="312" w:lineRule="auto"/>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tcPr>
          <w:p w:rsidR="00214290" w:rsidRPr="00A6334B" w:rsidRDefault="00351807" w:rsidP="00A6334B">
            <w:pPr>
              <w:spacing w:before="100" w:beforeAutospacing="1" w:after="100" w:afterAutospacing="1" w:line="312" w:lineRule="auto"/>
              <w:ind w:right="240"/>
              <w:jc w:val="right"/>
              <w:rPr>
                <w:rFonts w:ascii="Arial" w:hAnsi="Arial" w:cs="Arial"/>
                <w:color w:val="000000"/>
                <w:sz w:val="22"/>
                <w:szCs w:val="22"/>
              </w:rPr>
            </w:pPr>
            <w:r>
              <w:rPr>
                <w:rFonts w:ascii="Arial" w:hAnsi="Arial" w:cs="Arial"/>
                <w:color w:val="000000"/>
                <w:sz w:val="22"/>
                <w:szCs w:val="22"/>
              </w:rPr>
              <w:t>3.156.108</w:t>
            </w:r>
          </w:p>
        </w:tc>
        <w:tc>
          <w:tcPr>
            <w:tcW w:w="1559" w:type="dxa"/>
            <w:tcBorders>
              <w:top w:val="nil"/>
              <w:left w:val="nil"/>
              <w:bottom w:val="nil"/>
              <w:right w:val="nil"/>
            </w:tcBorders>
            <w:shd w:val="clear" w:color="auto" w:fill="auto"/>
            <w:noWrap/>
            <w:vAlign w:val="bottom"/>
          </w:tcPr>
          <w:p w:rsidR="00214290" w:rsidRPr="00A6334B" w:rsidRDefault="004A5B7A" w:rsidP="00A6334B">
            <w:pPr>
              <w:spacing w:before="100" w:beforeAutospacing="1" w:after="100" w:afterAutospacing="1" w:line="312" w:lineRule="auto"/>
              <w:ind w:right="186"/>
              <w:jc w:val="right"/>
              <w:rPr>
                <w:rFonts w:ascii="Arial" w:hAnsi="Arial" w:cs="Arial"/>
                <w:color w:val="000000"/>
                <w:sz w:val="22"/>
                <w:szCs w:val="22"/>
              </w:rPr>
            </w:pPr>
            <w:r>
              <w:rPr>
                <w:rFonts w:ascii="Arial" w:hAnsi="Arial" w:cs="Arial"/>
                <w:color w:val="000000"/>
                <w:sz w:val="22"/>
                <w:szCs w:val="22"/>
              </w:rPr>
              <w:t>R$ 132,74</w:t>
            </w:r>
          </w:p>
        </w:tc>
        <w:tc>
          <w:tcPr>
            <w:tcW w:w="1362" w:type="dxa"/>
            <w:tcBorders>
              <w:top w:val="nil"/>
              <w:left w:val="nil"/>
              <w:bottom w:val="nil"/>
              <w:right w:val="nil"/>
            </w:tcBorders>
            <w:shd w:val="clear" w:color="auto" w:fill="auto"/>
            <w:noWrap/>
            <w:vAlign w:val="bottom"/>
          </w:tcPr>
          <w:p w:rsidR="00214290" w:rsidRPr="00A6334B" w:rsidRDefault="004A5B7A" w:rsidP="004A5B7A">
            <w:pPr>
              <w:spacing w:before="100" w:beforeAutospacing="1" w:after="100" w:afterAutospacing="1" w:line="312" w:lineRule="auto"/>
              <w:ind w:right="244"/>
              <w:jc w:val="right"/>
              <w:rPr>
                <w:rFonts w:ascii="Arial" w:hAnsi="Arial" w:cs="Arial"/>
                <w:color w:val="000000"/>
                <w:sz w:val="22"/>
                <w:szCs w:val="22"/>
              </w:rPr>
            </w:pPr>
            <w:r>
              <w:rPr>
                <w:rFonts w:ascii="Arial" w:hAnsi="Arial" w:cs="Arial"/>
                <w:color w:val="000000"/>
                <w:sz w:val="22"/>
                <w:szCs w:val="22"/>
              </w:rPr>
              <w:t xml:space="preserve">R$ </w:t>
            </w:r>
            <w:r w:rsidR="00F64A66">
              <w:rPr>
                <w:rFonts w:ascii="Arial" w:hAnsi="Arial" w:cs="Arial"/>
                <w:color w:val="000000"/>
                <w:sz w:val="22"/>
                <w:szCs w:val="22"/>
              </w:rPr>
              <w:t xml:space="preserve">  </w:t>
            </w:r>
            <w:r>
              <w:rPr>
                <w:rFonts w:ascii="Arial" w:hAnsi="Arial" w:cs="Arial"/>
                <w:color w:val="000000"/>
                <w:sz w:val="22"/>
                <w:szCs w:val="22"/>
              </w:rPr>
              <w:t>3,12</w:t>
            </w:r>
          </w:p>
        </w:tc>
        <w:tc>
          <w:tcPr>
            <w:tcW w:w="1812" w:type="dxa"/>
            <w:tcBorders>
              <w:top w:val="nil"/>
              <w:left w:val="nil"/>
              <w:bottom w:val="nil"/>
              <w:right w:val="nil"/>
            </w:tcBorders>
            <w:shd w:val="clear" w:color="auto" w:fill="auto"/>
            <w:noWrap/>
            <w:vAlign w:val="bottom"/>
          </w:tcPr>
          <w:p w:rsidR="00214290" w:rsidRPr="00A6334B" w:rsidRDefault="004A5B7A" w:rsidP="004A5B7A">
            <w:pPr>
              <w:tabs>
                <w:tab w:val="left" w:pos="1317"/>
              </w:tabs>
              <w:spacing w:before="100" w:beforeAutospacing="1" w:after="100" w:afterAutospacing="1" w:line="312" w:lineRule="auto"/>
              <w:ind w:right="437"/>
              <w:jc w:val="right"/>
              <w:rPr>
                <w:rFonts w:ascii="Arial" w:hAnsi="Arial" w:cs="Arial"/>
                <w:color w:val="000000"/>
                <w:sz w:val="22"/>
                <w:szCs w:val="22"/>
              </w:rPr>
            </w:pPr>
            <w:r>
              <w:rPr>
                <w:rFonts w:ascii="Arial" w:hAnsi="Arial" w:cs="Arial"/>
                <w:color w:val="000000"/>
                <w:sz w:val="22"/>
                <w:szCs w:val="22"/>
              </w:rPr>
              <w:t>R$ 1,04</w:t>
            </w:r>
          </w:p>
        </w:tc>
        <w:tc>
          <w:tcPr>
            <w:tcW w:w="1853" w:type="dxa"/>
            <w:tcBorders>
              <w:top w:val="nil"/>
              <w:left w:val="nil"/>
              <w:bottom w:val="nil"/>
              <w:right w:val="nil"/>
            </w:tcBorders>
            <w:shd w:val="clear" w:color="auto" w:fill="auto"/>
            <w:noWrap/>
            <w:vAlign w:val="bottom"/>
          </w:tcPr>
          <w:p w:rsidR="00214290" w:rsidRPr="00A6334B" w:rsidRDefault="004A5B7A" w:rsidP="004A5B7A">
            <w:pPr>
              <w:spacing w:before="100" w:beforeAutospacing="1" w:after="100" w:afterAutospacing="1" w:line="312" w:lineRule="auto"/>
              <w:ind w:right="306"/>
              <w:jc w:val="right"/>
              <w:rPr>
                <w:rFonts w:ascii="Arial" w:hAnsi="Arial" w:cs="Arial"/>
                <w:color w:val="000000"/>
                <w:sz w:val="22"/>
                <w:szCs w:val="22"/>
              </w:rPr>
            </w:pPr>
            <w:r>
              <w:rPr>
                <w:rFonts w:ascii="Arial" w:hAnsi="Arial" w:cs="Arial"/>
                <w:color w:val="000000"/>
                <w:sz w:val="22"/>
                <w:szCs w:val="22"/>
              </w:rPr>
              <w:t>R$ 136,90</w:t>
            </w:r>
          </w:p>
        </w:tc>
      </w:tr>
      <w:tr w:rsidR="00214290" w:rsidRPr="00A6334B" w:rsidTr="004B11C1">
        <w:trPr>
          <w:trHeight w:val="300"/>
          <w:jc w:val="center"/>
        </w:trPr>
        <w:tc>
          <w:tcPr>
            <w:tcW w:w="764" w:type="dxa"/>
            <w:tcBorders>
              <w:top w:val="nil"/>
              <w:left w:val="nil"/>
              <w:bottom w:val="nil"/>
              <w:right w:val="nil"/>
            </w:tcBorders>
            <w:shd w:val="clear" w:color="auto" w:fill="auto"/>
            <w:noWrap/>
            <w:vAlign w:val="bottom"/>
            <w:hideMark/>
          </w:tcPr>
          <w:p w:rsidR="00214290" w:rsidRPr="00A6334B" w:rsidRDefault="00214290" w:rsidP="00A6334B">
            <w:pPr>
              <w:spacing w:before="100" w:beforeAutospacing="1" w:after="100" w:afterAutospacing="1" w:line="312" w:lineRule="auto"/>
              <w:rPr>
                <w:rFonts w:ascii="Arial" w:hAnsi="Arial" w:cs="Arial"/>
                <w:color w:val="000000"/>
                <w:sz w:val="22"/>
                <w:szCs w:val="22"/>
              </w:rPr>
            </w:pPr>
            <w:r w:rsidRPr="00A6334B">
              <w:rPr>
                <w:rFonts w:ascii="Arial" w:hAnsi="Arial" w:cs="Arial"/>
                <w:color w:val="000000"/>
                <w:sz w:val="22"/>
                <w:szCs w:val="22"/>
              </w:rPr>
              <w:t>2010</w:t>
            </w:r>
          </w:p>
        </w:tc>
        <w:tc>
          <w:tcPr>
            <w:tcW w:w="146" w:type="dxa"/>
            <w:tcBorders>
              <w:top w:val="nil"/>
              <w:left w:val="nil"/>
              <w:bottom w:val="nil"/>
              <w:right w:val="nil"/>
            </w:tcBorders>
          </w:tcPr>
          <w:p w:rsidR="00214290" w:rsidRPr="00A6334B" w:rsidRDefault="00214290" w:rsidP="00A6334B">
            <w:pPr>
              <w:spacing w:before="100" w:beforeAutospacing="1" w:after="100" w:afterAutospacing="1" w:line="312" w:lineRule="auto"/>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tcPr>
          <w:p w:rsidR="00214290" w:rsidRPr="00A6334B" w:rsidRDefault="00582EFA" w:rsidP="00A6334B">
            <w:pPr>
              <w:spacing w:before="100" w:beforeAutospacing="1" w:after="100" w:afterAutospacing="1" w:line="312" w:lineRule="auto"/>
              <w:ind w:right="240"/>
              <w:jc w:val="right"/>
              <w:rPr>
                <w:rFonts w:ascii="Arial" w:hAnsi="Arial" w:cs="Arial"/>
                <w:color w:val="000000"/>
                <w:sz w:val="22"/>
                <w:szCs w:val="22"/>
              </w:rPr>
            </w:pPr>
            <w:r w:rsidRPr="00582EFA">
              <w:rPr>
                <w:rFonts w:ascii="Arial" w:hAnsi="Arial" w:cs="Arial"/>
                <w:color w:val="000000"/>
                <w:sz w:val="22"/>
                <w:szCs w:val="22"/>
              </w:rPr>
              <w:t>3.120.922</w:t>
            </w:r>
          </w:p>
        </w:tc>
        <w:tc>
          <w:tcPr>
            <w:tcW w:w="1559" w:type="dxa"/>
            <w:tcBorders>
              <w:top w:val="nil"/>
              <w:left w:val="nil"/>
              <w:bottom w:val="nil"/>
              <w:right w:val="nil"/>
            </w:tcBorders>
            <w:shd w:val="clear" w:color="auto" w:fill="auto"/>
            <w:noWrap/>
            <w:vAlign w:val="bottom"/>
          </w:tcPr>
          <w:p w:rsidR="00214290" w:rsidRPr="00A6334B" w:rsidRDefault="00582EFA" w:rsidP="00A6334B">
            <w:pPr>
              <w:spacing w:before="100" w:beforeAutospacing="1" w:after="100" w:afterAutospacing="1" w:line="312" w:lineRule="auto"/>
              <w:ind w:right="186"/>
              <w:jc w:val="right"/>
              <w:rPr>
                <w:rFonts w:ascii="Arial" w:hAnsi="Arial" w:cs="Arial"/>
                <w:color w:val="000000"/>
                <w:sz w:val="22"/>
                <w:szCs w:val="22"/>
              </w:rPr>
            </w:pPr>
            <w:r>
              <w:rPr>
                <w:rFonts w:ascii="Arial" w:hAnsi="Arial" w:cs="Arial"/>
                <w:color w:val="000000"/>
                <w:sz w:val="22"/>
                <w:szCs w:val="22"/>
              </w:rPr>
              <w:t>R$ 118,77</w:t>
            </w:r>
          </w:p>
        </w:tc>
        <w:tc>
          <w:tcPr>
            <w:tcW w:w="1362" w:type="dxa"/>
            <w:tcBorders>
              <w:top w:val="nil"/>
              <w:left w:val="nil"/>
              <w:bottom w:val="nil"/>
              <w:right w:val="nil"/>
            </w:tcBorders>
            <w:shd w:val="clear" w:color="auto" w:fill="auto"/>
            <w:noWrap/>
            <w:vAlign w:val="bottom"/>
          </w:tcPr>
          <w:p w:rsidR="00214290" w:rsidRPr="00A6334B" w:rsidRDefault="00582EFA" w:rsidP="004A5B7A">
            <w:pPr>
              <w:spacing w:before="100" w:beforeAutospacing="1" w:after="100" w:afterAutospacing="1" w:line="312" w:lineRule="auto"/>
              <w:ind w:right="244"/>
              <w:jc w:val="right"/>
              <w:rPr>
                <w:rFonts w:ascii="Arial" w:hAnsi="Arial" w:cs="Arial"/>
                <w:color w:val="000000"/>
                <w:sz w:val="22"/>
                <w:szCs w:val="22"/>
              </w:rPr>
            </w:pPr>
            <w:r>
              <w:rPr>
                <w:rFonts w:ascii="Arial" w:hAnsi="Arial" w:cs="Arial"/>
                <w:color w:val="000000"/>
                <w:sz w:val="22"/>
                <w:szCs w:val="22"/>
              </w:rPr>
              <w:t xml:space="preserve">R$ </w:t>
            </w:r>
            <w:r w:rsidR="00F64A66">
              <w:rPr>
                <w:rFonts w:ascii="Arial" w:hAnsi="Arial" w:cs="Arial"/>
                <w:color w:val="000000"/>
                <w:sz w:val="22"/>
                <w:szCs w:val="22"/>
              </w:rPr>
              <w:t xml:space="preserve">  </w:t>
            </w:r>
            <w:r>
              <w:rPr>
                <w:rFonts w:ascii="Arial" w:hAnsi="Arial" w:cs="Arial"/>
                <w:color w:val="000000"/>
                <w:sz w:val="22"/>
                <w:szCs w:val="22"/>
              </w:rPr>
              <w:t>4,40</w:t>
            </w:r>
          </w:p>
        </w:tc>
        <w:tc>
          <w:tcPr>
            <w:tcW w:w="1812" w:type="dxa"/>
            <w:tcBorders>
              <w:top w:val="nil"/>
              <w:left w:val="nil"/>
              <w:bottom w:val="nil"/>
              <w:right w:val="nil"/>
            </w:tcBorders>
            <w:shd w:val="clear" w:color="auto" w:fill="auto"/>
            <w:noWrap/>
            <w:vAlign w:val="bottom"/>
          </w:tcPr>
          <w:p w:rsidR="00214290" w:rsidRPr="00A6334B" w:rsidRDefault="00582EFA" w:rsidP="004A5B7A">
            <w:pPr>
              <w:tabs>
                <w:tab w:val="left" w:pos="1317"/>
              </w:tabs>
              <w:spacing w:before="100" w:beforeAutospacing="1" w:after="100" w:afterAutospacing="1" w:line="312" w:lineRule="auto"/>
              <w:ind w:right="437"/>
              <w:jc w:val="right"/>
              <w:rPr>
                <w:rFonts w:ascii="Arial" w:hAnsi="Arial" w:cs="Arial"/>
                <w:color w:val="000000"/>
                <w:sz w:val="22"/>
                <w:szCs w:val="22"/>
              </w:rPr>
            </w:pPr>
            <w:r>
              <w:rPr>
                <w:rFonts w:ascii="Arial" w:hAnsi="Arial" w:cs="Arial"/>
                <w:color w:val="000000"/>
                <w:sz w:val="22"/>
                <w:szCs w:val="22"/>
              </w:rPr>
              <w:t>R$ 0,78</w:t>
            </w:r>
          </w:p>
        </w:tc>
        <w:tc>
          <w:tcPr>
            <w:tcW w:w="1853" w:type="dxa"/>
            <w:tcBorders>
              <w:top w:val="nil"/>
              <w:left w:val="nil"/>
              <w:bottom w:val="nil"/>
              <w:right w:val="nil"/>
            </w:tcBorders>
            <w:shd w:val="clear" w:color="auto" w:fill="auto"/>
            <w:noWrap/>
            <w:vAlign w:val="bottom"/>
          </w:tcPr>
          <w:p w:rsidR="00214290" w:rsidRPr="00A6334B" w:rsidRDefault="00582EFA" w:rsidP="004A5B7A">
            <w:pPr>
              <w:spacing w:before="100" w:beforeAutospacing="1" w:after="100" w:afterAutospacing="1" w:line="312" w:lineRule="auto"/>
              <w:ind w:right="306"/>
              <w:jc w:val="right"/>
              <w:rPr>
                <w:rFonts w:ascii="Arial" w:hAnsi="Arial" w:cs="Arial"/>
                <w:color w:val="000000"/>
                <w:sz w:val="22"/>
                <w:szCs w:val="22"/>
              </w:rPr>
            </w:pPr>
            <w:r>
              <w:rPr>
                <w:rFonts w:ascii="Arial" w:hAnsi="Arial" w:cs="Arial"/>
                <w:color w:val="000000"/>
                <w:sz w:val="22"/>
                <w:szCs w:val="22"/>
              </w:rPr>
              <w:t>R$ 123,95</w:t>
            </w:r>
          </w:p>
        </w:tc>
      </w:tr>
      <w:tr w:rsidR="00214290" w:rsidRPr="00A6334B" w:rsidTr="004B11C1">
        <w:trPr>
          <w:trHeight w:val="300"/>
          <w:jc w:val="center"/>
        </w:trPr>
        <w:tc>
          <w:tcPr>
            <w:tcW w:w="764" w:type="dxa"/>
            <w:tcBorders>
              <w:top w:val="nil"/>
              <w:left w:val="nil"/>
              <w:bottom w:val="nil"/>
              <w:right w:val="nil"/>
            </w:tcBorders>
            <w:shd w:val="clear" w:color="auto" w:fill="auto"/>
            <w:noWrap/>
            <w:vAlign w:val="bottom"/>
            <w:hideMark/>
          </w:tcPr>
          <w:p w:rsidR="00214290" w:rsidRPr="00A6334B" w:rsidRDefault="00214290" w:rsidP="00A6334B">
            <w:pPr>
              <w:spacing w:before="100" w:beforeAutospacing="1" w:after="100" w:afterAutospacing="1" w:line="312" w:lineRule="auto"/>
              <w:rPr>
                <w:rFonts w:ascii="Arial" w:hAnsi="Arial" w:cs="Arial"/>
                <w:color w:val="000000"/>
                <w:sz w:val="22"/>
                <w:szCs w:val="22"/>
              </w:rPr>
            </w:pPr>
            <w:r w:rsidRPr="00A6334B">
              <w:rPr>
                <w:rFonts w:ascii="Arial" w:hAnsi="Arial" w:cs="Arial"/>
                <w:color w:val="000000"/>
                <w:sz w:val="22"/>
                <w:szCs w:val="22"/>
              </w:rPr>
              <w:t>2011</w:t>
            </w:r>
          </w:p>
        </w:tc>
        <w:tc>
          <w:tcPr>
            <w:tcW w:w="146" w:type="dxa"/>
            <w:tcBorders>
              <w:top w:val="nil"/>
              <w:left w:val="nil"/>
              <w:bottom w:val="nil"/>
              <w:right w:val="nil"/>
            </w:tcBorders>
          </w:tcPr>
          <w:p w:rsidR="00214290" w:rsidRPr="00A6334B" w:rsidRDefault="00214290" w:rsidP="00A6334B">
            <w:pPr>
              <w:spacing w:before="100" w:beforeAutospacing="1" w:after="100" w:afterAutospacing="1" w:line="312" w:lineRule="auto"/>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tcPr>
          <w:p w:rsidR="00214290" w:rsidRPr="00A6334B" w:rsidRDefault="00BB48F8" w:rsidP="00A6334B">
            <w:pPr>
              <w:spacing w:before="100" w:beforeAutospacing="1" w:after="100" w:afterAutospacing="1" w:line="312" w:lineRule="auto"/>
              <w:ind w:right="240"/>
              <w:jc w:val="right"/>
              <w:rPr>
                <w:rFonts w:ascii="Arial" w:hAnsi="Arial" w:cs="Arial"/>
                <w:color w:val="000000"/>
                <w:sz w:val="22"/>
                <w:szCs w:val="22"/>
              </w:rPr>
            </w:pPr>
            <w:r w:rsidRPr="00BB48F8">
              <w:rPr>
                <w:rFonts w:ascii="Arial" w:hAnsi="Arial" w:cs="Arial"/>
                <w:color w:val="000000"/>
                <w:sz w:val="22"/>
                <w:szCs w:val="22"/>
              </w:rPr>
              <w:t>3</w:t>
            </w:r>
            <w:r>
              <w:rPr>
                <w:rFonts w:ascii="Arial" w:hAnsi="Arial" w:cs="Arial"/>
                <w:color w:val="000000"/>
                <w:sz w:val="22"/>
                <w:szCs w:val="22"/>
              </w:rPr>
              <w:t>.</w:t>
            </w:r>
            <w:r w:rsidRPr="00BB48F8">
              <w:rPr>
                <w:rFonts w:ascii="Arial" w:hAnsi="Arial" w:cs="Arial"/>
                <w:color w:val="000000"/>
                <w:sz w:val="22"/>
                <w:szCs w:val="22"/>
              </w:rPr>
              <w:t>143</w:t>
            </w:r>
            <w:r>
              <w:rPr>
                <w:rFonts w:ascii="Arial" w:hAnsi="Arial" w:cs="Arial"/>
                <w:color w:val="000000"/>
                <w:sz w:val="22"/>
                <w:szCs w:val="22"/>
              </w:rPr>
              <w:t>.</w:t>
            </w:r>
            <w:r w:rsidR="00582EFA">
              <w:rPr>
                <w:rFonts w:ascii="Arial" w:hAnsi="Arial" w:cs="Arial"/>
                <w:color w:val="000000"/>
                <w:sz w:val="22"/>
                <w:szCs w:val="22"/>
              </w:rPr>
              <w:t>384</w:t>
            </w:r>
          </w:p>
        </w:tc>
        <w:tc>
          <w:tcPr>
            <w:tcW w:w="1559" w:type="dxa"/>
            <w:tcBorders>
              <w:top w:val="nil"/>
              <w:left w:val="nil"/>
              <w:bottom w:val="nil"/>
              <w:right w:val="nil"/>
            </w:tcBorders>
            <w:shd w:val="clear" w:color="auto" w:fill="auto"/>
            <w:noWrap/>
            <w:vAlign w:val="bottom"/>
          </w:tcPr>
          <w:p w:rsidR="00214290" w:rsidRPr="00A6334B" w:rsidRDefault="00F64A66" w:rsidP="00A6334B">
            <w:pPr>
              <w:spacing w:before="100" w:beforeAutospacing="1" w:after="100" w:afterAutospacing="1" w:line="312" w:lineRule="auto"/>
              <w:ind w:right="186"/>
              <w:jc w:val="right"/>
              <w:rPr>
                <w:rFonts w:ascii="Arial" w:hAnsi="Arial" w:cs="Arial"/>
                <w:color w:val="000000"/>
                <w:sz w:val="22"/>
                <w:szCs w:val="22"/>
              </w:rPr>
            </w:pPr>
            <w:r>
              <w:rPr>
                <w:rFonts w:ascii="Arial" w:hAnsi="Arial" w:cs="Arial"/>
                <w:color w:val="000000"/>
                <w:sz w:val="22"/>
                <w:szCs w:val="22"/>
              </w:rPr>
              <w:t>R$ 112,70</w:t>
            </w:r>
          </w:p>
        </w:tc>
        <w:tc>
          <w:tcPr>
            <w:tcW w:w="1362"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244"/>
              <w:jc w:val="right"/>
              <w:rPr>
                <w:rFonts w:ascii="Arial" w:hAnsi="Arial" w:cs="Arial"/>
                <w:color w:val="000000"/>
                <w:sz w:val="22"/>
                <w:szCs w:val="22"/>
              </w:rPr>
            </w:pPr>
            <w:r>
              <w:rPr>
                <w:rFonts w:ascii="Arial" w:hAnsi="Arial" w:cs="Arial"/>
                <w:color w:val="000000"/>
                <w:sz w:val="22"/>
                <w:szCs w:val="22"/>
              </w:rPr>
              <w:t>R$   3,56</w:t>
            </w:r>
          </w:p>
        </w:tc>
        <w:tc>
          <w:tcPr>
            <w:tcW w:w="1812" w:type="dxa"/>
            <w:tcBorders>
              <w:top w:val="nil"/>
              <w:left w:val="nil"/>
              <w:bottom w:val="nil"/>
              <w:right w:val="nil"/>
            </w:tcBorders>
            <w:shd w:val="clear" w:color="auto" w:fill="auto"/>
            <w:noWrap/>
            <w:vAlign w:val="bottom"/>
          </w:tcPr>
          <w:p w:rsidR="00214290" w:rsidRPr="00A6334B" w:rsidRDefault="00F64A66" w:rsidP="004A5B7A">
            <w:pPr>
              <w:tabs>
                <w:tab w:val="left" w:pos="1317"/>
              </w:tabs>
              <w:spacing w:before="100" w:beforeAutospacing="1" w:after="100" w:afterAutospacing="1" w:line="312" w:lineRule="auto"/>
              <w:ind w:right="437"/>
              <w:jc w:val="right"/>
              <w:rPr>
                <w:rFonts w:ascii="Arial" w:hAnsi="Arial" w:cs="Arial"/>
                <w:color w:val="000000"/>
                <w:sz w:val="22"/>
                <w:szCs w:val="22"/>
              </w:rPr>
            </w:pPr>
            <w:r>
              <w:rPr>
                <w:rFonts w:ascii="Arial" w:hAnsi="Arial" w:cs="Arial"/>
                <w:color w:val="000000"/>
                <w:sz w:val="22"/>
                <w:szCs w:val="22"/>
              </w:rPr>
              <w:t>R$ 0,62</w:t>
            </w:r>
          </w:p>
        </w:tc>
        <w:tc>
          <w:tcPr>
            <w:tcW w:w="1853"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306"/>
              <w:jc w:val="right"/>
              <w:rPr>
                <w:rFonts w:ascii="Arial" w:hAnsi="Arial" w:cs="Arial"/>
                <w:color w:val="000000"/>
                <w:sz w:val="22"/>
                <w:szCs w:val="22"/>
              </w:rPr>
            </w:pPr>
            <w:r>
              <w:rPr>
                <w:rFonts w:ascii="Arial" w:hAnsi="Arial" w:cs="Arial"/>
                <w:color w:val="000000"/>
                <w:sz w:val="22"/>
                <w:szCs w:val="22"/>
              </w:rPr>
              <w:t>R$ 116,89</w:t>
            </w:r>
          </w:p>
        </w:tc>
      </w:tr>
      <w:tr w:rsidR="00214290" w:rsidRPr="00A6334B" w:rsidTr="004B11C1">
        <w:trPr>
          <w:trHeight w:val="300"/>
          <w:jc w:val="center"/>
        </w:trPr>
        <w:tc>
          <w:tcPr>
            <w:tcW w:w="764" w:type="dxa"/>
            <w:tcBorders>
              <w:top w:val="nil"/>
              <w:left w:val="nil"/>
              <w:bottom w:val="nil"/>
              <w:right w:val="nil"/>
            </w:tcBorders>
            <w:shd w:val="clear" w:color="auto" w:fill="auto"/>
            <w:noWrap/>
            <w:vAlign w:val="bottom"/>
            <w:hideMark/>
          </w:tcPr>
          <w:p w:rsidR="00214290" w:rsidRPr="00A6334B" w:rsidRDefault="00214290" w:rsidP="00A6334B">
            <w:pPr>
              <w:spacing w:before="100" w:beforeAutospacing="1" w:after="100" w:afterAutospacing="1" w:line="312" w:lineRule="auto"/>
              <w:rPr>
                <w:rFonts w:ascii="Arial" w:hAnsi="Arial" w:cs="Arial"/>
                <w:color w:val="000000"/>
                <w:sz w:val="22"/>
                <w:szCs w:val="22"/>
              </w:rPr>
            </w:pPr>
            <w:r w:rsidRPr="00A6334B">
              <w:rPr>
                <w:rFonts w:ascii="Arial" w:hAnsi="Arial" w:cs="Arial"/>
                <w:color w:val="000000"/>
                <w:sz w:val="22"/>
                <w:szCs w:val="22"/>
              </w:rPr>
              <w:t>2012</w:t>
            </w:r>
          </w:p>
        </w:tc>
        <w:tc>
          <w:tcPr>
            <w:tcW w:w="146" w:type="dxa"/>
            <w:tcBorders>
              <w:top w:val="nil"/>
              <w:left w:val="nil"/>
              <w:bottom w:val="nil"/>
              <w:right w:val="nil"/>
            </w:tcBorders>
          </w:tcPr>
          <w:p w:rsidR="00214290" w:rsidRPr="00A6334B" w:rsidRDefault="00214290" w:rsidP="00A6334B">
            <w:pPr>
              <w:spacing w:before="100" w:beforeAutospacing="1" w:after="100" w:afterAutospacing="1" w:line="312" w:lineRule="auto"/>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tcPr>
          <w:p w:rsidR="00214290" w:rsidRPr="00A6334B" w:rsidRDefault="00BB48F8" w:rsidP="00A6334B">
            <w:pPr>
              <w:spacing w:before="100" w:beforeAutospacing="1" w:after="100" w:afterAutospacing="1" w:line="312" w:lineRule="auto"/>
              <w:ind w:right="240"/>
              <w:jc w:val="right"/>
              <w:rPr>
                <w:rFonts w:ascii="Arial" w:hAnsi="Arial" w:cs="Arial"/>
                <w:color w:val="000000"/>
                <w:sz w:val="22"/>
                <w:szCs w:val="22"/>
              </w:rPr>
            </w:pPr>
            <w:r w:rsidRPr="00BB48F8">
              <w:rPr>
                <w:rFonts w:ascii="Arial" w:hAnsi="Arial" w:cs="Arial"/>
                <w:color w:val="000000"/>
                <w:sz w:val="22"/>
                <w:szCs w:val="22"/>
              </w:rPr>
              <w:t>3.165.472</w:t>
            </w:r>
          </w:p>
        </w:tc>
        <w:tc>
          <w:tcPr>
            <w:tcW w:w="1559" w:type="dxa"/>
            <w:tcBorders>
              <w:top w:val="nil"/>
              <w:left w:val="nil"/>
              <w:bottom w:val="nil"/>
              <w:right w:val="nil"/>
            </w:tcBorders>
            <w:shd w:val="clear" w:color="auto" w:fill="auto"/>
            <w:noWrap/>
            <w:vAlign w:val="bottom"/>
          </w:tcPr>
          <w:p w:rsidR="00214290" w:rsidRPr="00A6334B" w:rsidRDefault="00F64A66" w:rsidP="00A6334B">
            <w:pPr>
              <w:spacing w:before="100" w:beforeAutospacing="1" w:after="100" w:afterAutospacing="1" w:line="312" w:lineRule="auto"/>
              <w:ind w:right="186"/>
              <w:jc w:val="right"/>
              <w:rPr>
                <w:rFonts w:ascii="Arial" w:hAnsi="Arial" w:cs="Arial"/>
                <w:color w:val="000000"/>
                <w:sz w:val="22"/>
                <w:szCs w:val="22"/>
              </w:rPr>
            </w:pPr>
            <w:r>
              <w:rPr>
                <w:rFonts w:ascii="Arial" w:hAnsi="Arial" w:cs="Arial"/>
                <w:color w:val="000000"/>
                <w:sz w:val="22"/>
                <w:szCs w:val="22"/>
              </w:rPr>
              <w:t>R$ 117,41</w:t>
            </w:r>
          </w:p>
        </w:tc>
        <w:tc>
          <w:tcPr>
            <w:tcW w:w="1362"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244"/>
              <w:jc w:val="right"/>
              <w:rPr>
                <w:rFonts w:ascii="Arial" w:hAnsi="Arial" w:cs="Arial"/>
                <w:color w:val="000000"/>
                <w:sz w:val="22"/>
                <w:szCs w:val="22"/>
              </w:rPr>
            </w:pPr>
            <w:r>
              <w:rPr>
                <w:rFonts w:ascii="Arial" w:hAnsi="Arial" w:cs="Arial"/>
                <w:color w:val="000000"/>
                <w:sz w:val="22"/>
                <w:szCs w:val="22"/>
              </w:rPr>
              <w:t>R$   4,27</w:t>
            </w:r>
          </w:p>
        </w:tc>
        <w:tc>
          <w:tcPr>
            <w:tcW w:w="1812" w:type="dxa"/>
            <w:tcBorders>
              <w:top w:val="nil"/>
              <w:left w:val="nil"/>
              <w:bottom w:val="nil"/>
              <w:right w:val="nil"/>
            </w:tcBorders>
            <w:shd w:val="clear" w:color="auto" w:fill="auto"/>
            <w:noWrap/>
            <w:vAlign w:val="bottom"/>
          </w:tcPr>
          <w:p w:rsidR="00214290" w:rsidRPr="00A6334B" w:rsidRDefault="00F64A66" w:rsidP="004A5B7A">
            <w:pPr>
              <w:tabs>
                <w:tab w:val="left" w:pos="1317"/>
              </w:tabs>
              <w:spacing w:before="100" w:beforeAutospacing="1" w:after="100" w:afterAutospacing="1" w:line="312" w:lineRule="auto"/>
              <w:ind w:right="437"/>
              <w:jc w:val="right"/>
              <w:rPr>
                <w:rFonts w:ascii="Arial" w:hAnsi="Arial" w:cs="Arial"/>
                <w:color w:val="000000"/>
                <w:sz w:val="22"/>
                <w:szCs w:val="22"/>
              </w:rPr>
            </w:pPr>
            <w:r>
              <w:rPr>
                <w:rFonts w:ascii="Arial" w:hAnsi="Arial" w:cs="Arial"/>
                <w:color w:val="000000"/>
                <w:sz w:val="22"/>
                <w:szCs w:val="22"/>
              </w:rPr>
              <w:t>R$ 0,14</w:t>
            </w:r>
          </w:p>
        </w:tc>
        <w:tc>
          <w:tcPr>
            <w:tcW w:w="1853"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306"/>
              <w:jc w:val="right"/>
              <w:rPr>
                <w:rFonts w:ascii="Arial" w:hAnsi="Arial" w:cs="Arial"/>
                <w:color w:val="000000"/>
                <w:sz w:val="22"/>
                <w:szCs w:val="22"/>
              </w:rPr>
            </w:pPr>
            <w:r>
              <w:rPr>
                <w:rFonts w:ascii="Arial" w:hAnsi="Arial" w:cs="Arial"/>
                <w:color w:val="000000"/>
                <w:sz w:val="22"/>
                <w:szCs w:val="22"/>
              </w:rPr>
              <w:t>R$ 121,83</w:t>
            </w:r>
          </w:p>
        </w:tc>
      </w:tr>
      <w:tr w:rsidR="00214290" w:rsidRPr="00A6334B" w:rsidTr="004B11C1">
        <w:trPr>
          <w:trHeight w:val="300"/>
          <w:jc w:val="center"/>
        </w:trPr>
        <w:tc>
          <w:tcPr>
            <w:tcW w:w="764" w:type="dxa"/>
            <w:tcBorders>
              <w:top w:val="nil"/>
              <w:left w:val="nil"/>
              <w:bottom w:val="nil"/>
              <w:right w:val="nil"/>
            </w:tcBorders>
            <w:shd w:val="clear" w:color="auto" w:fill="auto"/>
            <w:noWrap/>
            <w:vAlign w:val="bottom"/>
            <w:hideMark/>
          </w:tcPr>
          <w:p w:rsidR="00214290" w:rsidRPr="00A6334B" w:rsidRDefault="00214290" w:rsidP="00A6334B">
            <w:pPr>
              <w:spacing w:before="100" w:beforeAutospacing="1" w:after="100" w:afterAutospacing="1" w:line="312" w:lineRule="auto"/>
              <w:rPr>
                <w:rFonts w:ascii="Arial" w:hAnsi="Arial" w:cs="Arial"/>
                <w:color w:val="000000"/>
                <w:sz w:val="22"/>
                <w:szCs w:val="22"/>
              </w:rPr>
            </w:pPr>
            <w:r w:rsidRPr="00A6334B">
              <w:rPr>
                <w:rFonts w:ascii="Arial" w:hAnsi="Arial" w:cs="Arial"/>
                <w:color w:val="000000"/>
                <w:sz w:val="22"/>
                <w:szCs w:val="22"/>
              </w:rPr>
              <w:t>2013</w:t>
            </w:r>
          </w:p>
        </w:tc>
        <w:tc>
          <w:tcPr>
            <w:tcW w:w="146" w:type="dxa"/>
            <w:tcBorders>
              <w:top w:val="nil"/>
              <w:left w:val="nil"/>
              <w:bottom w:val="nil"/>
              <w:right w:val="nil"/>
            </w:tcBorders>
          </w:tcPr>
          <w:p w:rsidR="00214290" w:rsidRPr="00A6334B" w:rsidRDefault="00214290" w:rsidP="00A6334B">
            <w:pPr>
              <w:spacing w:before="100" w:beforeAutospacing="1" w:after="100" w:afterAutospacing="1" w:line="312" w:lineRule="auto"/>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tcPr>
          <w:p w:rsidR="00214290" w:rsidRPr="00A6334B" w:rsidRDefault="00582EFA" w:rsidP="00A6334B">
            <w:pPr>
              <w:spacing w:before="100" w:beforeAutospacing="1" w:after="100" w:afterAutospacing="1" w:line="312" w:lineRule="auto"/>
              <w:ind w:right="240"/>
              <w:jc w:val="right"/>
              <w:rPr>
                <w:rFonts w:ascii="Arial" w:hAnsi="Arial" w:cs="Arial"/>
                <w:color w:val="000000"/>
                <w:sz w:val="22"/>
                <w:szCs w:val="22"/>
              </w:rPr>
            </w:pPr>
            <w:r>
              <w:rPr>
                <w:rFonts w:ascii="Arial" w:hAnsi="Arial" w:cs="Arial"/>
                <w:color w:val="000000"/>
                <w:sz w:val="22"/>
                <w:szCs w:val="22"/>
              </w:rPr>
              <w:t>3.300.935</w:t>
            </w:r>
          </w:p>
        </w:tc>
        <w:tc>
          <w:tcPr>
            <w:tcW w:w="1559" w:type="dxa"/>
            <w:tcBorders>
              <w:top w:val="nil"/>
              <w:left w:val="nil"/>
              <w:bottom w:val="nil"/>
              <w:right w:val="nil"/>
            </w:tcBorders>
            <w:shd w:val="clear" w:color="auto" w:fill="auto"/>
            <w:noWrap/>
            <w:vAlign w:val="bottom"/>
          </w:tcPr>
          <w:p w:rsidR="00214290" w:rsidRPr="00A6334B" w:rsidRDefault="00F64A66" w:rsidP="00A6334B">
            <w:pPr>
              <w:spacing w:before="100" w:beforeAutospacing="1" w:after="100" w:afterAutospacing="1" w:line="312" w:lineRule="auto"/>
              <w:ind w:right="186"/>
              <w:jc w:val="right"/>
              <w:rPr>
                <w:rFonts w:ascii="Arial" w:hAnsi="Arial" w:cs="Arial"/>
                <w:color w:val="000000"/>
                <w:sz w:val="22"/>
                <w:szCs w:val="22"/>
              </w:rPr>
            </w:pPr>
            <w:r>
              <w:rPr>
                <w:rFonts w:ascii="Arial" w:hAnsi="Arial" w:cs="Arial"/>
                <w:color w:val="000000"/>
                <w:sz w:val="22"/>
                <w:szCs w:val="22"/>
              </w:rPr>
              <w:t>R$ 120,94</w:t>
            </w:r>
          </w:p>
        </w:tc>
        <w:tc>
          <w:tcPr>
            <w:tcW w:w="1362"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244"/>
              <w:jc w:val="right"/>
              <w:rPr>
                <w:rFonts w:ascii="Arial" w:hAnsi="Arial" w:cs="Arial"/>
                <w:color w:val="000000"/>
                <w:sz w:val="22"/>
                <w:szCs w:val="22"/>
              </w:rPr>
            </w:pPr>
            <w:r>
              <w:rPr>
                <w:rFonts w:ascii="Arial" w:hAnsi="Arial" w:cs="Arial"/>
                <w:color w:val="000000"/>
                <w:sz w:val="22"/>
                <w:szCs w:val="22"/>
              </w:rPr>
              <w:t>R$   4,11</w:t>
            </w:r>
          </w:p>
        </w:tc>
        <w:tc>
          <w:tcPr>
            <w:tcW w:w="1812" w:type="dxa"/>
            <w:tcBorders>
              <w:top w:val="nil"/>
              <w:left w:val="nil"/>
              <w:bottom w:val="nil"/>
              <w:right w:val="nil"/>
            </w:tcBorders>
            <w:shd w:val="clear" w:color="auto" w:fill="auto"/>
            <w:noWrap/>
            <w:vAlign w:val="bottom"/>
          </w:tcPr>
          <w:p w:rsidR="00214290" w:rsidRPr="00A6334B" w:rsidRDefault="00F64A66" w:rsidP="004A5B7A">
            <w:pPr>
              <w:tabs>
                <w:tab w:val="left" w:pos="1317"/>
              </w:tabs>
              <w:spacing w:before="100" w:beforeAutospacing="1" w:after="100" w:afterAutospacing="1" w:line="312" w:lineRule="auto"/>
              <w:ind w:right="437"/>
              <w:jc w:val="right"/>
              <w:rPr>
                <w:rFonts w:ascii="Arial" w:hAnsi="Arial" w:cs="Arial"/>
                <w:color w:val="000000"/>
                <w:sz w:val="22"/>
                <w:szCs w:val="22"/>
              </w:rPr>
            </w:pPr>
            <w:r>
              <w:rPr>
                <w:rFonts w:ascii="Arial" w:hAnsi="Arial" w:cs="Arial"/>
                <w:color w:val="000000"/>
                <w:sz w:val="22"/>
                <w:szCs w:val="22"/>
              </w:rPr>
              <w:t>R$ 0,37</w:t>
            </w:r>
          </w:p>
        </w:tc>
        <w:tc>
          <w:tcPr>
            <w:tcW w:w="1853"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306"/>
              <w:jc w:val="right"/>
              <w:rPr>
                <w:rFonts w:ascii="Arial" w:hAnsi="Arial" w:cs="Arial"/>
                <w:color w:val="000000"/>
                <w:sz w:val="22"/>
                <w:szCs w:val="22"/>
              </w:rPr>
            </w:pPr>
            <w:r>
              <w:rPr>
                <w:rFonts w:ascii="Arial" w:hAnsi="Arial" w:cs="Arial"/>
                <w:color w:val="000000"/>
                <w:sz w:val="22"/>
                <w:szCs w:val="22"/>
              </w:rPr>
              <w:t>R$ 125,42</w:t>
            </w:r>
          </w:p>
        </w:tc>
      </w:tr>
      <w:tr w:rsidR="00214290" w:rsidRPr="00A6334B" w:rsidTr="004B11C1">
        <w:trPr>
          <w:trHeight w:val="300"/>
          <w:jc w:val="center"/>
        </w:trPr>
        <w:tc>
          <w:tcPr>
            <w:tcW w:w="764" w:type="dxa"/>
            <w:tcBorders>
              <w:top w:val="nil"/>
              <w:left w:val="nil"/>
              <w:bottom w:val="nil"/>
              <w:right w:val="nil"/>
            </w:tcBorders>
            <w:shd w:val="clear" w:color="auto" w:fill="auto"/>
            <w:noWrap/>
            <w:vAlign w:val="bottom"/>
            <w:hideMark/>
          </w:tcPr>
          <w:p w:rsidR="00214290" w:rsidRPr="00A6334B" w:rsidRDefault="00214290" w:rsidP="00A6334B">
            <w:pPr>
              <w:spacing w:before="100" w:beforeAutospacing="1" w:after="100" w:afterAutospacing="1" w:line="312" w:lineRule="auto"/>
              <w:rPr>
                <w:rFonts w:ascii="Arial" w:hAnsi="Arial" w:cs="Arial"/>
                <w:color w:val="000000"/>
                <w:sz w:val="22"/>
                <w:szCs w:val="22"/>
              </w:rPr>
            </w:pPr>
            <w:r w:rsidRPr="00A6334B">
              <w:rPr>
                <w:rFonts w:ascii="Arial" w:hAnsi="Arial" w:cs="Arial"/>
                <w:color w:val="000000"/>
                <w:sz w:val="22"/>
                <w:szCs w:val="22"/>
              </w:rPr>
              <w:t>2014</w:t>
            </w:r>
            <w:r w:rsidR="004B11C1">
              <w:rPr>
                <w:rStyle w:val="Refdenotaderodap"/>
                <w:rFonts w:ascii="Arial" w:hAnsi="Arial" w:cs="Arial"/>
                <w:color w:val="000000"/>
                <w:sz w:val="22"/>
                <w:szCs w:val="22"/>
              </w:rPr>
              <w:footnoteReference w:id="5"/>
            </w:r>
          </w:p>
        </w:tc>
        <w:tc>
          <w:tcPr>
            <w:tcW w:w="146" w:type="dxa"/>
            <w:tcBorders>
              <w:top w:val="nil"/>
              <w:left w:val="nil"/>
              <w:bottom w:val="nil"/>
              <w:right w:val="nil"/>
            </w:tcBorders>
          </w:tcPr>
          <w:p w:rsidR="00214290" w:rsidRPr="00A6334B" w:rsidRDefault="00214290" w:rsidP="00A6334B">
            <w:pPr>
              <w:spacing w:before="100" w:beforeAutospacing="1" w:after="100" w:afterAutospacing="1" w:line="312" w:lineRule="auto"/>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tcPr>
          <w:p w:rsidR="00214290" w:rsidRPr="00A6334B" w:rsidRDefault="00BB48F8" w:rsidP="00A6334B">
            <w:pPr>
              <w:spacing w:before="100" w:beforeAutospacing="1" w:after="100" w:afterAutospacing="1" w:line="312" w:lineRule="auto"/>
              <w:ind w:right="240"/>
              <w:jc w:val="right"/>
              <w:rPr>
                <w:rFonts w:ascii="Arial" w:hAnsi="Arial" w:cs="Arial"/>
                <w:color w:val="000000"/>
                <w:sz w:val="22"/>
                <w:szCs w:val="22"/>
              </w:rPr>
            </w:pPr>
            <w:r w:rsidRPr="00BB48F8">
              <w:rPr>
                <w:rFonts w:ascii="Arial" w:hAnsi="Arial" w:cs="Arial"/>
                <w:color w:val="000000"/>
                <w:sz w:val="22"/>
                <w:szCs w:val="22"/>
              </w:rPr>
              <w:t>3.321.730</w:t>
            </w:r>
          </w:p>
        </w:tc>
        <w:tc>
          <w:tcPr>
            <w:tcW w:w="1559" w:type="dxa"/>
            <w:tcBorders>
              <w:top w:val="nil"/>
              <w:left w:val="nil"/>
              <w:bottom w:val="nil"/>
              <w:right w:val="nil"/>
            </w:tcBorders>
            <w:shd w:val="clear" w:color="auto" w:fill="auto"/>
            <w:noWrap/>
            <w:vAlign w:val="bottom"/>
          </w:tcPr>
          <w:p w:rsidR="00214290" w:rsidRPr="00A6334B" w:rsidRDefault="00F64A66" w:rsidP="00A6334B">
            <w:pPr>
              <w:spacing w:before="100" w:beforeAutospacing="1" w:after="100" w:afterAutospacing="1" w:line="312" w:lineRule="auto"/>
              <w:ind w:right="186"/>
              <w:jc w:val="right"/>
              <w:rPr>
                <w:rFonts w:ascii="Arial" w:hAnsi="Arial" w:cs="Arial"/>
                <w:color w:val="000000"/>
                <w:sz w:val="22"/>
                <w:szCs w:val="22"/>
              </w:rPr>
            </w:pPr>
            <w:r>
              <w:rPr>
                <w:rFonts w:ascii="Arial" w:hAnsi="Arial" w:cs="Arial"/>
                <w:color w:val="000000"/>
                <w:sz w:val="22"/>
                <w:szCs w:val="22"/>
              </w:rPr>
              <w:t>R$ 149,52</w:t>
            </w:r>
          </w:p>
        </w:tc>
        <w:tc>
          <w:tcPr>
            <w:tcW w:w="1362"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244"/>
              <w:jc w:val="right"/>
              <w:rPr>
                <w:rFonts w:ascii="Arial" w:hAnsi="Arial" w:cs="Arial"/>
                <w:color w:val="000000"/>
                <w:sz w:val="22"/>
                <w:szCs w:val="22"/>
              </w:rPr>
            </w:pPr>
            <w:r>
              <w:rPr>
                <w:rFonts w:ascii="Arial" w:hAnsi="Arial" w:cs="Arial"/>
                <w:color w:val="000000"/>
                <w:sz w:val="22"/>
                <w:szCs w:val="22"/>
              </w:rPr>
              <w:t>R$   9,21</w:t>
            </w:r>
          </w:p>
        </w:tc>
        <w:tc>
          <w:tcPr>
            <w:tcW w:w="1812" w:type="dxa"/>
            <w:tcBorders>
              <w:top w:val="nil"/>
              <w:left w:val="nil"/>
              <w:bottom w:val="nil"/>
              <w:right w:val="nil"/>
            </w:tcBorders>
            <w:shd w:val="clear" w:color="auto" w:fill="auto"/>
            <w:noWrap/>
            <w:vAlign w:val="bottom"/>
          </w:tcPr>
          <w:p w:rsidR="00214290" w:rsidRPr="00A6334B" w:rsidRDefault="00F64A66" w:rsidP="004A5B7A">
            <w:pPr>
              <w:tabs>
                <w:tab w:val="left" w:pos="1317"/>
              </w:tabs>
              <w:spacing w:before="100" w:beforeAutospacing="1" w:after="100" w:afterAutospacing="1" w:line="312" w:lineRule="auto"/>
              <w:ind w:right="437"/>
              <w:jc w:val="right"/>
              <w:rPr>
                <w:rFonts w:ascii="Arial" w:hAnsi="Arial" w:cs="Arial"/>
                <w:color w:val="000000"/>
                <w:sz w:val="22"/>
                <w:szCs w:val="22"/>
              </w:rPr>
            </w:pPr>
            <w:r>
              <w:rPr>
                <w:rFonts w:ascii="Arial" w:hAnsi="Arial" w:cs="Arial"/>
                <w:color w:val="000000"/>
                <w:sz w:val="22"/>
                <w:szCs w:val="22"/>
              </w:rPr>
              <w:t>R$ 1,51</w:t>
            </w:r>
          </w:p>
        </w:tc>
        <w:tc>
          <w:tcPr>
            <w:tcW w:w="1853"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306"/>
              <w:jc w:val="right"/>
              <w:rPr>
                <w:rFonts w:ascii="Arial" w:hAnsi="Arial" w:cs="Arial"/>
                <w:color w:val="000000"/>
                <w:sz w:val="22"/>
                <w:szCs w:val="22"/>
              </w:rPr>
            </w:pPr>
            <w:r>
              <w:rPr>
                <w:rFonts w:ascii="Arial" w:hAnsi="Arial" w:cs="Arial"/>
                <w:color w:val="000000"/>
                <w:sz w:val="22"/>
                <w:szCs w:val="22"/>
              </w:rPr>
              <w:t>R$ 160,24</w:t>
            </w:r>
          </w:p>
        </w:tc>
      </w:tr>
      <w:tr w:rsidR="00214290" w:rsidRPr="00A6334B" w:rsidTr="004B11C1">
        <w:trPr>
          <w:trHeight w:val="300"/>
          <w:jc w:val="center"/>
        </w:trPr>
        <w:tc>
          <w:tcPr>
            <w:tcW w:w="764" w:type="dxa"/>
            <w:tcBorders>
              <w:top w:val="nil"/>
              <w:left w:val="nil"/>
              <w:bottom w:val="nil"/>
              <w:right w:val="nil"/>
            </w:tcBorders>
            <w:shd w:val="clear" w:color="auto" w:fill="auto"/>
            <w:noWrap/>
            <w:vAlign w:val="bottom"/>
            <w:hideMark/>
          </w:tcPr>
          <w:p w:rsidR="00214290" w:rsidRPr="00A6334B" w:rsidRDefault="00214290" w:rsidP="00A6334B">
            <w:pPr>
              <w:spacing w:before="100" w:beforeAutospacing="1" w:after="100" w:afterAutospacing="1" w:line="312" w:lineRule="auto"/>
              <w:rPr>
                <w:rFonts w:ascii="Arial" w:hAnsi="Arial" w:cs="Arial"/>
                <w:color w:val="000000"/>
                <w:sz w:val="22"/>
                <w:szCs w:val="22"/>
              </w:rPr>
            </w:pPr>
            <w:r w:rsidRPr="00A6334B">
              <w:rPr>
                <w:rFonts w:ascii="Arial" w:hAnsi="Arial" w:cs="Arial"/>
                <w:color w:val="000000"/>
                <w:sz w:val="22"/>
                <w:szCs w:val="22"/>
              </w:rPr>
              <w:t>2015</w:t>
            </w:r>
          </w:p>
        </w:tc>
        <w:tc>
          <w:tcPr>
            <w:tcW w:w="146" w:type="dxa"/>
            <w:tcBorders>
              <w:top w:val="nil"/>
              <w:left w:val="nil"/>
              <w:bottom w:val="nil"/>
              <w:right w:val="nil"/>
            </w:tcBorders>
          </w:tcPr>
          <w:p w:rsidR="00214290" w:rsidRPr="00A6334B" w:rsidRDefault="00214290" w:rsidP="00A6334B">
            <w:pPr>
              <w:spacing w:before="100" w:beforeAutospacing="1" w:after="100" w:afterAutospacing="1" w:line="312" w:lineRule="auto"/>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tcPr>
          <w:p w:rsidR="00214290" w:rsidRPr="00A6334B" w:rsidRDefault="00582EFA" w:rsidP="00A6334B">
            <w:pPr>
              <w:spacing w:before="100" w:beforeAutospacing="1" w:after="100" w:afterAutospacing="1" w:line="312" w:lineRule="auto"/>
              <w:ind w:right="240"/>
              <w:jc w:val="right"/>
              <w:rPr>
                <w:rFonts w:ascii="Arial" w:hAnsi="Arial" w:cs="Arial"/>
                <w:color w:val="000000"/>
                <w:sz w:val="22"/>
                <w:szCs w:val="22"/>
              </w:rPr>
            </w:pPr>
            <w:r>
              <w:rPr>
                <w:rFonts w:ascii="Arial" w:hAnsi="Arial" w:cs="Arial"/>
                <w:color w:val="000000"/>
                <w:sz w:val="22"/>
                <w:szCs w:val="22"/>
              </w:rPr>
              <w:t>3.340.932</w:t>
            </w:r>
          </w:p>
        </w:tc>
        <w:tc>
          <w:tcPr>
            <w:tcW w:w="1559" w:type="dxa"/>
            <w:tcBorders>
              <w:top w:val="nil"/>
              <w:left w:val="nil"/>
              <w:bottom w:val="nil"/>
              <w:right w:val="nil"/>
            </w:tcBorders>
            <w:shd w:val="clear" w:color="auto" w:fill="auto"/>
            <w:noWrap/>
            <w:vAlign w:val="bottom"/>
          </w:tcPr>
          <w:p w:rsidR="00214290" w:rsidRPr="00A6334B" w:rsidRDefault="00F64A66" w:rsidP="00A6334B">
            <w:pPr>
              <w:spacing w:before="100" w:beforeAutospacing="1" w:after="100" w:afterAutospacing="1" w:line="312" w:lineRule="auto"/>
              <w:ind w:right="186"/>
              <w:jc w:val="right"/>
              <w:rPr>
                <w:rFonts w:ascii="Arial" w:hAnsi="Arial" w:cs="Arial"/>
                <w:color w:val="000000"/>
                <w:sz w:val="22"/>
                <w:szCs w:val="22"/>
              </w:rPr>
            </w:pPr>
            <w:r>
              <w:rPr>
                <w:rFonts w:ascii="Arial" w:hAnsi="Arial" w:cs="Arial"/>
                <w:color w:val="000000"/>
                <w:sz w:val="22"/>
                <w:szCs w:val="22"/>
              </w:rPr>
              <w:t>R$ 160,21</w:t>
            </w:r>
          </w:p>
        </w:tc>
        <w:tc>
          <w:tcPr>
            <w:tcW w:w="1362"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244"/>
              <w:jc w:val="right"/>
              <w:rPr>
                <w:rFonts w:ascii="Arial" w:hAnsi="Arial" w:cs="Arial"/>
                <w:color w:val="000000"/>
                <w:sz w:val="22"/>
                <w:szCs w:val="22"/>
              </w:rPr>
            </w:pPr>
            <w:r>
              <w:rPr>
                <w:rFonts w:ascii="Arial" w:hAnsi="Arial" w:cs="Arial"/>
                <w:color w:val="000000"/>
                <w:sz w:val="22"/>
                <w:szCs w:val="22"/>
              </w:rPr>
              <w:t>R$ 10,63</w:t>
            </w:r>
          </w:p>
        </w:tc>
        <w:tc>
          <w:tcPr>
            <w:tcW w:w="1812" w:type="dxa"/>
            <w:tcBorders>
              <w:top w:val="nil"/>
              <w:left w:val="nil"/>
              <w:bottom w:val="nil"/>
              <w:right w:val="nil"/>
            </w:tcBorders>
            <w:shd w:val="clear" w:color="auto" w:fill="auto"/>
            <w:noWrap/>
            <w:vAlign w:val="bottom"/>
          </w:tcPr>
          <w:p w:rsidR="00214290" w:rsidRPr="00A6334B" w:rsidRDefault="00F64A66" w:rsidP="004A5B7A">
            <w:pPr>
              <w:tabs>
                <w:tab w:val="left" w:pos="1317"/>
              </w:tabs>
              <w:spacing w:before="100" w:beforeAutospacing="1" w:after="100" w:afterAutospacing="1" w:line="312" w:lineRule="auto"/>
              <w:ind w:right="437"/>
              <w:jc w:val="right"/>
              <w:rPr>
                <w:rFonts w:ascii="Arial" w:hAnsi="Arial" w:cs="Arial"/>
                <w:color w:val="000000"/>
                <w:sz w:val="22"/>
                <w:szCs w:val="22"/>
              </w:rPr>
            </w:pPr>
            <w:r>
              <w:rPr>
                <w:rFonts w:ascii="Arial" w:hAnsi="Arial" w:cs="Arial"/>
                <w:color w:val="000000"/>
                <w:sz w:val="22"/>
                <w:szCs w:val="22"/>
              </w:rPr>
              <w:t>R$ 0,39</w:t>
            </w:r>
          </w:p>
        </w:tc>
        <w:tc>
          <w:tcPr>
            <w:tcW w:w="1853" w:type="dxa"/>
            <w:tcBorders>
              <w:top w:val="nil"/>
              <w:left w:val="nil"/>
              <w:bottom w:val="nil"/>
              <w:right w:val="nil"/>
            </w:tcBorders>
            <w:shd w:val="clear" w:color="auto" w:fill="auto"/>
            <w:noWrap/>
            <w:vAlign w:val="bottom"/>
          </w:tcPr>
          <w:p w:rsidR="00214290" w:rsidRPr="00A6334B" w:rsidRDefault="00F64A66" w:rsidP="004A5B7A">
            <w:pPr>
              <w:spacing w:before="100" w:beforeAutospacing="1" w:after="100" w:afterAutospacing="1" w:line="312" w:lineRule="auto"/>
              <w:ind w:right="306"/>
              <w:jc w:val="right"/>
              <w:rPr>
                <w:rFonts w:ascii="Arial" w:hAnsi="Arial" w:cs="Arial"/>
                <w:color w:val="000000"/>
                <w:sz w:val="22"/>
                <w:szCs w:val="22"/>
              </w:rPr>
            </w:pPr>
            <w:r>
              <w:rPr>
                <w:rFonts w:ascii="Arial" w:hAnsi="Arial" w:cs="Arial"/>
                <w:color w:val="000000"/>
                <w:sz w:val="22"/>
                <w:szCs w:val="22"/>
              </w:rPr>
              <w:t>R$ 171,23</w:t>
            </w:r>
          </w:p>
        </w:tc>
      </w:tr>
      <w:tr w:rsidR="00214290" w:rsidRPr="00A6334B" w:rsidTr="004B11C1">
        <w:trPr>
          <w:trHeight w:val="300"/>
          <w:jc w:val="center"/>
        </w:trPr>
        <w:tc>
          <w:tcPr>
            <w:tcW w:w="764" w:type="dxa"/>
            <w:tcBorders>
              <w:top w:val="single" w:sz="4" w:space="0" w:color="9BC2E6"/>
              <w:left w:val="nil"/>
              <w:bottom w:val="nil"/>
              <w:right w:val="nil"/>
            </w:tcBorders>
            <w:shd w:val="clear" w:color="DDEBF7" w:fill="DDEBF7"/>
            <w:noWrap/>
            <w:vAlign w:val="bottom"/>
            <w:hideMark/>
          </w:tcPr>
          <w:p w:rsidR="00214290" w:rsidRPr="00A6334B" w:rsidRDefault="00A6334B" w:rsidP="00A6334B">
            <w:pPr>
              <w:spacing w:before="100" w:beforeAutospacing="1" w:after="100" w:afterAutospacing="1" w:line="312" w:lineRule="auto"/>
              <w:rPr>
                <w:rFonts w:ascii="Arial" w:hAnsi="Arial" w:cs="Arial"/>
                <w:b/>
                <w:bCs/>
                <w:color w:val="000000"/>
                <w:sz w:val="22"/>
                <w:szCs w:val="22"/>
              </w:rPr>
            </w:pPr>
            <w:r w:rsidRPr="00A6334B">
              <w:rPr>
                <w:rFonts w:ascii="Arial" w:hAnsi="Arial" w:cs="Arial"/>
                <w:b/>
                <w:bCs/>
                <w:color w:val="000000"/>
                <w:sz w:val="22"/>
                <w:szCs w:val="22"/>
              </w:rPr>
              <w:t>Média</w:t>
            </w:r>
          </w:p>
        </w:tc>
        <w:tc>
          <w:tcPr>
            <w:tcW w:w="146" w:type="dxa"/>
            <w:tcBorders>
              <w:top w:val="single" w:sz="4" w:space="0" w:color="9BC2E6"/>
              <w:left w:val="nil"/>
              <w:bottom w:val="nil"/>
              <w:right w:val="nil"/>
            </w:tcBorders>
            <w:shd w:val="clear" w:color="DDEBF7" w:fill="DDEBF7"/>
          </w:tcPr>
          <w:p w:rsidR="00214290" w:rsidRPr="00A6334B" w:rsidRDefault="00214290" w:rsidP="00A6334B">
            <w:pPr>
              <w:spacing w:before="100" w:beforeAutospacing="1" w:after="100" w:afterAutospacing="1" w:line="312" w:lineRule="auto"/>
              <w:jc w:val="right"/>
              <w:rPr>
                <w:rFonts w:ascii="Arial" w:hAnsi="Arial" w:cs="Arial"/>
                <w:b/>
                <w:bCs/>
                <w:color w:val="000000"/>
                <w:sz w:val="22"/>
                <w:szCs w:val="22"/>
              </w:rPr>
            </w:pPr>
          </w:p>
        </w:tc>
        <w:tc>
          <w:tcPr>
            <w:tcW w:w="1642" w:type="dxa"/>
            <w:tcBorders>
              <w:top w:val="single" w:sz="4" w:space="0" w:color="9BC2E6"/>
              <w:left w:val="nil"/>
              <w:bottom w:val="nil"/>
              <w:right w:val="nil"/>
            </w:tcBorders>
            <w:shd w:val="clear" w:color="DDEBF7" w:fill="DDEBF7"/>
            <w:noWrap/>
            <w:vAlign w:val="bottom"/>
          </w:tcPr>
          <w:p w:rsidR="00214290" w:rsidRPr="00A6334B" w:rsidRDefault="004B11C1" w:rsidP="004B11C1">
            <w:pPr>
              <w:spacing w:before="100" w:beforeAutospacing="1" w:after="100" w:afterAutospacing="1" w:line="312" w:lineRule="auto"/>
              <w:ind w:firstLine="296"/>
              <w:rPr>
                <w:rFonts w:ascii="Arial" w:hAnsi="Arial" w:cs="Arial"/>
                <w:b/>
                <w:bCs/>
                <w:color w:val="000000"/>
                <w:sz w:val="22"/>
                <w:szCs w:val="22"/>
              </w:rPr>
            </w:pPr>
            <w:r>
              <w:rPr>
                <w:rFonts w:ascii="Arial" w:hAnsi="Arial" w:cs="Arial"/>
                <w:b/>
                <w:bCs/>
                <w:color w:val="000000"/>
                <w:sz w:val="22"/>
                <w:szCs w:val="22"/>
              </w:rPr>
              <w:t>3.190.475</w:t>
            </w:r>
          </w:p>
        </w:tc>
        <w:tc>
          <w:tcPr>
            <w:tcW w:w="1559" w:type="dxa"/>
            <w:tcBorders>
              <w:top w:val="single" w:sz="4" w:space="0" w:color="9BC2E6"/>
              <w:left w:val="nil"/>
              <w:bottom w:val="nil"/>
              <w:right w:val="nil"/>
            </w:tcBorders>
            <w:shd w:val="clear" w:color="DDEBF7" w:fill="DDEBF7"/>
            <w:noWrap/>
            <w:vAlign w:val="bottom"/>
          </w:tcPr>
          <w:p w:rsidR="00214290" w:rsidRPr="00A6334B" w:rsidRDefault="004B11C1" w:rsidP="00A6334B">
            <w:pPr>
              <w:spacing w:before="100" w:beforeAutospacing="1" w:after="100" w:afterAutospacing="1" w:line="312" w:lineRule="auto"/>
              <w:ind w:right="186"/>
              <w:jc w:val="right"/>
              <w:rPr>
                <w:rFonts w:ascii="Arial" w:hAnsi="Arial" w:cs="Arial"/>
                <w:b/>
                <w:bCs/>
                <w:color w:val="000000"/>
                <w:sz w:val="22"/>
                <w:szCs w:val="22"/>
              </w:rPr>
            </w:pPr>
            <w:r>
              <w:rPr>
                <w:rFonts w:ascii="Arial" w:hAnsi="Arial" w:cs="Arial"/>
                <w:b/>
                <w:bCs/>
                <w:color w:val="000000"/>
                <w:sz w:val="22"/>
                <w:szCs w:val="22"/>
              </w:rPr>
              <w:t>R$ 123,40</w:t>
            </w:r>
          </w:p>
        </w:tc>
        <w:tc>
          <w:tcPr>
            <w:tcW w:w="1362" w:type="dxa"/>
            <w:tcBorders>
              <w:top w:val="single" w:sz="4" w:space="0" w:color="9BC2E6"/>
              <w:left w:val="nil"/>
              <w:bottom w:val="nil"/>
              <w:right w:val="nil"/>
            </w:tcBorders>
            <w:shd w:val="clear" w:color="DDEBF7" w:fill="DDEBF7"/>
            <w:noWrap/>
            <w:vAlign w:val="bottom"/>
          </w:tcPr>
          <w:p w:rsidR="00214290" w:rsidRPr="00A6334B" w:rsidRDefault="004B11C1" w:rsidP="004B11C1">
            <w:pPr>
              <w:spacing w:before="100" w:beforeAutospacing="1" w:after="100" w:afterAutospacing="1" w:line="312" w:lineRule="auto"/>
              <w:ind w:right="244"/>
              <w:jc w:val="right"/>
              <w:rPr>
                <w:rFonts w:ascii="Arial" w:hAnsi="Arial" w:cs="Arial"/>
                <w:b/>
                <w:bCs/>
                <w:color w:val="000000"/>
                <w:sz w:val="22"/>
                <w:szCs w:val="22"/>
              </w:rPr>
            </w:pPr>
            <w:r>
              <w:rPr>
                <w:rFonts w:ascii="Arial" w:hAnsi="Arial" w:cs="Arial"/>
                <w:b/>
                <w:bCs/>
                <w:color w:val="000000"/>
                <w:sz w:val="22"/>
                <w:szCs w:val="22"/>
              </w:rPr>
              <w:t>R$   5,17</w:t>
            </w:r>
          </w:p>
        </w:tc>
        <w:tc>
          <w:tcPr>
            <w:tcW w:w="1812" w:type="dxa"/>
            <w:tcBorders>
              <w:top w:val="single" w:sz="4" w:space="0" w:color="9BC2E6"/>
              <w:left w:val="nil"/>
              <w:bottom w:val="nil"/>
              <w:right w:val="nil"/>
            </w:tcBorders>
            <w:shd w:val="clear" w:color="DDEBF7" w:fill="DDEBF7"/>
            <w:noWrap/>
            <w:vAlign w:val="bottom"/>
          </w:tcPr>
          <w:p w:rsidR="00214290" w:rsidRPr="00A6334B" w:rsidRDefault="004B11C1" w:rsidP="004B11C1">
            <w:pPr>
              <w:tabs>
                <w:tab w:val="left" w:pos="1033"/>
              </w:tabs>
              <w:spacing w:before="100" w:beforeAutospacing="1" w:after="100" w:afterAutospacing="1" w:line="312" w:lineRule="auto"/>
              <w:ind w:right="355" w:firstLine="466"/>
              <w:rPr>
                <w:rFonts w:ascii="Arial" w:hAnsi="Arial" w:cs="Arial"/>
                <w:b/>
                <w:bCs/>
                <w:color w:val="000000"/>
                <w:sz w:val="22"/>
                <w:szCs w:val="22"/>
              </w:rPr>
            </w:pPr>
            <w:r>
              <w:rPr>
                <w:rFonts w:ascii="Arial" w:hAnsi="Arial" w:cs="Arial"/>
                <w:b/>
                <w:bCs/>
                <w:color w:val="000000"/>
                <w:sz w:val="22"/>
                <w:szCs w:val="22"/>
              </w:rPr>
              <w:t>R$ 0,64</w:t>
            </w:r>
          </w:p>
        </w:tc>
        <w:tc>
          <w:tcPr>
            <w:tcW w:w="1853" w:type="dxa"/>
            <w:tcBorders>
              <w:top w:val="single" w:sz="4" w:space="0" w:color="9BC2E6"/>
              <w:left w:val="nil"/>
              <w:bottom w:val="nil"/>
              <w:right w:val="nil"/>
            </w:tcBorders>
            <w:shd w:val="clear" w:color="DDEBF7" w:fill="DDEBF7"/>
            <w:noWrap/>
            <w:vAlign w:val="bottom"/>
          </w:tcPr>
          <w:p w:rsidR="00214290" w:rsidRPr="00A6334B" w:rsidRDefault="004B11C1" w:rsidP="004A5B7A">
            <w:pPr>
              <w:spacing w:before="100" w:beforeAutospacing="1" w:after="100" w:afterAutospacing="1" w:line="312" w:lineRule="auto"/>
              <w:ind w:right="306"/>
              <w:jc w:val="right"/>
              <w:rPr>
                <w:rFonts w:ascii="Arial" w:hAnsi="Arial" w:cs="Arial"/>
                <w:b/>
                <w:bCs/>
                <w:color w:val="000000"/>
                <w:sz w:val="22"/>
                <w:szCs w:val="22"/>
              </w:rPr>
            </w:pPr>
            <w:r>
              <w:rPr>
                <w:rFonts w:ascii="Arial" w:hAnsi="Arial" w:cs="Arial"/>
                <w:b/>
                <w:bCs/>
                <w:color w:val="000000"/>
                <w:sz w:val="22"/>
                <w:szCs w:val="22"/>
              </w:rPr>
              <w:t>R$ 129,21</w:t>
            </w:r>
          </w:p>
        </w:tc>
      </w:tr>
    </w:tbl>
    <w:p w:rsidR="00214290" w:rsidRPr="0028269E" w:rsidRDefault="0028269E" w:rsidP="0028269E">
      <w:pPr>
        <w:spacing w:before="100" w:beforeAutospacing="1" w:after="100" w:afterAutospacing="1"/>
        <w:contextualSpacing/>
        <w:rPr>
          <w:rFonts w:ascii="Arial" w:hAnsi="Arial" w:cs="Arial"/>
          <w:noProof/>
          <w:sz w:val="20"/>
          <w:szCs w:val="24"/>
        </w:rPr>
      </w:pPr>
      <w:r>
        <w:rPr>
          <w:rFonts w:ascii="Arial" w:hAnsi="Arial" w:cs="Arial"/>
          <w:noProof/>
          <w:sz w:val="20"/>
          <w:szCs w:val="24"/>
        </w:rPr>
        <w:t>Fonte: O autor</w:t>
      </w:r>
    </w:p>
    <w:p w:rsidR="00BD2501" w:rsidRDefault="00BD2501" w:rsidP="00BD2501">
      <w:pPr>
        <w:rPr>
          <w:rFonts w:ascii="Arial" w:hAnsi="Arial" w:cs="Arial"/>
          <w:b/>
          <w:noProof/>
          <w:szCs w:val="24"/>
        </w:rPr>
      </w:pPr>
    </w:p>
    <w:p w:rsidR="00EC4708" w:rsidRDefault="0028269E" w:rsidP="0028269E">
      <w:pPr>
        <w:spacing w:before="100" w:beforeAutospacing="1" w:after="100" w:afterAutospacing="1" w:line="360" w:lineRule="auto"/>
        <w:ind w:firstLine="851"/>
        <w:contextualSpacing/>
        <w:jc w:val="both"/>
        <w:rPr>
          <w:rFonts w:ascii="Arial" w:hAnsi="Arial" w:cs="Arial"/>
          <w:noProof/>
          <w:szCs w:val="24"/>
        </w:rPr>
      </w:pPr>
      <w:r>
        <w:rPr>
          <w:rFonts w:ascii="Arial" w:hAnsi="Arial" w:cs="Arial"/>
          <w:noProof/>
          <w:szCs w:val="24"/>
        </w:rPr>
        <w:t>É possível notar, na tabela 02, algumas evoluções, tanto para menor quanto para maior, significativas, especial</w:t>
      </w:r>
      <w:r w:rsidR="000A29BE">
        <w:rPr>
          <w:rFonts w:ascii="Arial" w:hAnsi="Arial" w:cs="Arial"/>
          <w:noProof/>
          <w:szCs w:val="24"/>
        </w:rPr>
        <w:t>mente nas categorias econômicas pessoal e c</w:t>
      </w:r>
      <w:r>
        <w:rPr>
          <w:rFonts w:ascii="Arial" w:hAnsi="Arial" w:cs="Arial"/>
          <w:noProof/>
          <w:szCs w:val="24"/>
        </w:rPr>
        <w:t>usteio. As despesas com recursos humanos apresenta</w:t>
      </w:r>
      <w:r w:rsidR="00EC4708">
        <w:rPr>
          <w:rFonts w:ascii="Arial" w:hAnsi="Arial" w:cs="Arial"/>
          <w:noProof/>
          <w:szCs w:val="24"/>
        </w:rPr>
        <w:t>m</w:t>
      </w:r>
      <w:r>
        <w:rPr>
          <w:rFonts w:ascii="Arial" w:hAnsi="Arial" w:cs="Arial"/>
          <w:noProof/>
          <w:szCs w:val="24"/>
        </w:rPr>
        <w:t xml:space="preserve"> variações </w:t>
      </w:r>
      <w:r w:rsidR="00EC4708">
        <w:rPr>
          <w:rFonts w:ascii="Arial" w:hAnsi="Arial" w:cs="Arial"/>
          <w:noProof/>
          <w:szCs w:val="24"/>
        </w:rPr>
        <w:t>consideráveis, entre os anos de 2009 e 2013, isso se deve a retirada dos gastos com pessoal inativo e reformado, em 2010, do orçamento da Corporação, reduzindo-a drasticamente, a partir de 2013, esta categoria econômica apresenta franca evolução em virtude da incorporação de novos policiais e por aumentos salariais concedidos.</w:t>
      </w:r>
    </w:p>
    <w:p w:rsidR="00EC4708" w:rsidRDefault="00EC4708" w:rsidP="0028269E">
      <w:pPr>
        <w:spacing w:before="100" w:beforeAutospacing="1" w:after="100" w:afterAutospacing="1" w:line="360" w:lineRule="auto"/>
        <w:ind w:firstLine="851"/>
        <w:contextualSpacing/>
        <w:jc w:val="both"/>
        <w:rPr>
          <w:rFonts w:ascii="Arial" w:hAnsi="Arial" w:cs="Arial"/>
          <w:noProof/>
          <w:szCs w:val="24"/>
        </w:rPr>
      </w:pPr>
      <w:r>
        <w:rPr>
          <w:rFonts w:ascii="Arial" w:hAnsi="Arial" w:cs="Arial"/>
          <w:noProof/>
          <w:szCs w:val="24"/>
        </w:rPr>
        <w:t>Os dispêndios com o custeio dobrou nos últimos dois exercícios em relação ao ano de 2013, fato impulsionado pelo pagamentos de ajuda de custos, relacionadas ao auxílio de alimentação, pago a todo o efetivo que seja empregado em serviços da PM</w:t>
      </w:r>
      <w:r w:rsidR="000A29BE">
        <w:rPr>
          <w:rFonts w:ascii="Arial" w:hAnsi="Arial" w:cs="Arial"/>
          <w:noProof/>
          <w:szCs w:val="24"/>
        </w:rPr>
        <w:t>AL, e de fardamento, destinados</w:t>
      </w:r>
      <w:r>
        <w:rPr>
          <w:rFonts w:ascii="Arial" w:hAnsi="Arial" w:cs="Arial"/>
          <w:noProof/>
          <w:szCs w:val="24"/>
        </w:rPr>
        <w:t xml:space="preserve"> apenas, a cabos e soldados da Corporação.</w:t>
      </w:r>
      <w:r w:rsidR="0028269E">
        <w:rPr>
          <w:rFonts w:ascii="Arial" w:hAnsi="Arial" w:cs="Arial"/>
          <w:noProof/>
          <w:szCs w:val="24"/>
        </w:rPr>
        <w:t xml:space="preserve"> </w:t>
      </w:r>
    </w:p>
    <w:p w:rsidR="00834247" w:rsidRDefault="00EC4708" w:rsidP="0028269E">
      <w:pPr>
        <w:spacing w:before="100" w:beforeAutospacing="1" w:after="100" w:afterAutospacing="1" w:line="360" w:lineRule="auto"/>
        <w:ind w:firstLine="851"/>
        <w:contextualSpacing/>
        <w:jc w:val="both"/>
        <w:rPr>
          <w:rFonts w:ascii="Arial" w:hAnsi="Arial" w:cs="Arial"/>
          <w:szCs w:val="24"/>
        </w:rPr>
      </w:pPr>
      <w:r>
        <w:rPr>
          <w:rFonts w:ascii="Arial" w:hAnsi="Arial" w:cs="Arial"/>
          <w:noProof/>
          <w:szCs w:val="24"/>
        </w:rPr>
        <w:t>Além disso, temos a baixa locação de numerários destinados a investimentos</w:t>
      </w:r>
      <w:r w:rsidR="00843B95">
        <w:rPr>
          <w:rFonts w:ascii="Arial" w:hAnsi="Arial" w:cs="Arial"/>
          <w:szCs w:val="24"/>
        </w:rPr>
        <w:t xml:space="preserve">, sobressaindo-se o ano de 2015, principalmente, pela aquisição de </w:t>
      </w:r>
      <w:r w:rsidR="00834247">
        <w:rPr>
          <w:rFonts w:ascii="Arial" w:hAnsi="Arial" w:cs="Arial"/>
          <w:szCs w:val="24"/>
        </w:rPr>
        <w:t>5 caminhonetes e 2.100 armas de fogo, sendo 2.000 pistolas e 100 espingardas calibre 12. Portanto, verifica-se que a capacidade de investimento do órgão é bem restrita em relação ao montante de recursos nele empregado anualmente.</w:t>
      </w:r>
    </w:p>
    <w:p w:rsidR="00834247" w:rsidRDefault="00834247" w:rsidP="0028269E">
      <w:pPr>
        <w:spacing w:before="100" w:beforeAutospacing="1" w:after="100" w:afterAutospacing="1" w:line="360" w:lineRule="auto"/>
        <w:ind w:firstLine="851"/>
        <w:contextualSpacing/>
        <w:jc w:val="both"/>
        <w:rPr>
          <w:rFonts w:ascii="Arial" w:hAnsi="Arial" w:cs="Arial"/>
          <w:szCs w:val="24"/>
        </w:rPr>
      </w:pPr>
      <w:r>
        <w:rPr>
          <w:rFonts w:ascii="Arial" w:hAnsi="Arial" w:cs="Arial"/>
          <w:szCs w:val="24"/>
        </w:rPr>
        <w:t>É neste ponto de avaliação que se avalia a criação de um sistema de custos é primordial para auxiliar a gestão de uma entidade tão complexa como a PMAL, uma simples alteração de gasto representa o desembo</w:t>
      </w:r>
      <w:r w:rsidR="000A29BE">
        <w:rPr>
          <w:rFonts w:ascii="Arial" w:hAnsi="Arial" w:cs="Arial"/>
          <w:szCs w:val="24"/>
        </w:rPr>
        <w:t>lso de quantias consideráveis e a não adequação à</w:t>
      </w:r>
      <w:r>
        <w:rPr>
          <w:rFonts w:ascii="Arial" w:hAnsi="Arial" w:cs="Arial"/>
          <w:szCs w:val="24"/>
        </w:rPr>
        <w:t>s normas legais, levando-se em conta que, a Lei de Responsabilidade Fiscal</w:t>
      </w:r>
      <w:r w:rsidR="00BF2AC4">
        <w:rPr>
          <w:rFonts w:ascii="Arial" w:hAnsi="Arial" w:cs="Arial"/>
          <w:szCs w:val="24"/>
        </w:rPr>
        <w:t xml:space="preserve"> – LRF</w:t>
      </w:r>
      <w:r>
        <w:rPr>
          <w:rFonts w:ascii="Arial" w:hAnsi="Arial" w:cs="Arial"/>
          <w:szCs w:val="24"/>
        </w:rPr>
        <w:t>, Lei Complementar nº 101/2000, exige a manutenção, pela Administração Pública, de um sistema de custos.</w:t>
      </w:r>
    </w:p>
    <w:p w:rsidR="00834247" w:rsidRDefault="00834247" w:rsidP="0028269E">
      <w:pPr>
        <w:spacing w:before="100" w:beforeAutospacing="1" w:after="100" w:afterAutospacing="1" w:line="360" w:lineRule="auto"/>
        <w:ind w:firstLine="851"/>
        <w:contextualSpacing/>
        <w:jc w:val="both"/>
        <w:rPr>
          <w:rFonts w:ascii="Arial" w:hAnsi="Arial" w:cs="Arial"/>
          <w:szCs w:val="24"/>
        </w:rPr>
      </w:pPr>
    </w:p>
    <w:p w:rsidR="00834247" w:rsidRDefault="00834247" w:rsidP="008301CD">
      <w:pPr>
        <w:spacing w:before="100" w:beforeAutospacing="1" w:after="100" w:afterAutospacing="1"/>
        <w:ind w:left="3119"/>
        <w:contextualSpacing/>
        <w:jc w:val="both"/>
        <w:rPr>
          <w:rFonts w:ascii="Arial" w:hAnsi="Arial" w:cs="Arial"/>
          <w:sz w:val="20"/>
          <w:szCs w:val="24"/>
        </w:rPr>
      </w:pPr>
      <w:r w:rsidRPr="008301CD">
        <w:rPr>
          <w:rFonts w:ascii="Arial" w:hAnsi="Arial" w:cs="Arial"/>
          <w:sz w:val="20"/>
          <w:szCs w:val="24"/>
        </w:rPr>
        <w:t>Art. 50. Além de obedecer às demais normas de contabilidade pública, a escrituração das contas públicas observará as seguintes:</w:t>
      </w:r>
    </w:p>
    <w:p w:rsidR="008301CD" w:rsidRDefault="008301CD" w:rsidP="008301CD">
      <w:pPr>
        <w:spacing w:before="100" w:beforeAutospacing="1" w:after="100" w:afterAutospacing="1"/>
        <w:ind w:left="3119"/>
        <w:contextualSpacing/>
        <w:jc w:val="both"/>
        <w:rPr>
          <w:rFonts w:ascii="Arial" w:hAnsi="Arial" w:cs="Arial"/>
          <w:sz w:val="20"/>
          <w:szCs w:val="24"/>
        </w:rPr>
      </w:pPr>
    </w:p>
    <w:p w:rsidR="008301CD" w:rsidRDefault="008301CD" w:rsidP="008301CD">
      <w:pPr>
        <w:spacing w:before="100" w:beforeAutospacing="1" w:after="100" w:afterAutospacing="1"/>
        <w:ind w:left="3119"/>
        <w:contextualSpacing/>
        <w:jc w:val="both"/>
        <w:rPr>
          <w:rFonts w:ascii="Arial" w:hAnsi="Arial" w:cs="Arial"/>
          <w:sz w:val="20"/>
          <w:szCs w:val="24"/>
        </w:rPr>
      </w:pPr>
      <w:r>
        <w:rPr>
          <w:rFonts w:ascii="Arial" w:hAnsi="Arial" w:cs="Arial"/>
          <w:sz w:val="20"/>
          <w:szCs w:val="24"/>
        </w:rPr>
        <w:t>[...]</w:t>
      </w:r>
    </w:p>
    <w:p w:rsidR="008301CD" w:rsidRPr="008301CD" w:rsidRDefault="008301CD" w:rsidP="008301CD">
      <w:pPr>
        <w:spacing w:before="100" w:beforeAutospacing="1" w:after="100" w:afterAutospacing="1"/>
        <w:ind w:left="3119"/>
        <w:contextualSpacing/>
        <w:jc w:val="both"/>
        <w:rPr>
          <w:rFonts w:ascii="Arial" w:hAnsi="Arial" w:cs="Arial"/>
          <w:sz w:val="20"/>
          <w:szCs w:val="24"/>
        </w:rPr>
      </w:pPr>
    </w:p>
    <w:p w:rsidR="00834247" w:rsidRPr="008301CD" w:rsidRDefault="008301CD" w:rsidP="008301CD">
      <w:pPr>
        <w:spacing w:before="100" w:beforeAutospacing="1" w:after="100" w:afterAutospacing="1"/>
        <w:ind w:left="3119"/>
        <w:contextualSpacing/>
        <w:jc w:val="both"/>
        <w:rPr>
          <w:rFonts w:ascii="Arial" w:hAnsi="Arial" w:cs="Arial"/>
          <w:sz w:val="20"/>
          <w:szCs w:val="24"/>
        </w:rPr>
      </w:pPr>
      <w:r w:rsidRPr="008301CD">
        <w:rPr>
          <w:rFonts w:ascii="Arial" w:hAnsi="Arial" w:cs="Arial"/>
          <w:sz w:val="20"/>
          <w:szCs w:val="24"/>
        </w:rPr>
        <w:t>§ 3o A Administração Pública manterá sistema de custos que permita a avaliação e o acompanhamento da gestão orçamentária, financeira e patrimonial.</w:t>
      </w:r>
    </w:p>
    <w:p w:rsidR="00834247" w:rsidRDefault="00834247" w:rsidP="0028269E">
      <w:pPr>
        <w:spacing w:before="100" w:beforeAutospacing="1" w:after="100" w:afterAutospacing="1" w:line="360" w:lineRule="auto"/>
        <w:ind w:firstLine="851"/>
        <w:contextualSpacing/>
        <w:jc w:val="both"/>
        <w:rPr>
          <w:rFonts w:ascii="Arial" w:hAnsi="Arial" w:cs="Arial"/>
          <w:szCs w:val="24"/>
        </w:rPr>
      </w:pPr>
    </w:p>
    <w:p w:rsidR="00F92341" w:rsidRDefault="00834247" w:rsidP="00F92341">
      <w:pPr>
        <w:spacing w:before="100" w:beforeAutospacing="1" w:after="100" w:afterAutospacing="1" w:line="360" w:lineRule="auto"/>
        <w:ind w:firstLine="851"/>
        <w:jc w:val="both"/>
        <w:rPr>
          <w:rFonts w:ascii="Arial" w:hAnsi="Arial" w:cs="Arial"/>
          <w:bCs/>
        </w:rPr>
      </w:pPr>
      <w:r>
        <w:rPr>
          <w:rFonts w:ascii="Arial" w:hAnsi="Arial" w:cs="Arial"/>
          <w:szCs w:val="24"/>
        </w:rPr>
        <w:t xml:space="preserve">  </w:t>
      </w:r>
      <w:r w:rsidR="0028269E">
        <w:rPr>
          <w:rFonts w:ascii="Arial" w:hAnsi="Arial" w:cs="Arial"/>
          <w:noProof/>
          <w:szCs w:val="24"/>
        </w:rPr>
        <w:t xml:space="preserve"> </w:t>
      </w:r>
      <w:r w:rsidR="00545D6C">
        <w:rPr>
          <w:rFonts w:ascii="Arial" w:hAnsi="Arial" w:cs="Arial"/>
          <w:noProof/>
          <w:szCs w:val="24"/>
        </w:rPr>
        <w:t xml:space="preserve">Entretanto, a criação de um sistema de custos para a PMAL, não representa uma simples tarefa de adequação, principalmente, se nos atermos as considerações descritas pela Comissão Interministerial de Custos, instituída pela </w:t>
      </w:r>
      <w:r w:rsidR="00545D6C" w:rsidRPr="00324D61">
        <w:rPr>
          <w:rFonts w:ascii="Arial" w:hAnsi="Arial" w:cs="Arial"/>
          <w:bCs/>
        </w:rPr>
        <w:t>Portaria Interministerial nº 945, de 26 de outubro de 2005</w:t>
      </w:r>
      <w:r w:rsidR="00545D6C">
        <w:rPr>
          <w:rFonts w:ascii="Arial" w:hAnsi="Arial" w:cs="Arial"/>
          <w:bCs/>
        </w:rPr>
        <w:t xml:space="preserve">, a qual envolviam integrantes da </w:t>
      </w:r>
      <w:r w:rsidR="00545D6C" w:rsidRPr="00545D6C">
        <w:rPr>
          <w:rFonts w:ascii="Arial" w:hAnsi="Arial" w:cs="Arial"/>
          <w:bCs/>
        </w:rPr>
        <w:t>Controlad</w:t>
      </w:r>
      <w:r w:rsidR="00545D6C">
        <w:rPr>
          <w:rFonts w:ascii="Arial" w:hAnsi="Arial" w:cs="Arial"/>
          <w:bCs/>
        </w:rPr>
        <w:t>oria-Geral da União, do Ministério da Fazenda e do</w:t>
      </w:r>
      <w:r w:rsidR="00545D6C" w:rsidRPr="00545D6C">
        <w:rPr>
          <w:rFonts w:ascii="Arial" w:hAnsi="Arial" w:cs="Arial"/>
          <w:bCs/>
        </w:rPr>
        <w:t xml:space="preserve"> Ministério do Planejamento, Orçamento e Gestão</w:t>
      </w:r>
      <w:r w:rsidR="00545D6C">
        <w:rPr>
          <w:rFonts w:ascii="Arial" w:hAnsi="Arial" w:cs="Arial"/>
          <w:bCs/>
        </w:rPr>
        <w:t xml:space="preserve">, palavras como gradualismo, flexibilidade e gestão de conhecimento, surgem como </w:t>
      </w:r>
      <w:r w:rsidR="00BF2AC4">
        <w:rPr>
          <w:rFonts w:ascii="Arial" w:hAnsi="Arial" w:cs="Arial"/>
          <w:bCs/>
        </w:rPr>
        <w:t>paradoxo ao imediatismo proposto pela LRF, em virtude das características diferenciadas dos diversos órgãos que compõem a Administração Pública.</w:t>
      </w:r>
      <w:r w:rsidR="00545D6C">
        <w:rPr>
          <w:rFonts w:ascii="Arial" w:hAnsi="Arial" w:cs="Arial"/>
          <w:bCs/>
        </w:rPr>
        <w:t xml:space="preserve"> </w:t>
      </w:r>
    </w:p>
    <w:p w:rsidR="00F92341" w:rsidRPr="00F92341" w:rsidRDefault="00F92341" w:rsidP="00F92341">
      <w:pPr>
        <w:pStyle w:val="Ttulo2"/>
        <w:spacing w:before="100" w:beforeAutospacing="1" w:after="100" w:afterAutospacing="1" w:line="480" w:lineRule="auto"/>
        <w:contextualSpacing/>
        <w:rPr>
          <w:rFonts w:ascii="Arial" w:hAnsi="Arial" w:cs="Arial"/>
          <w:b/>
          <w:color w:val="auto"/>
          <w:sz w:val="24"/>
        </w:rPr>
      </w:pPr>
      <w:bookmarkStart w:id="23" w:name="_Toc461135650"/>
      <w:bookmarkStart w:id="24" w:name="_Toc461140264"/>
      <w:r w:rsidRPr="00F92341">
        <w:rPr>
          <w:rFonts w:ascii="Arial" w:hAnsi="Arial" w:cs="Arial"/>
          <w:b/>
          <w:color w:val="auto"/>
          <w:sz w:val="24"/>
        </w:rPr>
        <w:t>3.8 Qualidade dos Gastos na PMAL e o Sistema de Custos</w:t>
      </w:r>
      <w:bookmarkEnd w:id="23"/>
      <w:bookmarkEnd w:id="24"/>
    </w:p>
    <w:p w:rsidR="00F92341" w:rsidRDefault="00F92341" w:rsidP="00F92341">
      <w:pPr>
        <w:spacing w:before="100" w:beforeAutospacing="1" w:after="100" w:afterAutospacing="1" w:line="360" w:lineRule="auto"/>
        <w:ind w:firstLine="851"/>
        <w:contextualSpacing/>
        <w:jc w:val="both"/>
        <w:rPr>
          <w:rFonts w:ascii="Arial" w:hAnsi="Arial" w:cs="Arial"/>
          <w:bCs/>
        </w:rPr>
      </w:pPr>
      <w:r>
        <w:rPr>
          <w:rFonts w:ascii="Arial" w:hAnsi="Arial" w:cs="Arial"/>
          <w:bCs/>
        </w:rPr>
        <w:t>A principal aplicação de um sistema de custos na PMAL, volta-se a definir se determinado dispêndio pode gerar expectativas de aplicação condizente com a realidade financeira vivenciada pelo Estado, além de verificar se a continuidade de sua aplicação é viável para a manutenção da Corporação.</w:t>
      </w:r>
    </w:p>
    <w:p w:rsidR="00F92341" w:rsidRDefault="00F92341" w:rsidP="00F92341">
      <w:pPr>
        <w:spacing w:before="100" w:beforeAutospacing="1" w:after="100" w:afterAutospacing="1" w:line="360" w:lineRule="auto"/>
        <w:ind w:firstLine="851"/>
        <w:contextualSpacing/>
        <w:jc w:val="both"/>
        <w:rPr>
          <w:rFonts w:ascii="Arial" w:hAnsi="Arial" w:cs="Arial"/>
          <w:bCs/>
        </w:rPr>
      </w:pPr>
      <w:r>
        <w:rPr>
          <w:rFonts w:ascii="Arial" w:hAnsi="Arial" w:cs="Arial"/>
          <w:bCs/>
        </w:rPr>
        <w:t>Na atualidade, não é possível avaliar, com certeza absoluta, se a locação de veículos para o policiamento ou para a área administrativa é viável ou não. Em um primeiro momento a locação de viaturas torna-se mais vantajoso para atender questões administrativas, a exemplo da praticidade para a reposição de peças e manutenção dos veículos, entretanto, do ponto de vista contábil, no seu aspecto patrimonial, não produz o mesmo reflexo, pois, o Estado deixa de compor patrimônio e, após dois anos de locação de um veículo, a Administração Pública conseguiria adquirir um veículo de igual categoria com economia suficiente para garantir sua manutenção por este mesmo período.</w:t>
      </w:r>
    </w:p>
    <w:p w:rsidR="00F92341" w:rsidRDefault="00F92341" w:rsidP="00F92341">
      <w:pPr>
        <w:spacing w:before="100" w:beforeAutospacing="1" w:after="100" w:afterAutospacing="1" w:line="360" w:lineRule="auto"/>
        <w:ind w:firstLine="851"/>
        <w:contextualSpacing/>
        <w:jc w:val="both"/>
        <w:rPr>
          <w:rFonts w:ascii="Arial" w:hAnsi="Arial" w:cs="Arial"/>
          <w:bCs/>
        </w:rPr>
      </w:pPr>
    </w:p>
    <w:p w:rsidR="000C0239" w:rsidRPr="000A29BE" w:rsidRDefault="000C0239" w:rsidP="000C0239">
      <w:pPr>
        <w:spacing w:before="100" w:beforeAutospacing="1" w:after="100" w:afterAutospacing="1" w:line="360" w:lineRule="auto"/>
        <w:contextualSpacing/>
        <w:jc w:val="both"/>
        <w:rPr>
          <w:rFonts w:ascii="Arial" w:hAnsi="Arial" w:cs="Arial"/>
          <w:bCs/>
          <w:sz w:val="22"/>
        </w:rPr>
      </w:pPr>
      <w:r w:rsidRPr="000A29BE">
        <w:rPr>
          <w:rFonts w:ascii="Arial" w:hAnsi="Arial" w:cs="Arial"/>
          <w:bCs/>
          <w:sz w:val="22"/>
        </w:rPr>
        <w:t>Gráfico 07 – Evolução dos Gastos com Locação de Veículos (2007 a 2015)</w:t>
      </w:r>
    </w:p>
    <w:p w:rsidR="0018077C" w:rsidRDefault="0018077C" w:rsidP="00F92341">
      <w:pPr>
        <w:spacing w:before="100" w:beforeAutospacing="1" w:after="100" w:afterAutospacing="1" w:line="360" w:lineRule="auto"/>
        <w:contextualSpacing/>
        <w:jc w:val="both"/>
        <w:rPr>
          <w:rFonts w:ascii="Arial" w:hAnsi="Arial" w:cs="Arial"/>
          <w:bCs/>
        </w:rPr>
      </w:pPr>
      <w:r>
        <w:rPr>
          <w:rFonts w:ascii="Arial" w:hAnsi="Arial" w:cs="Arial"/>
          <w:bCs/>
          <w:noProof/>
        </w:rPr>
        <w:drawing>
          <wp:inline distT="0" distB="0" distL="0" distR="0" wp14:anchorId="32806027" wp14:editId="01F57816">
            <wp:extent cx="5667270" cy="3200400"/>
            <wp:effectExtent l="0" t="0" r="1016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8077C" w:rsidRDefault="0018077C" w:rsidP="00F92341">
      <w:pPr>
        <w:spacing w:before="100" w:beforeAutospacing="1" w:after="100" w:afterAutospacing="1" w:line="360" w:lineRule="auto"/>
        <w:contextualSpacing/>
        <w:jc w:val="both"/>
        <w:rPr>
          <w:rFonts w:ascii="Arial" w:hAnsi="Arial" w:cs="Arial"/>
          <w:bCs/>
        </w:rPr>
      </w:pPr>
    </w:p>
    <w:p w:rsidR="000C0239" w:rsidRDefault="000C0239" w:rsidP="000C0239">
      <w:pPr>
        <w:spacing w:before="100" w:beforeAutospacing="1" w:after="100" w:afterAutospacing="1" w:line="360" w:lineRule="auto"/>
        <w:ind w:firstLine="851"/>
        <w:contextualSpacing/>
        <w:jc w:val="both"/>
        <w:rPr>
          <w:rFonts w:ascii="Arial" w:hAnsi="Arial" w:cs="Arial"/>
          <w:bCs/>
        </w:rPr>
      </w:pPr>
      <w:r>
        <w:rPr>
          <w:rFonts w:ascii="Arial" w:hAnsi="Arial" w:cs="Arial"/>
          <w:bCs/>
        </w:rPr>
        <w:t>Os gastos com a locação de viatura, no ano de 2007, situavam-se em pouco mais de R$ 77 mil, representando 0,07% do montante utilizado para pagamentos no elemento de despesa 339039, o qual se relaciona aos gastos com “Outros Serviços de Terceiros – Pessoa Jurídica”</w:t>
      </w:r>
      <w:r w:rsidR="00426A40">
        <w:rPr>
          <w:rFonts w:ascii="Arial" w:hAnsi="Arial" w:cs="Arial"/>
          <w:bCs/>
        </w:rPr>
        <w:t xml:space="preserve">. Em 2015 as locações se elevaram a um patamar 104 vezes maior que o verificado em 2007, passando a representar </w:t>
      </w:r>
      <w:r w:rsidR="004C03FD">
        <w:rPr>
          <w:rFonts w:ascii="Arial" w:hAnsi="Arial" w:cs="Arial"/>
          <w:bCs/>
        </w:rPr>
        <w:t>67,14% das despesas com outros serviços de pessoa jurídica.</w:t>
      </w:r>
    </w:p>
    <w:p w:rsidR="00E0185F" w:rsidRDefault="00E0185F" w:rsidP="000C0239">
      <w:pPr>
        <w:spacing w:before="100" w:beforeAutospacing="1" w:after="100" w:afterAutospacing="1" w:line="360" w:lineRule="auto"/>
        <w:ind w:firstLine="851"/>
        <w:contextualSpacing/>
        <w:jc w:val="both"/>
        <w:rPr>
          <w:rFonts w:ascii="Arial" w:hAnsi="Arial" w:cs="Arial"/>
          <w:bCs/>
        </w:rPr>
      </w:pPr>
      <w:r>
        <w:rPr>
          <w:rFonts w:ascii="Arial" w:hAnsi="Arial" w:cs="Arial"/>
          <w:bCs/>
        </w:rPr>
        <w:t xml:space="preserve">Porém, a simples locação de veículo vai mais além do que os valores absolutos, há detalhes que um sistema de custo não consegue visualizar, por exemplo, se as viaturas são compatíveis com o modelo de policiamento adotado, devemos avaliar o policial militar que irá atuar nos veículos se sentirá confortável, esses são alguns aspectos, outros tantos deveriam ser observados, robustez, economia de combustível, facilidade de embarque e desembarque, etc. </w:t>
      </w:r>
    </w:p>
    <w:p w:rsidR="00226242" w:rsidRDefault="00226242" w:rsidP="000A29BE">
      <w:pPr>
        <w:spacing w:before="100" w:beforeAutospacing="1" w:after="100" w:afterAutospacing="1" w:line="360" w:lineRule="auto"/>
        <w:contextualSpacing/>
        <w:jc w:val="both"/>
        <w:rPr>
          <w:rFonts w:ascii="Arial" w:hAnsi="Arial" w:cs="Arial"/>
          <w:bCs/>
        </w:rPr>
      </w:pPr>
    </w:p>
    <w:p w:rsidR="00BB4D9B" w:rsidRPr="000A29BE" w:rsidRDefault="00BB4D9B" w:rsidP="00BB4D9B">
      <w:pPr>
        <w:spacing w:before="100" w:beforeAutospacing="1" w:after="100" w:afterAutospacing="1"/>
        <w:contextualSpacing/>
        <w:jc w:val="center"/>
        <w:rPr>
          <w:rFonts w:ascii="Arial" w:hAnsi="Arial" w:cs="Arial"/>
          <w:bCs/>
          <w:sz w:val="22"/>
        </w:rPr>
      </w:pPr>
      <w:r w:rsidRPr="000A29BE">
        <w:rPr>
          <w:rFonts w:ascii="Arial" w:hAnsi="Arial" w:cs="Arial"/>
          <w:bCs/>
          <w:sz w:val="22"/>
        </w:rPr>
        <w:t>Tabela 03</w:t>
      </w:r>
      <w:r w:rsidR="00E0185F" w:rsidRPr="000A29BE">
        <w:rPr>
          <w:rFonts w:ascii="Arial" w:hAnsi="Arial" w:cs="Arial"/>
          <w:bCs/>
          <w:sz w:val="22"/>
        </w:rPr>
        <w:t xml:space="preserve"> – </w:t>
      </w:r>
      <w:r w:rsidRPr="000A29BE">
        <w:rPr>
          <w:rFonts w:ascii="Arial" w:hAnsi="Arial" w:cs="Arial"/>
          <w:bCs/>
          <w:sz w:val="22"/>
        </w:rPr>
        <w:t>Veículos Comercializados no Brasil e Quantidade Passível de Aquisição</w:t>
      </w:r>
    </w:p>
    <w:p w:rsidR="00E0185F" w:rsidRPr="000A29BE" w:rsidRDefault="00BB4D9B" w:rsidP="00BB4D9B">
      <w:pPr>
        <w:spacing w:before="100" w:beforeAutospacing="1" w:after="100" w:afterAutospacing="1"/>
        <w:contextualSpacing/>
        <w:jc w:val="center"/>
        <w:rPr>
          <w:rFonts w:ascii="Arial" w:hAnsi="Arial" w:cs="Arial"/>
          <w:bCs/>
          <w:sz w:val="22"/>
        </w:rPr>
      </w:pPr>
      <w:r w:rsidRPr="000A29BE">
        <w:rPr>
          <w:rFonts w:ascii="Arial" w:hAnsi="Arial" w:cs="Arial"/>
          <w:bCs/>
          <w:sz w:val="22"/>
        </w:rPr>
        <w:t>Valores Gastos com Locação de Veículos – 2014/2015</w:t>
      </w:r>
    </w:p>
    <w:tbl>
      <w:tblPr>
        <w:tblStyle w:val="TabeladeLista3-nfase51"/>
        <w:tblW w:w="9009" w:type="dxa"/>
        <w:tblInd w:w="-30" w:type="dxa"/>
        <w:tblLook w:val="04A0" w:firstRow="1" w:lastRow="0" w:firstColumn="1" w:lastColumn="0" w:noHBand="0" w:noVBand="1"/>
      </w:tblPr>
      <w:tblGrid>
        <w:gridCol w:w="2361"/>
        <w:gridCol w:w="142"/>
        <w:gridCol w:w="860"/>
        <w:gridCol w:w="71"/>
        <w:gridCol w:w="908"/>
        <w:gridCol w:w="212"/>
        <w:gridCol w:w="1616"/>
        <w:gridCol w:w="1302"/>
        <w:gridCol w:w="1537"/>
      </w:tblGrid>
      <w:tr w:rsidR="00CB1808" w:rsidTr="005D7C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2" w:type="dxa"/>
            <w:vAlign w:val="center"/>
          </w:tcPr>
          <w:p w:rsidR="00CB1808" w:rsidRDefault="00CB1808" w:rsidP="00CB1808">
            <w:pPr>
              <w:spacing w:before="100" w:beforeAutospacing="1" w:after="100" w:afterAutospacing="1" w:line="360" w:lineRule="auto"/>
              <w:contextualSpacing/>
              <w:jc w:val="center"/>
              <w:rPr>
                <w:rFonts w:ascii="Arial" w:hAnsi="Arial" w:cs="Arial"/>
                <w:bCs w:val="0"/>
              </w:rPr>
            </w:pPr>
            <w:r>
              <w:rPr>
                <w:rFonts w:ascii="Arial" w:hAnsi="Arial" w:cs="Arial"/>
                <w:bCs w:val="0"/>
              </w:rPr>
              <w:t>Veículo</w:t>
            </w:r>
          </w:p>
        </w:tc>
        <w:tc>
          <w:tcPr>
            <w:tcW w:w="1014" w:type="dxa"/>
            <w:gridSpan w:val="2"/>
            <w:tcBorders>
              <w:bottom w:val="nil"/>
            </w:tcBorders>
            <w:vAlign w:val="center"/>
          </w:tcPr>
          <w:p w:rsidR="00CB1808" w:rsidRDefault="00CB1808" w:rsidP="00E01E58">
            <w:pPr>
              <w:spacing w:before="100" w:beforeAutospacing="1" w:after="100" w:afterAutospacing="1" w:line="36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Ano</w:t>
            </w:r>
          </w:p>
        </w:tc>
        <w:tc>
          <w:tcPr>
            <w:tcW w:w="981" w:type="dxa"/>
            <w:gridSpan w:val="2"/>
            <w:tcBorders>
              <w:bottom w:val="nil"/>
            </w:tcBorders>
            <w:vAlign w:val="center"/>
          </w:tcPr>
          <w:p w:rsidR="00CB1808" w:rsidRDefault="00CB1808" w:rsidP="00E01E58">
            <w:pPr>
              <w:spacing w:before="100" w:beforeAutospacing="1" w:after="100" w:afterAutospacing="1" w:line="360" w:lineRule="auto"/>
              <w:ind w:hanging="110"/>
              <w:contextualSpacing/>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Modelo</w:t>
            </w:r>
          </w:p>
        </w:tc>
        <w:tc>
          <w:tcPr>
            <w:tcW w:w="1837" w:type="dxa"/>
            <w:gridSpan w:val="2"/>
            <w:tcBorders>
              <w:bottom w:val="nil"/>
            </w:tcBorders>
            <w:vAlign w:val="center"/>
          </w:tcPr>
          <w:p w:rsidR="00CB1808" w:rsidRDefault="00CB1808" w:rsidP="00CB1808">
            <w:pPr>
              <w:spacing w:before="100" w:beforeAutospacing="1" w:after="100" w:afterAutospacing="1"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Combustível</w:t>
            </w:r>
          </w:p>
        </w:tc>
        <w:tc>
          <w:tcPr>
            <w:tcW w:w="1302" w:type="dxa"/>
            <w:tcBorders>
              <w:bottom w:val="nil"/>
            </w:tcBorders>
            <w:vAlign w:val="center"/>
          </w:tcPr>
          <w:p w:rsidR="00CB1808" w:rsidRDefault="00CB1808" w:rsidP="00E01E58">
            <w:pPr>
              <w:spacing w:before="100" w:beforeAutospacing="1" w:after="100" w:afterAutospacing="1" w:line="360" w:lineRule="auto"/>
              <w:ind w:right="-166"/>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Preço (R$)</w:t>
            </w:r>
          </w:p>
        </w:tc>
        <w:tc>
          <w:tcPr>
            <w:tcW w:w="1473" w:type="dxa"/>
            <w:tcBorders>
              <w:bottom w:val="nil"/>
            </w:tcBorders>
            <w:vAlign w:val="center"/>
          </w:tcPr>
          <w:p w:rsidR="00CB1808" w:rsidRDefault="00CB1808" w:rsidP="00CB1808">
            <w:pPr>
              <w:spacing w:before="100" w:beforeAutospacing="1" w:after="100" w:afterAutospacing="1"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Quantidade</w:t>
            </w:r>
          </w:p>
        </w:tc>
      </w:tr>
      <w:tr w:rsidR="00CB1808" w:rsidTr="005D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gridSpan w:val="2"/>
            <w:tcBorders>
              <w:top w:val="nil"/>
              <w:left w:val="nil"/>
              <w:bottom w:val="nil"/>
            </w:tcBorders>
            <w:vAlign w:val="bottom"/>
          </w:tcPr>
          <w:p w:rsidR="00CB1808" w:rsidRPr="00E01E58" w:rsidRDefault="00CB1808" w:rsidP="00CB1808">
            <w:pPr>
              <w:spacing w:before="100" w:beforeAutospacing="1" w:after="100" w:afterAutospacing="1" w:line="312" w:lineRule="auto"/>
              <w:rPr>
                <w:rFonts w:ascii="Arial" w:hAnsi="Arial" w:cs="Arial"/>
                <w:b w:val="0"/>
                <w:color w:val="000000"/>
                <w:sz w:val="22"/>
                <w:szCs w:val="22"/>
              </w:rPr>
            </w:pPr>
            <w:r w:rsidRPr="00E01E58">
              <w:rPr>
                <w:rFonts w:ascii="Arial" w:hAnsi="Arial" w:cs="Arial"/>
                <w:b w:val="0"/>
                <w:color w:val="000000"/>
                <w:sz w:val="22"/>
                <w:szCs w:val="22"/>
              </w:rPr>
              <w:t>Chevrolet S10</w:t>
            </w:r>
          </w:p>
        </w:tc>
        <w:tc>
          <w:tcPr>
            <w:tcW w:w="943" w:type="dxa"/>
            <w:gridSpan w:val="2"/>
            <w:tcBorders>
              <w:top w:val="nil"/>
              <w:bottom w:val="nil"/>
            </w:tcBorders>
          </w:tcPr>
          <w:p w:rsidR="00CB1808" w:rsidRDefault="00CB1808" w:rsidP="00E01E58">
            <w:pPr>
              <w:spacing w:before="100" w:beforeAutospacing="1" w:after="100" w:afterAutospacing="1" w:line="360" w:lineRule="auto"/>
              <w:ind w:left="-108"/>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2015</w:t>
            </w:r>
          </w:p>
        </w:tc>
        <w:tc>
          <w:tcPr>
            <w:tcW w:w="1128" w:type="dxa"/>
            <w:gridSpan w:val="2"/>
            <w:tcBorders>
              <w:top w:val="nil"/>
              <w:bottom w:val="nil"/>
            </w:tcBorders>
          </w:tcPr>
          <w:p w:rsidR="00CB1808" w:rsidRDefault="00CB1808" w:rsidP="00E01E58">
            <w:pPr>
              <w:spacing w:before="100" w:beforeAutospacing="1" w:after="100" w:afterAutospacing="1" w:line="360" w:lineRule="auto"/>
              <w:ind w:hanging="48"/>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2015</w:t>
            </w:r>
          </w:p>
        </w:tc>
        <w:tc>
          <w:tcPr>
            <w:tcW w:w="1619" w:type="dxa"/>
            <w:tcBorders>
              <w:top w:val="nil"/>
              <w:bottom w:val="nil"/>
            </w:tcBorders>
          </w:tcPr>
          <w:p w:rsidR="00CB1808" w:rsidRDefault="00CB1808" w:rsidP="00CB1808">
            <w:pPr>
              <w:spacing w:before="100" w:beforeAutospacing="1" w:after="100" w:afterAutospacing="1"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Diesel</w:t>
            </w:r>
            <w:r w:rsidR="005D7C7F">
              <w:rPr>
                <w:rFonts w:ascii="Arial" w:hAnsi="Arial" w:cs="Arial"/>
                <w:bCs/>
              </w:rPr>
              <w:t xml:space="preserve">         </w:t>
            </w:r>
          </w:p>
        </w:tc>
        <w:tc>
          <w:tcPr>
            <w:tcW w:w="1302" w:type="dxa"/>
            <w:tcBorders>
              <w:top w:val="nil"/>
              <w:bottom w:val="nil"/>
            </w:tcBorders>
          </w:tcPr>
          <w:p w:rsidR="00CB1808" w:rsidRDefault="005D7C7F" w:rsidP="005D7C7F">
            <w:pPr>
              <w:spacing w:before="100" w:beforeAutospacing="1" w:after="100" w:afterAutospacing="1" w:line="360" w:lineRule="auto"/>
              <w:ind w:left="-13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  </w:t>
            </w:r>
            <w:r w:rsidR="00CB1808" w:rsidRPr="00CB1808">
              <w:rPr>
                <w:rFonts w:ascii="Arial" w:hAnsi="Arial" w:cs="Arial"/>
                <w:bCs/>
              </w:rPr>
              <w:t>81.900</w:t>
            </w:r>
            <w:r w:rsidR="00CB1808">
              <w:rPr>
                <w:rFonts w:ascii="Arial" w:hAnsi="Arial" w:cs="Arial"/>
                <w:bCs/>
              </w:rPr>
              <w:t>,00</w:t>
            </w:r>
          </w:p>
        </w:tc>
        <w:tc>
          <w:tcPr>
            <w:tcW w:w="1473" w:type="dxa"/>
            <w:tcBorders>
              <w:top w:val="nil"/>
              <w:bottom w:val="nil"/>
              <w:right w:val="nil"/>
            </w:tcBorders>
          </w:tcPr>
          <w:p w:rsidR="00CB1808" w:rsidRDefault="00285FBE" w:rsidP="00E0185F">
            <w:pPr>
              <w:spacing w:before="100" w:beforeAutospacing="1" w:after="100" w:afterAutospacing="1"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     </w:t>
            </w:r>
            <w:r w:rsidR="00CB1808">
              <w:rPr>
                <w:rFonts w:ascii="Arial" w:hAnsi="Arial" w:cs="Arial"/>
                <w:bCs/>
              </w:rPr>
              <w:t>158</w:t>
            </w:r>
          </w:p>
        </w:tc>
      </w:tr>
      <w:tr w:rsidR="00CB1808" w:rsidTr="005D7C7F">
        <w:tc>
          <w:tcPr>
            <w:cnfStyle w:val="001000000000" w:firstRow="0" w:lastRow="0" w:firstColumn="1" w:lastColumn="0" w:oddVBand="0" w:evenVBand="0" w:oddHBand="0" w:evenHBand="0" w:firstRowFirstColumn="0" w:firstRowLastColumn="0" w:lastRowFirstColumn="0" w:lastRowLastColumn="0"/>
            <w:tcW w:w="2402" w:type="dxa"/>
            <w:tcBorders>
              <w:top w:val="nil"/>
              <w:left w:val="nil"/>
              <w:bottom w:val="nil"/>
            </w:tcBorders>
          </w:tcPr>
          <w:p w:rsidR="00CB1808" w:rsidRPr="00E01E58" w:rsidRDefault="00E01E58" w:rsidP="00CB1808">
            <w:pPr>
              <w:spacing w:before="100" w:beforeAutospacing="1" w:after="100" w:afterAutospacing="1" w:line="360" w:lineRule="auto"/>
              <w:contextualSpacing/>
              <w:jc w:val="both"/>
              <w:rPr>
                <w:rFonts w:ascii="Arial" w:hAnsi="Arial" w:cs="Arial"/>
                <w:b w:val="0"/>
                <w:bCs w:val="0"/>
              </w:rPr>
            </w:pPr>
            <w:r>
              <w:rPr>
                <w:rFonts w:ascii="Arial" w:hAnsi="Arial" w:cs="Arial"/>
                <w:b w:val="0"/>
                <w:bCs w:val="0"/>
              </w:rPr>
              <w:t>Mitsubishi L200</w:t>
            </w:r>
          </w:p>
        </w:tc>
        <w:tc>
          <w:tcPr>
            <w:tcW w:w="1014"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2015</w:t>
            </w:r>
          </w:p>
        </w:tc>
        <w:tc>
          <w:tcPr>
            <w:tcW w:w="981"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2016</w:t>
            </w:r>
          </w:p>
        </w:tc>
        <w:tc>
          <w:tcPr>
            <w:tcW w:w="1837" w:type="dxa"/>
            <w:gridSpan w:val="2"/>
            <w:tcBorders>
              <w:top w:val="nil"/>
              <w:bottom w:val="nil"/>
            </w:tcBorders>
          </w:tcPr>
          <w:p w:rsidR="00CB1808" w:rsidRDefault="00E01E58" w:rsidP="00E01E58">
            <w:pPr>
              <w:spacing w:before="100" w:beforeAutospacing="1" w:after="100" w:afterAutospacing="1" w:line="360" w:lineRule="auto"/>
              <w:ind w:left="171" w:firstLine="5"/>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Diesel</w:t>
            </w:r>
          </w:p>
        </w:tc>
        <w:tc>
          <w:tcPr>
            <w:tcW w:w="1302" w:type="dxa"/>
            <w:tcBorders>
              <w:top w:val="nil"/>
              <w:bottom w:val="nil"/>
            </w:tcBorders>
          </w:tcPr>
          <w:p w:rsidR="00CB1808" w:rsidRDefault="00CB1808" w:rsidP="005D7C7F">
            <w:pPr>
              <w:spacing w:before="100" w:beforeAutospacing="1" w:after="100" w:afterAutospacing="1" w:line="360" w:lineRule="auto"/>
              <w:ind w:right="-10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1808">
              <w:rPr>
                <w:rFonts w:ascii="Arial" w:hAnsi="Arial" w:cs="Arial"/>
                <w:bCs/>
              </w:rPr>
              <w:t>85.490</w:t>
            </w:r>
            <w:r>
              <w:rPr>
                <w:rFonts w:ascii="Arial" w:hAnsi="Arial" w:cs="Arial"/>
                <w:bCs/>
              </w:rPr>
              <w:t>,00</w:t>
            </w:r>
          </w:p>
        </w:tc>
        <w:tc>
          <w:tcPr>
            <w:tcW w:w="1473" w:type="dxa"/>
            <w:tcBorders>
              <w:top w:val="nil"/>
              <w:bottom w:val="nil"/>
              <w:right w:val="nil"/>
            </w:tcBorders>
          </w:tcPr>
          <w:p w:rsidR="00CB1808" w:rsidRDefault="00CB1808" w:rsidP="00E0185F">
            <w:pPr>
              <w:spacing w:before="100" w:beforeAutospacing="1" w:after="100" w:afterAutospacing="1" w:line="360" w:lineRule="auto"/>
              <w:ind w:firstLine="395"/>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152</w:t>
            </w:r>
          </w:p>
        </w:tc>
      </w:tr>
      <w:tr w:rsidR="00CB1808" w:rsidTr="005D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Borders>
              <w:top w:val="nil"/>
              <w:left w:val="nil"/>
              <w:bottom w:val="nil"/>
            </w:tcBorders>
          </w:tcPr>
          <w:p w:rsidR="00CB1808" w:rsidRPr="00E01E58" w:rsidRDefault="00E01E58" w:rsidP="00CB1808">
            <w:pPr>
              <w:spacing w:before="100" w:beforeAutospacing="1" w:after="100" w:afterAutospacing="1" w:line="360" w:lineRule="auto"/>
              <w:contextualSpacing/>
              <w:jc w:val="both"/>
              <w:rPr>
                <w:rFonts w:ascii="Arial" w:hAnsi="Arial" w:cs="Arial"/>
                <w:b w:val="0"/>
                <w:bCs w:val="0"/>
              </w:rPr>
            </w:pPr>
            <w:r w:rsidRPr="00E01E58">
              <w:rPr>
                <w:rFonts w:ascii="Arial" w:hAnsi="Arial" w:cs="Arial"/>
                <w:b w:val="0"/>
                <w:bCs w:val="0"/>
              </w:rPr>
              <w:t>Ford Ranger</w:t>
            </w:r>
          </w:p>
        </w:tc>
        <w:tc>
          <w:tcPr>
            <w:tcW w:w="1014"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2015</w:t>
            </w:r>
          </w:p>
        </w:tc>
        <w:tc>
          <w:tcPr>
            <w:tcW w:w="981"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2016</w:t>
            </w:r>
          </w:p>
        </w:tc>
        <w:tc>
          <w:tcPr>
            <w:tcW w:w="1837" w:type="dxa"/>
            <w:gridSpan w:val="2"/>
            <w:tcBorders>
              <w:top w:val="nil"/>
              <w:bottom w:val="nil"/>
            </w:tcBorders>
          </w:tcPr>
          <w:p w:rsidR="00CB1808" w:rsidRDefault="00E01E58" w:rsidP="00E01E58">
            <w:pPr>
              <w:spacing w:before="100" w:beforeAutospacing="1" w:after="100" w:afterAutospacing="1" w:line="360" w:lineRule="auto"/>
              <w:ind w:firstLine="17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01E58">
              <w:rPr>
                <w:rFonts w:ascii="Arial" w:hAnsi="Arial" w:cs="Arial"/>
                <w:bCs/>
              </w:rPr>
              <w:t>Diesel</w:t>
            </w:r>
          </w:p>
        </w:tc>
        <w:tc>
          <w:tcPr>
            <w:tcW w:w="1302" w:type="dxa"/>
            <w:tcBorders>
              <w:top w:val="nil"/>
              <w:bottom w:val="nil"/>
            </w:tcBorders>
          </w:tcPr>
          <w:p w:rsidR="00CB1808" w:rsidRDefault="00CB1808" w:rsidP="005D7C7F">
            <w:pPr>
              <w:spacing w:before="100" w:beforeAutospacing="1" w:after="100" w:afterAutospacing="1"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B1808">
              <w:rPr>
                <w:rFonts w:ascii="Arial" w:hAnsi="Arial" w:cs="Arial"/>
                <w:bCs/>
              </w:rPr>
              <w:t>90.900</w:t>
            </w:r>
            <w:r>
              <w:rPr>
                <w:rFonts w:ascii="Arial" w:hAnsi="Arial" w:cs="Arial"/>
                <w:bCs/>
              </w:rPr>
              <w:t>,00</w:t>
            </w:r>
          </w:p>
        </w:tc>
        <w:tc>
          <w:tcPr>
            <w:tcW w:w="1473" w:type="dxa"/>
            <w:tcBorders>
              <w:top w:val="nil"/>
              <w:bottom w:val="nil"/>
              <w:right w:val="nil"/>
            </w:tcBorders>
          </w:tcPr>
          <w:p w:rsidR="00CB1808" w:rsidRDefault="00CB1808" w:rsidP="00E0185F">
            <w:pPr>
              <w:spacing w:before="100" w:beforeAutospacing="1" w:after="100" w:afterAutospacing="1" w:line="360" w:lineRule="auto"/>
              <w:ind w:firstLine="395"/>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143</w:t>
            </w:r>
          </w:p>
        </w:tc>
      </w:tr>
      <w:tr w:rsidR="00CB1808" w:rsidTr="005D7C7F">
        <w:tc>
          <w:tcPr>
            <w:cnfStyle w:val="001000000000" w:firstRow="0" w:lastRow="0" w:firstColumn="1" w:lastColumn="0" w:oddVBand="0" w:evenVBand="0" w:oddHBand="0" w:evenHBand="0" w:firstRowFirstColumn="0" w:firstRowLastColumn="0" w:lastRowFirstColumn="0" w:lastRowLastColumn="0"/>
            <w:tcW w:w="2402" w:type="dxa"/>
            <w:tcBorders>
              <w:top w:val="nil"/>
              <w:left w:val="nil"/>
              <w:bottom w:val="nil"/>
            </w:tcBorders>
          </w:tcPr>
          <w:p w:rsidR="00CB1808" w:rsidRPr="00E01E58" w:rsidRDefault="00E01E58" w:rsidP="00CB1808">
            <w:pPr>
              <w:spacing w:before="100" w:beforeAutospacing="1" w:after="100" w:afterAutospacing="1" w:line="360" w:lineRule="auto"/>
              <w:contextualSpacing/>
              <w:jc w:val="both"/>
              <w:rPr>
                <w:rFonts w:ascii="Arial" w:hAnsi="Arial" w:cs="Arial"/>
                <w:b w:val="0"/>
                <w:bCs w:val="0"/>
              </w:rPr>
            </w:pPr>
            <w:r w:rsidRPr="00E01E58">
              <w:rPr>
                <w:rFonts w:ascii="Arial" w:hAnsi="Arial" w:cs="Arial"/>
                <w:b w:val="0"/>
                <w:bCs w:val="0"/>
              </w:rPr>
              <w:t xml:space="preserve">Nissan </w:t>
            </w:r>
            <w:proofErr w:type="spellStart"/>
            <w:r w:rsidRPr="00E01E58">
              <w:rPr>
                <w:rFonts w:ascii="Arial" w:hAnsi="Arial" w:cs="Arial"/>
                <w:b w:val="0"/>
                <w:bCs w:val="0"/>
              </w:rPr>
              <w:t>Frontier</w:t>
            </w:r>
            <w:proofErr w:type="spellEnd"/>
          </w:p>
        </w:tc>
        <w:tc>
          <w:tcPr>
            <w:tcW w:w="1014"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2015</w:t>
            </w:r>
          </w:p>
        </w:tc>
        <w:tc>
          <w:tcPr>
            <w:tcW w:w="981"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2015</w:t>
            </w:r>
          </w:p>
        </w:tc>
        <w:tc>
          <w:tcPr>
            <w:tcW w:w="1837" w:type="dxa"/>
            <w:gridSpan w:val="2"/>
            <w:tcBorders>
              <w:top w:val="nil"/>
              <w:bottom w:val="nil"/>
            </w:tcBorders>
          </w:tcPr>
          <w:p w:rsidR="00CB1808" w:rsidRDefault="00E01E58" w:rsidP="00E01E58">
            <w:pPr>
              <w:spacing w:before="100" w:beforeAutospacing="1" w:after="100" w:afterAutospacing="1" w:line="360" w:lineRule="auto"/>
              <w:ind w:firstLine="17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01E58">
              <w:rPr>
                <w:rFonts w:ascii="Arial" w:hAnsi="Arial" w:cs="Arial"/>
                <w:bCs/>
              </w:rPr>
              <w:t>Diesel</w:t>
            </w:r>
          </w:p>
        </w:tc>
        <w:tc>
          <w:tcPr>
            <w:tcW w:w="1302" w:type="dxa"/>
            <w:tcBorders>
              <w:top w:val="nil"/>
              <w:bottom w:val="nil"/>
            </w:tcBorders>
          </w:tcPr>
          <w:p w:rsidR="00CB1808" w:rsidRDefault="00CB1808" w:rsidP="005D7C7F">
            <w:pPr>
              <w:spacing w:before="100" w:beforeAutospacing="1" w:after="100" w:afterAutospacing="1" w:line="360" w:lineRule="auto"/>
              <w:ind w:hanging="11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102.190,00</w:t>
            </w:r>
          </w:p>
        </w:tc>
        <w:tc>
          <w:tcPr>
            <w:tcW w:w="1473" w:type="dxa"/>
            <w:tcBorders>
              <w:top w:val="nil"/>
              <w:bottom w:val="nil"/>
              <w:right w:val="nil"/>
            </w:tcBorders>
          </w:tcPr>
          <w:p w:rsidR="00CB1808" w:rsidRDefault="00CB1808" w:rsidP="00E0185F">
            <w:pPr>
              <w:spacing w:before="100" w:beforeAutospacing="1" w:after="100" w:afterAutospacing="1" w:line="360" w:lineRule="auto"/>
              <w:ind w:firstLine="395"/>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127</w:t>
            </w:r>
          </w:p>
        </w:tc>
      </w:tr>
      <w:tr w:rsidR="00CB1808" w:rsidTr="005D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Borders>
              <w:top w:val="nil"/>
              <w:left w:val="nil"/>
              <w:bottom w:val="nil"/>
            </w:tcBorders>
          </w:tcPr>
          <w:p w:rsidR="00CB1808" w:rsidRPr="00E01E58" w:rsidRDefault="00E01E58" w:rsidP="00CB1808">
            <w:pPr>
              <w:spacing w:before="100" w:beforeAutospacing="1" w:after="100" w:afterAutospacing="1" w:line="360" w:lineRule="auto"/>
              <w:contextualSpacing/>
              <w:jc w:val="both"/>
              <w:rPr>
                <w:rFonts w:ascii="Arial" w:hAnsi="Arial" w:cs="Arial"/>
                <w:b w:val="0"/>
                <w:bCs w:val="0"/>
              </w:rPr>
            </w:pPr>
            <w:r w:rsidRPr="00E01E58">
              <w:rPr>
                <w:rFonts w:ascii="Arial" w:hAnsi="Arial" w:cs="Arial"/>
                <w:b w:val="0"/>
                <w:bCs w:val="0"/>
              </w:rPr>
              <w:t>Toyota Hilux</w:t>
            </w:r>
          </w:p>
        </w:tc>
        <w:tc>
          <w:tcPr>
            <w:tcW w:w="1014"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2015</w:t>
            </w:r>
          </w:p>
        </w:tc>
        <w:tc>
          <w:tcPr>
            <w:tcW w:w="981"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2015</w:t>
            </w:r>
          </w:p>
        </w:tc>
        <w:tc>
          <w:tcPr>
            <w:tcW w:w="1837" w:type="dxa"/>
            <w:gridSpan w:val="2"/>
            <w:tcBorders>
              <w:top w:val="nil"/>
              <w:bottom w:val="nil"/>
            </w:tcBorders>
          </w:tcPr>
          <w:p w:rsidR="00CB1808" w:rsidRDefault="00E01E58" w:rsidP="00E01E58">
            <w:pPr>
              <w:spacing w:before="100" w:beforeAutospacing="1" w:after="100" w:afterAutospacing="1" w:line="360" w:lineRule="auto"/>
              <w:ind w:firstLine="17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01E58">
              <w:rPr>
                <w:rFonts w:ascii="Arial" w:hAnsi="Arial" w:cs="Arial"/>
                <w:bCs/>
              </w:rPr>
              <w:t>Diesel</w:t>
            </w:r>
          </w:p>
        </w:tc>
        <w:tc>
          <w:tcPr>
            <w:tcW w:w="1302" w:type="dxa"/>
            <w:tcBorders>
              <w:top w:val="nil"/>
              <w:bottom w:val="nil"/>
            </w:tcBorders>
          </w:tcPr>
          <w:p w:rsidR="00CB1808" w:rsidRDefault="00CB1808" w:rsidP="005D7C7F">
            <w:pPr>
              <w:spacing w:before="100" w:beforeAutospacing="1" w:after="100" w:afterAutospacing="1" w:line="360" w:lineRule="auto"/>
              <w:ind w:hanging="11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B1808">
              <w:rPr>
                <w:rFonts w:ascii="Arial" w:hAnsi="Arial" w:cs="Arial"/>
                <w:bCs/>
              </w:rPr>
              <w:t>104.750</w:t>
            </w:r>
            <w:r>
              <w:rPr>
                <w:rFonts w:ascii="Arial" w:hAnsi="Arial" w:cs="Arial"/>
                <w:bCs/>
              </w:rPr>
              <w:t>,00</w:t>
            </w:r>
          </w:p>
        </w:tc>
        <w:tc>
          <w:tcPr>
            <w:tcW w:w="1473" w:type="dxa"/>
            <w:tcBorders>
              <w:top w:val="nil"/>
              <w:bottom w:val="nil"/>
              <w:right w:val="nil"/>
            </w:tcBorders>
          </w:tcPr>
          <w:p w:rsidR="00CB1808" w:rsidRDefault="00CB1808" w:rsidP="00E0185F">
            <w:pPr>
              <w:spacing w:before="100" w:beforeAutospacing="1" w:after="100" w:afterAutospacing="1" w:line="360" w:lineRule="auto"/>
              <w:ind w:firstLine="395"/>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124</w:t>
            </w:r>
          </w:p>
        </w:tc>
      </w:tr>
      <w:tr w:rsidR="00CB1808" w:rsidTr="005D7C7F">
        <w:tc>
          <w:tcPr>
            <w:cnfStyle w:val="001000000000" w:firstRow="0" w:lastRow="0" w:firstColumn="1" w:lastColumn="0" w:oddVBand="0" w:evenVBand="0" w:oddHBand="0" w:evenHBand="0" w:firstRowFirstColumn="0" w:firstRowLastColumn="0" w:lastRowFirstColumn="0" w:lastRowLastColumn="0"/>
            <w:tcW w:w="2402" w:type="dxa"/>
            <w:tcBorders>
              <w:top w:val="nil"/>
              <w:left w:val="nil"/>
              <w:bottom w:val="nil"/>
            </w:tcBorders>
          </w:tcPr>
          <w:p w:rsidR="00CB1808" w:rsidRPr="00E01E58" w:rsidRDefault="00E01E58" w:rsidP="00CB1808">
            <w:pPr>
              <w:spacing w:before="100" w:beforeAutospacing="1" w:after="100" w:afterAutospacing="1" w:line="360" w:lineRule="auto"/>
              <w:contextualSpacing/>
              <w:jc w:val="both"/>
              <w:rPr>
                <w:rFonts w:ascii="Arial" w:hAnsi="Arial" w:cs="Arial"/>
                <w:b w:val="0"/>
                <w:bCs w:val="0"/>
              </w:rPr>
            </w:pPr>
            <w:r w:rsidRPr="00E01E58">
              <w:rPr>
                <w:rFonts w:ascii="Arial" w:hAnsi="Arial" w:cs="Arial"/>
                <w:b w:val="0"/>
                <w:bCs w:val="0"/>
              </w:rPr>
              <w:t xml:space="preserve">Volkswagen </w:t>
            </w:r>
            <w:proofErr w:type="spellStart"/>
            <w:r w:rsidRPr="00E01E58">
              <w:rPr>
                <w:rFonts w:ascii="Arial" w:hAnsi="Arial" w:cs="Arial"/>
                <w:b w:val="0"/>
                <w:bCs w:val="0"/>
              </w:rPr>
              <w:t>Amarok</w:t>
            </w:r>
            <w:proofErr w:type="spellEnd"/>
          </w:p>
        </w:tc>
        <w:tc>
          <w:tcPr>
            <w:tcW w:w="1014"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2015</w:t>
            </w:r>
          </w:p>
        </w:tc>
        <w:tc>
          <w:tcPr>
            <w:tcW w:w="981" w:type="dxa"/>
            <w:gridSpan w:val="2"/>
            <w:tcBorders>
              <w:top w:val="nil"/>
              <w:bottom w:val="nil"/>
            </w:tcBorders>
          </w:tcPr>
          <w:p w:rsidR="00CB1808" w:rsidRDefault="00E01E58" w:rsidP="00CB1808">
            <w:pPr>
              <w:spacing w:before="100" w:beforeAutospacing="1" w:after="100" w:afterAutospacing="1"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2015</w:t>
            </w:r>
          </w:p>
        </w:tc>
        <w:tc>
          <w:tcPr>
            <w:tcW w:w="1837" w:type="dxa"/>
            <w:gridSpan w:val="2"/>
            <w:tcBorders>
              <w:top w:val="nil"/>
              <w:bottom w:val="nil"/>
            </w:tcBorders>
          </w:tcPr>
          <w:p w:rsidR="00CB1808" w:rsidRDefault="00E01E58" w:rsidP="00E01E58">
            <w:pPr>
              <w:spacing w:before="100" w:beforeAutospacing="1" w:after="100" w:afterAutospacing="1" w:line="360" w:lineRule="auto"/>
              <w:ind w:firstLine="17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01E58">
              <w:rPr>
                <w:rFonts w:ascii="Arial" w:hAnsi="Arial" w:cs="Arial"/>
                <w:bCs/>
              </w:rPr>
              <w:t>Diesel</w:t>
            </w:r>
          </w:p>
        </w:tc>
        <w:tc>
          <w:tcPr>
            <w:tcW w:w="1302" w:type="dxa"/>
            <w:tcBorders>
              <w:top w:val="nil"/>
              <w:bottom w:val="nil"/>
            </w:tcBorders>
          </w:tcPr>
          <w:p w:rsidR="00CB1808" w:rsidRDefault="00CB1808" w:rsidP="005D7C7F">
            <w:pPr>
              <w:spacing w:before="100" w:beforeAutospacing="1" w:after="100" w:afterAutospacing="1" w:line="360" w:lineRule="auto"/>
              <w:ind w:hanging="116"/>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1808">
              <w:rPr>
                <w:rFonts w:ascii="Arial" w:hAnsi="Arial" w:cs="Arial"/>
                <w:bCs/>
              </w:rPr>
              <w:t>106.990</w:t>
            </w:r>
            <w:r>
              <w:rPr>
                <w:rFonts w:ascii="Arial" w:hAnsi="Arial" w:cs="Arial"/>
                <w:bCs/>
              </w:rPr>
              <w:t>,00</w:t>
            </w:r>
          </w:p>
        </w:tc>
        <w:tc>
          <w:tcPr>
            <w:tcW w:w="1473" w:type="dxa"/>
            <w:tcBorders>
              <w:top w:val="nil"/>
              <w:bottom w:val="nil"/>
              <w:right w:val="nil"/>
            </w:tcBorders>
          </w:tcPr>
          <w:p w:rsidR="00CB1808" w:rsidRDefault="00CB1808" w:rsidP="00E0185F">
            <w:pPr>
              <w:spacing w:before="100" w:beforeAutospacing="1" w:after="100" w:afterAutospacing="1" w:line="360" w:lineRule="auto"/>
              <w:ind w:firstLine="395"/>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121</w:t>
            </w:r>
          </w:p>
        </w:tc>
      </w:tr>
      <w:tr w:rsidR="00CB1808" w:rsidTr="005D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Borders>
              <w:top w:val="nil"/>
              <w:left w:val="nil"/>
              <w:bottom w:val="single" w:sz="4" w:space="0" w:color="auto"/>
            </w:tcBorders>
          </w:tcPr>
          <w:p w:rsidR="00CB1808" w:rsidRPr="00E01E58" w:rsidRDefault="00E01E58" w:rsidP="00CB1808">
            <w:pPr>
              <w:spacing w:before="100" w:beforeAutospacing="1" w:after="100" w:afterAutospacing="1" w:line="360" w:lineRule="auto"/>
              <w:contextualSpacing/>
              <w:jc w:val="both"/>
              <w:rPr>
                <w:rFonts w:ascii="Arial" w:hAnsi="Arial" w:cs="Arial"/>
                <w:b w:val="0"/>
                <w:bCs w:val="0"/>
              </w:rPr>
            </w:pPr>
            <w:proofErr w:type="spellStart"/>
            <w:r w:rsidRPr="00E01E58">
              <w:rPr>
                <w:rFonts w:ascii="Arial" w:hAnsi="Arial" w:cs="Arial"/>
                <w:b w:val="0"/>
                <w:bCs w:val="0"/>
              </w:rPr>
              <w:t>SsangYong</w:t>
            </w:r>
            <w:proofErr w:type="spellEnd"/>
            <w:r w:rsidRPr="00E01E58">
              <w:rPr>
                <w:rFonts w:ascii="Arial" w:hAnsi="Arial" w:cs="Arial"/>
                <w:b w:val="0"/>
                <w:bCs w:val="0"/>
              </w:rPr>
              <w:t xml:space="preserve"> </w:t>
            </w:r>
            <w:proofErr w:type="spellStart"/>
            <w:r w:rsidRPr="00E01E58">
              <w:rPr>
                <w:rFonts w:ascii="Arial" w:hAnsi="Arial" w:cs="Arial"/>
                <w:b w:val="0"/>
                <w:bCs w:val="0"/>
              </w:rPr>
              <w:t>Actyon</w:t>
            </w:r>
            <w:proofErr w:type="spellEnd"/>
          </w:p>
        </w:tc>
        <w:tc>
          <w:tcPr>
            <w:tcW w:w="1014" w:type="dxa"/>
            <w:gridSpan w:val="2"/>
            <w:tcBorders>
              <w:top w:val="nil"/>
              <w:bottom w:val="single" w:sz="4" w:space="0" w:color="auto"/>
            </w:tcBorders>
          </w:tcPr>
          <w:p w:rsidR="00CB1808" w:rsidRDefault="00E01E58" w:rsidP="00E01E58">
            <w:pPr>
              <w:spacing w:before="100" w:beforeAutospacing="1" w:after="100" w:afterAutospacing="1"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 -----</w:t>
            </w:r>
          </w:p>
        </w:tc>
        <w:tc>
          <w:tcPr>
            <w:tcW w:w="981" w:type="dxa"/>
            <w:gridSpan w:val="2"/>
            <w:tcBorders>
              <w:top w:val="nil"/>
              <w:bottom w:val="single" w:sz="4" w:space="0" w:color="auto"/>
            </w:tcBorders>
          </w:tcPr>
          <w:p w:rsidR="00CB1808" w:rsidRDefault="00E01E58" w:rsidP="00CB1808">
            <w:pPr>
              <w:spacing w:before="100" w:beforeAutospacing="1" w:after="100" w:afterAutospacing="1"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w:t>
            </w:r>
          </w:p>
        </w:tc>
        <w:tc>
          <w:tcPr>
            <w:tcW w:w="1837" w:type="dxa"/>
            <w:gridSpan w:val="2"/>
            <w:tcBorders>
              <w:top w:val="nil"/>
              <w:bottom w:val="single" w:sz="4" w:space="0" w:color="auto"/>
            </w:tcBorders>
          </w:tcPr>
          <w:p w:rsidR="00CB1808" w:rsidRDefault="00E01E58" w:rsidP="00E01E58">
            <w:pPr>
              <w:spacing w:before="100" w:beforeAutospacing="1" w:after="100" w:afterAutospacing="1" w:line="360" w:lineRule="auto"/>
              <w:ind w:firstLine="17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01E58">
              <w:rPr>
                <w:rFonts w:ascii="Arial" w:hAnsi="Arial" w:cs="Arial"/>
                <w:bCs/>
              </w:rPr>
              <w:t>Diesel</w:t>
            </w:r>
          </w:p>
        </w:tc>
        <w:tc>
          <w:tcPr>
            <w:tcW w:w="1302" w:type="dxa"/>
            <w:tcBorders>
              <w:top w:val="nil"/>
              <w:bottom w:val="single" w:sz="4" w:space="0" w:color="auto"/>
            </w:tcBorders>
          </w:tcPr>
          <w:p w:rsidR="00CB1808" w:rsidRPr="00CB1808" w:rsidRDefault="00CB1808" w:rsidP="005D7C7F">
            <w:pPr>
              <w:spacing w:before="100" w:beforeAutospacing="1" w:after="100" w:afterAutospacing="1" w:line="360" w:lineRule="auto"/>
              <w:ind w:hanging="11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B1808">
              <w:rPr>
                <w:rFonts w:ascii="Arial" w:hAnsi="Arial" w:cs="Arial"/>
                <w:bCs/>
              </w:rPr>
              <w:t>113.500</w:t>
            </w:r>
            <w:r>
              <w:rPr>
                <w:rFonts w:ascii="Arial" w:hAnsi="Arial" w:cs="Arial"/>
                <w:bCs/>
              </w:rPr>
              <w:t>,00</w:t>
            </w:r>
          </w:p>
        </w:tc>
        <w:tc>
          <w:tcPr>
            <w:tcW w:w="1473" w:type="dxa"/>
            <w:tcBorders>
              <w:top w:val="nil"/>
              <w:bottom w:val="single" w:sz="4" w:space="0" w:color="auto"/>
              <w:right w:val="nil"/>
            </w:tcBorders>
          </w:tcPr>
          <w:p w:rsidR="00CB1808" w:rsidRDefault="00CB1808" w:rsidP="00E0185F">
            <w:pPr>
              <w:spacing w:before="100" w:beforeAutospacing="1" w:after="100" w:afterAutospacing="1" w:line="360" w:lineRule="auto"/>
              <w:ind w:firstLine="395"/>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114</w:t>
            </w:r>
          </w:p>
        </w:tc>
      </w:tr>
    </w:tbl>
    <w:p w:rsidR="00226242" w:rsidRDefault="00BB4D9B" w:rsidP="000F7484">
      <w:pPr>
        <w:spacing w:before="100" w:beforeAutospacing="1" w:after="100" w:afterAutospacing="1" w:line="360" w:lineRule="auto"/>
        <w:contextualSpacing/>
        <w:jc w:val="both"/>
        <w:rPr>
          <w:rFonts w:ascii="Arial" w:hAnsi="Arial" w:cs="Arial"/>
          <w:bCs/>
          <w:sz w:val="20"/>
        </w:rPr>
      </w:pPr>
      <w:r>
        <w:rPr>
          <w:rFonts w:ascii="Arial" w:hAnsi="Arial" w:cs="Arial"/>
          <w:bCs/>
          <w:sz w:val="20"/>
        </w:rPr>
        <w:t>Fonte: Carro Novo BR</w:t>
      </w:r>
      <w:r>
        <w:rPr>
          <w:rStyle w:val="Refdenotaderodap"/>
          <w:rFonts w:ascii="Arial" w:hAnsi="Arial" w:cs="Arial"/>
          <w:bCs/>
          <w:sz w:val="20"/>
        </w:rPr>
        <w:footnoteReference w:id="6"/>
      </w:r>
    </w:p>
    <w:p w:rsidR="000F7484" w:rsidRPr="000F7484" w:rsidRDefault="000F7484" w:rsidP="000F7484">
      <w:pPr>
        <w:spacing w:before="100" w:beforeAutospacing="1" w:after="100" w:afterAutospacing="1"/>
        <w:contextualSpacing/>
        <w:jc w:val="both"/>
        <w:rPr>
          <w:rFonts w:ascii="Arial" w:hAnsi="Arial" w:cs="Arial"/>
          <w:bCs/>
          <w:sz w:val="20"/>
        </w:rPr>
      </w:pPr>
    </w:p>
    <w:p w:rsidR="00F92341" w:rsidRDefault="000F7484" w:rsidP="00285FBE">
      <w:pPr>
        <w:spacing w:before="100" w:beforeAutospacing="1" w:after="100" w:afterAutospacing="1" w:line="360" w:lineRule="auto"/>
        <w:ind w:firstLine="851"/>
        <w:contextualSpacing/>
        <w:jc w:val="both"/>
        <w:rPr>
          <w:rFonts w:ascii="Arial" w:hAnsi="Arial" w:cs="Arial"/>
          <w:bCs/>
        </w:rPr>
      </w:pPr>
      <w:r>
        <w:rPr>
          <w:rFonts w:ascii="Arial" w:hAnsi="Arial" w:cs="Arial"/>
          <w:bCs/>
        </w:rPr>
        <w:t xml:space="preserve">Nos anos de 2014 e 2015, foram utilizados R$ </w:t>
      </w:r>
      <w:r w:rsidRPr="000F7484">
        <w:rPr>
          <w:rFonts w:ascii="Arial" w:hAnsi="Arial" w:cs="Arial"/>
          <w:bCs/>
        </w:rPr>
        <w:t>13.015.227,77</w:t>
      </w:r>
      <w:r>
        <w:rPr>
          <w:rFonts w:ascii="Arial" w:hAnsi="Arial" w:cs="Arial"/>
          <w:bCs/>
        </w:rPr>
        <w:t xml:space="preserve"> para locação de veículos destinados a PMAL, a análise dos dados desconsiderou os gastos com o aluguel de aeronave, cujos registros contábeis são inseridos no elemento de despesa </w:t>
      </w:r>
      <w:r w:rsidR="00285FBE">
        <w:rPr>
          <w:rFonts w:ascii="Arial" w:hAnsi="Arial" w:cs="Arial"/>
          <w:bCs/>
        </w:rPr>
        <w:t>destinado a locação de veículos. Conforme a Tabela 03, os valores utilizados para a locação seriam suficientes para adquirir algumas quantidades específicas de veículos.</w:t>
      </w:r>
    </w:p>
    <w:p w:rsidR="00285FBE" w:rsidRDefault="00285FBE" w:rsidP="00285FBE">
      <w:pPr>
        <w:spacing w:before="100" w:beforeAutospacing="1" w:after="100" w:afterAutospacing="1" w:line="360" w:lineRule="auto"/>
        <w:ind w:firstLine="851"/>
        <w:jc w:val="both"/>
        <w:rPr>
          <w:rFonts w:ascii="Arial" w:hAnsi="Arial" w:cs="Arial"/>
          <w:bCs/>
        </w:rPr>
      </w:pPr>
      <w:r>
        <w:rPr>
          <w:rFonts w:ascii="Arial" w:hAnsi="Arial" w:cs="Arial"/>
          <w:bCs/>
        </w:rPr>
        <w:t>O exemplo produzido serve, apenas, para demonstrar o quão específico um sistema de custos pode ser, sua aplicação irá gerar subsídios essenciais para a gestão de excelência, os gastos públicos podem sair de um campo empírico de aplicação, movido pela execução da despesa motivada por “obrigatoriedade” funcional e passaria a executar os gastos como parâmetro para produzir uma análise realista e efetiva dos dispêndios.</w:t>
      </w:r>
    </w:p>
    <w:p w:rsidR="00285FBE" w:rsidRDefault="00285FBE" w:rsidP="00285FBE">
      <w:pPr>
        <w:pStyle w:val="Ttulo2"/>
        <w:spacing w:before="100" w:beforeAutospacing="1" w:after="100" w:afterAutospacing="1" w:line="480" w:lineRule="auto"/>
        <w:rPr>
          <w:rFonts w:ascii="Arial" w:hAnsi="Arial" w:cs="Arial"/>
          <w:b/>
          <w:color w:val="auto"/>
          <w:sz w:val="24"/>
        </w:rPr>
      </w:pPr>
      <w:bookmarkStart w:id="25" w:name="_Toc461135651"/>
      <w:bookmarkStart w:id="26" w:name="_Toc461140265"/>
      <w:r w:rsidRPr="00285FBE">
        <w:rPr>
          <w:rFonts w:ascii="Arial" w:hAnsi="Arial" w:cs="Arial"/>
          <w:b/>
          <w:color w:val="auto"/>
          <w:sz w:val="24"/>
        </w:rPr>
        <w:t>3.9 Implantação do Sistema</w:t>
      </w:r>
      <w:bookmarkEnd w:id="25"/>
      <w:bookmarkEnd w:id="26"/>
    </w:p>
    <w:p w:rsidR="00285FBE" w:rsidRDefault="00285FBE" w:rsidP="00285FBE">
      <w:pPr>
        <w:spacing w:before="100" w:beforeAutospacing="1" w:after="100" w:afterAutospacing="1" w:line="360" w:lineRule="auto"/>
        <w:ind w:firstLine="851"/>
        <w:contextualSpacing/>
        <w:jc w:val="both"/>
        <w:rPr>
          <w:rFonts w:ascii="Arial" w:hAnsi="Arial" w:cs="Arial"/>
        </w:rPr>
      </w:pPr>
      <w:r>
        <w:rPr>
          <w:rFonts w:ascii="Arial" w:hAnsi="Arial" w:cs="Arial"/>
        </w:rPr>
        <w:t>Conforme evidenciado, um sistema de custos não é implantado sumariamente, além de não ser</w:t>
      </w:r>
      <w:r w:rsidR="000A29BE">
        <w:rPr>
          <w:rFonts w:ascii="Arial" w:hAnsi="Arial" w:cs="Arial"/>
        </w:rPr>
        <w:t>, apenas</w:t>
      </w:r>
      <w:r w:rsidR="00440831">
        <w:rPr>
          <w:rFonts w:ascii="Arial" w:hAnsi="Arial" w:cs="Arial"/>
        </w:rPr>
        <w:t xml:space="preserve"> uma ferramenta de informação contábil, nos seus campos orçamentários e financeiros. Pelo contrário, a comunicabilidade com outros sistemas importa em produção de informações qualificadas para o gestor.</w:t>
      </w:r>
    </w:p>
    <w:p w:rsidR="00440831" w:rsidRDefault="00440831" w:rsidP="00285FBE">
      <w:pPr>
        <w:spacing w:before="100" w:beforeAutospacing="1" w:after="100" w:afterAutospacing="1" w:line="360" w:lineRule="auto"/>
        <w:ind w:firstLine="851"/>
        <w:contextualSpacing/>
        <w:jc w:val="both"/>
        <w:rPr>
          <w:rFonts w:ascii="Arial" w:hAnsi="Arial" w:cs="Arial"/>
        </w:rPr>
      </w:pPr>
      <w:r>
        <w:rPr>
          <w:rFonts w:ascii="Arial" w:hAnsi="Arial" w:cs="Arial"/>
        </w:rPr>
        <w:t>Portanto, a interação com sistemas de controle, que englobem outras áreas de atividade da Corporação, a exemplo de pessoal, almoxarifado, saúde, educação, etc. tendem a produzir dados que, após seu processamento, transformar-se-ão em conhecimento útil ao novo modelo de gestão que se busca implantar na Administração Pública, através do Planejamento Estratégico modelado por uma Governança Corporativa, os departamentos deixam de ser ilhas desconexas e passam a integrar uma engrenagem metodológica e racional, visando atingir metas com ações proativas.</w:t>
      </w:r>
    </w:p>
    <w:p w:rsidR="00680CF5" w:rsidRDefault="00680CF5" w:rsidP="00285FBE">
      <w:pPr>
        <w:spacing w:before="100" w:beforeAutospacing="1" w:after="100" w:afterAutospacing="1" w:line="360" w:lineRule="auto"/>
        <w:ind w:firstLine="851"/>
        <w:contextualSpacing/>
        <w:jc w:val="both"/>
        <w:rPr>
          <w:rFonts w:ascii="Arial" w:hAnsi="Arial" w:cs="Arial"/>
        </w:rPr>
      </w:pPr>
      <w:r>
        <w:rPr>
          <w:rFonts w:ascii="Arial" w:hAnsi="Arial" w:cs="Arial"/>
        </w:rPr>
        <w:t>Neste contexto, poderíamos ponderar sobre algumas variáveis que tendem a facilitar ou dificultar a implantação do sistema de custos na PMAL.</w:t>
      </w:r>
    </w:p>
    <w:p w:rsidR="00680CF5" w:rsidRPr="00680CF5" w:rsidRDefault="00680CF5" w:rsidP="003845E4">
      <w:pPr>
        <w:pStyle w:val="PargrafodaLista"/>
        <w:numPr>
          <w:ilvl w:val="0"/>
          <w:numId w:val="12"/>
        </w:numPr>
        <w:spacing w:before="100" w:beforeAutospacing="1" w:after="240"/>
        <w:ind w:left="1276" w:hanging="142"/>
        <w:contextualSpacing w:val="0"/>
        <w:jc w:val="both"/>
        <w:rPr>
          <w:rFonts w:ascii="Arial" w:hAnsi="Arial" w:cs="Arial"/>
        </w:rPr>
      </w:pPr>
      <w:r w:rsidRPr="00680CF5">
        <w:rPr>
          <w:rFonts w:ascii="Arial" w:hAnsi="Arial" w:cs="Arial"/>
        </w:rPr>
        <w:t>Pontos Positivos</w:t>
      </w:r>
    </w:p>
    <w:p w:rsidR="00680CF5" w:rsidRDefault="00680CF5" w:rsidP="00680CF5">
      <w:pPr>
        <w:pStyle w:val="PargrafodaLista"/>
        <w:numPr>
          <w:ilvl w:val="0"/>
          <w:numId w:val="10"/>
        </w:numPr>
        <w:spacing w:before="100" w:beforeAutospacing="1" w:after="100" w:afterAutospacing="1" w:line="360" w:lineRule="auto"/>
        <w:jc w:val="both"/>
        <w:rPr>
          <w:rFonts w:ascii="Arial" w:hAnsi="Arial" w:cs="Arial"/>
        </w:rPr>
      </w:pPr>
      <w:r>
        <w:rPr>
          <w:rFonts w:ascii="Arial" w:hAnsi="Arial" w:cs="Arial"/>
        </w:rPr>
        <w:t>A base orçamentária e financeira está centralizada no Comando Geral;</w:t>
      </w:r>
    </w:p>
    <w:p w:rsidR="00680CF5" w:rsidRDefault="00680CF5" w:rsidP="00680CF5">
      <w:pPr>
        <w:pStyle w:val="PargrafodaLista"/>
        <w:numPr>
          <w:ilvl w:val="0"/>
          <w:numId w:val="10"/>
        </w:numPr>
        <w:spacing w:before="100" w:beforeAutospacing="1" w:after="100" w:afterAutospacing="1" w:line="360" w:lineRule="auto"/>
        <w:jc w:val="both"/>
        <w:rPr>
          <w:rFonts w:ascii="Arial" w:hAnsi="Arial" w:cs="Arial"/>
        </w:rPr>
      </w:pPr>
      <w:r>
        <w:rPr>
          <w:rFonts w:ascii="Arial" w:hAnsi="Arial" w:cs="Arial"/>
        </w:rPr>
        <w:t>A Dire</w:t>
      </w:r>
      <w:r w:rsidR="000A29BE">
        <w:rPr>
          <w:rFonts w:ascii="Arial" w:hAnsi="Arial" w:cs="Arial"/>
        </w:rPr>
        <w:t>toria de Finanças possui servidores</w:t>
      </w:r>
      <w:r>
        <w:rPr>
          <w:rFonts w:ascii="Arial" w:hAnsi="Arial" w:cs="Arial"/>
        </w:rPr>
        <w:t xml:space="preserve"> com formação na área de Contabilidade;</w:t>
      </w:r>
    </w:p>
    <w:p w:rsidR="003845E4" w:rsidRDefault="003845E4" w:rsidP="00680CF5">
      <w:pPr>
        <w:pStyle w:val="PargrafodaLista"/>
        <w:numPr>
          <w:ilvl w:val="0"/>
          <w:numId w:val="10"/>
        </w:numPr>
        <w:spacing w:before="100" w:beforeAutospacing="1" w:after="100" w:afterAutospacing="1" w:line="360" w:lineRule="auto"/>
        <w:jc w:val="both"/>
        <w:rPr>
          <w:rFonts w:ascii="Arial" w:hAnsi="Arial" w:cs="Arial"/>
        </w:rPr>
      </w:pPr>
      <w:r>
        <w:rPr>
          <w:rFonts w:ascii="Arial" w:hAnsi="Arial" w:cs="Arial"/>
        </w:rPr>
        <w:t>Modificação da estrutura da Corporação a qual unificará setores que atuavam em desalinho, o que permitirá o estabelecimento de uma abordagem mais técnica e impessoal a eventual implantação do sistema de custos;</w:t>
      </w:r>
    </w:p>
    <w:p w:rsidR="00680CF5" w:rsidRDefault="00680CF5" w:rsidP="003845E4">
      <w:pPr>
        <w:pStyle w:val="PargrafodaLista"/>
        <w:numPr>
          <w:ilvl w:val="0"/>
          <w:numId w:val="10"/>
        </w:numPr>
        <w:spacing w:before="100" w:beforeAutospacing="1" w:after="100" w:afterAutospacing="1" w:line="360" w:lineRule="auto"/>
        <w:ind w:left="1633" w:hanging="357"/>
        <w:contextualSpacing w:val="0"/>
        <w:jc w:val="both"/>
        <w:rPr>
          <w:rFonts w:ascii="Arial" w:hAnsi="Arial" w:cs="Arial"/>
        </w:rPr>
      </w:pPr>
      <w:r>
        <w:rPr>
          <w:rFonts w:ascii="Arial" w:hAnsi="Arial" w:cs="Arial"/>
        </w:rPr>
        <w:t>O corpo técnico da área de Tecnologia da Informação exerce suas atividades laborais no mesmo ambiente da Diretoria de Finanças, ou seja, no Quartel do Comando Geral</w:t>
      </w:r>
      <w:r w:rsidR="000F07ED">
        <w:rPr>
          <w:rFonts w:ascii="Arial" w:hAnsi="Arial" w:cs="Arial"/>
        </w:rPr>
        <w:t>;</w:t>
      </w:r>
    </w:p>
    <w:p w:rsidR="000F07ED" w:rsidRDefault="000F07ED" w:rsidP="003845E4">
      <w:pPr>
        <w:pStyle w:val="PargrafodaLista"/>
        <w:numPr>
          <w:ilvl w:val="0"/>
          <w:numId w:val="10"/>
        </w:numPr>
        <w:spacing w:before="100" w:beforeAutospacing="1" w:after="100" w:afterAutospacing="1" w:line="360" w:lineRule="auto"/>
        <w:ind w:left="1633" w:hanging="357"/>
        <w:contextualSpacing w:val="0"/>
        <w:jc w:val="both"/>
        <w:rPr>
          <w:rFonts w:ascii="Arial" w:hAnsi="Arial" w:cs="Arial"/>
        </w:rPr>
      </w:pPr>
      <w:r>
        <w:rPr>
          <w:rFonts w:ascii="Arial" w:hAnsi="Arial" w:cs="Arial"/>
        </w:rPr>
        <w:t>Existem subsistemas de controle na PMA</w:t>
      </w:r>
      <w:r w:rsidR="000A29BE">
        <w:rPr>
          <w:rFonts w:ascii="Arial" w:hAnsi="Arial" w:cs="Arial"/>
        </w:rPr>
        <w:t xml:space="preserve">L, a exemplo do </w:t>
      </w:r>
      <w:proofErr w:type="spellStart"/>
      <w:r w:rsidR="000A29BE">
        <w:rPr>
          <w:rFonts w:ascii="Arial" w:hAnsi="Arial" w:cs="Arial"/>
        </w:rPr>
        <w:t>DPWeb</w:t>
      </w:r>
      <w:proofErr w:type="spellEnd"/>
      <w:r w:rsidR="000A29BE">
        <w:rPr>
          <w:rFonts w:ascii="Arial" w:hAnsi="Arial" w:cs="Arial"/>
        </w:rPr>
        <w:t xml:space="preserve">, porém, </w:t>
      </w:r>
      <w:r>
        <w:rPr>
          <w:rFonts w:ascii="Arial" w:hAnsi="Arial" w:cs="Arial"/>
        </w:rPr>
        <w:t>surge a necessidade de remodelação para possibilitar a extração de dados úteis; e,</w:t>
      </w:r>
    </w:p>
    <w:p w:rsidR="003621EB" w:rsidRDefault="003621EB" w:rsidP="003845E4">
      <w:pPr>
        <w:pStyle w:val="PargrafodaLista"/>
        <w:numPr>
          <w:ilvl w:val="0"/>
          <w:numId w:val="10"/>
        </w:numPr>
        <w:spacing w:before="100" w:beforeAutospacing="1" w:after="100" w:afterAutospacing="1" w:line="360" w:lineRule="auto"/>
        <w:ind w:left="1633" w:hanging="357"/>
        <w:contextualSpacing w:val="0"/>
        <w:jc w:val="both"/>
        <w:rPr>
          <w:rFonts w:ascii="Arial" w:hAnsi="Arial" w:cs="Arial"/>
        </w:rPr>
      </w:pPr>
      <w:r>
        <w:rPr>
          <w:rFonts w:ascii="Arial" w:hAnsi="Arial" w:cs="Arial"/>
        </w:rPr>
        <w:t>Pelo país existem sistemas de custos que estão em funcionamento.</w:t>
      </w:r>
    </w:p>
    <w:p w:rsidR="00680CF5" w:rsidRDefault="00680CF5" w:rsidP="003845E4">
      <w:pPr>
        <w:pStyle w:val="PargrafodaLista"/>
        <w:numPr>
          <w:ilvl w:val="0"/>
          <w:numId w:val="12"/>
        </w:numPr>
        <w:spacing w:before="100" w:beforeAutospacing="1" w:after="240"/>
        <w:ind w:left="1276" w:hanging="142"/>
        <w:contextualSpacing w:val="0"/>
        <w:jc w:val="both"/>
        <w:rPr>
          <w:rFonts w:ascii="Arial" w:hAnsi="Arial" w:cs="Arial"/>
        </w:rPr>
      </w:pPr>
      <w:r>
        <w:rPr>
          <w:rFonts w:ascii="Arial" w:hAnsi="Arial" w:cs="Arial"/>
        </w:rPr>
        <w:t>Pontos Negativos</w:t>
      </w:r>
    </w:p>
    <w:p w:rsidR="00680CF5" w:rsidRDefault="00680CF5" w:rsidP="00680CF5">
      <w:pPr>
        <w:pStyle w:val="PargrafodaLista"/>
        <w:numPr>
          <w:ilvl w:val="0"/>
          <w:numId w:val="13"/>
        </w:numPr>
        <w:spacing w:before="100" w:beforeAutospacing="1" w:after="100" w:afterAutospacing="1" w:line="360" w:lineRule="auto"/>
        <w:ind w:left="1560" w:hanging="284"/>
        <w:jc w:val="both"/>
        <w:rPr>
          <w:rFonts w:ascii="Arial" w:hAnsi="Arial" w:cs="Arial"/>
        </w:rPr>
      </w:pPr>
      <w:r>
        <w:rPr>
          <w:rFonts w:ascii="Arial" w:hAnsi="Arial" w:cs="Arial"/>
        </w:rPr>
        <w:t xml:space="preserve"> A formação em Contabilidade não garante o pleno conhecimento na área de custos;</w:t>
      </w:r>
    </w:p>
    <w:p w:rsidR="00680CF5" w:rsidRDefault="00680CF5" w:rsidP="00680CF5">
      <w:pPr>
        <w:pStyle w:val="PargrafodaLista"/>
        <w:numPr>
          <w:ilvl w:val="0"/>
          <w:numId w:val="13"/>
        </w:numPr>
        <w:spacing w:before="100" w:beforeAutospacing="1" w:after="100" w:afterAutospacing="1" w:line="360" w:lineRule="auto"/>
        <w:ind w:left="1560" w:hanging="284"/>
        <w:jc w:val="both"/>
        <w:rPr>
          <w:rFonts w:ascii="Arial" w:hAnsi="Arial" w:cs="Arial"/>
        </w:rPr>
      </w:pPr>
      <w:r>
        <w:rPr>
          <w:rFonts w:ascii="Arial" w:hAnsi="Arial" w:cs="Arial"/>
        </w:rPr>
        <w:t xml:space="preserve">Inexistência de outros sistemas que permitam o acompanhamento, pormenorizado, </w:t>
      </w:r>
      <w:r w:rsidR="003845E4">
        <w:rPr>
          <w:rFonts w:ascii="Arial" w:hAnsi="Arial" w:cs="Arial"/>
        </w:rPr>
        <w:t>de atividades que produzam impactos financeiros nas atividades desenvolvidas pela PMAL;</w:t>
      </w:r>
    </w:p>
    <w:p w:rsidR="003845E4" w:rsidRDefault="003845E4" w:rsidP="00680CF5">
      <w:pPr>
        <w:pStyle w:val="PargrafodaLista"/>
        <w:numPr>
          <w:ilvl w:val="0"/>
          <w:numId w:val="13"/>
        </w:numPr>
        <w:spacing w:before="100" w:beforeAutospacing="1" w:after="100" w:afterAutospacing="1" w:line="360" w:lineRule="auto"/>
        <w:ind w:left="1560" w:hanging="284"/>
        <w:jc w:val="both"/>
        <w:rPr>
          <w:rFonts w:ascii="Arial" w:hAnsi="Arial" w:cs="Arial"/>
        </w:rPr>
      </w:pPr>
      <w:r>
        <w:rPr>
          <w:rFonts w:ascii="Arial" w:hAnsi="Arial" w:cs="Arial"/>
        </w:rPr>
        <w:t>Dificuldade para Institucionalizar o sistema de custos, porquanto, a tendência é que sejam identificados dispêndios que sejam benéficos para pessoas e prejudiciais para a Corporação, o que implica em eventuais resistência</w:t>
      </w:r>
      <w:r w:rsidR="000A29BE">
        <w:rPr>
          <w:rFonts w:ascii="Arial" w:hAnsi="Arial" w:cs="Arial"/>
        </w:rPr>
        <w:t>s à</w:t>
      </w:r>
      <w:r>
        <w:rPr>
          <w:rFonts w:ascii="Arial" w:hAnsi="Arial" w:cs="Arial"/>
        </w:rPr>
        <w:t xml:space="preserve"> sua implantação; e,</w:t>
      </w:r>
    </w:p>
    <w:p w:rsidR="003845E4" w:rsidRDefault="003845E4" w:rsidP="00680CF5">
      <w:pPr>
        <w:pStyle w:val="PargrafodaLista"/>
        <w:numPr>
          <w:ilvl w:val="0"/>
          <w:numId w:val="13"/>
        </w:numPr>
        <w:spacing w:before="100" w:beforeAutospacing="1" w:after="100" w:afterAutospacing="1" w:line="360" w:lineRule="auto"/>
        <w:ind w:left="1560" w:hanging="284"/>
        <w:jc w:val="both"/>
        <w:rPr>
          <w:rFonts w:ascii="Arial" w:hAnsi="Arial" w:cs="Arial"/>
        </w:rPr>
      </w:pPr>
      <w:r>
        <w:rPr>
          <w:rFonts w:ascii="Arial" w:hAnsi="Arial" w:cs="Arial"/>
        </w:rPr>
        <w:t>Falta de uma política interna de incentivo aos servidores que detenham conhecimento técnico, onde, apesar de suas qualidades, aptidões e responsabilidades, são igualados a atividade comum da Instituição.</w:t>
      </w:r>
    </w:p>
    <w:p w:rsidR="003621EB" w:rsidRDefault="003621EB" w:rsidP="003621EB">
      <w:pPr>
        <w:spacing w:before="100" w:beforeAutospacing="1" w:after="100" w:afterAutospacing="1" w:line="360" w:lineRule="auto"/>
        <w:ind w:firstLine="851"/>
        <w:contextualSpacing/>
        <w:jc w:val="both"/>
        <w:rPr>
          <w:rFonts w:ascii="Arial" w:hAnsi="Arial" w:cs="Arial"/>
        </w:rPr>
      </w:pPr>
      <w:r>
        <w:rPr>
          <w:rFonts w:ascii="Arial" w:hAnsi="Arial" w:cs="Arial"/>
        </w:rPr>
        <w:t>Assim sendo, sugere-se que a implantação do sistema de custos da PMAL seja precedido pela criação de uma comissão específica, que contenha servidores da Diretoria de Finanças, Diretoria de Pessoal, Diretoria de Apoio Logístico, Diretoria de Saúde e da Tecnologia da Informação para a formatação de sistemas específicos de controle. No desenvolvimento deste trabalho, houve a busca para evitar a utilização das nomenclaturas instituídas pela Lei Delegada nº 47/2015, considerando que as alterações estruturais não estejam plenamente implementadas.</w:t>
      </w:r>
    </w:p>
    <w:p w:rsidR="003621EB" w:rsidRDefault="003621EB" w:rsidP="003621EB">
      <w:pPr>
        <w:spacing w:before="100" w:beforeAutospacing="1" w:after="100" w:afterAutospacing="1" w:line="360" w:lineRule="auto"/>
        <w:ind w:firstLine="851"/>
        <w:contextualSpacing/>
        <w:jc w:val="both"/>
        <w:rPr>
          <w:rFonts w:ascii="Arial" w:hAnsi="Arial" w:cs="Arial"/>
        </w:rPr>
      </w:pPr>
      <w:r>
        <w:rPr>
          <w:rFonts w:ascii="Arial" w:hAnsi="Arial" w:cs="Arial"/>
        </w:rPr>
        <w:t>Em um primeiro momento, a junção de esforços da Diretoria de Finanças e da Tecnologia da Informação, integrariam o eixo central da comissão atuando, as demais, como subcomissões envolvidas em seus próprios processos de sistematização.</w:t>
      </w:r>
    </w:p>
    <w:p w:rsidR="000F07ED" w:rsidRDefault="000F07ED" w:rsidP="003621EB">
      <w:pPr>
        <w:spacing w:before="100" w:beforeAutospacing="1" w:after="100" w:afterAutospacing="1" w:line="360" w:lineRule="auto"/>
        <w:ind w:firstLine="851"/>
        <w:contextualSpacing/>
        <w:jc w:val="both"/>
        <w:rPr>
          <w:rFonts w:ascii="Arial" w:hAnsi="Arial" w:cs="Arial"/>
        </w:rPr>
      </w:pPr>
      <w:r>
        <w:rPr>
          <w:rFonts w:ascii="Arial" w:hAnsi="Arial" w:cs="Arial"/>
        </w:rPr>
        <w:t>Após ser instituída, a comissão estabeleceria contatos com setores das forças armadas, especialmente, o Exército e a Marinha, os quais já desenvolveram sistemas de custos e estes serviram de base para os projetos em andamento na União, a fim de entender a dinâmica de processamento das informações em seus sistemas e subsistemas de controle</w:t>
      </w:r>
      <w:r w:rsidR="001143D3">
        <w:rPr>
          <w:rFonts w:ascii="Arial" w:hAnsi="Arial" w:cs="Arial"/>
        </w:rPr>
        <w:t>.</w:t>
      </w:r>
    </w:p>
    <w:p w:rsidR="001143D3" w:rsidRDefault="001143D3" w:rsidP="003621EB">
      <w:pPr>
        <w:spacing w:before="100" w:beforeAutospacing="1" w:after="100" w:afterAutospacing="1" w:line="360" w:lineRule="auto"/>
        <w:ind w:firstLine="851"/>
        <w:contextualSpacing/>
        <w:jc w:val="both"/>
        <w:rPr>
          <w:rFonts w:ascii="Arial" w:hAnsi="Arial" w:cs="Arial"/>
        </w:rPr>
      </w:pPr>
      <w:r>
        <w:rPr>
          <w:rFonts w:ascii="Arial" w:hAnsi="Arial" w:cs="Arial"/>
        </w:rPr>
        <w:t xml:space="preserve">Além da busca pelo </w:t>
      </w:r>
      <w:r w:rsidRPr="001143D3">
        <w:rPr>
          <w:rFonts w:ascii="Arial" w:hAnsi="Arial" w:cs="Arial"/>
          <w:i/>
        </w:rPr>
        <w:t>Know-How</w:t>
      </w:r>
      <w:r>
        <w:rPr>
          <w:rFonts w:ascii="Arial" w:hAnsi="Arial" w:cs="Arial"/>
        </w:rPr>
        <w:t>, investimentos na especialização da mão-de-obra, devem ser considerados, concomitantemente, a PMAL poderia instituir programas de valorização do corpo técnico disponível, ou então, a Corporação passaria a promover concursos específicos para atender a demanda dos setores especializados. A grande vantagem da contabilidade se reflete na agregação contínua de informação, onde pequenas partes de dados vão formados conglomerados de informações</w:t>
      </w:r>
      <w:r w:rsidR="009E6A4B">
        <w:rPr>
          <w:rFonts w:ascii="Arial" w:hAnsi="Arial" w:cs="Arial"/>
        </w:rPr>
        <w:t xml:space="preserve"> estratégicas de grande relevância.</w:t>
      </w:r>
    </w:p>
    <w:p w:rsidR="001143D3" w:rsidRDefault="001143D3" w:rsidP="003621EB">
      <w:pPr>
        <w:spacing w:before="100" w:beforeAutospacing="1" w:after="100" w:afterAutospacing="1" w:line="360" w:lineRule="auto"/>
        <w:ind w:firstLine="851"/>
        <w:contextualSpacing/>
        <w:jc w:val="both"/>
        <w:rPr>
          <w:rFonts w:ascii="Arial" w:hAnsi="Arial" w:cs="Arial"/>
        </w:rPr>
      </w:pPr>
      <w:r>
        <w:rPr>
          <w:rFonts w:ascii="Arial" w:hAnsi="Arial" w:cs="Arial"/>
        </w:rPr>
        <w:t>A ideia do concurso externo para o desenvolvimento destas atividades, encontram um obstáculo de difícil transposição, qual a garantia da Corporação que os aprovados teriam o mesmo comportamento que um servidor militar, ao ter acesso a informações táticas e estratégicas da PMAL.</w:t>
      </w:r>
    </w:p>
    <w:p w:rsidR="001143D3" w:rsidRDefault="001143D3" w:rsidP="003621EB">
      <w:pPr>
        <w:spacing w:before="100" w:beforeAutospacing="1" w:after="100" w:afterAutospacing="1" w:line="360" w:lineRule="auto"/>
        <w:ind w:firstLine="851"/>
        <w:contextualSpacing/>
        <w:jc w:val="both"/>
        <w:rPr>
          <w:rFonts w:ascii="Arial" w:hAnsi="Arial" w:cs="Arial"/>
        </w:rPr>
      </w:pPr>
      <w:r>
        <w:rPr>
          <w:rFonts w:ascii="Arial" w:hAnsi="Arial" w:cs="Arial"/>
        </w:rPr>
        <w:t>A desvantagem de partir do marco zero para a produção de um sistema de custos próprio, esbarra no tempo para sua utilização plena, um modelo básico estaria em funcionamento entre seis meses e um ano, porém, dada a complexidade da Corporação, a concepção deste ac</w:t>
      </w:r>
      <w:r w:rsidR="000A29BE">
        <w:rPr>
          <w:rFonts w:ascii="Arial" w:hAnsi="Arial" w:cs="Arial"/>
        </w:rPr>
        <w:t>ompanhamento da despesa poderia</w:t>
      </w:r>
      <w:r>
        <w:rPr>
          <w:rFonts w:ascii="Arial" w:hAnsi="Arial" w:cs="Arial"/>
        </w:rPr>
        <w:t xml:space="preserve"> facilmente, se estabelecer em um prazo razoável de cinco anos.</w:t>
      </w: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FD235F" w:rsidRDefault="00FD235F" w:rsidP="003621EB">
      <w:pPr>
        <w:spacing w:before="100" w:beforeAutospacing="1" w:after="100" w:afterAutospacing="1" w:line="360" w:lineRule="auto"/>
        <w:ind w:firstLine="851"/>
        <w:contextualSpacing/>
        <w:jc w:val="both"/>
        <w:rPr>
          <w:rFonts w:ascii="Arial" w:hAnsi="Arial" w:cs="Arial"/>
        </w:rPr>
      </w:pPr>
    </w:p>
    <w:p w:rsidR="005B012D" w:rsidRDefault="005B012D" w:rsidP="003621EB">
      <w:pPr>
        <w:spacing w:before="100" w:beforeAutospacing="1" w:after="100" w:afterAutospacing="1" w:line="360" w:lineRule="auto"/>
        <w:ind w:firstLine="851"/>
        <w:contextualSpacing/>
        <w:jc w:val="both"/>
        <w:rPr>
          <w:rFonts w:ascii="Arial" w:hAnsi="Arial" w:cs="Arial"/>
        </w:rPr>
      </w:pPr>
    </w:p>
    <w:p w:rsidR="00FD235F" w:rsidRPr="003845E4" w:rsidRDefault="00FD235F" w:rsidP="005D7C7F">
      <w:pPr>
        <w:spacing w:before="100" w:beforeAutospacing="1" w:after="100" w:afterAutospacing="1" w:line="360" w:lineRule="auto"/>
        <w:contextualSpacing/>
        <w:jc w:val="both"/>
        <w:rPr>
          <w:rFonts w:ascii="Arial" w:hAnsi="Arial" w:cs="Arial"/>
        </w:rPr>
      </w:pPr>
    </w:p>
    <w:p w:rsidR="00BD2501" w:rsidRPr="008E0CAB" w:rsidRDefault="006F4F9B" w:rsidP="008E0CAB">
      <w:pPr>
        <w:pStyle w:val="Ttulo1"/>
        <w:spacing w:before="100" w:beforeAutospacing="1" w:after="100" w:afterAutospacing="1" w:line="480" w:lineRule="auto"/>
        <w:rPr>
          <w:rFonts w:ascii="Arial" w:hAnsi="Arial" w:cs="Arial"/>
          <w:b/>
          <w:noProof/>
          <w:color w:val="auto"/>
          <w:sz w:val="24"/>
        </w:rPr>
      </w:pPr>
      <w:bookmarkStart w:id="27" w:name="_Toc461135652"/>
      <w:bookmarkStart w:id="28" w:name="_Toc461140266"/>
      <w:r>
        <w:rPr>
          <w:rFonts w:ascii="Arial" w:hAnsi="Arial" w:cs="Arial"/>
          <w:b/>
          <w:noProof/>
          <w:color w:val="auto"/>
          <w:sz w:val="24"/>
        </w:rPr>
        <w:t>4</w:t>
      </w:r>
      <w:r w:rsidR="008E0CAB" w:rsidRPr="008E0CAB">
        <w:rPr>
          <w:rFonts w:ascii="Arial" w:hAnsi="Arial" w:cs="Arial"/>
          <w:b/>
          <w:noProof/>
          <w:color w:val="auto"/>
          <w:sz w:val="24"/>
        </w:rPr>
        <w:t>. METODOLOGIA</w:t>
      </w:r>
      <w:bookmarkEnd w:id="27"/>
      <w:bookmarkEnd w:id="28"/>
    </w:p>
    <w:p w:rsidR="00BD2501" w:rsidRPr="006D7F2A" w:rsidRDefault="00BD2501" w:rsidP="00BD2501">
      <w:pPr>
        <w:autoSpaceDE w:val="0"/>
        <w:autoSpaceDN w:val="0"/>
        <w:adjustRightInd w:val="0"/>
        <w:spacing w:line="360" w:lineRule="auto"/>
        <w:ind w:firstLine="720"/>
        <w:jc w:val="both"/>
        <w:rPr>
          <w:rFonts w:ascii="Arial" w:hAnsi="Arial" w:cs="Arial"/>
          <w:noProof/>
          <w:szCs w:val="24"/>
        </w:rPr>
      </w:pPr>
      <w:r w:rsidRPr="006D7F2A">
        <w:rPr>
          <w:rFonts w:ascii="Arial" w:hAnsi="Arial" w:cs="Arial"/>
          <w:noProof/>
          <w:szCs w:val="24"/>
        </w:rPr>
        <w:t>A metodologia a ser ado</w:t>
      </w:r>
      <w:r w:rsidR="000A29BE">
        <w:rPr>
          <w:rFonts w:ascii="Arial" w:hAnsi="Arial" w:cs="Arial"/>
          <w:noProof/>
          <w:szCs w:val="24"/>
        </w:rPr>
        <w:t>tada consistituiu</w:t>
      </w:r>
      <w:r w:rsidRPr="006D7F2A">
        <w:rPr>
          <w:rFonts w:ascii="Arial" w:hAnsi="Arial" w:cs="Arial"/>
          <w:noProof/>
          <w:szCs w:val="24"/>
        </w:rPr>
        <w:t xml:space="preserve"> na pesquisa bibliográfica, bem como pesquisa </w:t>
      </w:r>
      <w:r w:rsidR="001F5851">
        <w:rPr>
          <w:rFonts w:ascii="Arial" w:hAnsi="Arial" w:cs="Arial"/>
          <w:noProof/>
          <w:szCs w:val="24"/>
        </w:rPr>
        <w:t>em páginas virtuais relacionadas a transparência das atividades financeiras dos Estados para avaliar os fatores que contribuem na formação das despesas das atividades relacionadas com Segurança P</w:t>
      </w:r>
      <w:r w:rsidR="000A29BE">
        <w:rPr>
          <w:rFonts w:ascii="Arial" w:hAnsi="Arial" w:cs="Arial"/>
          <w:noProof/>
          <w:szCs w:val="24"/>
        </w:rPr>
        <w:t>ública, no</w:t>
      </w:r>
      <w:r w:rsidR="001F5851">
        <w:rPr>
          <w:rFonts w:ascii="Arial" w:hAnsi="Arial" w:cs="Arial"/>
          <w:noProof/>
          <w:szCs w:val="24"/>
        </w:rPr>
        <w:t>tadamente, aos que tangem as Polícias Militares</w:t>
      </w:r>
    </w:p>
    <w:p w:rsidR="00BD2501" w:rsidRPr="006D7F2A" w:rsidRDefault="000A29BE" w:rsidP="00BD2501">
      <w:pPr>
        <w:autoSpaceDE w:val="0"/>
        <w:autoSpaceDN w:val="0"/>
        <w:adjustRightInd w:val="0"/>
        <w:spacing w:line="360" w:lineRule="auto"/>
        <w:ind w:firstLine="720"/>
        <w:jc w:val="both"/>
        <w:rPr>
          <w:rFonts w:ascii="Arial" w:hAnsi="Arial" w:cs="Arial"/>
          <w:noProof/>
          <w:szCs w:val="24"/>
        </w:rPr>
      </w:pPr>
      <w:r>
        <w:rPr>
          <w:rFonts w:ascii="Arial" w:hAnsi="Arial" w:cs="Arial"/>
          <w:noProof/>
          <w:szCs w:val="24"/>
        </w:rPr>
        <w:t>A pesquisa utilizou</w:t>
      </w:r>
      <w:r w:rsidR="00BD2501" w:rsidRPr="006D7F2A">
        <w:rPr>
          <w:rFonts w:ascii="Arial" w:hAnsi="Arial" w:cs="Arial"/>
          <w:noProof/>
          <w:szCs w:val="24"/>
        </w:rPr>
        <w:t xml:space="preserve"> o seguinte material: legislação naciona</w:t>
      </w:r>
      <w:r w:rsidR="001F5851">
        <w:rPr>
          <w:rFonts w:ascii="Arial" w:hAnsi="Arial" w:cs="Arial"/>
          <w:noProof/>
          <w:szCs w:val="24"/>
        </w:rPr>
        <w:t>l pertinente e estudos teóricos</w:t>
      </w:r>
      <w:r>
        <w:rPr>
          <w:rFonts w:ascii="Arial" w:hAnsi="Arial" w:cs="Arial"/>
          <w:noProof/>
          <w:szCs w:val="24"/>
        </w:rPr>
        <w:t xml:space="preserve"> existentes. O material foi</w:t>
      </w:r>
      <w:r w:rsidR="00BD2501" w:rsidRPr="006D7F2A">
        <w:rPr>
          <w:rFonts w:ascii="Arial" w:hAnsi="Arial" w:cs="Arial"/>
          <w:noProof/>
          <w:szCs w:val="24"/>
        </w:rPr>
        <w:t xml:space="preserve"> obtido por meio de: livros, artigos publicados em revistas especializadas, textos publicados na Internet e dados estatísticos coletados diretamente nos órgãos envolvidos na pesquisa.</w:t>
      </w:r>
    </w:p>
    <w:p w:rsidR="00BD2501" w:rsidRPr="006D7F2A" w:rsidRDefault="00BD2501" w:rsidP="00BD2501">
      <w:pPr>
        <w:autoSpaceDE w:val="0"/>
        <w:autoSpaceDN w:val="0"/>
        <w:adjustRightInd w:val="0"/>
        <w:spacing w:line="360" w:lineRule="auto"/>
        <w:ind w:firstLine="720"/>
        <w:jc w:val="both"/>
        <w:rPr>
          <w:rFonts w:ascii="Arial" w:hAnsi="Arial" w:cs="Arial"/>
          <w:noProof/>
          <w:szCs w:val="24"/>
        </w:rPr>
      </w:pPr>
      <w:r w:rsidRPr="006D7F2A">
        <w:rPr>
          <w:rFonts w:ascii="Arial" w:hAnsi="Arial" w:cs="Arial"/>
          <w:noProof/>
          <w:szCs w:val="24"/>
        </w:rPr>
        <w:t>A pesquisa , sempre nos limites dos objetivos propostos , se desenvolverá da seguinte forma:</w:t>
      </w:r>
    </w:p>
    <w:p w:rsidR="00BD2501" w:rsidRPr="0077426A" w:rsidRDefault="00BD2501" w:rsidP="0077426A">
      <w:pPr>
        <w:pStyle w:val="PargrafodaLista"/>
        <w:numPr>
          <w:ilvl w:val="0"/>
          <w:numId w:val="5"/>
        </w:numPr>
        <w:autoSpaceDE w:val="0"/>
        <w:autoSpaceDN w:val="0"/>
        <w:adjustRightInd w:val="0"/>
        <w:spacing w:line="360" w:lineRule="auto"/>
        <w:jc w:val="both"/>
        <w:rPr>
          <w:rFonts w:ascii="Arial" w:hAnsi="Arial" w:cs="Arial"/>
          <w:noProof/>
          <w:szCs w:val="24"/>
        </w:rPr>
      </w:pPr>
      <w:r w:rsidRPr="0077426A">
        <w:rPr>
          <w:rFonts w:ascii="Arial" w:hAnsi="Arial" w:cs="Arial"/>
          <w:noProof/>
          <w:szCs w:val="24"/>
        </w:rPr>
        <w:t>Levantamento bibliográfico inerente ao tema, com base em legislação nacional pertinente;</w:t>
      </w:r>
    </w:p>
    <w:p w:rsidR="00BD2501" w:rsidRPr="0077426A" w:rsidRDefault="00BD2501" w:rsidP="0077426A">
      <w:pPr>
        <w:pStyle w:val="PargrafodaLista"/>
        <w:numPr>
          <w:ilvl w:val="0"/>
          <w:numId w:val="5"/>
        </w:numPr>
        <w:autoSpaceDE w:val="0"/>
        <w:autoSpaceDN w:val="0"/>
        <w:adjustRightInd w:val="0"/>
        <w:spacing w:line="360" w:lineRule="auto"/>
        <w:jc w:val="both"/>
        <w:rPr>
          <w:rFonts w:ascii="Arial" w:hAnsi="Arial" w:cs="Arial"/>
          <w:noProof/>
          <w:szCs w:val="24"/>
        </w:rPr>
      </w:pPr>
      <w:r w:rsidRPr="0077426A">
        <w:rPr>
          <w:rFonts w:ascii="Arial" w:hAnsi="Arial" w:cs="Arial"/>
          <w:noProof/>
          <w:szCs w:val="24"/>
        </w:rPr>
        <w:t>Estudo crítico do material doutrinário levantado;</w:t>
      </w:r>
    </w:p>
    <w:p w:rsidR="00BD2501" w:rsidRPr="0077426A" w:rsidRDefault="00BD2501" w:rsidP="0077426A">
      <w:pPr>
        <w:pStyle w:val="PargrafodaLista"/>
        <w:numPr>
          <w:ilvl w:val="0"/>
          <w:numId w:val="5"/>
        </w:numPr>
        <w:autoSpaceDE w:val="0"/>
        <w:autoSpaceDN w:val="0"/>
        <w:adjustRightInd w:val="0"/>
        <w:spacing w:line="360" w:lineRule="auto"/>
        <w:jc w:val="both"/>
        <w:rPr>
          <w:rFonts w:ascii="Arial" w:hAnsi="Arial" w:cs="Arial"/>
          <w:noProof/>
          <w:szCs w:val="24"/>
        </w:rPr>
      </w:pPr>
      <w:r w:rsidRPr="0077426A">
        <w:rPr>
          <w:rFonts w:ascii="Arial" w:hAnsi="Arial" w:cs="Arial"/>
          <w:noProof/>
          <w:szCs w:val="24"/>
        </w:rPr>
        <w:t>Obtenção e análise de da</w:t>
      </w:r>
      <w:r w:rsidR="00BD1F82" w:rsidRPr="0077426A">
        <w:rPr>
          <w:rFonts w:ascii="Arial" w:hAnsi="Arial" w:cs="Arial"/>
          <w:noProof/>
          <w:szCs w:val="24"/>
        </w:rPr>
        <w:t>dos estatíticos junto aos setores</w:t>
      </w:r>
      <w:r w:rsidRPr="0077426A">
        <w:rPr>
          <w:rFonts w:ascii="Arial" w:hAnsi="Arial" w:cs="Arial"/>
          <w:noProof/>
          <w:szCs w:val="24"/>
        </w:rPr>
        <w:t xml:space="preserve"> envolvidos na pesquisa;</w:t>
      </w:r>
    </w:p>
    <w:p w:rsidR="00BD2501" w:rsidRPr="0077426A" w:rsidRDefault="00BD2501" w:rsidP="0077426A">
      <w:pPr>
        <w:pStyle w:val="PargrafodaLista"/>
        <w:numPr>
          <w:ilvl w:val="0"/>
          <w:numId w:val="5"/>
        </w:numPr>
        <w:autoSpaceDE w:val="0"/>
        <w:autoSpaceDN w:val="0"/>
        <w:adjustRightInd w:val="0"/>
        <w:spacing w:line="360" w:lineRule="auto"/>
        <w:jc w:val="both"/>
        <w:rPr>
          <w:rFonts w:ascii="Arial" w:hAnsi="Arial" w:cs="Arial"/>
          <w:noProof/>
          <w:szCs w:val="24"/>
        </w:rPr>
      </w:pPr>
      <w:r w:rsidRPr="0077426A">
        <w:rPr>
          <w:rFonts w:ascii="Arial" w:hAnsi="Arial" w:cs="Arial"/>
          <w:noProof/>
          <w:szCs w:val="24"/>
        </w:rPr>
        <w:t xml:space="preserve">Identificação dos aspectos controvertidos entre a legislação pertinente e a aplicabilidade </w:t>
      </w:r>
      <w:r w:rsidR="000C0FAD" w:rsidRPr="0077426A">
        <w:rPr>
          <w:rFonts w:ascii="Arial" w:hAnsi="Arial" w:cs="Arial"/>
          <w:noProof/>
          <w:szCs w:val="24"/>
        </w:rPr>
        <w:t>no caso concreto;</w:t>
      </w:r>
      <w:r w:rsidR="006F4F9B">
        <w:rPr>
          <w:rFonts w:ascii="Arial" w:hAnsi="Arial" w:cs="Arial"/>
          <w:noProof/>
          <w:szCs w:val="24"/>
        </w:rPr>
        <w:t xml:space="preserve"> e,</w:t>
      </w:r>
    </w:p>
    <w:p w:rsidR="00BD2501" w:rsidRPr="0077426A" w:rsidRDefault="00BD2501" w:rsidP="0077426A">
      <w:pPr>
        <w:pStyle w:val="PargrafodaLista"/>
        <w:numPr>
          <w:ilvl w:val="0"/>
          <w:numId w:val="5"/>
        </w:numPr>
        <w:autoSpaceDE w:val="0"/>
        <w:autoSpaceDN w:val="0"/>
        <w:adjustRightInd w:val="0"/>
        <w:spacing w:line="360" w:lineRule="auto"/>
        <w:jc w:val="both"/>
        <w:rPr>
          <w:rFonts w:ascii="Arial" w:hAnsi="Arial" w:cs="Arial"/>
          <w:noProof/>
          <w:szCs w:val="24"/>
        </w:rPr>
      </w:pPr>
      <w:r w:rsidRPr="0077426A">
        <w:rPr>
          <w:rFonts w:ascii="Arial" w:hAnsi="Arial" w:cs="Arial"/>
          <w:noProof/>
          <w:szCs w:val="24"/>
        </w:rPr>
        <w:t xml:space="preserve">Elaboração de um diagnóstico ressaltando aspectos positivos e negativos quanto </w:t>
      </w:r>
      <w:r w:rsidR="00BD1F82" w:rsidRPr="0077426A">
        <w:rPr>
          <w:rFonts w:ascii="Arial" w:hAnsi="Arial" w:cs="Arial"/>
          <w:noProof/>
          <w:szCs w:val="24"/>
        </w:rPr>
        <w:t>a mudança de postura, em determinados períodos, de surgimento de despesas específicas</w:t>
      </w:r>
      <w:r w:rsidR="006F4F9B">
        <w:rPr>
          <w:rFonts w:ascii="Arial" w:hAnsi="Arial" w:cs="Arial"/>
          <w:noProof/>
          <w:szCs w:val="24"/>
        </w:rPr>
        <w:t>.</w:t>
      </w:r>
    </w:p>
    <w:p w:rsidR="00BD2501" w:rsidRPr="0077426A" w:rsidRDefault="00BD2501" w:rsidP="006F4F9B">
      <w:pPr>
        <w:pStyle w:val="PargrafodaLista"/>
        <w:autoSpaceDE w:val="0"/>
        <w:autoSpaceDN w:val="0"/>
        <w:adjustRightInd w:val="0"/>
        <w:spacing w:line="360" w:lineRule="auto"/>
        <w:ind w:left="1571"/>
        <w:jc w:val="both"/>
        <w:rPr>
          <w:rFonts w:ascii="Arial" w:hAnsi="Arial" w:cs="Arial"/>
          <w:noProof/>
          <w:szCs w:val="24"/>
        </w:rPr>
      </w:pPr>
    </w:p>
    <w:p w:rsidR="00BD2501" w:rsidRPr="006D7F2A" w:rsidRDefault="00BD2501" w:rsidP="00BD2501">
      <w:pPr>
        <w:spacing w:line="360" w:lineRule="auto"/>
        <w:jc w:val="both"/>
        <w:rPr>
          <w:rFonts w:ascii="Arial" w:hAnsi="Arial" w:cs="Arial"/>
          <w:noProof/>
          <w:szCs w:val="24"/>
        </w:rPr>
      </w:pPr>
    </w:p>
    <w:p w:rsidR="00BD2501" w:rsidRPr="006D7F2A" w:rsidRDefault="00BD2501" w:rsidP="00BD2501">
      <w:pPr>
        <w:spacing w:line="360" w:lineRule="auto"/>
        <w:jc w:val="both"/>
        <w:rPr>
          <w:rFonts w:ascii="Arial" w:hAnsi="Arial" w:cs="Arial"/>
          <w:noProof/>
          <w:szCs w:val="24"/>
        </w:rPr>
      </w:pPr>
    </w:p>
    <w:p w:rsidR="00BD2501" w:rsidRPr="006D7F2A" w:rsidRDefault="00BD2501" w:rsidP="00BD2501">
      <w:pPr>
        <w:spacing w:line="360" w:lineRule="auto"/>
        <w:jc w:val="both"/>
        <w:rPr>
          <w:rFonts w:ascii="Arial" w:hAnsi="Arial" w:cs="Arial"/>
          <w:noProof/>
          <w:szCs w:val="24"/>
        </w:rPr>
      </w:pPr>
    </w:p>
    <w:p w:rsidR="00BD2501" w:rsidRPr="006D7F2A" w:rsidRDefault="00BD2501" w:rsidP="00BD2501">
      <w:pPr>
        <w:spacing w:line="360" w:lineRule="auto"/>
        <w:rPr>
          <w:rFonts w:ascii="Arial" w:hAnsi="Arial" w:cs="Arial"/>
          <w:noProof/>
          <w:szCs w:val="24"/>
        </w:rPr>
      </w:pPr>
    </w:p>
    <w:p w:rsidR="0079635C" w:rsidRDefault="0079635C" w:rsidP="00BD2501">
      <w:pPr>
        <w:rPr>
          <w:rFonts w:ascii="Arial" w:hAnsi="Arial" w:cs="Arial"/>
          <w:noProof/>
          <w:szCs w:val="24"/>
        </w:rPr>
      </w:pPr>
    </w:p>
    <w:p w:rsidR="0077426A" w:rsidRPr="006D7F2A" w:rsidRDefault="0077426A" w:rsidP="00BD2501">
      <w:pPr>
        <w:rPr>
          <w:rFonts w:ascii="Arial" w:hAnsi="Arial" w:cs="Arial"/>
          <w:noProof/>
          <w:szCs w:val="24"/>
        </w:rPr>
      </w:pPr>
    </w:p>
    <w:p w:rsidR="0079635C" w:rsidRPr="006D7F2A" w:rsidRDefault="0079635C" w:rsidP="00BD2501">
      <w:pPr>
        <w:rPr>
          <w:rFonts w:ascii="Arial" w:hAnsi="Arial" w:cs="Arial"/>
          <w:noProof/>
          <w:szCs w:val="24"/>
        </w:rPr>
      </w:pPr>
    </w:p>
    <w:p w:rsidR="0079635C" w:rsidRPr="006D7F2A" w:rsidRDefault="0079635C" w:rsidP="00BD2501">
      <w:pPr>
        <w:rPr>
          <w:rFonts w:ascii="Arial" w:hAnsi="Arial" w:cs="Arial"/>
          <w:noProof/>
          <w:szCs w:val="24"/>
        </w:rPr>
      </w:pPr>
    </w:p>
    <w:p w:rsidR="0079635C" w:rsidRPr="006D7F2A" w:rsidRDefault="0079635C" w:rsidP="00BD2501">
      <w:pPr>
        <w:rPr>
          <w:rFonts w:ascii="Arial" w:hAnsi="Arial" w:cs="Arial"/>
          <w:noProof/>
          <w:szCs w:val="24"/>
        </w:rPr>
      </w:pPr>
    </w:p>
    <w:p w:rsidR="000C0FAD" w:rsidRDefault="000C0FAD" w:rsidP="00BD2501">
      <w:pPr>
        <w:rPr>
          <w:rFonts w:ascii="Arial" w:hAnsi="Arial" w:cs="Arial"/>
          <w:noProof/>
          <w:szCs w:val="24"/>
        </w:rPr>
      </w:pPr>
    </w:p>
    <w:p w:rsidR="008E0CAB" w:rsidRPr="006D7F2A" w:rsidRDefault="008E0CAB" w:rsidP="00BD2501">
      <w:pPr>
        <w:rPr>
          <w:rFonts w:ascii="Arial" w:hAnsi="Arial" w:cs="Arial"/>
          <w:noProof/>
          <w:szCs w:val="24"/>
        </w:rPr>
      </w:pPr>
    </w:p>
    <w:p w:rsidR="008A648E" w:rsidRPr="006D7F2A" w:rsidRDefault="008A648E" w:rsidP="00BD2501">
      <w:pPr>
        <w:rPr>
          <w:rFonts w:ascii="Arial" w:hAnsi="Arial" w:cs="Arial"/>
          <w:noProof/>
          <w:szCs w:val="24"/>
        </w:rPr>
      </w:pPr>
    </w:p>
    <w:p w:rsidR="005F311F" w:rsidRPr="005F311F" w:rsidRDefault="006F4F9B" w:rsidP="005F311F">
      <w:pPr>
        <w:pStyle w:val="Ttulo1"/>
        <w:spacing w:before="100" w:beforeAutospacing="1" w:after="100" w:afterAutospacing="1" w:line="480" w:lineRule="auto"/>
        <w:rPr>
          <w:rFonts w:ascii="Arial" w:eastAsia="Calibri" w:hAnsi="Arial" w:cs="Arial"/>
          <w:b/>
          <w:color w:val="auto"/>
          <w:sz w:val="24"/>
        </w:rPr>
      </w:pPr>
      <w:bookmarkStart w:id="29" w:name="_Toc461135653"/>
      <w:bookmarkStart w:id="30" w:name="_Toc461140267"/>
      <w:r>
        <w:rPr>
          <w:rFonts w:ascii="Arial" w:eastAsia="Arial" w:hAnsi="Arial" w:cs="Arial"/>
          <w:b/>
          <w:color w:val="auto"/>
          <w:sz w:val="24"/>
        </w:rPr>
        <w:t>5</w:t>
      </w:r>
      <w:r w:rsidR="005F311F" w:rsidRPr="005F311F">
        <w:rPr>
          <w:rFonts w:ascii="Arial" w:eastAsia="Arial" w:hAnsi="Arial" w:cs="Arial"/>
          <w:b/>
          <w:color w:val="auto"/>
          <w:sz w:val="24"/>
        </w:rPr>
        <w:t>. CRONOGRAMA</w:t>
      </w:r>
      <w:bookmarkEnd w:id="29"/>
      <w:bookmarkEnd w:id="30"/>
      <w:r w:rsidR="005F311F" w:rsidRPr="005F311F">
        <w:rPr>
          <w:rFonts w:ascii="Arial" w:eastAsia="Arial" w:hAnsi="Arial" w:cs="Arial"/>
          <w:b/>
          <w:color w:val="auto"/>
          <w:sz w:val="24"/>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3"/>
        <w:gridCol w:w="993"/>
        <w:gridCol w:w="839"/>
        <w:gridCol w:w="851"/>
        <w:gridCol w:w="1276"/>
        <w:gridCol w:w="992"/>
      </w:tblGrid>
      <w:tr w:rsidR="00227A8A" w:rsidRPr="006D7F2A" w:rsidTr="00227A8A">
        <w:trPr>
          <w:jc w:val="center"/>
        </w:trPr>
        <w:tc>
          <w:tcPr>
            <w:tcW w:w="3833" w:type="dxa"/>
            <w:vMerge w:val="restart"/>
            <w:shd w:val="clear" w:color="auto" w:fill="A6A6A6"/>
          </w:tcPr>
          <w:p w:rsidR="00227A8A" w:rsidRDefault="00227A8A" w:rsidP="004A3B3D">
            <w:pPr>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 xml:space="preserve">ATIVIDADES     </w:t>
            </w:r>
          </w:p>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 xml:space="preserve"> PERÍODOS</w:t>
            </w:r>
          </w:p>
        </w:tc>
        <w:tc>
          <w:tcPr>
            <w:tcW w:w="4951" w:type="dxa"/>
            <w:gridSpan w:val="5"/>
            <w:shd w:val="clear" w:color="auto" w:fill="BFBFBF"/>
          </w:tcPr>
          <w:p w:rsidR="00227A8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2016</w:t>
            </w:r>
          </w:p>
        </w:tc>
      </w:tr>
      <w:tr w:rsidR="00227A8A" w:rsidRPr="006D7F2A" w:rsidTr="00227A8A">
        <w:trPr>
          <w:trHeight w:val="278"/>
          <w:jc w:val="center"/>
        </w:trPr>
        <w:tc>
          <w:tcPr>
            <w:tcW w:w="3833" w:type="dxa"/>
            <w:vMerge/>
            <w:shd w:val="clear" w:color="auto" w:fill="A6A6A6"/>
            <w:vAlign w:val="center"/>
          </w:tcPr>
          <w:p w:rsidR="00227A8A" w:rsidRPr="006D7F2A" w:rsidRDefault="00227A8A" w:rsidP="004A3B3D">
            <w:pPr>
              <w:spacing w:before="100" w:beforeAutospacing="1" w:after="100" w:afterAutospacing="1" w:line="360" w:lineRule="auto"/>
              <w:contextualSpacing/>
              <w:rPr>
                <w:rFonts w:ascii="Arial" w:hAnsi="Arial" w:cs="Arial"/>
                <w:noProof/>
                <w:szCs w:val="24"/>
              </w:rPr>
            </w:pPr>
          </w:p>
        </w:tc>
        <w:tc>
          <w:tcPr>
            <w:tcW w:w="993" w:type="dxa"/>
            <w:shd w:val="clear" w:color="auto" w:fill="D9D9D9"/>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Jun</w:t>
            </w:r>
          </w:p>
        </w:tc>
        <w:tc>
          <w:tcPr>
            <w:tcW w:w="839" w:type="dxa"/>
            <w:shd w:val="clear" w:color="auto" w:fill="D9D9D9"/>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Jul</w:t>
            </w:r>
          </w:p>
        </w:tc>
        <w:tc>
          <w:tcPr>
            <w:tcW w:w="851" w:type="dxa"/>
            <w:shd w:val="clear" w:color="auto" w:fill="D9D9D9"/>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Ago</w:t>
            </w:r>
          </w:p>
        </w:tc>
        <w:tc>
          <w:tcPr>
            <w:tcW w:w="1276" w:type="dxa"/>
            <w:shd w:val="clear" w:color="auto" w:fill="D9D9D9"/>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Set</w:t>
            </w:r>
          </w:p>
        </w:tc>
        <w:tc>
          <w:tcPr>
            <w:tcW w:w="992" w:type="dxa"/>
            <w:shd w:val="clear" w:color="auto" w:fill="D9D9D9"/>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Out</w:t>
            </w: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Elaboração do Projeto</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X</w:t>
            </w: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rPr>
                <w:rFonts w:ascii="Arial" w:hAnsi="Arial" w:cs="Arial"/>
                <w:noProof/>
                <w:szCs w:val="24"/>
              </w:rPr>
            </w:pP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Levantamento de L</w:t>
            </w:r>
            <w:r w:rsidRPr="004A3B3D">
              <w:rPr>
                <w:rFonts w:ascii="Arial" w:hAnsi="Arial" w:cs="Arial"/>
                <w:noProof/>
                <w:szCs w:val="24"/>
              </w:rPr>
              <w:t>iteratura</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X</w:t>
            </w: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Montagem do Projeto</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X</w:t>
            </w: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Fichamento de Textos</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X</w:t>
            </w: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Entrega do Projeto</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51" w:type="dxa"/>
            <w:vAlign w:val="center"/>
          </w:tcPr>
          <w:p w:rsidR="00227A8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X</w:t>
            </w: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Coleta de dados</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X</w:t>
            </w: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Tratamento dos dados</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X</w:t>
            </w: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Elaboração do Relatório Final</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rPr>
                <w:rFonts w:ascii="Arial" w:hAnsi="Arial" w:cs="Arial"/>
                <w:noProof/>
                <w:szCs w:val="24"/>
              </w:rPr>
            </w:pP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rPr>
                <w:rFonts w:ascii="Arial" w:hAnsi="Arial" w:cs="Arial"/>
                <w:noProof/>
                <w:szCs w:val="24"/>
              </w:rPr>
            </w:pP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X</w:t>
            </w: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X</w:t>
            </w: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Revisão do texto</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X</w:t>
            </w: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Entrega do trabalho</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sidRPr="006D7F2A">
              <w:rPr>
                <w:rFonts w:ascii="Arial" w:hAnsi="Arial" w:cs="Arial"/>
                <w:noProof/>
                <w:szCs w:val="24"/>
              </w:rPr>
              <w:t>X</w:t>
            </w: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r>
      <w:tr w:rsidR="00227A8A" w:rsidRPr="006D7F2A" w:rsidTr="00227A8A">
        <w:trPr>
          <w:trHeight w:val="397"/>
          <w:jc w:val="center"/>
        </w:trPr>
        <w:tc>
          <w:tcPr>
            <w:tcW w:w="3833" w:type="dxa"/>
            <w:shd w:val="clear" w:color="auto" w:fill="F2F2F2"/>
            <w:vAlign w:val="center"/>
          </w:tcPr>
          <w:p w:rsidR="00227A8A" w:rsidRPr="006D7F2A" w:rsidRDefault="00227A8A" w:rsidP="004A3B3D">
            <w:pPr>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Defesa do Artigo</w:t>
            </w:r>
          </w:p>
        </w:tc>
        <w:tc>
          <w:tcPr>
            <w:tcW w:w="993"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39"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851"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1276" w:type="dxa"/>
            <w:vAlign w:val="center"/>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p>
        </w:tc>
        <w:tc>
          <w:tcPr>
            <w:tcW w:w="992" w:type="dxa"/>
          </w:tcPr>
          <w:p w:rsidR="00227A8A" w:rsidRPr="006D7F2A" w:rsidRDefault="00227A8A" w:rsidP="004A3B3D">
            <w:pPr>
              <w:autoSpaceDE w:val="0"/>
              <w:autoSpaceDN w:val="0"/>
              <w:adjustRightInd w:val="0"/>
              <w:spacing w:before="100" w:beforeAutospacing="1" w:after="100" w:afterAutospacing="1" w:line="360" w:lineRule="auto"/>
              <w:contextualSpacing/>
              <w:jc w:val="center"/>
              <w:rPr>
                <w:rFonts w:ascii="Arial" w:hAnsi="Arial" w:cs="Arial"/>
                <w:noProof/>
                <w:szCs w:val="24"/>
              </w:rPr>
            </w:pPr>
            <w:r>
              <w:rPr>
                <w:rFonts w:ascii="Arial" w:hAnsi="Arial" w:cs="Arial"/>
                <w:noProof/>
                <w:szCs w:val="24"/>
              </w:rPr>
              <w:t>X</w:t>
            </w:r>
          </w:p>
        </w:tc>
      </w:tr>
    </w:tbl>
    <w:p w:rsidR="00BD2501" w:rsidRPr="006D7F2A" w:rsidRDefault="00BD2501" w:rsidP="00BD2501">
      <w:pPr>
        <w:spacing w:line="360" w:lineRule="auto"/>
        <w:jc w:val="both"/>
        <w:rPr>
          <w:rFonts w:ascii="Arial" w:hAnsi="Arial" w:cs="Arial"/>
          <w:noProof/>
          <w:szCs w:val="24"/>
        </w:rPr>
      </w:pPr>
    </w:p>
    <w:p w:rsidR="00BD2501" w:rsidRPr="006D7F2A" w:rsidRDefault="00BD2501" w:rsidP="00BD2501">
      <w:pPr>
        <w:spacing w:line="360" w:lineRule="auto"/>
        <w:rPr>
          <w:rFonts w:ascii="Arial" w:hAnsi="Arial" w:cs="Arial"/>
          <w:noProof/>
          <w:szCs w:val="24"/>
        </w:rPr>
      </w:pPr>
    </w:p>
    <w:p w:rsidR="00BD2501" w:rsidRPr="006D7F2A" w:rsidRDefault="00BD2501" w:rsidP="00BD2501">
      <w:pPr>
        <w:rPr>
          <w:rFonts w:ascii="Arial" w:hAnsi="Arial" w:cs="Arial"/>
          <w:noProof/>
          <w:szCs w:val="24"/>
        </w:rPr>
      </w:pPr>
    </w:p>
    <w:p w:rsidR="00BD2501" w:rsidRPr="006D7F2A" w:rsidRDefault="00BD2501" w:rsidP="00BD2501">
      <w:pPr>
        <w:rPr>
          <w:rFonts w:ascii="Arial" w:hAnsi="Arial" w:cs="Arial"/>
          <w:noProof/>
          <w:szCs w:val="24"/>
        </w:rPr>
      </w:pPr>
    </w:p>
    <w:p w:rsidR="00BD2501" w:rsidRDefault="00BD2501"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6F4F9B" w:rsidRDefault="006F4F9B" w:rsidP="00BD2501">
      <w:pPr>
        <w:rPr>
          <w:rFonts w:ascii="Arial" w:hAnsi="Arial" w:cs="Arial"/>
          <w:noProof/>
          <w:szCs w:val="24"/>
        </w:rPr>
      </w:pPr>
    </w:p>
    <w:p w:rsidR="005B012D" w:rsidRDefault="005B012D" w:rsidP="00BD2501">
      <w:pPr>
        <w:rPr>
          <w:rFonts w:ascii="Arial" w:hAnsi="Arial" w:cs="Arial"/>
          <w:noProof/>
          <w:szCs w:val="24"/>
        </w:rPr>
      </w:pPr>
    </w:p>
    <w:p w:rsidR="006F4F9B" w:rsidRDefault="006F4F9B" w:rsidP="006F4F9B">
      <w:pPr>
        <w:pStyle w:val="Ttulo1"/>
        <w:numPr>
          <w:ilvl w:val="0"/>
          <w:numId w:val="5"/>
        </w:numPr>
        <w:spacing w:before="100" w:beforeAutospacing="1" w:after="100" w:afterAutospacing="1" w:line="480" w:lineRule="auto"/>
        <w:ind w:left="284" w:hanging="284"/>
        <w:rPr>
          <w:rFonts w:ascii="Arial" w:hAnsi="Arial" w:cs="Arial"/>
          <w:b/>
          <w:noProof/>
          <w:color w:val="auto"/>
          <w:sz w:val="24"/>
        </w:rPr>
      </w:pPr>
      <w:bookmarkStart w:id="31" w:name="_Toc461140268"/>
      <w:r w:rsidRPr="006F4F9B">
        <w:rPr>
          <w:rFonts w:ascii="Arial" w:hAnsi="Arial" w:cs="Arial"/>
          <w:b/>
          <w:noProof/>
          <w:color w:val="auto"/>
          <w:sz w:val="24"/>
        </w:rPr>
        <w:t>CONSIDERAÇÕES FINAIS</w:t>
      </w:r>
      <w:bookmarkEnd w:id="31"/>
    </w:p>
    <w:p w:rsidR="006F4F9B" w:rsidRDefault="006F4F9B" w:rsidP="00C30C6F">
      <w:pPr>
        <w:spacing w:before="100" w:beforeAutospacing="1" w:after="100" w:afterAutospacing="1" w:line="360" w:lineRule="auto"/>
        <w:ind w:firstLine="851"/>
        <w:contextualSpacing/>
        <w:jc w:val="both"/>
        <w:rPr>
          <w:rFonts w:ascii="Arial" w:hAnsi="Arial" w:cs="Arial"/>
        </w:rPr>
      </w:pPr>
      <w:r>
        <w:rPr>
          <w:rFonts w:ascii="Arial" w:hAnsi="Arial" w:cs="Arial"/>
        </w:rPr>
        <w:t xml:space="preserve">Inicialmente a ideia seria sugerir um modelo </w:t>
      </w:r>
      <w:r w:rsidR="00C30C6F">
        <w:rPr>
          <w:rFonts w:ascii="Arial" w:hAnsi="Arial" w:cs="Arial"/>
        </w:rPr>
        <w:t>de sistema de custos, porém, a multidisciplinaridade de conhecimento envolvido, im</w:t>
      </w:r>
      <w:r w:rsidR="00227A8A">
        <w:rPr>
          <w:rFonts w:ascii="Arial" w:hAnsi="Arial" w:cs="Arial"/>
        </w:rPr>
        <w:t>pede a produção do intento em aprofundar em um</w:t>
      </w:r>
      <w:r w:rsidR="00C30C6F">
        <w:rPr>
          <w:rFonts w:ascii="Arial" w:hAnsi="Arial" w:cs="Arial"/>
        </w:rPr>
        <w:t xml:space="preserve"> artigo científico, neste sentido, passou-se a ideia de voltar-se a demonstrar as dificuldades enfrentadas pela Administração Pública no seu exercício diário de gerar bem-estar social, além de incentivar a busca pela implantação de um sistema de custos para PMAL, com o intuito de fortalecer a gestão em um ambiente com restrita capacidade de investimento.</w:t>
      </w:r>
    </w:p>
    <w:p w:rsidR="00C30C6F" w:rsidRDefault="00C30C6F" w:rsidP="00C30C6F">
      <w:pPr>
        <w:spacing w:before="100" w:beforeAutospacing="1" w:after="100" w:afterAutospacing="1" w:line="360" w:lineRule="auto"/>
        <w:ind w:firstLine="851"/>
        <w:contextualSpacing/>
        <w:jc w:val="both"/>
        <w:rPr>
          <w:rFonts w:ascii="Arial" w:hAnsi="Arial" w:cs="Arial"/>
        </w:rPr>
      </w:pPr>
      <w:r>
        <w:rPr>
          <w:rFonts w:ascii="Arial" w:hAnsi="Arial" w:cs="Arial"/>
        </w:rPr>
        <w:t>As demandas por serviços estatais tendem a evoluir abruptamente, principalmente, quando o país sofre uma grave crise econômica e política, como a que ocorre na atualidade. O aumento do desemprego e a falta de perspectiva, tendem a impactar, demasiadamente, os serviços públicos, a exemplo da saúde, educação e segurança pública.</w:t>
      </w:r>
    </w:p>
    <w:p w:rsidR="00F741F9" w:rsidRDefault="00F741F9" w:rsidP="00C30C6F">
      <w:pPr>
        <w:spacing w:before="100" w:beforeAutospacing="1" w:after="100" w:afterAutospacing="1" w:line="360" w:lineRule="auto"/>
        <w:ind w:firstLine="851"/>
        <w:contextualSpacing/>
        <w:jc w:val="both"/>
        <w:rPr>
          <w:rFonts w:ascii="Arial" w:hAnsi="Arial" w:cs="Arial"/>
        </w:rPr>
      </w:pPr>
      <w:r>
        <w:rPr>
          <w:rFonts w:ascii="Arial" w:hAnsi="Arial" w:cs="Arial"/>
        </w:rPr>
        <w:t>Assim sendo, estão presente</w:t>
      </w:r>
      <w:r w:rsidR="00227A8A">
        <w:rPr>
          <w:rFonts w:ascii="Arial" w:hAnsi="Arial" w:cs="Arial"/>
        </w:rPr>
        <w:t>s</w:t>
      </w:r>
      <w:r>
        <w:rPr>
          <w:rFonts w:ascii="Arial" w:hAnsi="Arial" w:cs="Arial"/>
        </w:rPr>
        <w:t xml:space="preserve"> os requisitos que impulsionam a idealização e proposição do tema, notadamente, pelo fato de não ser possível, atualmente, mensurar, na PMAL, o custo para a manutenção de uma Unidade Operacional de Policiamento – UOP, o simples investimento, em uma base comunitária gera certos transtornos, pois a construção do ambiente não é garantia de sua funcionalidade mínima, considerando que falta o essencial, mão-de-obra, fora os demais fatores que compõem a filosofia de policiamento.</w:t>
      </w:r>
    </w:p>
    <w:p w:rsidR="00F741F9" w:rsidRDefault="00F741F9" w:rsidP="00C30C6F">
      <w:pPr>
        <w:spacing w:before="100" w:beforeAutospacing="1" w:after="100" w:afterAutospacing="1" w:line="360" w:lineRule="auto"/>
        <w:ind w:firstLine="851"/>
        <w:contextualSpacing/>
        <w:jc w:val="both"/>
        <w:rPr>
          <w:rFonts w:ascii="Arial" w:hAnsi="Arial" w:cs="Arial"/>
        </w:rPr>
      </w:pPr>
      <w:r>
        <w:rPr>
          <w:rFonts w:ascii="Arial" w:hAnsi="Arial" w:cs="Arial"/>
        </w:rPr>
        <w:t>Anualmente, milhares de policiais são chamados para realização de exames médicos, para o acesso aos quadros de promoções, todavia, estes mesmos procedimentos, não são suficientes para produzir ações preventivas, não sendo incomum o óbito de policiais em decorrências de fatores de risco. Não há estudos sobre a viabilidade de implantação de um cronograma de inspeção anual, para todos os componentes da PMAL, que possam evidenciar os custos inócuos das inspeções anuais que ocorrem duas vezes por ano.</w:t>
      </w:r>
    </w:p>
    <w:p w:rsidR="0014200C" w:rsidRDefault="00F741F9" w:rsidP="00C30C6F">
      <w:pPr>
        <w:spacing w:before="100" w:beforeAutospacing="1" w:after="100" w:afterAutospacing="1" w:line="360" w:lineRule="auto"/>
        <w:ind w:firstLine="851"/>
        <w:contextualSpacing/>
        <w:jc w:val="both"/>
        <w:rPr>
          <w:rFonts w:ascii="Arial" w:hAnsi="Arial" w:cs="Arial"/>
        </w:rPr>
      </w:pPr>
      <w:r>
        <w:rPr>
          <w:rFonts w:ascii="Arial" w:hAnsi="Arial" w:cs="Arial"/>
        </w:rPr>
        <w:t>Ainda no ambiente de saúde, não se vislumbra a possibilidade de se possuir um quadro temporário de saúde, a exemplo da forças armadas</w:t>
      </w:r>
      <w:r w:rsidR="0014200C">
        <w:rPr>
          <w:rFonts w:ascii="Arial" w:hAnsi="Arial" w:cs="Arial"/>
        </w:rPr>
        <w:t>, que possa produzir melhores efeitos ao atendimento do servidor policial militar.</w:t>
      </w:r>
    </w:p>
    <w:p w:rsidR="0014200C" w:rsidRDefault="0014200C" w:rsidP="00C30C6F">
      <w:pPr>
        <w:spacing w:before="100" w:beforeAutospacing="1" w:after="100" w:afterAutospacing="1" w:line="360" w:lineRule="auto"/>
        <w:ind w:firstLine="851"/>
        <w:contextualSpacing/>
        <w:jc w:val="both"/>
        <w:rPr>
          <w:rFonts w:ascii="Arial" w:hAnsi="Arial" w:cs="Arial"/>
        </w:rPr>
      </w:pPr>
      <w:r>
        <w:rPr>
          <w:rFonts w:ascii="Arial" w:hAnsi="Arial" w:cs="Arial"/>
        </w:rPr>
        <w:t xml:space="preserve">Apesar que certos gastos tenham relevante importância, sua continuidade inspira problemas futuros, difíceis de sanar, por exemplo, a verba de auxílio a alimentação, por vezes, pode ser confundida como se </w:t>
      </w:r>
      <w:r w:rsidR="00227A8A">
        <w:rPr>
          <w:rFonts w:ascii="Arial" w:hAnsi="Arial" w:cs="Arial"/>
        </w:rPr>
        <w:t>valor agregado ao salário fosse. I</w:t>
      </w:r>
      <w:r>
        <w:rPr>
          <w:rFonts w:ascii="Arial" w:hAnsi="Arial" w:cs="Arial"/>
        </w:rPr>
        <w:t>sso se verificava há quase duas décadas atrás quando existiam as etapas, vantagens acrescidas no salário, as quais os servidores não incorporam quando vão para a reserva. Além disso, os gastos com a despesa alimentação, situava-se em R$ 4 milhões até 2013 e saltou para R$ 15 milhões em 2015.</w:t>
      </w:r>
    </w:p>
    <w:p w:rsidR="0055185D" w:rsidRDefault="0014200C" w:rsidP="00C30C6F">
      <w:pPr>
        <w:spacing w:before="100" w:beforeAutospacing="1" w:after="100" w:afterAutospacing="1" w:line="360" w:lineRule="auto"/>
        <w:ind w:firstLine="851"/>
        <w:contextualSpacing/>
        <w:jc w:val="both"/>
        <w:rPr>
          <w:rFonts w:ascii="Arial" w:hAnsi="Arial" w:cs="Arial"/>
        </w:rPr>
      </w:pPr>
      <w:r>
        <w:rPr>
          <w:rFonts w:ascii="Arial" w:hAnsi="Arial" w:cs="Arial"/>
        </w:rPr>
        <w:t>Por outro lado, informações que deveriam estar na base de dados da Corporação, não estão disponíveis, por exemplo, quanto custa a formação de um soldado ou de um oficial, como estabelecer um valor fixo que permita gerar qualidade no processo educacional, problema que agora foi superdimensionado em virtude do pagamento por horas-aulas serem estabelecidos sobre percentuais dos subsídios dos servidores, estabelecendo um processo discriminatório entre a mesma finalidade de ensino com pagamento diferenciado pelo mesmo serviço</w:t>
      </w:r>
      <w:r w:rsidR="0055185D">
        <w:rPr>
          <w:rFonts w:ascii="Arial" w:hAnsi="Arial" w:cs="Arial"/>
        </w:rPr>
        <w:t>.</w:t>
      </w:r>
    </w:p>
    <w:p w:rsidR="0055185D" w:rsidRDefault="0055185D" w:rsidP="0055185D">
      <w:pPr>
        <w:spacing w:before="100" w:beforeAutospacing="1" w:after="100" w:afterAutospacing="1" w:line="360" w:lineRule="auto"/>
        <w:ind w:firstLine="851"/>
        <w:contextualSpacing/>
        <w:jc w:val="both"/>
        <w:rPr>
          <w:rFonts w:ascii="Arial" w:hAnsi="Arial" w:cs="Arial"/>
        </w:rPr>
      </w:pPr>
      <w:r>
        <w:rPr>
          <w:rFonts w:ascii="Arial" w:hAnsi="Arial" w:cs="Arial"/>
        </w:rPr>
        <w:t>As operações desencadeadas pela PMAL, não possuem a fixação de custos, condição essencial para avaliar se determinada ação é ou não viável, através de mensurações deste tipo é que torna-se possível verificar a eficácia e eficiência da ação policial.</w:t>
      </w:r>
    </w:p>
    <w:p w:rsidR="00C30C6F" w:rsidRPr="006F4F9B" w:rsidRDefault="0055185D" w:rsidP="0055185D">
      <w:pPr>
        <w:spacing w:before="100" w:beforeAutospacing="1" w:after="100" w:afterAutospacing="1" w:line="360" w:lineRule="auto"/>
        <w:ind w:firstLine="851"/>
        <w:contextualSpacing/>
        <w:jc w:val="both"/>
        <w:rPr>
          <w:rFonts w:ascii="Arial" w:hAnsi="Arial" w:cs="Arial"/>
        </w:rPr>
      </w:pPr>
      <w:r>
        <w:rPr>
          <w:rFonts w:ascii="Arial" w:hAnsi="Arial" w:cs="Arial"/>
        </w:rPr>
        <w:t xml:space="preserve">Sem sombra de dúvidas, é inegável </w:t>
      </w:r>
      <w:r w:rsidR="00390E48">
        <w:rPr>
          <w:rFonts w:ascii="Arial" w:hAnsi="Arial" w:cs="Arial"/>
        </w:rPr>
        <w:t>a importância</w:t>
      </w:r>
      <w:r>
        <w:rPr>
          <w:rFonts w:ascii="Arial" w:hAnsi="Arial" w:cs="Arial"/>
        </w:rPr>
        <w:t xml:space="preserve"> do sistemas de custos para a PMAL, pois, </w:t>
      </w:r>
      <w:r w:rsidR="00390E48">
        <w:rPr>
          <w:rFonts w:ascii="Arial" w:hAnsi="Arial" w:cs="Arial"/>
        </w:rPr>
        <w:t>permitirá avaliar o montante de recursos empregados em cada atividade desenvolvida, estabelecendo vínculos de competência, pois, facultará a identificação de quais ações produzem os melhores resultados, bem como, acompanhar os melhores modelos de gestão adotados nas unidades, nesta contextualização, irá fomentar as bases que solidificarão a efetiva aplicação dos recursos com eficácia e eficiência, aprimorando atividade e identificando os fatores que contribuem para a formação do resultado final.</w:t>
      </w:r>
    </w:p>
    <w:p w:rsidR="00BD2501" w:rsidRPr="006D7F2A" w:rsidRDefault="00BD2501" w:rsidP="00BD2501">
      <w:pPr>
        <w:rPr>
          <w:rFonts w:ascii="Arial" w:hAnsi="Arial" w:cs="Arial"/>
          <w:noProof/>
          <w:szCs w:val="24"/>
        </w:rPr>
      </w:pPr>
    </w:p>
    <w:p w:rsidR="00BD2501" w:rsidRPr="006D7F2A" w:rsidRDefault="00BD2501" w:rsidP="00BD2501">
      <w:pPr>
        <w:rPr>
          <w:rFonts w:ascii="Arial" w:hAnsi="Arial" w:cs="Arial"/>
          <w:noProof/>
          <w:szCs w:val="24"/>
        </w:rPr>
      </w:pPr>
    </w:p>
    <w:p w:rsidR="00BD2501" w:rsidRPr="006D7F2A" w:rsidRDefault="00BD2501" w:rsidP="00BD2501">
      <w:pPr>
        <w:rPr>
          <w:rFonts w:ascii="Arial" w:hAnsi="Arial" w:cs="Arial"/>
          <w:noProof/>
          <w:szCs w:val="24"/>
        </w:rPr>
      </w:pPr>
    </w:p>
    <w:p w:rsidR="00BD2501" w:rsidRPr="006D7F2A" w:rsidRDefault="00BD2501" w:rsidP="00BD2501">
      <w:pPr>
        <w:rPr>
          <w:rFonts w:ascii="Arial" w:hAnsi="Arial" w:cs="Arial"/>
          <w:noProof/>
          <w:szCs w:val="24"/>
        </w:rPr>
      </w:pPr>
    </w:p>
    <w:p w:rsidR="00BD2501" w:rsidRPr="006D7F2A" w:rsidRDefault="00BD2501" w:rsidP="00BD2501">
      <w:pPr>
        <w:rPr>
          <w:rFonts w:ascii="Arial" w:hAnsi="Arial" w:cs="Arial"/>
          <w:noProof/>
          <w:szCs w:val="24"/>
        </w:rPr>
      </w:pPr>
    </w:p>
    <w:p w:rsidR="00BD2501" w:rsidRPr="006D7F2A" w:rsidRDefault="00BD2501" w:rsidP="00BD2501">
      <w:pPr>
        <w:rPr>
          <w:rFonts w:ascii="Arial" w:hAnsi="Arial" w:cs="Arial"/>
          <w:noProof/>
          <w:szCs w:val="24"/>
        </w:rPr>
      </w:pPr>
    </w:p>
    <w:p w:rsidR="00BD2501" w:rsidRPr="006D7F2A" w:rsidRDefault="00BD2501" w:rsidP="00BD2501">
      <w:pPr>
        <w:rPr>
          <w:rFonts w:ascii="Arial" w:hAnsi="Arial" w:cs="Arial"/>
          <w:noProof/>
          <w:szCs w:val="24"/>
        </w:rPr>
      </w:pPr>
    </w:p>
    <w:p w:rsidR="00BD2501" w:rsidRPr="006D7F2A" w:rsidRDefault="00BD2501" w:rsidP="00BD2501">
      <w:pPr>
        <w:pStyle w:val="Cabealho"/>
        <w:tabs>
          <w:tab w:val="clear" w:pos="4419"/>
          <w:tab w:val="clear" w:pos="8838"/>
        </w:tabs>
        <w:rPr>
          <w:rFonts w:ascii="Arial" w:hAnsi="Arial" w:cs="Arial"/>
          <w:noProof/>
          <w:szCs w:val="24"/>
        </w:rPr>
      </w:pPr>
    </w:p>
    <w:p w:rsidR="005F311F" w:rsidRDefault="005F311F" w:rsidP="00BD2501">
      <w:pPr>
        <w:pStyle w:val="Cabealho"/>
        <w:tabs>
          <w:tab w:val="clear" w:pos="4419"/>
          <w:tab w:val="clear" w:pos="8838"/>
        </w:tabs>
        <w:rPr>
          <w:rFonts w:ascii="Arial" w:hAnsi="Arial" w:cs="Arial"/>
          <w:noProof/>
          <w:szCs w:val="24"/>
        </w:rPr>
      </w:pPr>
    </w:p>
    <w:p w:rsidR="00FD235F" w:rsidRPr="006D7F2A" w:rsidRDefault="00FD235F" w:rsidP="00BD2501">
      <w:pPr>
        <w:pStyle w:val="Cabealho"/>
        <w:tabs>
          <w:tab w:val="clear" w:pos="4419"/>
          <w:tab w:val="clear" w:pos="8838"/>
        </w:tabs>
        <w:rPr>
          <w:rFonts w:ascii="Arial" w:hAnsi="Arial" w:cs="Arial"/>
          <w:noProof/>
          <w:szCs w:val="24"/>
        </w:rPr>
      </w:pPr>
    </w:p>
    <w:p w:rsidR="00BD2501" w:rsidRPr="006D7F2A" w:rsidRDefault="00BD2501" w:rsidP="00BD2501">
      <w:pPr>
        <w:pStyle w:val="Cabealho"/>
        <w:tabs>
          <w:tab w:val="clear" w:pos="4419"/>
          <w:tab w:val="clear" w:pos="8838"/>
        </w:tabs>
        <w:rPr>
          <w:rFonts w:ascii="Arial" w:hAnsi="Arial" w:cs="Arial"/>
          <w:noProof/>
          <w:szCs w:val="24"/>
        </w:rPr>
      </w:pPr>
    </w:p>
    <w:p w:rsidR="00BD2501" w:rsidRPr="004A3B3D" w:rsidRDefault="006F4F9B" w:rsidP="004A3B3D">
      <w:pPr>
        <w:pStyle w:val="Ttulo1"/>
        <w:spacing w:before="100" w:beforeAutospacing="1" w:after="100" w:afterAutospacing="1" w:line="480" w:lineRule="auto"/>
        <w:rPr>
          <w:rFonts w:ascii="Arial" w:hAnsi="Arial" w:cs="Arial"/>
          <w:b/>
          <w:noProof/>
          <w:color w:val="auto"/>
          <w:sz w:val="24"/>
        </w:rPr>
      </w:pPr>
      <w:bookmarkStart w:id="32" w:name="_Toc461135654"/>
      <w:bookmarkStart w:id="33" w:name="_Toc461140269"/>
      <w:r>
        <w:rPr>
          <w:rFonts w:ascii="Arial" w:hAnsi="Arial" w:cs="Arial"/>
          <w:b/>
          <w:noProof/>
          <w:color w:val="auto"/>
          <w:sz w:val="24"/>
        </w:rPr>
        <w:t>7</w:t>
      </w:r>
      <w:r w:rsidR="00BD2501" w:rsidRPr="005F311F">
        <w:rPr>
          <w:rFonts w:ascii="Arial" w:hAnsi="Arial" w:cs="Arial"/>
          <w:b/>
          <w:noProof/>
          <w:color w:val="auto"/>
          <w:sz w:val="24"/>
        </w:rPr>
        <w:t xml:space="preserve">. </w:t>
      </w:r>
      <w:r w:rsidR="009F6442">
        <w:rPr>
          <w:rFonts w:ascii="Arial" w:hAnsi="Arial" w:cs="Arial"/>
          <w:b/>
          <w:noProof/>
          <w:color w:val="auto"/>
          <w:sz w:val="24"/>
        </w:rPr>
        <w:t>REFERÊNCIAS BIBLIOGRÁFICAS</w:t>
      </w:r>
      <w:bookmarkEnd w:id="32"/>
      <w:bookmarkEnd w:id="33"/>
      <w:r w:rsidR="00BD2501" w:rsidRPr="005F311F">
        <w:rPr>
          <w:rFonts w:ascii="Arial" w:hAnsi="Arial" w:cs="Arial"/>
          <w:b/>
          <w:noProof/>
          <w:color w:val="auto"/>
          <w:sz w:val="24"/>
        </w:rPr>
        <w:t xml:space="preserve"> </w:t>
      </w:r>
    </w:p>
    <w:sdt>
      <w:sdtPr>
        <w:rPr>
          <w:szCs w:val="24"/>
        </w:rPr>
        <w:id w:val="111145805"/>
        <w:bibliography/>
      </w:sdtPr>
      <w:sdtEndPr/>
      <w:sdtContent>
        <w:p w:rsidR="00BF2AC4" w:rsidRPr="00BF2AC4" w:rsidRDefault="00BF2AC4" w:rsidP="00BF2AC4">
          <w:pPr>
            <w:spacing w:before="100" w:beforeAutospacing="1" w:after="100" w:afterAutospacing="1"/>
            <w:jc w:val="both"/>
            <w:rPr>
              <w:rFonts w:ascii="Arial" w:hAnsi="Arial" w:cs="Arial"/>
              <w:szCs w:val="24"/>
            </w:rPr>
          </w:pPr>
          <w:r w:rsidRPr="00BF2AC4">
            <w:rPr>
              <w:rFonts w:ascii="Arial" w:hAnsi="Arial" w:cs="Arial"/>
              <w:szCs w:val="24"/>
            </w:rPr>
            <w:t>ALAGOAS</w:t>
          </w:r>
          <w:r>
            <w:rPr>
              <w:rFonts w:ascii="Arial" w:hAnsi="Arial" w:cs="Arial"/>
              <w:szCs w:val="24"/>
            </w:rPr>
            <w:t xml:space="preserve">. </w:t>
          </w:r>
          <w:r w:rsidRPr="00BF2AC4">
            <w:rPr>
              <w:rFonts w:ascii="Arial" w:hAnsi="Arial" w:cs="Arial"/>
              <w:b/>
              <w:szCs w:val="24"/>
            </w:rPr>
            <w:t>Lei Delegada nº 47, de 10 de agosto de 2015</w:t>
          </w:r>
          <w:r>
            <w:rPr>
              <w:rFonts w:ascii="Arial" w:hAnsi="Arial" w:cs="Arial"/>
              <w:szCs w:val="24"/>
            </w:rPr>
            <w:t>. Institui o modelo de gestão da Administração Pública estadual do Poder Executivo e dá outras providências.</w:t>
          </w:r>
        </w:p>
        <w:p w:rsidR="009A0BAC" w:rsidRPr="009A0BAC" w:rsidRDefault="009A0BAC" w:rsidP="003E30B1">
          <w:pPr>
            <w:spacing w:before="100" w:beforeAutospacing="1" w:after="100" w:afterAutospacing="1"/>
            <w:jc w:val="both"/>
            <w:rPr>
              <w:szCs w:val="24"/>
            </w:rPr>
          </w:pPr>
          <w:r w:rsidRPr="009A0BAC">
            <w:rPr>
              <w:rFonts w:ascii="Arial" w:hAnsi="Arial" w:cs="Arial"/>
              <w:szCs w:val="24"/>
            </w:rPr>
            <w:t xml:space="preserve">ARAÚJO, </w:t>
          </w:r>
          <w:proofErr w:type="spellStart"/>
          <w:r w:rsidRPr="009A0BAC">
            <w:rPr>
              <w:rFonts w:ascii="Arial" w:hAnsi="Arial" w:cs="Arial"/>
              <w:szCs w:val="24"/>
            </w:rPr>
            <w:t>Aneide</w:t>
          </w:r>
          <w:proofErr w:type="spellEnd"/>
          <w:r w:rsidRPr="009A0BAC">
            <w:rPr>
              <w:rFonts w:ascii="Arial" w:hAnsi="Arial" w:cs="Arial"/>
              <w:szCs w:val="24"/>
            </w:rPr>
            <w:t xml:space="preserve"> Oliveira e PEREIRA, Tarso</w:t>
          </w:r>
          <w:r>
            <w:rPr>
              <w:rFonts w:ascii="Arial" w:hAnsi="Arial" w:cs="Arial"/>
              <w:szCs w:val="24"/>
            </w:rPr>
            <w:t xml:space="preserve"> Rocha Lula. </w:t>
          </w:r>
          <w:r>
            <w:rPr>
              <w:rFonts w:ascii="Arial" w:hAnsi="Arial" w:cs="Arial"/>
              <w:b/>
              <w:szCs w:val="24"/>
            </w:rPr>
            <w:t>Estado da Arte dos Custos Aplicados ao Setor Público e a Informação Gerada</w:t>
          </w:r>
          <w:r>
            <w:rPr>
              <w:rFonts w:ascii="Arial" w:hAnsi="Arial" w:cs="Arial"/>
              <w:szCs w:val="24"/>
            </w:rPr>
            <w:t>. Revista Gestão &amp; Conhecimento On-Line, v. 9, nº 1, Jan./Jul. 2015.</w:t>
          </w:r>
        </w:p>
        <w:p w:rsidR="003E30B1" w:rsidRDefault="003E30B1" w:rsidP="003E30B1">
          <w:pPr>
            <w:spacing w:before="100" w:beforeAutospacing="1" w:after="100" w:afterAutospacing="1"/>
            <w:jc w:val="both"/>
            <w:rPr>
              <w:rFonts w:ascii="Arial" w:hAnsi="Arial" w:cs="Arial"/>
              <w:szCs w:val="24"/>
            </w:rPr>
          </w:pPr>
          <w:r w:rsidRPr="003E30B1">
            <w:rPr>
              <w:rFonts w:ascii="Arial" w:hAnsi="Arial" w:cs="Arial"/>
              <w:szCs w:val="24"/>
            </w:rPr>
            <w:fldChar w:fldCharType="begin"/>
          </w:r>
          <w:r w:rsidRPr="003E30B1">
            <w:rPr>
              <w:rFonts w:ascii="Arial" w:hAnsi="Arial" w:cs="Arial"/>
              <w:szCs w:val="24"/>
            </w:rPr>
            <w:instrText xml:space="preserve"> BIBLIOGRAPHY </w:instrText>
          </w:r>
          <w:r w:rsidRPr="003E30B1">
            <w:rPr>
              <w:rFonts w:ascii="Arial" w:hAnsi="Arial" w:cs="Arial"/>
              <w:szCs w:val="24"/>
            </w:rPr>
            <w:fldChar w:fldCharType="separate"/>
          </w:r>
          <w:r w:rsidR="005F311F">
            <w:rPr>
              <w:rFonts w:ascii="Arial" w:hAnsi="Arial" w:cs="Arial"/>
              <w:noProof/>
              <w:szCs w:val="24"/>
            </w:rPr>
            <w:t>BRASIL</w:t>
          </w:r>
          <w:r w:rsidRPr="003E30B1">
            <w:rPr>
              <w:rFonts w:ascii="Arial" w:hAnsi="Arial" w:cs="Arial"/>
              <w:noProof/>
              <w:szCs w:val="24"/>
            </w:rPr>
            <w:t xml:space="preserve">. </w:t>
          </w:r>
          <w:r w:rsidRPr="003E30B1">
            <w:rPr>
              <w:rFonts w:ascii="Arial" w:hAnsi="Arial" w:cs="Arial"/>
              <w:b/>
              <w:iCs/>
              <w:noProof/>
              <w:szCs w:val="24"/>
            </w:rPr>
            <w:t>Decreto-Lei nº 200, de 25 de fevereiro de 1967</w:t>
          </w:r>
          <w:r w:rsidRPr="003E30B1">
            <w:rPr>
              <w:rFonts w:ascii="Arial" w:hAnsi="Arial" w:cs="Arial"/>
              <w:i/>
              <w:iCs/>
              <w:noProof/>
              <w:szCs w:val="24"/>
            </w:rPr>
            <w:t>.</w:t>
          </w:r>
          <w:r w:rsidRPr="003E30B1">
            <w:rPr>
              <w:rFonts w:ascii="Arial" w:hAnsi="Arial" w:cs="Arial"/>
              <w:noProof/>
              <w:szCs w:val="24"/>
            </w:rPr>
            <w:t xml:space="preserve"> </w:t>
          </w:r>
          <w:r w:rsidRPr="003E30B1">
            <w:rPr>
              <w:rFonts w:ascii="Arial" w:hAnsi="Arial" w:cs="Arial"/>
              <w:szCs w:val="24"/>
            </w:rPr>
            <w:t>Dispõe sobre a organização da Administração Federal, estabelece diretrizes para a Reforma Administrativa e dá outras providências.</w:t>
          </w:r>
        </w:p>
        <w:p w:rsidR="00495A61" w:rsidRDefault="00495A61" w:rsidP="003E30B1">
          <w:pPr>
            <w:spacing w:before="100" w:beforeAutospacing="1" w:after="100" w:afterAutospacing="1"/>
            <w:jc w:val="both"/>
            <w:rPr>
              <w:rFonts w:ascii="Arial" w:hAnsi="Arial" w:cs="Arial"/>
              <w:szCs w:val="24"/>
            </w:rPr>
          </w:pPr>
          <w:r>
            <w:rPr>
              <w:rFonts w:ascii="Arial" w:hAnsi="Arial" w:cs="Arial"/>
              <w:szCs w:val="24"/>
            </w:rPr>
            <w:t xml:space="preserve">______. </w:t>
          </w:r>
          <w:r w:rsidRPr="00034C1D">
            <w:rPr>
              <w:rFonts w:ascii="Arial" w:hAnsi="Arial" w:cs="Arial"/>
              <w:b/>
              <w:szCs w:val="24"/>
            </w:rPr>
            <w:t>Lei Complementar nº 101, de 04 de Maio de 2000</w:t>
          </w:r>
          <w:r>
            <w:rPr>
              <w:rFonts w:ascii="Arial" w:hAnsi="Arial" w:cs="Arial"/>
              <w:szCs w:val="24"/>
            </w:rPr>
            <w:t>. Estabelece normas de finanças públicas voltadas para a responsabilidade na gestão fiscal e dá outras providências.</w:t>
          </w:r>
        </w:p>
        <w:p w:rsidR="00E136C0" w:rsidRDefault="00E136C0" w:rsidP="003E30B1">
          <w:pPr>
            <w:spacing w:before="100" w:beforeAutospacing="1" w:after="100" w:afterAutospacing="1"/>
            <w:jc w:val="both"/>
            <w:rPr>
              <w:rFonts w:ascii="Arial" w:hAnsi="Arial" w:cs="Arial"/>
              <w:szCs w:val="24"/>
            </w:rPr>
          </w:pPr>
          <w:r>
            <w:rPr>
              <w:rFonts w:ascii="Arial" w:hAnsi="Arial" w:cs="Arial"/>
              <w:szCs w:val="24"/>
            </w:rPr>
            <w:t xml:space="preserve">COMISÃO INTERMINISTERIAL DE CUSTOS. </w:t>
          </w:r>
          <w:r>
            <w:rPr>
              <w:rFonts w:ascii="Arial" w:hAnsi="Arial" w:cs="Arial"/>
              <w:b/>
              <w:szCs w:val="24"/>
            </w:rPr>
            <w:t>Relatório Final</w:t>
          </w:r>
          <w:r>
            <w:rPr>
              <w:rFonts w:ascii="Arial" w:hAnsi="Arial" w:cs="Arial"/>
              <w:szCs w:val="24"/>
            </w:rPr>
            <w:t xml:space="preserve">. Comissão instituída pela Portaria </w:t>
          </w:r>
          <w:r w:rsidRPr="00E136C0">
            <w:rPr>
              <w:rFonts w:ascii="Arial" w:hAnsi="Arial" w:cs="Arial"/>
              <w:szCs w:val="24"/>
            </w:rPr>
            <w:t>Interministerial nº 945, de 26 de outubro de 2005</w:t>
          </w:r>
          <w:r>
            <w:rPr>
              <w:rFonts w:ascii="Arial" w:hAnsi="Arial" w:cs="Arial"/>
              <w:szCs w:val="24"/>
            </w:rPr>
            <w:t xml:space="preserve">, objetivando a implantação do sistema de custos da Administração Pública Federal. Disponível em: </w:t>
          </w:r>
          <w:r w:rsidR="000F7484">
            <w:rPr>
              <w:rFonts w:ascii="Arial" w:hAnsi="Arial" w:cs="Arial"/>
              <w:szCs w:val="24"/>
            </w:rPr>
            <w:t>&lt;</w:t>
          </w:r>
          <w:r w:rsidRPr="00E136C0">
            <w:rPr>
              <w:rFonts w:ascii="Arial" w:hAnsi="Arial" w:cs="Arial"/>
              <w:szCs w:val="24"/>
            </w:rPr>
            <w:t>http://www.orcamentofederal.gov.br/biblioteca/publicacoes_tecnicas/publicacoes/Relatorio_Final_da_Comissao_de_Custos.pdf</w:t>
          </w:r>
          <w:r w:rsidR="000F7484">
            <w:rPr>
              <w:rFonts w:ascii="Arial" w:hAnsi="Arial" w:cs="Arial"/>
              <w:szCs w:val="24"/>
            </w:rPr>
            <w:t>&gt;</w:t>
          </w:r>
          <w:r>
            <w:rPr>
              <w:rFonts w:ascii="Arial" w:hAnsi="Arial" w:cs="Arial"/>
              <w:szCs w:val="24"/>
            </w:rPr>
            <w:t xml:space="preserve">, acesso em: 08/09/2016. </w:t>
          </w:r>
        </w:p>
        <w:p w:rsidR="0055185D" w:rsidRDefault="0055185D" w:rsidP="0055185D">
          <w:pPr>
            <w:spacing w:before="100" w:beforeAutospacing="1" w:after="100" w:afterAutospacing="1"/>
            <w:jc w:val="both"/>
            <w:rPr>
              <w:rFonts w:ascii="Arial" w:hAnsi="Arial" w:cs="Arial"/>
              <w:szCs w:val="24"/>
            </w:rPr>
          </w:pPr>
          <w:r w:rsidRPr="0055185D">
            <w:rPr>
              <w:rFonts w:ascii="Arial" w:hAnsi="Arial" w:cs="Arial"/>
              <w:szCs w:val="24"/>
            </w:rPr>
            <w:t xml:space="preserve">COSTA, Daniela Corrêa da, et al.  </w:t>
          </w:r>
          <w:r w:rsidRPr="0055185D">
            <w:rPr>
              <w:rFonts w:ascii="Arial" w:hAnsi="Arial" w:cs="Arial"/>
              <w:b/>
              <w:szCs w:val="24"/>
            </w:rPr>
            <w:t>Glossário de Planejamento, Orçamento e Gestão - Secretaria de Estado de Saúde de Mato Grosso</w:t>
          </w:r>
          <w:r w:rsidRPr="0055185D">
            <w:rPr>
              <w:rFonts w:ascii="Arial" w:hAnsi="Arial" w:cs="Arial"/>
              <w:szCs w:val="24"/>
            </w:rPr>
            <w:t>.  Cuiabá: 2010</w:t>
          </w:r>
        </w:p>
        <w:p w:rsidR="0055185D" w:rsidRPr="0055185D" w:rsidRDefault="0055185D" w:rsidP="0055185D">
          <w:pPr>
            <w:spacing w:before="100" w:beforeAutospacing="1" w:after="100" w:afterAutospacing="1"/>
            <w:jc w:val="both"/>
            <w:rPr>
              <w:rFonts w:ascii="Arial" w:hAnsi="Arial" w:cs="Arial"/>
              <w:szCs w:val="24"/>
            </w:rPr>
          </w:pPr>
          <w:r w:rsidRPr="0055185D">
            <w:rPr>
              <w:rFonts w:ascii="Arial" w:hAnsi="Arial" w:cs="Arial"/>
              <w:szCs w:val="24"/>
            </w:rPr>
            <w:t xml:space="preserve">CRUZ, Flávio da. </w:t>
          </w:r>
          <w:r w:rsidRPr="0055185D">
            <w:rPr>
              <w:rFonts w:ascii="Arial" w:hAnsi="Arial" w:cs="Arial"/>
              <w:b/>
              <w:szCs w:val="24"/>
            </w:rPr>
            <w:t>Contabilidade de Custos para Entidades Estatais: metodologia e casos simulados</w:t>
          </w:r>
          <w:r w:rsidRPr="0055185D">
            <w:rPr>
              <w:rFonts w:ascii="Arial" w:hAnsi="Arial" w:cs="Arial"/>
              <w:szCs w:val="24"/>
            </w:rPr>
            <w:t>. Belo Horizonte: Fórum, 2007.</w:t>
          </w:r>
        </w:p>
        <w:p w:rsidR="0055185D" w:rsidRPr="00E136C0" w:rsidRDefault="0055185D" w:rsidP="003E30B1">
          <w:pPr>
            <w:spacing w:before="100" w:beforeAutospacing="1" w:after="100" w:afterAutospacing="1"/>
            <w:jc w:val="both"/>
            <w:rPr>
              <w:rFonts w:ascii="Arial" w:hAnsi="Arial" w:cs="Arial"/>
              <w:szCs w:val="24"/>
            </w:rPr>
          </w:pPr>
          <w:r>
            <w:rPr>
              <w:rFonts w:ascii="Arial" w:hAnsi="Arial" w:cs="Arial"/>
              <w:szCs w:val="24"/>
            </w:rPr>
            <w:t>________</w:t>
          </w:r>
          <w:r w:rsidRPr="0055185D">
            <w:rPr>
              <w:rFonts w:ascii="Arial" w:hAnsi="Arial" w:cs="Arial"/>
              <w:szCs w:val="24"/>
            </w:rPr>
            <w:t xml:space="preserve">. </w:t>
          </w:r>
          <w:r w:rsidRPr="0055185D">
            <w:rPr>
              <w:rFonts w:ascii="Arial" w:hAnsi="Arial" w:cs="Arial"/>
              <w:b/>
              <w:szCs w:val="24"/>
            </w:rPr>
            <w:t>Mensuração dos Custos Públicos Baseados na Funcional Programática</w:t>
          </w:r>
          <w:r w:rsidRPr="0055185D">
            <w:rPr>
              <w:rFonts w:ascii="Arial" w:hAnsi="Arial" w:cs="Arial"/>
              <w:szCs w:val="24"/>
            </w:rPr>
            <w:t>. Trabalho apresentado no II Congresso Brasileiro de Gestão Estratégica de Custos, promovido pela Associação Brasileira d</w:t>
          </w:r>
          <w:r>
            <w:rPr>
              <w:rFonts w:ascii="Arial" w:hAnsi="Arial" w:cs="Arial"/>
              <w:szCs w:val="24"/>
            </w:rPr>
            <w:t>e Custos - ABC. Campinas, 1995.</w:t>
          </w:r>
        </w:p>
        <w:p w:rsidR="009657C5" w:rsidRDefault="009657C5" w:rsidP="003E30B1">
          <w:pPr>
            <w:spacing w:before="100" w:beforeAutospacing="1" w:after="100" w:afterAutospacing="1"/>
            <w:jc w:val="both"/>
            <w:rPr>
              <w:rFonts w:ascii="Arial" w:hAnsi="Arial" w:cs="Arial"/>
              <w:szCs w:val="24"/>
            </w:rPr>
          </w:pPr>
          <w:r>
            <w:rPr>
              <w:rFonts w:ascii="Arial" w:hAnsi="Arial" w:cs="Arial"/>
              <w:szCs w:val="24"/>
            </w:rPr>
            <w:t xml:space="preserve">JÚNIOR, Moacir Carneiro; ROCHA, Daniela Torres da; e, SILVA, Wesley Vieira da. </w:t>
          </w:r>
          <w:r>
            <w:rPr>
              <w:rFonts w:ascii="Arial" w:hAnsi="Arial" w:cs="Arial"/>
              <w:b/>
              <w:szCs w:val="24"/>
            </w:rPr>
            <w:t xml:space="preserve">Custos </w:t>
          </w:r>
          <w:r w:rsidR="00B850FF">
            <w:rPr>
              <w:rFonts w:ascii="Arial" w:hAnsi="Arial" w:cs="Arial"/>
              <w:b/>
              <w:szCs w:val="24"/>
            </w:rPr>
            <w:t>no Serviço Público: o sistema gerencial de custos do exército</w:t>
          </w:r>
          <w:r w:rsidR="00B850FF">
            <w:rPr>
              <w:rFonts w:ascii="Arial" w:hAnsi="Arial" w:cs="Arial"/>
              <w:szCs w:val="24"/>
            </w:rPr>
            <w:t>. ABCustos, São Leopoldo: Associação Brasileira de Custos, v.7, nº 1, p. 112-132, jan/abr. 2012.</w:t>
          </w:r>
        </w:p>
        <w:p w:rsidR="0055185D" w:rsidRPr="0055185D" w:rsidRDefault="0055185D" w:rsidP="0055185D">
          <w:pPr>
            <w:spacing w:before="100" w:beforeAutospacing="1" w:after="100" w:afterAutospacing="1"/>
            <w:jc w:val="both"/>
            <w:rPr>
              <w:rFonts w:ascii="Arial" w:hAnsi="Arial" w:cs="Arial"/>
              <w:szCs w:val="24"/>
            </w:rPr>
          </w:pPr>
          <w:r>
            <w:rPr>
              <w:rFonts w:ascii="Arial" w:hAnsi="Arial" w:cs="Arial"/>
              <w:szCs w:val="24"/>
            </w:rPr>
            <w:t>K</w:t>
          </w:r>
          <w:r w:rsidRPr="0055185D">
            <w:rPr>
              <w:rFonts w:ascii="Arial" w:hAnsi="Arial" w:cs="Arial"/>
              <w:szCs w:val="24"/>
            </w:rPr>
            <w:t xml:space="preserve">OHAMA, Heilio. </w:t>
          </w:r>
          <w:r w:rsidRPr="00941C93">
            <w:rPr>
              <w:rFonts w:ascii="Arial" w:hAnsi="Arial" w:cs="Arial"/>
              <w:b/>
              <w:szCs w:val="24"/>
            </w:rPr>
            <w:t>Balanços Públicos: teoria e prática</w:t>
          </w:r>
          <w:r w:rsidRPr="0055185D">
            <w:rPr>
              <w:rFonts w:ascii="Arial" w:hAnsi="Arial" w:cs="Arial"/>
              <w:szCs w:val="24"/>
            </w:rPr>
            <w:t>. São Paulo: Atlas, 1999.</w:t>
          </w:r>
        </w:p>
        <w:p w:rsidR="0055185D" w:rsidRPr="00B850FF" w:rsidRDefault="0055185D" w:rsidP="0055185D">
          <w:pPr>
            <w:spacing w:before="100" w:beforeAutospacing="1" w:after="100" w:afterAutospacing="1"/>
            <w:jc w:val="both"/>
            <w:rPr>
              <w:rFonts w:ascii="Arial" w:hAnsi="Arial" w:cs="Arial"/>
              <w:szCs w:val="24"/>
            </w:rPr>
          </w:pPr>
          <w:r w:rsidRPr="0055185D">
            <w:rPr>
              <w:rFonts w:ascii="Arial" w:hAnsi="Arial" w:cs="Arial"/>
              <w:szCs w:val="24"/>
            </w:rPr>
            <w:t>LUZ, Hederaldo Ricardo Inglês da e REIS, Dálcio Roberto dos. G</w:t>
          </w:r>
          <w:r w:rsidRPr="0055185D">
            <w:rPr>
              <w:rFonts w:ascii="Arial" w:hAnsi="Arial" w:cs="Arial"/>
              <w:b/>
              <w:szCs w:val="24"/>
            </w:rPr>
            <w:t>estão de Custos Logísticos: SISCUSTOS como ferramenta na medição de custos logísticos em um Batalhão de Suprimentos do Exército</w:t>
          </w:r>
          <w:r w:rsidRPr="0055185D">
            <w:rPr>
              <w:rFonts w:ascii="Arial" w:hAnsi="Arial" w:cs="Arial"/>
              <w:szCs w:val="24"/>
            </w:rPr>
            <w:t xml:space="preserve">. V Congresso Virtual Brasileiro de Administração - CONVIBRA. 2008. Disponível em: </w:t>
          </w:r>
          <w:r>
            <w:rPr>
              <w:rFonts w:ascii="Arial" w:hAnsi="Arial" w:cs="Arial"/>
              <w:szCs w:val="24"/>
            </w:rPr>
            <w:t>&lt;</w:t>
          </w:r>
          <w:r w:rsidRPr="0055185D">
            <w:rPr>
              <w:rFonts w:ascii="Arial" w:hAnsi="Arial" w:cs="Arial"/>
              <w:szCs w:val="24"/>
            </w:rPr>
            <w:t>http://www.convibra.com.br/2008/artigos/121_0.pdf</w:t>
          </w:r>
          <w:r>
            <w:rPr>
              <w:rFonts w:ascii="Arial" w:hAnsi="Arial" w:cs="Arial"/>
              <w:szCs w:val="24"/>
            </w:rPr>
            <w:t>&gt;. Acesso em: 10/08/2016.</w:t>
          </w:r>
        </w:p>
        <w:p w:rsidR="003E30B1" w:rsidRDefault="005F311F" w:rsidP="003E30B1">
          <w:pPr>
            <w:autoSpaceDE w:val="0"/>
            <w:autoSpaceDN w:val="0"/>
            <w:adjustRightInd w:val="0"/>
            <w:jc w:val="both"/>
            <w:rPr>
              <w:rFonts w:ascii="Arial" w:eastAsia="Calibri" w:hAnsi="Arial" w:cs="Arial"/>
              <w:color w:val="000000"/>
              <w:szCs w:val="24"/>
            </w:rPr>
          </w:pPr>
          <w:r>
            <w:rPr>
              <w:rFonts w:ascii="Arial" w:eastAsia="Calibri" w:hAnsi="Arial" w:cs="Arial"/>
              <w:color w:val="000000"/>
              <w:szCs w:val="24"/>
            </w:rPr>
            <w:t xml:space="preserve">MAUSS, César Volnei. </w:t>
          </w:r>
          <w:r>
            <w:rPr>
              <w:rFonts w:ascii="Arial" w:eastAsia="Calibri" w:hAnsi="Arial" w:cs="Arial"/>
              <w:b/>
              <w:color w:val="000000"/>
              <w:szCs w:val="24"/>
            </w:rPr>
            <w:t>Gestão de Custos Aplicada ao Setor Público: modelo para mensuração e análise da eficiência e eficácia governamental</w:t>
          </w:r>
          <w:r w:rsidR="004A3B3D">
            <w:rPr>
              <w:rFonts w:ascii="Arial" w:eastAsia="Calibri" w:hAnsi="Arial" w:cs="Arial"/>
              <w:color w:val="000000"/>
              <w:szCs w:val="24"/>
            </w:rPr>
            <w:t>. São Paulo: Atlas, 2008.</w:t>
          </w:r>
        </w:p>
        <w:p w:rsidR="00A17D8F" w:rsidRDefault="00A17D8F" w:rsidP="003E30B1">
          <w:pPr>
            <w:autoSpaceDE w:val="0"/>
            <w:autoSpaceDN w:val="0"/>
            <w:adjustRightInd w:val="0"/>
            <w:jc w:val="both"/>
            <w:rPr>
              <w:rFonts w:ascii="Arial" w:eastAsia="Calibri" w:hAnsi="Arial" w:cs="Arial"/>
              <w:color w:val="000000"/>
              <w:szCs w:val="24"/>
            </w:rPr>
          </w:pPr>
        </w:p>
        <w:p w:rsidR="00A17D8F" w:rsidRDefault="001C69D8" w:rsidP="003E30B1">
          <w:pPr>
            <w:autoSpaceDE w:val="0"/>
            <w:autoSpaceDN w:val="0"/>
            <w:adjustRightInd w:val="0"/>
            <w:jc w:val="both"/>
            <w:rPr>
              <w:rFonts w:ascii="Arial" w:eastAsia="Calibri" w:hAnsi="Arial" w:cs="Arial"/>
              <w:color w:val="000000"/>
              <w:szCs w:val="24"/>
            </w:rPr>
          </w:pPr>
          <w:r>
            <w:rPr>
              <w:rFonts w:ascii="Arial" w:eastAsia="Calibri" w:hAnsi="Arial" w:cs="Arial"/>
              <w:color w:val="000000"/>
              <w:szCs w:val="24"/>
            </w:rPr>
            <w:t>SECRETARIA DO TESOURO NACIONAL</w:t>
          </w:r>
          <w:r w:rsidR="00A17D8F">
            <w:rPr>
              <w:rFonts w:ascii="Arial" w:eastAsia="Calibri" w:hAnsi="Arial" w:cs="Arial"/>
              <w:color w:val="000000"/>
              <w:szCs w:val="24"/>
            </w:rPr>
            <w:t xml:space="preserve">. </w:t>
          </w:r>
          <w:r w:rsidR="00A17D8F" w:rsidRPr="00034C1D">
            <w:rPr>
              <w:rFonts w:ascii="Arial" w:eastAsia="Calibri" w:hAnsi="Arial" w:cs="Arial"/>
              <w:b/>
              <w:color w:val="000000"/>
              <w:szCs w:val="24"/>
            </w:rPr>
            <w:t>Portaria nº 702, de 10 de dezembro de 2014</w:t>
          </w:r>
          <w:r w:rsidR="00A17D8F">
            <w:rPr>
              <w:rFonts w:ascii="Arial" w:eastAsia="Calibri" w:hAnsi="Arial" w:cs="Arial"/>
              <w:color w:val="000000"/>
              <w:szCs w:val="24"/>
            </w:rPr>
            <w:t xml:space="preserve">. </w:t>
          </w:r>
          <w:r w:rsidR="00034C1D">
            <w:rPr>
              <w:rFonts w:ascii="Arial" w:eastAsia="Calibri" w:hAnsi="Arial" w:cs="Arial"/>
              <w:color w:val="000000"/>
              <w:szCs w:val="24"/>
            </w:rPr>
            <w:t>Estabelece Regras para o recebimento dos dados contábeis e fiscais dos entes da Federação no exercício de 2015 e dá outras providências.</w:t>
          </w:r>
        </w:p>
        <w:p w:rsidR="00B13CF9" w:rsidRDefault="00B13CF9" w:rsidP="003E30B1">
          <w:pPr>
            <w:autoSpaceDE w:val="0"/>
            <w:autoSpaceDN w:val="0"/>
            <w:adjustRightInd w:val="0"/>
            <w:jc w:val="both"/>
            <w:rPr>
              <w:rFonts w:ascii="Arial" w:eastAsia="Calibri" w:hAnsi="Arial" w:cs="Arial"/>
              <w:color w:val="000000"/>
              <w:szCs w:val="24"/>
            </w:rPr>
          </w:pPr>
        </w:p>
        <w:p w:rsidR="00B13CF9" w:rsidRPr="00B13CF9" w:rsidRDefault="00B13CF9" w:rsidP="003E30B1">
          <w:pPr>
            <w:autoSpaceDE w:val="0"/>
            <w:autoSpaceDN w:val="0"/>
            <w:adjustRightInd w:val="0"/>
            <w:jc w:val="both"/>
            <w:rPr>
              <w:rFonts w:ascii="Arial" w:eastAsia="Calibri" w:hAnsi="Arial" w:cs="Arial"/>
              <w:color w:val="000000"/>
              <w:szCs w:val="24"/>
            </w:rPr>
          </w:pPr>
          <w:r>
            <w:rPr>
              <w:rFonts w:ascii="Arial" w:eastAsia="Calibri" w:hAnsi="Arial" w:cs="Arial"/>
              <w:color w:val="000000"/>
              <w:szCs w:val="24"/>
            </w:rPr>
            <w:t xml:space="preserve">RAUPP, Fabiano Maury e PINHO, José Antônio Gomes. </w:t>
          </w:r>
          <w:r>
            <w:rPr>
              <w:rFonts w:ascii="Arial" w:eastAsia="Calibri" w:hAnsi="Arial" w:cs="Arial"/>
              <w:b/>
              <w:color w:val="000000"/>
              <w:szCs w:val="24"/>
            </w:rPr>
            <w:t xml:space="preserve">Prestação de Contas em Câmaras Municipais por Meio da Gestão de Custos como Incentivo à </w:t>
          </w:r>
          <w:r>
            <w:rPr>
              <w:rFonts w:ascii="Arial" w:eastAsia="Calibri" w:hAnsi="Arial" w:cs="Arial"/>
              <w:b/>
              <w:i/>
              <w:color w:val="000000"/>
              <w:szCs w:val="24"/>
            </w:rPr>
            <w:t>Accountability</w:t>
          </w:r>
          <w:r>
            <w:rPr>
              <w:rFonts w:ascii="Arial" w:eastAsia="Calibri" w:hAnsi="Arial" w:cs="Arial"/>
              <w:color w:val="000000"/>
              <w:szCs w:val="24"/>
            </w:rPr>
            <w:t>. ABCustos, Associação Brasileira de Custos. Vol. IV, nº 3, 123-144, set/dez 2009.</w:t>
          </w:r>
        </w:p>
        <w:p w:rsidR="003E30B1" w:rsidRPr="003E30B1" w:rsidRDefault="003E30B1" w:rsidP="003E30B1">
          <w:pPr>
            <w:spacing w:before="100" w:beforeAutospacing="1" w:after="100" w:afterAutospacing="1"/>
            <w:jc w:val="both"/>
            <w:rPr>
              <w:rFonts w:ascii="Arial" w:hAnsi="Arial" w:cs="Arial"/>
              <w:noProof/>
              <w:szCs w:val="24"/>
            </w:rPr>
          </w:pPr>
          <w:r w:rsidRPr="003E30B1">
            <w:rPr>
              <w:rFonts w:ascii="Arial" w:hAnsi="Arial" w:cs="Arial"/>
              <w:noProof/>
              <w:szCs w:val="24"/>
            </w:rPr>
            <w:t xml:space="preserve">RIBEIRO, Osni Moura. </w:t>
          </w:r>
          <w:r w:rsidRPr="003E30B1">
            <w:rPr>
              <w:rFonts w:ascii="Arial" w:hAnsi="Arial" w:cs="Arial"/>
              <w:b/>
              <w:iCs/>
              <w:noProof/>
              <w:szCs w:val="24"/>
            </w:rPr>
            <w:t>Contabilidade de Custos Fácil</w:t>
          </w:r>
          <w:r w:rsidRPr="003E30B1">
            <w:rPr>
              <w:rFonts w:ascii="Arial" w:hAnsi="Arial" w:cs="Arial"/>
              <w:i/>
              <w:iCs/>
              <w:noProof/>
              <w:szCs w:val="24"/>
            </w:rPr>
            <w:t>.</w:t>
          </w:r>
          <w:r w:rsidRPr="003E30B1">
            <w:rPr>
              <w:rFonts w:ascii="Arial" w:hAnsi="Arial" w:cs="Arial"/>
              <w:noProof/>
              <w:szCs w:val="24"/>
            </w:rPr>
            <w:t xml:space="preserve"> 5ª Edição. São Paulo: Saraiva, 1997.</w:t>
          </w:r>
        </w:p>
        <w:p w:rsidR="003E30B1" w:rsidRDefault="003E30B1" w:rsidP="003E30B1">
          <w:pPr>
            <w:spacing w:before="100" w:beforeAutospacing="1" w:after="100" w:afterAutospacing="1"/>
            <w:jc w:val="both"/>
            <w:rPr>
              <w:rFonts w:ascii="Arial" w:hAnsi="Arial" w:cs="Arial"/>
              <w:noProof/>
              <w:szCs w:val="24"/>
            </w:rPr>
          </w:pPr>
          <w:r w:rsidRPr="003E30B1">
            <w:rPr>
              <w:rFonts w:ascii="Arial" w:hAnsi="Arial" w:cs="Arial"/>
              <w:noProof/>
              <w:szCs w:val="24"/>
            </w:rPr>
            <w:t xml:space="preserve">SILVA, Lino Martins da. </w:t>
          </w:r>
          <w:r w:rsidRPr="003E30B1">
            <w:rPr>
              <w:rFonts w:ascii="Arial" w:hAnsi="Arial" w:cs="Arial"/>
              <w:b/>
              <w:iCs/>
              <w:noProof/>
              <w:szCs w:val="24"/>
            </w:rPr>
            <w:t>Contabilidade Governamental: um enfoque administrativo</w:t>
          </w:r>
          <w:r w:rsidRPr="003E30B1">
            <w:rPr>
              <w:rFonts w:ascii="Arial" w:hAnsi="Arial" w:cs="Arial"/>
              <w:i/>
              <w:iCs/>
              <w:noProof/>
              <w:szCs w:val="24"/>
            </w:rPr>
            <w:t>.</w:t>
          </w:r>
          <w:r w:rsidRPr="003E30B1">
            <w:rPr>
              <w:rFonts w:ascii="Arial" w:hAnsi="Arial" w:cs="Arial"/>
              <w:noProof/>
              <w:szCs w:val="24"/>
            </w:rPr>
            <w:t xml:space="preserve"> 4ª Edição. São Paulo: Atlas, 2000.</w:t>
          </w:r>
        </w:p>
        <w:p w:rsidR="0055185D" w:rsidRPr="0055185D" w:rsidRDefault="0055185D" w:rsidP="0055185D">
          <w:pPr>
            <w:spacing w:before="100" w:beforeAutospacing="1" w:after="100" w:afterAutospacing="1"/>
            <w:jc w:val="both"/>
            <w:rPr>
              <w:rFonts w:ascii="Arial" w:hAnsi="Arial" w:cs="Arial"/>
              <w:noProof/>
              <w:szCs w:val="24"/>
            </w:rPr>
          </w:pPr>
          <w:r w:rsidRPr="0055185D">
            <w:rPr>
              <w:rFonts w:ascii="Arial" w:hAnsi="Arial" w:cs="Arial"/>
              <w:noProof/>
              <w:szCs w:val="24"/>
            </w:rPr>
            <w:t xml:space="preserve">Conselho Regional de Contabilidade do Rio Grande do Sul. </w:t>
          </w:r>
          <w:r w:rsidRPr="0055185D">
            <w:rPr>
              <w:rFonts w:ascii="Arial" w:hAnsi="Arial" w:cs="Arial"/>
              <w:b/>
              <w:noProof/>
              <w:szCs w:val="24"/>
            </w:rPr>
            <w:t>Princípios Fundamentais de Contabilidade e Normas Brasileiras de Contabilidade</w:t>
          </w:r>
          <w:r w:rsidRPr="0055185D">
            <w:rPr>
              <w:rFonts w:ascii="Arial" w:hAnsi="Arial" w:cs="Arial"/>
              <w:noProof/>
              <w:szCs w:val="24"/>
            </w:rPr>
            <w:t>. 14ª Edição. Porto Alegre: CRCRS, 1999.</w:t>
          </w:r>
        </w:p>
        <w:p w:rsidR="0055185D" w:rsidRPr="003E30B1" w:rsidRDefault="0055185D" w:rsidP="0055185D">
          <w:pPr>
            <w:spacing w:before="100" w:beforeAutospacing="1" w:after="100" w:afterAutospacing="1"/>
            <w:jc w:val="both"/>
            <w:rPr>
              <w:rFonts w:ascii="Arial" w:hAnsi="Arial" w:cs="Arial"/>
              <w:noProof/>
              <w:szCs w:val="24"/>
            </w:rPr>
          </w:pPr>
          <w:r w:rsidRPr="0055185D">
            <w:rPr>
              <w:rFonts w:ascii="Arial" w:hAnsi="Arial" w:cs="Arial"/>
              <w:noProof/>
              <w:szCs w:val="24"/>
            </w:rPr>
            <w:t xml:space="preserve">VICECONTI, Paulo Eduardo Vilchez e Neves, Silvério das. </w:t>
          </w:r>
          <w:r w:rsidRPr="0055185D">
            <w:rPr>
              <w:rFonts w:ascii="Arial" w:hAnsi="Arial" w:cs="Arial"/>
              <w:b/>
              <w:noProof/>
              <w:szCs w:val="24"/>
            </w:rPr>
            <w:t>Contabilidade de Custos: um enfoque direto e objetivo</w:t>
          </w:r>
          <w:r w:rsidRPr="0055185D">
            <w:rPr>
              <w:rFonts w:ascii="Arial" w:hAnsi="Arial" w:cs="Arial"/>
              <w:noProof/>
              <w:szCs w:val="24"/>
            </w:rPr>
            <w:t>. 4ª Edição. São Paulo: Frase Editora, 1995.</w:t>
          </w:r>
        </w:p>
        <w:p w:rsidR="005B012D" w:rsidRDefault="003E30B1" w:rsidP="00E358EB">
          <w:pPr>
            <w:jc w:val="both"/>
            <w:rPr>
              <w:rFonts w:ascii="Arial" w:hAnsi="Arial" w:cs="Arial"/>
              <w:szCs w:val="24"/>
            </w:rPr>
          </w:pPr>
          <w:r w:rsidRPr="003E30B1">
            <w:rPr>
              <w:rFonts w:ascii="Arial" w:hAnsi="Arial" w:cs="Arial"/>
              <w:szCs w:val="24"/>
            </w:rPr>
            <w:fldChar w:fldCharType="end"/>
          </w: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5B012D" w:rsidRDefault="005B012D" w:rsidP="00E358EB">
          <w:pPr>
            <w:jc w:val="both"/>
            <w:rPr>
              <w:rFonts w:ascii="Arial" w:hAnsi="Arial" w:cs="Arial"/>
              <w:szCs w:val="24"/>
            </w:rPr>
          </w:pPr>
        </w:p>
        <w:p w:rsidR="00E358EB" w:rsidRDefault="004F5E10" w:rsidP="00E358EB">
          <w:pPr>
            <w:jc w:val="both"/>
            <w:rPr>
              <w:szCs w:val="24"/>
            </w:rPr>
          </w:pPr>
        </w:p>
      </w:sdtContent>
    </w:sdt>
    <w:bookmarkStart w:id="34" w:name="_Toc461135655" w:displacedByCustomXml="prev"/>
    <w:bookmarkStart w:id="35" w:name="_Toc461140270" w:displacedByCustomXml="prev"/>
    <w:p w:rsidR="00E93611" w:rsidRPr="00E358EB" w:rsidRDefault="00E93611" w:rsidP="00E358EB">
      <w:pPr>
        <w:jc w:val="both"/>
        <w:rPr>
          <w:szCs w:val="24"/>
        </w:rPr>
      </w:pPr>
      <w:r w:rsidRPr="00E93611">
        <w:rPr>
          <w:rFonts w:ascii="Arial" w:hAnsi="Arial" w:cs="Arial"/>
          <w:b/>
          <w:noProof/>
        </w:rPr>
        <w:t>9. ANEXOS</w:t>
      </w:r>
      <w:bookmarkEnd w:id="35"/>
      <w:bookmarkEnd w:id="34"/>
    </w:p>
    <w:p w:rsidR="005D7C7F" w:rsidRPr="005B012D" w:rsidRDefault="009E6A4B" w:rsidP="005B012D">
      <w:pPr>
        <w:pStyle w:val="Ttulo2"/>
        <w:spacing w:before="100" w:beforeAutospacing="1" w:after="100" w:afterAutospacing="1" w:line="480" w:lineRule="auto"/>
        <w:jc w:val="both"/>
        <w:rPr>
          <w:rFonts w:ascii="Arial" w:hAnsi="Arial" w:cs="Arial"/>
          <w:b/>
          <w:noProof/>
          <w:color w:val="auto"/>
          <w:sz w:val="24"/>
        </w:rPr>
      </w:pPr>
      <w:bookmarkStart w:id="36" w:name="_Toc461135656"/>
      <w:bookmarkStart w:id="37" w:name="_Toc461140271"/>
      <w:r>
        <w:rPr>
          <w:rFonts w:ascii="Arial" w:hAnsi="Arial" w:cs="Arial"/>
          <w:b/>
          <w:noProof/>
          <w:color w:val="auto"/>
          <w:sz w:val="24"/>
        </w:rPr>
        <w:t>ANEXO A</w:t>
      </w:r>
      <w:r w:rsidR="00E93611" w:rsidRPr="00E93611">
        <w:rPr>
          <w:rFonts w:ascii="Arial" w:hAnsi="Arial" w:cs="Arial"/>
          <w:b/>
          <w:noProof/>
          <w:color w:val="auto"/>
          <w:sz w:val="24"/>
        </w:rPr>
        <w:t xml:space="preserve"> – Termo de Orientação</w:t>
      </w:r>
      <w:bookmarkEnd w:id="36"/>
      <w:bookmarkEnd w:id="37"/>
    </w:p>
    <w:p w:rsidR="00E93611" w:rsidRPr="00E93611" w:rsidRDefault="00E93611" w:rsidP="00E93611">
      <w:pPr>
        <w:jc w:val="center"/>
        <w:rPr>
          <w:rFonts w:ascii="Arial" w:hAnsi="Arial" w:cs="Arial"/>
          <w:sz w:val="20"/>
        </w:rPr>
      </w:pPr>
      <w:r w:rsidRPr="00E93611">
        <w:rPr>
          <w:rFonts w:ascii="Arial" w:hAnsi="Arial" w:cs="Arial"/>
          <w:noProof/>
          <w:sz w:val="20"/>
        </w:rPr>
        <w:drawing>
          <wp:inline distT="0" distB="0" distL="0" distR="0" wp14:anchorId="410C9525" wp14:editId="1AC28C48">
            <wp:extent cx="590550" cy="70485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pic:spPr>
                </pic:pic>
              </a:graphicData>
            </a:graphic>
          </wp:inline>
        </w:drawing>
      </w:r>
    </w:p>
    <w:p w:rsidR="00E93611" w:rsidRPr="00E93611" w:rsidRDefault="00E93611" w:rsidP="00E93611">
      <w:pPr>
        <w:jc w:val="center"/>
        <w:rPr>
          <w:rFonts w:ascii="Arial" w:hAnsi="Arial" w:cs="Arial"/>
          <w:b/>
          <w:szCs w:val="24"/>
        </w:rPr>
      </w:pPr>
      <w:r w:rsidRPr="00E93611">
        <w:rPr>
          <w:rFonts w:ascii="Arial" w:hAnsi="Arial" w:cs="Arial"/>
          <w:b/>
          <w:szCs w:val="24"/>
        </w:rPr>
        <w:t>POLÍCIA MILITAR DE ALAGOAS</w:t>
      </w:r>
    </w:p>
    <w:p w:rsidR="00E93611" w:rsidRPr="00E93611" w:rsidRDefault="00E93611" w:rsidP="00E93611">
      <w:pPr>
        <w:jc w:val="center"/>
        <w:rPr>
          <w:rFonts w:ascii="Arial" w:hAnsi="Arial" w:cs="Arial"/>
          <w:b/>
          <w:szCs w:val="24"/>
        </w:rPr>
      </w:pPr>
      <w:r w:rsidRPr="00E93611">
        <w:rPr>
          <w:rFonts w:ascii="Arial" w:hAnsi="Arial" w:cs="Arial"/>
          <w:b/>
          <w:szCs w:val="24"/>
        </w:rPr>
        <w:t>DIRETORIA DE ENSINO</w:t>
      </w:r>
    </w:p>
    <w:p w:rsidR="00E93611" w:rsidRPr="00E93611" w:rsidRDefault="00E93611" w:rsidP="00E93611">
      <w:pPr>
        <w:jc w:val="center"/>
        <w:rPr>
          <w:rFonts w:ascii="Arial" w:hAnsi="Arial" w:cs="Arial"/>
          <w:b/>
          <w:szCs w:val="24"/>
        </w:rPr>
      </w:pPr>
      <w:r w:rsidRPr="00E93611">
        <w:rPr>
          <w:rFonts w:ascii="Arial" w:hAnsi="Arial" w:cs="Arial"/>
          <w:b/>
          <w:szCs w:val="24"/>
        </w:rPr>
        <w:t>ACADEMIA DE POLÍCIA MILITAR SENADOR ARNON DE MELO</w:t>
      </w:r>
    </w:p>
    <w:p w:rsidR="00E93611" w:rsidRPr="00E93611" w:rsidRDefault="00E93611" w:rsidP="00E93611">
      <w:pPr>
        <w:jc w:val="center"/>
        <w:rPr>
          <w:rFonts w:ascii="Arial" w:hAnsi="Arial" w:cs="Arial"/>
          <w:sz w:val="20"/>
        </w:rPr>
      </w:pPr>
    </w:p>
    <w:p w:rsidR="00E93611" w:rsidRPr="00E93611" w:rsidRDefault="00E93611" w:rsidP="00E93611">
      <w:pPr>
        <w:rPr>
          <w:rFonts w:ascii="Arial" w:hAnsi="Arial" w:cs="Arial"/>
        </w:rPr>
      </w:pPr>
    </w:p>
    <w:p w:rsidR="00E93611" w:rsidRPr="00E93611" w:rsidRDefault="00E93611" w:rsidP="00E93611">
      <w:pPr>
        <w:rPr>
          <w:rFonts w:ascii="Arial" w:hAnsi="Arial" w:cs="Arial"/>
        </w:rPr>
      </w:pPr>
    </w:p>
    <w:p w:rsidR="00E93611" w:rsidRDefault="00E93611" w:rsidP="00E93611">
      <w:pPr>
        <w:jc w:val="center"/>
        <w:rPr>
          <w:rFonts w:ascii="Arial" w:hAnsi="Arial" w:cs="Arial"/>
          <w:b/>
          <w:szCs w:val="24"/>
        </w:rPr>
      </w:pPr>
      <w:r w:rsidRPr="00E93611">
        <w:rPr>
          <w:rFonts w:ascii="Arial" w:hAnsi="Arial" w:cs="Arial"/>
          <w:b/>
          <w:szCs w:val="24"/>
        </w:rPr>
        <w:t>FORMULÁRIO DE FORMALIZAÇÃO DE ORIENTAÇÃO</w:t>
      </w:r>
    </w:p>
    <w:p w:rsidR="00E93611" w:rsidRPr="00E93611" w:rsidRDefault="00E93611" w:rsidP="00E93611">
      <w:pPr>
        <w:jc w:val="center"/>
        <w:rPr>
          <w:rFonts w:ascii="Arial" w:hAnsi="Arial" w:cs="Arial"/>
          <w:b/>
          <w:szCs w:val="24"/>
        </w:rPr>
      </w:pPr>
    </w:p>
    <w:p w:rsidR="00E93611" w:rsidRPr="00E93611" w:rsidRDefault="00E93611" w:rsidP="00E93611">
      <w:pPr>
        <w:rPr>
          <w:rFonts w:ascii="Arial" w:hAnsi="Arial" w:cs="Arial"/>
          <w:szCs w:val="24"/>
        </w:rPr>
      </w:pPr>
    </w:p>
    <w:p w:rsidR="00E93611" w:rsidRPr="00E93611" w:rsidRDefault="00E93611" w:rsidP="00E93611">
      <w:pPr>
        <w:spacing w:line="360" w:lineRule="auto"/>
        <w:jc w:val="both"/>
        <w:rPr>
          <w:rFonts w:ascii="Arial" w:hAnsi="Arial" w:cs="Arial"/>
          <w:szCs w:val="24"/>
        </w:rPr>
      </w:pPr>
      <w:r w:rsidRPr="00E93611">
        <w:rPr>
          <w:rFonts w:ascii="Arial" w:hAnsi="Arial" w:cs="Arial"/>
          <w:szCs w:val="24"/>
        </w:rPr>
        <w:t xml:space="preserve">Eu, Major QOC PM Fernando Luís de </w:t>
      </w:r>
      <w:r w:rsidRPr="00E93611">
        <w:rPr>
          <w:rFonts w:ascii="Arial" w:hAnsi="Arial" w:cs="Arial"/>
          <w:b/>
          <w:szCs w:val="24"/>
        </w:rPr>
        <w:t>Andrade</w:t>
      </w:r>
      <w:r w:rsidRPr="00E93611">
        <w:rPr>
          <w:rFonts w:ascii="Arial" w:hAnsi="Arial" w:cs="Arial"/>
          <w:szCs w:val="24"/>
        </w:rPr>
        <w:t xml:space="preserve"> Araújo</w:t>
      </w:r>
      <w:r w:rsidRPr="00E93611">
        <w:rPr>
          <w:rFonts w:ascii="Arial" w:hAnsi="Arial" w:cs="Arial"/>
          <w:b/>
          <w:szCs w:val="24"/>
        </w:rPr>
        <w:t xml:space="preserve">, </w:t>
      </w:r>
      <w:r w:rsidRPr="00E93611">
        <w:rPr>
          <w:rFonts w:ascii="Arial" w:hAnsi="Arial" w:cs="Arial"/>
          <w:szCs w:val="24"/>
        </w:rPr>
        <w:t xml:space="preserve">firmo o compromisso de orientar o Trabalho de Conclusão de Curso do discente </w:t>
      </w:r>
      <w:r w:rsidR="00E358EB">
        <w:rPr>
          <w:rFonts w:ascii="Arial" w:hAnsi="Arial" w:cs="Arial"/>
          <w:szCs w:val="24"/>
        </w:rPr>
        <w:t>____________________</w:t>
      </w:r>
      <w:r w:rsidRPr="00E93611">
        <w:rPr>
          <w:rFonts w:ascii="Arial" w:hAnsi="Arial" w:cs="Arial"/>
          <w:szCs w:val="24"/>
        </w:rPr>
        <w:t xml:space="preserve">, do Curso de Habilitação de Oficiais da Administração e Especialistas (CHOAE), da Polícia Militar de Alagoas, no período de 2016, intitulado SISTEMA DE CUSTOS APLICADOS A REALIDADE FINANCEIRA DA PMAL.  </w:t>
      </w:r>
    </w:p>
    <w:p w:rsidR="00E93611" w:rsidRPr="00E93611" w:rsidRDefault="00E93611" w:rsidP="00E93611">
      <w:pPr>
        <w:jc w:val="both"/>
        <w:rPr>
          <w:rFonts w:ascii="Arial" w:hAnsi="Arial" w:cs="Arial"/>
          <w:szCs w:val="24"/>
        </w:rPr>
      </w:pPr>
    </w:p>
    <w:p w:rsidR="00E93611" w:rsidRPr="00E93611" w:rsidRDefault="00E93611" w:rsidP="00E93611">
      <w:pPr>
        <w:jc w:val="both"/>
        <w:rPr>
          <w:rFonts w:ascii="Arial" w:hAnsi="Arial" w:cs="Arial"/>
          <w:szCs w:val="24"/>
        </w:rPr>
      </w:pPr>
    </w:p>
    <w:p w:rsidR="00E93611" w:rsidRPr="00E93611" w:rsidRDefault="00E93611" w:rsidP="00E93611">
      <w:pPr>
        <w:jc w:val="both"/>
        <w:rPr>
          <w:rFonts w:ascii="Arial" w:hAnsi="Arial" w:cs="Arial"/>
          <w:szCs w:val="24"/>
        </w:rPr>
      </w:pPr>
    </w:p>
    <w:p w:rsidR="00E93611" w:rsidRPr="00E93611" w:rsidRDefault="00E93611" w:rsidP="00E93611">
      <w:pPr>
        <w:jc w:val="both"/>
        <w:rPr>
          <w:rFonts w:ascii="Arial" w:hAnsi="Arial" w:cs="Arial"/>
          <w:szCs w:val="24"/>
        </w:rPr>
      </w:pPr>
    </w:p>
    <w:p w:rsidR="00E93611" w:rsidRPr="00E93611" w:rsidRDefault="00E93611" w:rsidP="00E93611">
      <w:pPr>
        <w:rPr>
          <w:rFonts w:ascii="Arial" w:hAnsi="Arial" w:cs="Arial"/>
          <w:szCs w:val="24"/>
        </w:rPr>
      </w:pPr>
    </w:p>
    <w:p w:rsidR="00E93611" w:rsidRPr="00E93611" w:rsidRDefault="00E93611" w:rsidP="00E93611">
      <w:pPr>
        <w:jc w:val="center"/>
        <w:rPr>
          <w:rFonts w:ascii="Arial" w:hAnsi="Arial" w:cs="Arial"/>
          <w:szCs w:val="24"/>
        </w:rPr>
      </w:pPr>
      <w:r w:rsidRPr="00E93611">
        <w:rPr>
          <w:rFonts w:ascii="Arial" w:hAnsi="Arial" w:cs="Arial"/>
          <w:szCs w:val="24"/>
        </w:rPr>
        <w:t>Maceió, 10 de Agosto de 2016.</w:t>
      </w:r>
    </w:p>
    <w:p w:rsidR="00E93611" w:rsidRPr="00E93611" w:rsidRDefault="00E93611" w:rsidP="00E93611">
      <w:pPr>
        <w:jc w:val="center"/>
        <w:rPr>
          <w:rFonts w:ascii="Arial" w:hAnsi="Arial" w:cs="Arial"/>
          <w:szCs w:val="24"/>
        </w:rPr>
      </w:pPr>
    </w:p>
    <w:p w:rsidR="00E93611" w:rsidRPr="00E93611" w:rsidRDefault="00E93611" w:rsidP="00E93611">
      <w:pPr>
        <w:rPr>
          <w:rFonts w:ascii="Arial" w:hAnsi="Arial" w:cs="Arial"/>
          <w:szCs w:val="24"/>
        </w:rPr>
      </w:pPr>
    </w:p>
    <w:p w:rsidR="00E93611" w:rsidRPr="00E93611" w:rsidRDefault="00E93611" w:rsidP="00E93611">
      <w:pPr>
        <w:jc w:val="center"/>
        <w:rPr>
          <w:rFonts w:ascii="Arial" w:hAnsi="Arial" w:cs="Arial"/>
          <w:szCs w:val="24"/>
        </w:rPr>
      </w:pPr>
      <w:r w:rsidRPr="00E93611">
        <w:rPr>
          <w:rFonts w:ascii="Arial" w:hAnsi="Arial" w:cs="Arial"/>
          <w:szCs w:val="24"/>
        </w:rPr>
        <w:t>______________________________</w:t>
      </w:r>
    </w:p>
    <w:p w:rsidR="00E93611" w:rsidRDefault="00E93611" w:rsidP="00E93611">
      <w:pPr>
        <w:jc w:val="center"/>
        <w:rPr>
          <w:szCs w:val="24"/>
        </w:rPr>
      </w:pPr>
      <w:r w:rsidRPr="00E93611">
        <w:rPr>
          <w:rFonts w:ascii="Arial" w:hAnsi="Arial" w:cs="Arial"/>
          <w:szCs w:val="24"/>
        </w:rPr>
        <w:t xml:space="preserve">Assinatura do Orientador </w:t>
      </w:r>
    </w:p>
    <w:p w:rsidR="00E93611" w:rsidRDefault="00E93611">
      <w:pPr>
        <w:rPr>
          <w:rFonts w:ascii="Arial" w:hAnsi="Arial" w:cs="Arial"/>
          <w:noProof/>
          <w:szCs w:val="24"/>
        </w:rPr>
      </w:pPr>
    </w:p>
    <w:p w:rsidR="004B295D" w:rsidRDefault="004B295D">
      <w:pPr>
        <w:rPr>
          <w:rFonts w:ascii="Arial" w:hAnsi="Arial" w:cs="Arial"/>
          <w:noProof/>
          <w:szCs w:val="24"/>
        </w:rPr>
      </w:pPr>
    </w:p>
    <w:p w:rsidR="004B295D" w:rsidRDefault="004B295D">
      <w:pPr>
        <w:rPr>
          <w:rFonts w:ascii="Arial" w:hAnsi="Arial" w:cs="Arial"/>
          <w:noProof/>
          <w:szCs w:val="24"/>
        </w:rPr>
      </w:pPr>
    </w:p>
    <w:p w:rsidR="00E93611" w:rsidRDefault="00E93611">
      <w:pPr>
        <w:rPr>
          <w:rFonts w:ascii="Arial" w:hAnsi="Arial" w:cs="Arial"/>
          <w:noProof/>
          <w:szCs w:val="24"/>
        </w:rPr>
      </w:pPr>
    </w:p>
    <w:p w:rsidR="00E93611" w:rsidRDefault="00E93611">
      <w:pPr>
        <w:rPr>
          <w:rFonts w:ascii="Arial" w:hAnsi="Arial" w:cs="Arial"/>
          <w:noProof/>
          <w:szCs w:val="24"/>
        </w:rPr>
      </w:pPr>
    </w:p>
    <w:p w:rsidR="00E93611" w:rsidRDefault="00E93611">
      <w:pPr>
        <w:rPr>
          <w:rFonts w:ascii="Arial" w:hAnsi="Arial" w:cs="Arial"/>
          <w:noProof/>
          <w:szCs w:val="24"/>
        </w:rPr>
      </w:pPr>
    </w:p>
    <w:p w:rsidR="00E93611" w:rsidRDefault="00E93611">
      <w:pPr>
        <w:rPr>
          <w:rFonts w:ascii="Arial" w:hAnsi="Arial" w:cs="Arial"/>
          <w:noProof/>
          <w:szCs w:val="24"/>
        </w:rPr>
      </w:pPr>
    </w:p>
    <w:p w:rsidR="00BB44B5" w:rsidRDefault="00BB44B5">
      <w:pPr>
        <w:rPr>
          <w:rFonts w:ascii="Arial" w:hAnsi="Arial" w:cs="Arial"/>
          <w:noProof/>
          <w:szCs w:val="24"/>
        </w:rPr>
      </w:pPr>
    </w:p>
    <w:p w:rsidR="00E358EB" w:rsidRDefault="00E358EB">
      <w:pPr>
        <w:rPr>
          <w:rFonts w:ascii="Arial" w:hAnsi="Arial" w:cs="Arial"/>
          <w:noProof/>
          <w:szCs w:val="24"/>
        </w:rPr>
      </w:pPr>
    </w:p>
    <w:p w:rsidR="00E93611" w:rsidRDefault="00E93611">
      <w:pPr>
        <w:rPr>
          <w:rFonts w:ascii="Arial" w:hAnsi="Arial" w:cs="Arial"/>
          <w:noProof/>
          <w:szCs w:val="24"/>
        </w:rPr>
      </w:pPr>
    </w:p>
    <w:p w:rsidR="005B012D" w:rsidRDefault="005B012D">
      <w:pPr>
        <w:rPr>
          <w:rFonts w:ascii="Arial" w:hAnsi="Arial" w:cs="Arial"/>
          <w:noProof/>
          <w:szCs w:val="24"/>
        </w:rPr>
      </w:pPr>
    </w:p>
    <w:p w:rsidR="005B012D" w:rsidRDefault="005B012D">
      <w:pPr>
        <w:rPr>
          <w:rFonts w:ascii="Arial" w:hAnsi="Arial" w:cs="Arial"/>
          <w:noProof/>
          <w:szCs w:val="24"/>
        </w:rPr>
      </w:pPr>
    </w:p>
    <w:p w:rsidR="00E93611" w:rsidRDefault="00E93611">
      <w:pPr>
        <w:rPr>
          <w:rFonts w:ascii="Arial" w:hAnsi="Arial" w:cs="Arial"/>
          <w:noProof/>
          <w:szCs w:val="24"/>
        </w:rPr>
      </w:pPr>
    </w:p>
    <w:p w:rsidR="00E93611" w:rsidRPr="00FD235F" w:rsidRDefault="00FD235F" w:rsidP="00FD235F">
      <w:pPr>
        <w:pStyle w:val="Ttulo1"/>
        <w:rPr>
          <w:rFonts w:ascii="Arial" w:hAnsi="Arial" w:cs="Arial"/>
          <w:b/>
          <w:noProof/>
        </w:rPr>
      </w:pPr>
      <w:bookmarkStart w:id="38" w:name="_Toc461140273"/>
      <w:r w:rsidRPr="00FD235F">
        <w:rPr>
          <w:rFonts w:ascii="Arial" w:hAnsi="Arial" w:cs="Arial"/>
          <w:b/>
          <w:noProof/>
          <w:color w:val="auto"/>
          <w:sz w:val="24"/>
        </w:rPr>
        <w:t>10. APÊNDICES</w:t>
      </w:r>
      <w:bookmarkEnd w:id="38"/>
    </w:p>
    <w:p w:rsidR="004B295D" w:rsidRDefault="004B295D">
      <w:pPr>
        <w:rPr>
          <w:rFonts w:ascii="Arial" w:hAnsi="Arial" w:cs="Arial"/>
          <w:noProof/>
          <w:szCs w:val="24"/>
        </w:rPr>
      </w:pPr>
    </w:p>
    <w:p w:rsidR="00BE60DD" w:rsidRPr="00FD235F" w:rsidRDefault="00E93611" w:rsidP="00FD235F">
      <w:pPr>
        <w:pStyle w:val="Ttulo2"/>
        <w:spacing w:before="100" w:beforeAutospacing="1" w:after="100" w:afterAutospacing="1"/>
        <w:ind w:hanging="142"/>
        <w:jc w:val="center"/>
        <w:rPr>
          <w:rFonts w:ascii="Arial" w:hAnsi="Arial" w:cs="Arial"/>
          <w:b/>
          <w:noProof/>
          <w:color w:val="auto"/>
          <w:sz w:val="24"/>
        </w:rPr>
      </w:pPr>
      <w:bookmarkStart w:id="39" w:name="_Toc461135666"/>
      <w:bookmarkStart w:id="40" w:name="_Toc461140274"/>
      <w:r w:rsidRPr="00FD235F">
        <w:rPr>
          <w:rFonts w:ascii="Arial" w:hAnsi="Arial" w:cs="Arial"/>
          <w:b/>
          <w:noProof/>
          <w:color w:val="auto"/>
          <w:sz w:val="24"/>
        </w:rPr>
        <w:t>APÊNDICE A</w:t>
      </w:r>
      <w:r w:rsidR="0013680C" w:rsidRPr="00FD235F">
        <w:rPr>
          <w:rFonts w:ascii="Arial" w:hAnsi="Arial" w:cs="Arial"/>
          <w:b/>
          <w:noProof/>
          <w:color w:val="auto"/>
          <w:sz w:val="24"/>
        </w:rPr>
        <w:t xml:space="preserve"> – Evolução da Despesa Pública dos Estado</w:t>
      </w:r>
      <w:r w:rsidR="004B295D" w:rsidRPr="00FD235F">
        <w:rPr>
          <w:rFonts w:ascii="Arial" w:hAnsi="Arial" w:cs="Arial"/>
          <w:b/>
          <w:noProof/>
          <w:color w:val="auto"/>
          <w:sz w:val="24"/>
        </w:rPr>
        <w:t>s</w:t>
      </w:r>
      <w:r w:rsidR="0013680C" w:rsidRPr="00FD235F">
        <w:rPr>
          <w:rFonts w:ascii="Arial" w:hAnsi="Arial" w:cs="Arial"/>
          <w:b/>
          <w:noProof/>
          <w:color w:val="auto"/>
          <w:sz w:val="24"/>
        </w:rPr>
        <w:t xml:space="preserve"> e</w:t>
      </w:r>
      <w:r w:rsidR="00F778F9" w:rsidRPr="00FD235F">
        <w:rPr>
          <w:rFonts w:ascii="Arial" w:hAnsi="Arial" w:cs="Arial"/>
          <w:b/>
          <w:noProof/>
          <w:color w:val="auto"/>
          <w:sz w:val="24"/>
        </w:rPr>
        <w:t xml:space="preserve"> do Distrito Federal (2011/2015)</w:t>
      </w:r>
      <w:bookmarkEnd w:id="39"/>
      <w:bookmarkEnd w:id="40"/>
    </w:p>
    <w:p w:rsidR="004B295D" w:rsidRDefault="00F778F9" w:rsidP="00FD235F">
      <w:pPr>
        <w:ind w:hanging="284"/>
        <w:rPr>
          <w:rFonts w:ascii="Arial" w:hAnsi="Arial" w:cs="Arial"/>
          <w:noProof/>
          <w:szCs w:val="24"/>
        </w:rPr>
      </w:pPr>
      <w:r w:rsidRPr="00F778F9">
        <w:rPr>
          <w:noProof/>
        </w:rPr>
        <w:drawing>
          <wp:inline distT="0" distB="0" distL="0" distR="0">
            <wp:extent cx="6115050" cy="717232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107" cy="7172392"/>
                    </a:xfrm>
                    <a:prstGeom prst="rect">
                      <a:avLst/>
                    </a:prstGeom>
                    <a:noFill/>
                    <a:ln>
                      <a:noFill/>
                    </a:ln>
                  </pic:spPr>
                </pic:pic>
              </a:graphicData>
            </a:graphic>
          </wp:inline>
        </w:drawing>
      </w:r>
    </w:p>
    <w:p w:rsidR="004B295D" w:rsidRPr="00FD235F" w:rsidRDefault="00FD235F" w:rsidP="004B295D">
      <w:pPr>
        <w:rPr>
          <w:rFonts w:ascii="Arial" w:hAnsi="Arial" w:cs="Arial"/>
          <w:sz w:val="20"/>
          <w:szCs w:val="24"/>
        </w:rPr>
      </w:pPr>
      <w:r w:rsidRPr="00FD235F">
        <w:rPr>
          <w:rFonts w:ascii="Arial" w:hAnsi="Arial" w:cs="Arial"/>
          <w:sz w:val="20"/>
          <w:szCs w:val="24"/>
        </w:rPr>
        <w:t>Fonte: O Autor, 2016.</w:t>
      </w:r>
    </w:p>
    <w:p w:rsidR="00F778F9" w:rsidRDefault="004B295D" w:rsidP="004B295D">
      <w:pPr>
        <w:tabs>
          <w:tab w:val="left" w:pos="1635"/>
        </w:tabs>
        <w:rPr>
          <w:rFonts w:ascii="Arial" w:hAnsi="Arial" w:cs="Arial"/>
          <w:szCs w:val="24"/>
        </w:rPr>
      </w:pPr>
      <w:r>
        <w:rPr>
          <w:rFonts w:ascii="Arial" w:hAnsi="Arial" w:cs="Arial"/>
          <w:szCs w:val="24"/>
        </w:rPr>
        <w:tab/>
      </w:r>
    </w:p>
    <w:p w:rsidR="004B295D" w:rsidRPr="00FD235F" w:rsidRDefault="00E93611" w:rsidP="00FD235F">
      <w:pPr>
        <w:pStyle w:val="Ttulo2"/>
        <w:ind w:hanging="284"/>
        <w:jc w:val="center"/>
        <w:rPr>
          <w:rFonts w:ascii="Arial" w:hAnsi="Arial" w:cs="Arial"/>
          <w:b/>
          <w:color w:val="auto"/>
          <w:sz w:val="24"/>
        </w:rPr>
      </w:pPr>
      <w:bookmarkStart w:id="41" w:name="_Toc461140275"/>
      <w:r w:rsidRPr="00FD235F">
        <w:rPr>
          <w:rFonts w:ascii="Arial" w:hAnsi="Arial" w:cs="Arial"/>
          <w:b/>
          <w:color w:val="auto"/>
          <w:sz w:val="24"/>
        </w:rPr>
        <w:t>APÊNDICE</w:t>
      </w:r>
      <w:r w:rsidR="00FD235F">
        <w:rPr>
          <w:rFonts w:ascii="Arial" w:hAnsi="Arial" w:cs="Arial"/>
          <w:b/>
          <w:color w:val="auto"/>
          <w:sz w:val="24"/>
        </w:rPr>
        <w:t xml:space="preserve"> B</w:t>
      </w:r>
      <w:r w:rsidR="004B295D" w:rsidRPr="00FD235F">
        <w:rPr>
          <w:rFonts w:ascii="Arial" w:hAnsi="Arial" w:cs="Arial"/>
          <w:b/>
          <w:color w:val="auto"/>
          <w:sz w:val="24"/>
        </w:rPr>
        <w:t xml:space="preserve"> – </w:t>
      </w:r>
      <w:r w:rsidR="00F778F9" w:rsidRPr="00FD235F">
        <w:rPr>
          <w:rFonts w:ascii="Arial" w:hAnsi="Arial" w:cs="Arial"/>
          <w:b/>
          <w:color w:val="auto"/>
          <w:sz w:val="24"/>
        </w:rPr>
        <w:t xml:space="preserve">Quadro de </w:t>
      </w:r>
      <w:r w:rsidR="004B295D" w:rsidRPr="00FD235F">
        <w:rPr>
          <w:rFonts w:ascii="Arial" w:hAnsi="Arial" w:cs="Arial"/>
          <w:b/>
          <w:color w:val="auto"/>
          <w:sz w:val="24"/>
        </w:rPr>
        <w:t>Evolução dos Gastos com a Segurança Pública (2011/2015)</w:t>
      </w:r>
      <w:bookmarkEnd w:id="41"/>
    </w:p>
    <w:p w:rsidR="004B295D" w:rsidRDefault="004B295D" w:rsidP="004B295D">
      <w:pPr>
        <w:tabs>
          <w:tab w:val="left" w:pos="1635"/>
        </w:tabs>
        <w:rPr>
          <w:rFonts w:ascii="Arial" w:hAnsi="Arial" w:cs="Arial"/>
          <w:szCs w:val="24"/>
        </w:rPr>
      </w:pPr>
    </w:p>
    <w:p w:rsidR="000C53E2" w:rsidRDefault="000C53E2" w:rsidP="00FD235F">
      <w:pPr>
        <w:tabs>
          <w:tab w:val="left" w:pos="1635"/>
        </w:tabs>
        <w:ind w:hanging="284"/>
        <w:rPr>
          <w:rFonts w:ascii="Arial" w:hAnsi="Arial" w:cs="Arial"/>
          <w:szCs w:val="24"/>
        </w:rPr>
      </w:pPr>
      <w:r w:rsidRPr="000C53E2">
        <w:rPr>
          <w:noProof/>
        </w:rPr>
        <w:drawing>
          <wp:inline distT="0" distB="0" distL="0" distR="0">
            <wp:extent cx="6134100" cy="733425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4859" cy="7335158"/>
                    </a:xfrm>
                    <a:prstGeom prst="rect">
                      <a:avLst/>
                    </a:prstGeom>
                    <a:noFill/>
                    <a:ln>
                      <a:noFill/>
                    </a:ln>
                  </pic:spPr>
                </pic:pic>
              </a:graphicData>
            </a:graphic>
          </wp:inline>
        </w:drawing>
      </w:r>
    </w:p>
    <w:p w:rsidR="000C53E2" w:rsidRPr="000C53E2" w:rsidRDefault="00FD235F" w:rsidP="000C53E2">
      <w:pPr>
        <w:rPr>
          <w:rFonts w:ascii="Arial" w:hAnsi="Arial" w:cs="Arial"/>
          <w:szCs w:val="24"/>
        </w:rPr>
      </w:pPr>
      <w:r>
        <w:rPr>
          <w:rFonts w:ascii="Arial" w:hAnsi="Arial" w:cs="Arial"/>
          <w:szCs w:val="24"/>
        </w:rPr>
        <w:t>Fonte: O autor, 2016.</w:t>
      </w:r>
    </w:p>
    <w:p w:rsidR="000C53E2" w:rsidRDefault="000C53E2" w:rsidP="000C53E2">
      <w:pPr>
        <w:rPr>
          <w:rFonts w:ascii="Arial" w:hAnsi="Arial" w:cs="Arial"/>
          <w:szCs w:val="24"/>
        </w:rPr>
      </w:pPr>
    </w:p>
    <w:p w:rsidR="004B295D" w:rsidRDefault="004B295D" w:rsidP="000C53E2">
      <w:pPr>
        <w:rPr>
          <w:rFonts w:ascii="Arial" w:hAnsi="Arial" w:cs="Arial"/>
          <w:szCs w:val="24"/>
        </w:rPr>
      </w:pPr>
    </w:p>
    <w:p w:rsidR="00F778F9" w:rsidRDefault="00F778F9" w:rsidP="000C53E2">
      <w:pPr>
        <w:rPr>
          <w:rFonts w:ascii="Arial" w:hAnsi="Arial" w:cs="Arial"/>
          <w:szCs w:val="24"/>
        </w:rPr>
      </w:pPr>
    </w:p>
    <w:p w:rsidR="00FD235F" w:rsidRDefault="00FD235F" w:rsidP="000C53E2">
      <w:pPr>
        <w:rPr>
          <w:rFonts w:ascii="Arial" w:hAnsi="Arial" w:cs="Arial"/>
          <w:szCs w:val="24"/>
        </w:rPr>
      </w:pPr>
    </w:p>
    <w:p w:rsidR="000C53E2" w:rsidRPr="00FD235F" w:rsidRDefault="00FD235F" w:rsidP="00FD235F">
      <w:pPr>
        <w:pStyle w:val="Ttulo2"/>
        <w:ind w:hanging="142"/>
        <w:jc w:val="center"/>
        <w:rPr>
          <w:rFonts w:ascii="Arial" w:hAnsi="Arial" w:cs="Arial"/>
          <w:b/>
          <w:color w:val="auto"/>
          <w:sz w:val="24"/>
        </w:rPr>
      </w:pPr>
      <w:bookmarkStart w:id="42" w:name="_Toc461140276"/>
      <w:r w:rsidRPr="00FD235F">
        <w:rPr>
          <w:rFonts w:ascii="Arial" w:hAnsi="Arial" w:cs="Arial"/>
          <w:b/>
          <w:color w:val="auto"/>
          <w:sz w:val="24"/>
        </w:rPr>
        <w:t>APÊNDICE</w:t>
      </w:r>
      <w:r>
        <w:rPr>
          <w:rFonts w:ascii="Arial" w:hAnsi="Arial" w:cs="Arial"/>
          <w:b/>
          <w:color w:val="auto"/>
          <w:sz w:val="24"/>
        </w:rPr>
        <w:t xml:space="preserve"> C </w:t>
      </w:r>
      <w:r w:rsidR="000C53E2" w:rsidRPr="00FD235F">
        <w:rPr>
          <w:rFonts w:ascii="Arial" w:hAnsi="Arial" w:cs="Arial"/>
          <w:b/>
          <w:color w:val="auto"/>
          <w:sz w:val="24"/>
        </w:rPr>
        <w:t xml:space="preserve">– </w:t>
      </w:r>
      <w:r w:rsidR="00F778F9" w:rsidRPr="00FD235F">
        <w:rPr>
          <w:rFonts w:ascii="Arial" w:hAnsi="Arial" w:cs="Arial"/>
          <w:b/>
          <w:color w:val="auto"/>
          <w:sz w:val="24"/>
        </w:rPr>
        <w:t xml:space="preserve">Quadro de </w:t>
      </w:r>
      <w:r w:rsidR="000C53E2" w:rsidRPr="00FD235F">
        <w:rPr>
          <w:rFonts w:ascii="Arial" w:hAnsi="Arial" w:cs="Arial"/>
          <w:b/>
          <w:color w:val="auto"/>
          <w:sz w:val="24"/>
        </w:rPr>
        <w:t xml:space="preserve">Evolução dos Gastos com </w:t>
      </w:r>
      <w:r w:rsidR="00276FAD" w:rsidRPr="00FD235F">
        <w:rPr>
          <w:rFonts w:ascii="Arial" w:hAnsi="Arial" w:cs="Arial"/>
          <w:b/>
          <w:color w:val="auto"/>
          <w:sz w:val="24"/>
        </w:rPr>
        <w:t>as Polícias Militares</w:t>
      </w:r>
      <w:r w:rsidR="000C53E2" w:rsidRPr="00FD235F">
        <w:rPr>
          <w:rFonts w:ascii="Arial" w:hAnsi="Arial" w:cs="Arial"/>
          <w:b/>
          <w:color w:val="auto"/>
          <w:sz w:val="24"/>
        </w:rPr>
        <w:t xml:space="preserve"> (2011/2015)</w:t>
      </w:r>
      <w:r>
        <w:rPr>
          <w:rStyle w:val="Refdenotaderodap"/>
          <w:rFonts w:ascii="Arial" w:hAnsi="Arial" w:cs="Arial"/>
          <w:b/>
          <w:color w:val="auto"/>
          <w:sz w:val="24"/>
        </w:rPr>
        <w:footnoteReference w:id="7"/>
      </w:r>
      <w:bookmarkEnd w:id="42"/>
    </w:p>
    <w:p w:rsidR="00F778F9" w:rsidRDefault="00F778F9" w:rsidP="000C53E2">
      <w:pPr>
        <w:ind w:hanging="567"/>
      </w:pPr>
    </w:p>
    <w:p w:rsidR="000C53E2" w:rsidRDefault="00F778F9" w:rsidP="00FD235F">
      <w:pPr>
        <w:ind w:hanging="284"/>
        <w:rPr>
          <w:rFonts w:ascii="Arial" w:hAnsi="Arial" w:cs="Arial"/>
          <w:szCs w:val="24"/>
        </w:rPr>
      </w:pPr>
      <w:r w:rsidRPr="00F778F9">
        <w:rPr>
          <w:noProof/>
        </w:rPr>
        <w:drawing>
          <wp:inline distT="0" distB="0" distL="0" distR="0">
            <wp:extent cx="6096000" cy="72390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7047" cy="7240243"/>
                    </a:xfrm>
                    <a:prstGeom prst="rect">
                      <a:avLst/>
                    </a:prstGeom>
                    <a:noFill/>
                    <a:ln>
                      <a:noFill/>
                    </a:ln>
                  </pic:spPr>
                </pic:pic>
              </a:graphicData>
            </a:graphic>
          </wp:inline>
        </w:drawing>
      </w:r>
    </w:p>
    <w:p w:rsidR="00FD235F" w:rsidRPr="00FD235F" w:rsidRDefault="00FD235F" w:rsidP="00FD235F">
      <w:pPr>
        <w:ind w:hanging="284"/>
        <w:jc w:val="both"/>
        <w:rPr>
          <w:rFonts w:ascii="Arial" w:hAnsi="Arial" w:cs="Arial"/>
          <w:sz w:val="20"/>
          <w:szCs w:val="24"/>
        </w:rPr>
      </w:pPr>
      <w:r w:rsidRPr="00FD235F">
        <w:rPr>
          <w:rFonts w:ascii="Arial" w:hAnsi="Arial" w:cs="Arial"/>
          <w:sz w:val="20"/>
          <w:szCs w:val="24"/>
        </w:rPr>
        <w:t>Fonte</w:t>
      </w:r>
      <w:r>
        <w:rPr>
          <w:rFonts w:ascii="Arial" w:hAnsi="Arial" w:cs="Arial"/>
          <w:sz w:val="20"/>
          <w:szCs w:val="24"/>
        </w:rPr>
        <w:t>: O Autor, 2016.</w:t>
      </w:r>
    </w:p>
    <w:p w:rsidR="00FD235F" w:rsidRDefault="00FD235F" w:rsidP="00FD235F">
      <w:pPr>
        <w:ind w:hanging="284"/>
        <w:jc w:val="both"/>
        <w:rPr>
          <w:rFonts w:ascii="Arial" w:hAnsi="Arial" w:cs="Arial"/>
          <w:sz w:val="20"/>
          <w:szCs w:val="24"/>
        </w:rPr>
      </w:pPr>
    </w:p>
    <w:p w:rsidR="00F778F9" w:rsidRPr="00FD235F" w:rsidRDefault="00FD235F" w:rsidP="00FD235F">
      <w:pPr>
        <w:pStyle w:val="Ttulo2"/>
        <w:spacing w:before="100" w:beforeAutospacing="1" w:after="240"/>
        <w:jc w:val="center"/>
        <w:rPr>
          <w:rFonts w:ascii="Arial" w:hAnsi="Arial" w:cs="Arial"/>
          <w:b/>
          <w:color w:val="auto"/>
          <w:sz w:val="24"/>
        </w:rPr>
      </w:pPr>
      <w:bookmarkStart w:id="43" w:name="_Toc461140277"/>
      <w:r>
        <w:rPr>
          <w:rFonts w:ascii="Arial" w:hAnsi="Arial" w:cs="Arial"/>
          <w:b/>
          <w:color w:val="auto"/>
          <w:sz w:val="24"/>
        </w:rPr>
        <w:t xml:space="preserve">APÊNDICE D </w:t>
      </w:r>
      <w:r w:rsidR="00F778F9" w:rsidRPr="00FD235F">
        <w:rPr>
          <w:rFonts w:ascii="Arial" w:hAnsi="Arial" w:cs="Arial"/>
          <w:b/>
          <w:color w:val="auto"/>
          <w:sz w:val="24"/>
        </w:rPr>
        <w:t>– Quadro de Evolução dos Gastos com Pessoal nas Polícias Militares (2011/2015)</w:t>
      </w:r>
      <w:r>
        <w:rPr>
          <w:rStyle w:val="Refdenotaderodap"/>
          <w:rFonts w:ascii="Arial" w:hAnsi="Arial" w:cs="Arial"/>
          <w:b/>
          <w:color w:val="auto"/>
          <w:sz w:val="24"/>
        </w:rPr>
        <w:footnoteReference w:id="8"/>
      </w:r>
      <w:bookmarkEnd w:id="43"/>
    </w:p>
    <w:p w:rsidR="00276FAD" w:rsidRDefault="00276FAD" w:rsidP="00FD235F">
      <w:pPr>
        <w:ind w:hanging="284"/>
        <w:jc w:val="both"/>
        <w:rPr>
          <w:rFonts w:ascii="Arial" w:hAnsi="Arial" w:cs="Arial"/>
          <w:sz w:val="20"/>
          <w:szCs w:val="24"/>
        </w:rPr>
      </w:pPr>
      <w:r w:rsidRPr="00276FAD">
        <w:rPr>
          <w:noProof/>
        </w:rPr>
        <w:drawing>
          <wp:inline distT="0" distB="0" distL="0" distR="0">
            <wp:extent cx="6134099" cy="7381875"/>
            <wp:effectExtent l="0" t="0" r="63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0833" cy="7426081"/>
                    </a:xfrm>
                    <a:prstGeom prst="rect">
                      <a:avLst/>
                    </a:prstGeom>
                    <a:noFill/>
                    <a:ln>
                      <a:noFill/>
                    </a:ln>
                  </pic:spPr>
                </pic:pic>
              </a:graphicData>
            </a:graphic>
          </wp:inline>
        </w:drawing>
      </w:r>
    </w:p>
    <w:p w:rsidR="00FD235F" w:rsidRPr="00FD235F" w:rsidRDefault="00FD235F" w:rsidP="00FD235F">
      <w:pPr>
        <w:ind w:hanging="284"/>
        <w:jc w:val="both"/>
        <w:rPr>
          <w:rFonts w:ascii="Arial" w:hAnsi="Arial" w:cs="Arial"/>
          <w:sz w:val="20"/>
          <w:szCs w:val="24"/>
        </w:rPr>
      </w:pPr>
      <w:r>
        <w:rPr>
          <w:rFonts w:ascii="Arial" w:hAnsi="Arial" w:cs="Arial"/>
          <w:sz w:val="20"/>
          <w:szCs w:val="24"/>
        </w:rPr>
        <w:t>Fonte: O autor, 2016</w:t>
      </w:r>
    </w:p>
    <w:p w:rsidR="00276FAD" w:rsidRPr="00276FAD" w:rsidRDefault="00276FAD" w:rsidP="00276FAD">
      <w:pPr>
        <w:rPr>
          <w:rFonts w:ascii="Arial" w:hAnsi="Arial" w:cs="Arial"/>
          <w:sz w:val="20"/>
          <w:szCs w:val="24"/>
        </w:rPr>
      </w:pPr>
    </w:p>
    <w:sectPr w:rsidR="00276FAD" w:rsidRPr="00276FAD" w:rsidSect="00EA22C7">
      <w:headerReference w:type="even" r:id="rId24"/>
      <w:headerReference w:type="default" r:id="rId25"/>
      <w:footerReference w:type="even" r:id="rId26"/>
      <w:footerReference w:type="default" r:id="rId27"/>
      <w:headerReference w:type="first" r:id="rId28"/>
      <w:footerReference w:type="first" r:id="rId29"/>
      <w:pgSz w:w="11909" w:h="16834" w:code="9"/>
      <w:pgMar w:top="1701" w:right="1134" w:bottom="1134" w:left="1701"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9E" w:rsidRDefault="008F399E" w:rsidP="009C0C7C">
      <w:r>
        <w:separator/>
      </w:r>
    </w:p>
  </w:endnote>
  <w:endnote w:type="continuationSeparator" w:id="0">
    <w:p w:rsidR="008F399E" w:rsidRDefault="008F399E" w:rsidP="009C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7F" w:rsidRDefault="005D7C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7C7F" w:rsidRDefault="005D7C7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7F" w:rsidRPr="00B05346" w:rsidRDefault="005D7C7F">
    <w:pPr>
      <w:pStyle w:val="Rodap"/>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7F" w:rsidRDefault="005D7C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7C7F" w:rsidRDefault="005D7C7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7F" w:rsidRDefault="005D7C7F">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7F" w:rsidRDefault="005D7C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9E" w:rsidRDefault="008F399E" w:rsidP="009C0C7C">
      <w:r>
        <w:separator/>
      </w:r>
    </w:p>
  </w:footnote>
  <w:footnote w:type="continuationSeparator" w:id="0">
    <w:p w:rsidR="008F399E" w:rsidRDefault="008F399E" w:rsidP="009C0C7C">
      <w:r>
        <w:continuationSeparator/>
      </w:r>
    </w:p>
  </w:footnote>
  <w:footnote w:id="1">
    <w:p w:rsidR="005D7C7F" w:rsidRDefault="005D7C7F" w:rsidP="0087062C">
      <w:pPr>
        <w:pStyle w:val="Textodenotaderodap"/>
        <w:jc w:val="both"/>
      </w:pPr>
      <w:r>
        <w:rPr>
          <w:rStyle w:val="Refdenotaderodap"/>
        </w:rPr>
        <w:footnoteRef/>
      </w:r>
      <w:r>
        <w:t xml:space="preserve"> Disponível em: &lt;</w:t>
      </w:r>
      <w:hyperlink r:id="rId1" w:history="1">
        <w:r w:rsidRPr="000F7484">
          <w:rPr>
            <w:rStyle w:val="Hyperlink"/>
            <w:color w:val="auto"/>
            <w:u w:val="none"/>
          </w:rPr>
          <w:t>https://www.tesouro.fazenda.gov.br/pt/balanco-do-setor-publico-nacional-bspn-</w:t>
        </w:r>
      </w:hyperlink>
      <w:r>
        <w:rPr>
          <w:rStyle w:val="Hyperlink"/>
          <w:color w:val="auto"/>
          <w:u w:val="none"/>
        </w:rPr>
        <w:t>&gt;</w:t>
      </w:r>
      <w:r>
        <w:t>, acesso no período de 25 a 28/08/2016.</w:t>
      </w:r>
    </w:p>
  </w:footnote>
  <w:footnote w:id="2">
    <w:p w:rsidR="005D7C7F" w:rsidRDefault="005D7C7F">
      <w:pPr>
        <w:pStyle w:val="Textodenotaderodap"/>
      </w:pPr>
      <w:r>
        <w:rPr>
          <w:rStyle w:val="Refdenotaderodap"/>
        </w:rPr>
        <w:footnoteRef/>
      </w:r>
      <w:r>
        <w:t xml:space="preserve"> Disponível em</w:t>
      </w:r>
      <w:r w:rsidRPr="00996690">
        <w:t>:</w:t>
      </w:r>
      <w:r>
        <w:t>&lt;</w:t>
      </w:r>
      <w:r w:rsidRPr="000F7484">
        <w:t xml:space="preserve"> </w:t>
      </w:r>
      <w:hyperlink r:id="rId2" w:history="1">
        <w:r w:rsidRPr="000F7484">
          <w:rPr>
            <w:rStyle w:val="Hyperlink"/>
            <w:color w:val="auto"/>
            <w:u w:val="none"/>
          </w:rPr>
          <w:t>http://transparencia.al.gov.br/</w:t>
        </w:r>
      </w:hyperlink>
      <w:r>
        <w:rPr>
          <w:rStyle w:val="Hyperlink"/>
          <w:color w:val="auto"/>
          <w:u w:val="none"/>
        </w:rPr>
        <w:t>&gt;</w:t>
      </w:r>
      <w:r>
        <w:t>, acesso no período de 01 a 31/08/2016</w:t>
      </w:r>
    </w:p>
  </w:footnote>
  <w:footnote w:id="3">
    <w:p w:rsidR="005D7C7F" w:rsidRDefault="005D7C7F">
      <w:pPr>
        <w:pStyle w:val="Textodenotaderodap"/>
      </w:pPr>
      <w:r>
        <w:rPr>
          <w:rStyle w:val="Refdenotaderodap"/>
        </w:rPr>
        <w:footnoteRef/>
      </w:r>
      <w:r>
        <w:t xml:space="preserve"> Fonte: IBGE. Disponível em: &lt;</w:t>
      </w:r>
      <w:hyperlink r:id="rId3" w:history="1">
        <w:r w:rsidRPr="000F7484">
          <w:rPr>
            <w:rStyle w:val="Hyperlink"/>
            <w:color w:val="auto"/>
            <w:u w:val="none"/>
          </w:rPr>
          <w:t>ftp://ftp.ibge.gov.br/Estimativas_de_Populacao/Estimativas_2015/serie_2001_2015_TCU.pdf</w:t>
        </w:r>
      </w:hyperlink>
      <w:r>
        <w:t>&gt;</w:t>
      </w:r>
      <w:r w:rsidRPr="000F7484">
        <w:t>,</w:t>
      </w:r>
      <w:r>
        <w:t xml:space="preserve"> acesso em 08/09/2016.</w:t>
      </w:r>
    </w:p>
  </w:footnote>
  <w:footnote w:id="4">
    <w:p w:rsidR="005D7C7F" w:rsidRPr="004A5B7A" w:rsidRDefault="005D7C7F" w:rsidP="004A5B7A">
      <w:pPr>
        <w:pStyle w:val="Textodenotaderodap"/>
        <w:jc w:val="both"/>
        <w:rPr>
          <w:rFonts w:ascii="Arial" w:hAnsi="Arial" w:cs="Arial"/>
        </w:rPr>
      </w:pPr>
      <w:r>
        <w:rPr>
          <w:rStyle w:val="Refdenotaderodap"/>
        </w:rPr>
        <w:footnoteRef/>
      </w:r>
      <w:r>
        <w:t xml:space="preserve"> </w:t>
      </w:r>
      <w:r w:rsidRPr="004A5B7A">
        <w:t>Para efeito de visualização, no ano de 2007, foram considerados como despesa com pessoal, o montante de R$ 269.457.567,06 e outras despesas o valor de R$ 11.476.412,14, em virtudes dos ajustes realizados no exercício financeiro.</w:t>
      </w:r>
    </w:p>
  </w:footnote>
  <w:footnote w:id="5">
    <w:p w:rsidR="005D7C7F" w:rsidRDefault="005D7C7F">
      <w:pPr>
        <w:pStyle w:val="Textodenotaderodap"/>
      </w:pPr>
      <w:r>
        <w:rPr>
          <w:rStyle w:val="Refdenotaderodap"/>
        </w:rPr>
        <w:footnoteRef/>
      </w:r>
      <w:r>
        <w:t xml:space="preserve"> O Custeio foi avaliado em R$ </w:t>
      </w:r>
      <w:r w:rsidRPr="004B11C1">
        <w:t>30.590.650,88</w:t>
      </w:r>
      <w:r>
        <w:t>, considerando que o valor redutor na categoria “Outros Controles” são referentes a ajustes de valores referentes ao “Auxílio Alimentação” que estão incorporados no Custeio.</w:t>
      </w:r>
    </w:p>
  </w:footnote>
  <w:footnote w:id="6">
    <w:p w:rsidR="005D7C7F" w:rsidRDefault="005D7C7F">
      <w:pPr>
        <w:pStyle w:val="Textodenotaderodap"/>
      </w:pPr>
      <w:r>
        <w:rPr>
          <w:rStyle w:val="Refdenotaderodap"/>
        </w:rPr>
        <w:footnoteRef/>
      </w:r>
      <w:r>
        <w:t xml:space="preserve"> Disponível em:&lt;</w:t>
      </w:r>
      <w:r w:rsidRPr="000F7484">
        <w:t xml:space="preserve"> </w:t>
      </w:r>
      <w:hyperlink r:id="rId4" w:history="1">
        <w:r w:rsidRPr="000F7484">
          <w:rPr>
            <w:rStyle w:val="Hyperlink"/>
            <w:color w:val="auto"/>
            <w:u w:val="none"/>
          </w:rPr>
          <w:t>http://carronovobr.com.br/melhor-picape-do-brasil/</w:t>
        </w:r>
      </w:hyperlink>
      <w:r>
        <w:t>&gt;, acesso em 08/09/2016</w:t>
      </w:r>
    </w:p>
  </w:footnote>
  <w:footnote w:id="7">
    <w:p w:rsidR="005D7C7F" w:rsidRDefault="005D7C7F" w:rsidP="00FD235F">
      <w:pPr>
        <w:pStyle w:val="Textodenotaderodap"/>
        <w:jc w:val="both"/>
      </w:pPr>
      <w:r>
        <w:rPr>
          <w:rStyle w:val="Refdenotaderodap"/>
        </w:rPr>
        <w:footnoteRef/>
      </w:r>
      <w:r>
        <w:t xml:space="preserve"> </w:t>
      </w:r>
      <w:r w:rsidRPr="00FD235F">
        <w:rPr>
          <w:b/>
        </w:rPr>
        <w:t>Nota:</w:t>
      </w:r>
      <w:r w:rsidRPr="00FD235F">
        <w:t xml:space="preserve"> Nos Estados em que não existia a série completa, os percentuais se estabeleceram pelos períodos existentes</w:t>
      </w:r>
    </w:p>
  </w:footnote>
  <w:footnote w:id="8">
    <w:p w:rsidR="005D7C7F" w:rsidRDefault="005D7C7F" w:rsidP="00FD235F">
      <w:pPr>
        <w:pStyle w:val="Textodenotaderodap"/>
        <w:jc w:val="both"/>
      </w:pPr>
      <w:r>
        <w:rPr>
          <w:rStyle w:val="Refdenotaderodap"/>
        </w:rPr>
        <w:footnoteRef/>
      </w:r>
      <w:r>
        <w:t xml:space="preserve"> </w:t>
      </w:r>
      <w:r w:rsidRPr="00FD235F">
        <w:rPr>
          <w:b/>
        </w:rPr>
        <w:t>Nota:</w:t>
      </w:r>
      <w:r w:rsidRPr="00FD235F">
        <w:t xml:space="preserve"> Nos Estados em que não existia a série completa, os percentuais se estabeleceram pelos períodos existentes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887032"/>
      <w:docPartObj>
        <w:docPartGallery w:val="Page Numbers (Top of Page)"/>
        <w:docPartUnique/>
      </w:docPartObj>
    </w:sdtPr>
    <w:sdtEndPr/>
    <w:sdtContent>
      <w:p w:rsidR="005D7C7F" w:rsidRDefault="005D7C7F">
        <w:pPr>
          <w:pStyle w:val="Cabealho"/>
          <w:jc w:val="right"/>
        </w:pPr>
        <w:r>
          <w:fldChar w:fldCharType="begin"/>
        </w:r>
        <w:r>
          <w:instrText>PAGE   \* MERGEFORMAT</w:instrText>
        </w:r>
        <w:r>
          <w:fldChar w:fldCharType="separate"/>
        </w:r>
        <w:r w:rsidR="00A33D02">
          <w:rPr>
            <w:noProof/>
          </w:rPr>
          <w:t>7</w:t>
        </w:r>
        <w:r>
          <w:fldChar w:fldCharType="end"/>
        </w:r>
      </w:p>
    </w:sdtContent>
  </w:sdt>
  <w:p w:rsidR="005D7C7F" w:rsidRDefault="005D7C7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7F" w:rsidRDefault="005D7C7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79713"/>
      <w:docPartObj>
        <w:docPartGallery w:val="Page Numbers (Top of Page)"/>
        <w:docPartUnique/>
      </w:docPartObj>
    </w:sdtPr>
    <w:sdtEndPr/>
    <w:sdtContent>
      <w:p w:rsidR="005D7C7F" w:rsidRDefault="005D7C7F">
        <w:pPr>
          <w:pStyle w:val="Cabealho"/>
          <w:jc w:val="right"/>
        </w:pPr>
        <w:r>
          <w:fldChar w:fldCharType="begin"/>
        </w:r>
        <w:r>
          <w:instrText>PAGE   \* MERGEFORMAT</w:instrText>
        </w:r>
        <w:r>
          <w:fldChar w:fldCharType="separate"/>
        </w:r>
        <w:r w:rsidR="004F5E10">
          <w:rPr>
            <w:noProof/>
          </w:rPr>
          <w:t>40</w:t>
        </w:r>
        <w:r>
          <w:fldChar w:fldCharType="end"/>
        </w:r>
      </w:p>
    </w:sdtContent>
  </w:sdt>
  <w:p w:rsidR="005D7C7F" w:rsidRDefault="005D7C7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7F" w:rsidRDefault="005D7C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buscatextual.cnpq.br/buscatextual/images/curriculo/ico_relevante.gif" style="width:9.75pt;height:9.75pt;visibility:visible;mso-wrap-style:square" o:bullet="t">
        <v:imagedata r:id="rId1" o:title="ico_relevante"/>
      </v:shape>
    </w:pict>
  </w:numPicBullet>
  <w:abstractNum w:abstractNumId="0">
    <w:nsid w:val="033F2E89"/>
    <w:multiLevelType w:val="multilevel"/>
    <w:tmpl w:val="16A2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97351"/>
    <w:multiLevelType w:val="hybridMultilevel"/>
    <w:tmpl w:val="340E5650"/>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2">
    <w:nsid w:val="29E7366F"/>
    <w:multiLevelType w:val="hybridMultilevel"/>
    <w:tmpl w:val="DD3E3D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D8A3075"/>
    <w:multiLevelType w:val="hybridMultilevel"/>
    <w:tmpl w:val="24B467EC"/>
    <w:lvl w:ilvl="0" w:tplc="632C0B40">
      <w:start w:val="1"/>
      <w:numFmt w:val="decimal"/>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nsid w:val="3C122EB9"/>
    <w:multiLevelType w:val="hybridMultilevel"/>
    <w:tmpl w:val="3E746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F530C19"/>
    <w:multiLevelType w:val="hybridMultilevel"/>
    <w:tmpl w:val="9F6C5BBA"/>
    <w:lvl w:ilvl="0" w:tplc="04160017">
      <w:start w:val="1"/>
      <w:numFmt w:val="lowerLetter"/>
      <w:lvlText w:val="%1)"/>
      <w:lvlJc w:val="left"/>
      <w:pPr>
        <w:ind w:left="1638" w:hanging="360"/>
      </w:pPr>
    </w:lvl>
    <w:lvl w:ilvl="1" w:tplc="04160019" w:tentative="1">
      <w:start w:val="1"/>
      <w:numFmt w:val="lowerLetter"/>
      <w:lvlText w:val="%2."/>
      <w:lvlJc w:val="left"/>
      <w:pPr>
        <w:ind w:left="2358" w:hanging="360"/>
      </w:pPr>
    </w:lvl>
    <w:lvl w:ilvl="2" w:tplc="0416001B" w:tentative="1">
      <w:start w:val="1"/>
      <w:numFmt w:val="lowerRoman"/>
      <w:lvlText w:val="%3."/>
      <w:lvlJc w:val="right"/>
      <w:pPr>
        <w:ind w:left="3078" w:hanging="180"/>
      </w:pPr>
    </w:lvl>
    <w:lvl w:ilvl="3" w:tplc="0416000F" w:tentative="1">
      <w:start w:val="1"/>
      <w:numFmt w:val="decimal"/>
      <w:lvlText w:val="%4."/>
      <w:lvlJc w:val="left"/>
      <w:pPr>
        <w:ind w:left="3798" w:hanging="360"/>
      </w:pPr>
    </w:lvl>
    <w:lvl w:ilvl="4" w:tplc="04160019" w:tentative="1">
      <w:start w:val="1"/>
      <w:numFmt w:val="lowerLetter"/>
      <w:lvlText w:val="%5."/>
      <w:lvlJc w:val="left"/>
      <w:pPr>
        <w:ind w:left="4518" w:hanging="360"/>
      </w:pPr>
    </w:lvl>
    <w:lvl w:ilvl="5" w:tplc="0416001B" w:tentative="1">
      <w:start w:val="1"/>
      <w:numFmt w:val="lowerRoman"/>
      <w:lvlText w:val="%6."/>
      <w:lvlJc w:val="right"/>
      <w:pPr>
        <w:ind w:left="5238" w:hanging="180"/>
      </w:pPr>
    </w:lvl>
    <w:lvl w:ilvl="6" w:tplc="0416000F" w:tentative="1">
      <w:start w:val="1"/>
      <w:numFmt w:val="decimal"/>
      <w:lvlText w:val="%7."/>
      <w:lvlJc w:val="left"/>
      <w:pPr>
        <w:ind w:left="5958" w:hanging="360"/>
      </w:pPr>
    </w:lvl>
    <w:lvl w:ilvl="7" w:tplc="04160019" w:tentative="1">
      <w:start w:val="1"/>
      <w:numFmt w:val="lowerLetter"/>
      <w:lvlText w:val="%8."/>
      <w:lvlJc w:val="left"/>
      <w:pPr>
        <w:ind w:left="6678" w:hanging="360"/>
      </w:pPr>
    </w:lvl>
    <w:lvl w:ilvl="8" w:tplc="0416001B" w:tentative="1">
      <w:start w:val="1"/>
      <w:numFmt w:val="lowerRoman"/>
      <w:lvlText w:val="%9."/>
      <w:lvlJc w:val="right"/>
      <w:pPr>
        <w:ind w:left="7398" w:hanging="180"/>
      </w:pPr>
    </w:lvl>
  </w:abstractNum>
  <w:abstractNum w:abstractNumId="6">
    <w:nsid w:val="420A44A4"/>
    <w:multiLevelType w:val="hybridMultilevel"/>
    <w:tmpl w:val="673CD696"/>
    <w:lvl w:ilvl="0" w:tplc="04160013">
      <w:start w:val="1"/>
      <w:numFmt w:val="upp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7">
    <w:nsid w:val="4F344A9E"/>
    <w:multiLevelType w:val="hybridMultilevel"/>
    <w:tmpl w:val="AA5654D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4FC752C0"/>
    <w:multiLevelType w:val="hybridMultilevel"/>
    <w:tmpl w:val="DED89000"/>
    <w:lvl w:ilvl="0" w:tplc="5E1A741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64433306"/>
    <w:multiLevelType w:val="hybridMultilevel"/>
    <w:tmpl w:val="C7E2C4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1D3CB5"/>
    <w:multiLevelType w:val="hybridMultilevel"/>
    <w:tmpl w:val="5CF6C58E"/>
    <w:lvl w:ilvl="0" w:tplc="37A4FCF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E7268D0"/>
    <w:multiLevelType w:val="hybridMultilevel"/>
    <w:tmpl w:val="9F8E85CC"/>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78511FE7"/>
    <w:multiLevelType w:val="hybridMultilevel"/>
    <w:tmpl w:val="509C0394"/>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79B73C3A"/>
    <w:multiLevelType w:val="hybridMultilevel"/>
    <w:tmpl w:val="860E2B74"/>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num w:numId="1">
    <w:abstractNumId w:val="1"/>
  </w:num>
  <w:num w:numId="2">
    <w:abstractNumId w:val="2"/>
  </w:num>
  <w:num w:numId="3">
    <w:abstractNumId w:val="4"/>
  </w:num>
  <w:num w:numId="4">
    <w:abstractNumId w:val="7"/>
  </w:num>
  <w:num w:numId="5">
    <w:abstractNumId w:val="12"/>
  </w:num>
  <w:num w:numId="6">
    <w:abstractNumId w:val="8"/>
  </w:num>
  <w:num w:numId="7">
    <w:abstractNumId w:val="9"/>
  </w:num>
  <w:num w:numId="8">
    <w:abstractNumId w:val="3"/>
  </w:num>
  <w:num w:numId="9">
    <w:abstractNumId w:val="0"/>
  </w:num>
  <w:num w:numId="10">
    <w:abstractNumId w:val="5"/>
  </w:num>
  <w:num w:numId="11">
    <w:abstractNumId w:val="11"/>
  </w:num>
  <w:num w:numId="12">
    <w:abstractNumId w:val="6"/>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01"/>
    <w:rsid w:val="0001603B"/>
    <w:rsid w:val="00034C1D"/>
    <w:rsid w:val="00046247"/>
    <w:rsid w:val="00074E28"/>
    <w:rsid w:val="0008290F"/>
    <w:rsid w:val="000A29BE"/>
    <w:rsid w:val="000A542C"/>
    <w:rsid w:val="000A5E86"/>
    <w:rsid w:val="000B63A6"/>
    <w:rsid w:val="000C0239"/>
    <w:rsid w:val="000C0FAD"/>
    <w:rsid w:val="000C53E2"/>
    <w:rsid w:val="000C5F90"/>
    <w:rsid w:val="000F07ED"/>
    <w:rsid w:val="000F405B"/>
    <w:rsid w:val="000F7484"/>
    <w:rsid w:val="00102F90"/>
    <w:rsid w:val="001143D3"/>
    <w:rsid w:val="0013680C"/>
    <w:rsid w:val="00136E3C"/>
    <w:rsid w:val="0014200C"/>
    <w:rsid w:val="00144263"/>
    <w:rsid w:val="00171043"/>
    <w:rsid w:val="0018077C"/>
    <w:rsid w:val="001B4718"/>
    <w:rsid w:val="001C2C3A"/>
    <w:rsid w:val="001C69D8"/>
    <w:rsid w:val="001F1AA6"/>
    <w:rsid w:val="001F5851"/>
    <w:rsid w:val="00205EDB"/>
    <w:rsid w:val="002105FF"/>
    <w:rsid w:val="00214290"/>
    <w:rsid w:val="00215504"/>
    <w:rsid w:val="00226242"/>
    <w:rsid w:val="00227A8A"/>
    <w:rsid w:val="00231A41"/>
    <w:rsid w:val="00240B87"/>
    <w:rsid w:val="00276FAD"/>
    <w:rsid w:val="0028269E"/>
    <w:rsid w:val="00285FBE"/>
    <w:rsid w:val="002C2461"/>
    <w:rsid w:val="002D5EC8"/>
    <w:rsid w:val="002E74CB"/>
    <w:rsid w:val="002F2070"/>
    <w:rsid w:val="002F46D8"/>
    <w:rsid w:val="00314B5D"/>
    <w:rsid w:val="003268E2"/>
    <w:rsid w:val="00351807"/>
    <w:rsid w:val="00354094"/>
    <w:rsid w:val="003566FC"/>
    <w:rsid w:val="003621EB"/>
    <w:rsid w:val="00370B1A"/>
    <w:rsid w:val="00375AD3"/>
    <w:rsid w:val="003845E4"/>
    <w:rsid w:val="00384748"/>
    <w:rsid w:val="00390E48"/>
    <w:rsid w:val="00391B53"/>
    <w:rsid w:val="003A57B0"/>
    <w:rsid w:val="003A6402"/>
    <w:rsid w:val="003A724D"/>
    <w:rsid w:val="003C0A4A"/>
    <w:rsid w:val="003C1D40"/>
    <w:rsid w:val="003C6B91"/>
    <w:rsid w:val="003E30B1"/>
    <w:rsid w:val="00400976"/>
    <w:rsid w:val="00412706"/>
    <w:rsid w:val="00424606"/>
    <w:rsid w:val="00426A40"/>
    <w:rsid w:val="00435DF2"/>
    <w:rsid w:val="00440831"/>
    <w:rsid w:val="00443CE9"/>
    <w:rsid w:val="0044714A"/>
    <w:rsid w:val="004624E5"/>
    <w:rsid w:val="0048089F"/>
    <w:rsid w:val="00484EBE"/>
    <w:rsid w:val="00487779"/>
    <w:rsid w:val="00495A61"/>
    <w:rsid w:val="004A3B3D"/>
    <w:rsid w:val="004A5B7A"/>
    <w:rsid w:val="004B11C1"/>
    <w:rsid w:val="004B295D"/>
    <w:rsid w:val="004C03FD"/>
    <w:rsid w:val="004D6214"/>
    <w:rsid w:val="004E1517"/>
    <w:rsid w:val="004F2AD2"/>
    <w:rsid w:val="004F5E10"/>
    <w:rsid w:val="00525635"/>
    <w:rsid w:val="00536F14"/>
    <w:rsid w:val="0054561A"/>
    <w:rsid w:val="00545D6C"/>
    <w:rsid w:val="0054659E"/>
    <w:rsid w:val="00550C0D"/>
    <w:rsid w:val="0055185D"/>
    <w:rsid w:val="00582EFA"/>
    <w:rsid w:val="005832CE"/>
    <w:rsid w:val="005B012D"/>
    <w:rsid w:val="005D2508"/>
    <w:rsid w:val="005D7C7F"/>
    <w:rsid w:val="005F311F"/>
    <w:rsid w:val="0061718C"/>
    <w:rsid w:val="00620BCD"/>
    <w:rsid w:val="00625850"/>
    <w:rsid w:val="006273EA"/>
    <w:rsid w:val="00627865"/>
    <w:rsid w:val="00665222"/>
    <w:rsid w:val="00670651"/>
    <w:rsid w:val="00676854"/>
    <w:rsid w:val="00680CF5"/>
    <w:rsid w:val="00680FD2"/>
    <w:rsid w:val="00685AAC"/>
    <w:rsid w:val="00690AD4"/>
    <w:rsid w:val="00694A2A"/>
    <w:rsid w:val="006D2B6A"/>
    <w:rsid w:val="006D7F2A"/>
    <w:rsid w:val="006E48A8"/>
    <w:rsid w:val="006F1C2D"/>
    <w:rsid w:val="006F4F9B"/>
    <w:rsid w:val="006F7CCC"/>
    <w:rsid w:val="007202DC"/>
    <w:rsid w:val="007643CA"/>
    <w:rsid w:val="00770629"/>
    <w:rsid w:val="00770CD5"/>
    <w:rsid w:val="0077426A"/>
    <w:rsid w:val="0079635C"/>
    <w:rsid w:val="007A3010"/>
    <w:rsid w:val="007B4F19"/>
    <w:rsid w:val="007C2838"/>
    <w:rsid w:val="007F6713"/>
    <w:rsid w:val="00815D4E"/>
    <w:rsid w:val="00816DC4"/>
    <w:rsid w:val="008252FA"/>
    <w:rsid w:val="008301CD"/>
    <w:rsid w:val="00834247"/>
    <w:rsid w:val="00843B95"/>
    <w:rsid w:val="008523AF"/>
    <w:rsid w:val="0087062C"/>
    <w:rsid w:val="00885162"/>
    <w:rsid w:val="008A648E"/>
    <w:rsid w:val="008D2A02"/>
    <w:rsid w:val="008E0CAB"/>
    <w:rsid w:val="008F194A"/>
    <w:rsid w:val="008F399E"/>
    <w:rsid w:val="008F6068"/>
    <w:rsid w:val="00913D7A"/>
    <w:rsid w:val="0092763C"/>
    <w:rsid w:val="00933072"/>
    <w:rsid w:val="00941C93"/>
    <w:rsid w:val="009617E9"/>
    <w:rsid w:val="009657C5"/>
    <w:rsid w:val="00966C55"/>
    <w:rsid w:val="00976732"/>
    <w:rsid w:val="00996690"/>
    <w:rsid w:val="009A0BAC"/>
    <w:rsid w:val="009C0C7C"/>
    <w:rsid w:val="009C518F"/>
    <w:rsid w:val="009E3B48"/>
    <w:rsid w:val="009E6A4B"/>
    <w:rsid w:val="009F341C"/>
    <w:rsid w:val="009F6442"/>
    <w:rsid w:val="009F64E8"/>
    <w:rsid w:val="00A00AEB"/>
    <w:rsid w:val="00A06668"/>
    <w:rsid w:val="00A17D8F"/>
    <w:rsid w:val="00A321CA"/>
    <w:rsid w:val="00A32CF5"/>
    <w:rsid w:val="00A33D02"/>
    <w:rsid w:val="00A62D02"/>
    <w:rsid w:val="00A6334B"/>
    <w:rsid w:val="00A91E74"/>
    <w:rsid w:val="00AA25B6"/>
    <w:rsid w:val="00AC17E3"/>
    <w:rsid w:val="00AC32FC"/>
    <w:rsid w:val="00AF4790"/>
    <w:rsid w:val="00B1122C"/>
    <w:rsid w:val="00B12959"/>
    <w:rsid w:val="00B13CF9"/>
    <w:rsid w:val="00B276A7"/>
    <w:rsid w:val="00B71D6C"/>
    <w:rsid w:val="00B726C3"/>
    <w:rsid w:val="00B84A9D"/>
    <w:rsid w:val="00B850FF"/>
    <w:rsid w:val="00BB44B5"/>
    <w:rsid w:val="00BB48F8"/>
    <w:rsid w:val="00BB4D9B"/>
    <w:rsid w:val="00BD02EB"/>
    <w:rsid w:val="00BD1F82"/>
    <w:rsid w:val="00BD2501"/>
    <w:rsid w:val="00BE60DD"/>
    <w:rsid w:val="00BF2AC4"/>
    <w:rsid w:val="00C30C6F"/>
    <w:rsid w:val="00C32CF3"/>
    <w:rsid w:val="00C569CC"/>
    <w:rsid w:val="00C91945"/>
    <w:rsid w:val="00C92B77"/>
    <w:rsid w:val="00CB1808"/>
    <w:rsid w:val="00CB6ABB"/>
    <w:rsid w:val="00CD5EEE"/>
    <w:rsid w:val="00CE5CF6"/>
    <w:rsid w:val="00CF0069"/>
    <w:rsid w:val="00D47EC7"/>
    <w:rsid w:val="00D52468"/>
    <w:rsid w:val="00D64090"/>
    <w:rsid w:val="00D828DC"/>
    <w:rsid w:val="00D95C8F"/>
    <w:rsid w:val="00E0185F"/>
    <w:rsid w:val="00E01E58"/>
    <w:rsid w:val="00E136C0"/>
    <w:rsid w:val="00E358EB"/>
    <w:rsid w:val="00E4197C"/>
    <w:rsid w:val="00E456FA"/>
    <w:rsid w:val="00E62D00"/>
    <w:rsid w:val="00E6340E"/>
    <w:rsid w:val="00E64CF1"/>
    <w:rsid w:val="00E73BA2"/>
    <w:rsid w:val="00E93611"/>
    <w:rsid w:val="00EA22C7"/>
    <w:rsid w:val="00EB7216"/>
    <w:rsid w:val="00EC4708"/>
    <w:rsid w:val="00ED484F"/>
    <w:rsid w:val="00EF5D4D"/>
    <w:rsid w:val="00F07597"/>
    <w:rsid w:val="00F11563"/>
    <w:rsid w:val="00F45862"/>
    <w:rsid w:val="00F55398"/>
    <w:rsid w:val="00F6357E"/>
    <w:rsid w:val="00F64A66"/>
    <w:rsid w:val="00F67D73"/>
    <w:rsid w:val="00F741F9"/>
    <w:rsid w:val="00F778F9"/>
    <w:rsid w:val="00F92341"/>
    <w:rsid w:val="00FB296E"/>
    <w:rsid w:val="00FC2711"/>
    <w:rsid w:val="00FC6D87"/>
    <w:rsid w:val="00FD235F"/>
    <w:rsid w:val="00FD2534"/>
    <w:rsid w:val="00FD25A9"/>
    <w:rsid w:val="00FD7333"/>
    <w:rsid w:val="00FE7D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8DD95-E348-4538-B96D-5D008592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242"/>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205E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0B63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BD2501"/>
    <w:pPr>
      <w:keepNext/>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D2501"/>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BD2501"/>
    <w:pPr>
      <w:tabs>
        <w:tab w:val="center" w:pos="4419"/>
        <w:tab w:val="right" w:pos="8838"/>
      </w:tabs>
    </w:pPr>
  </w:style>
  <w:style w:type="character" w:customStyle="1" w:styleId="CabealhoChar">
    <w:name w:val="Cabeçalho Char"/>
    <w:basedOn w:val="Fontepargpadro"/>
    <w:link w:val="Cabealho"/>
    <w:uiPriority w:val="99"/>
    <w:rsid w:val="00BD2501"/>
    <w:rPr>
      <w:rFonts w:ascii="Times New Roman" w:eastAsia="Times New Roman" w:hAnsi="Times New Roman" w:cs="Times New Roman"/>
      <w:sz w:val="24"/>
      <w:szCs w:val="20"/>
      <w:lang w:eastAsia="pt-BR"/>
    </w:rPr>
  </w:style>
  <w:style w:type="paragraph" w:styleId="Rodap">
    <w:name w:val="footer"/>
    <w:basedOn w:val="Normal"/>
    <w:link w:val="RodapChar"/>
    <w:rsid w:val="00BD2501"/>
    <w:pPr>
      <w:tabs>
        <w:tab w:val="center" w:pos="4419"/>
        <w:tab w:val="right" w:pos="8838"/>
      </w:tabs>
    </w:pPr>
  </w:style>
  <w:style w:type="character" w:customStyle="1" w:styleId="RodapChar">
    <w:name w:val="Rodapé Char"/>
    <w:basedOn w:val="Fontepargpadro"/>
    <w:link w:val="Rodap"/>
    <w:rsid w:val="00BD2501"/>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D2501"/>
    <w:rPr>
      <w:rFonts w:ascii="Arial" w:hAnsi="Arial"/>
      <w:b/>
    </w:rPr>
  </w:style>
  <w:style w:type="character" w:customStyle="1" w:styleId="Corpodetexto2Char">
    <w:name w:val="Corpo de texto 2 Char"/>
    <w:basedOn w:val="Fontepargpadro"/>
    <w:link w:val="Corpodetexto2"/>
    <w:rsid w:val="00BD2501"/>
    <w:rPr>
      <w:rFonts w:ascii="Arial" w:eastAsia="Times New Roman" w:hAnsi="Arial" w:cs="Times New Roman"/>
      <w:b/>
      <w:sz w:val="24"/>
      <w:szCs w:val="20"/>
      <w:lang w:eastAsia="pt-BR"/>
    </w:rPr>
  </w:style>
  <w:style w:type="character" w:styleId="Nmerodepgina">
    <w:name w:val="page number"/>
    <w:basedOn w:val="Fontepargpadro"/>
    <w:rsid w:val="00BD2501"/>
  </w:style>
  <w:style w:type="paragraph" w:customStyle="1" w:styleId="WW-Corpodetexto2">
    <w:name w:val="WW-Corpo de texto 2"/>
    <w:basedOn w:val="Normal"/>
    <w:rsid w:val="00BD2501"/>
    <w:pPr>
      <w:suppressAutoHyphens/>
      <w:jc w:val="both"/>
    </w:pPr>
    <w:rPr>
      <w:b/>
      <w:lang w:eastAsia="ar-SA"/>
    </w:rPr>
  </w:style>
  <w:style w:type="paragraph" w:customStyle="1" w:styleId="WW-Recuodecorpodetexto3">
    <w:name w:val="WW-Recuo de corpo de texto 3"/>
    <w:basedOn w:val="Normal"/>
    <w:rsid w:val="00BD2501"/>
    <w:pPr>
      <w:suppressAutoHyphens/>
      <w:ind w:firstLine="568"/>
      <w:jc w:val="both"/>
    </w:pPr>
    <w:rPr>
      <w:lang w:eastAsia="ar-SA"/>
    </w:rPr>
  </w:style>
  <w:style w:type="paragraph" w:styleId="NormalWeb">
    <w:name w:val="Normal (Web)"/>
    <w:basedOn w:val="Normal"/>
    <w:uiPriority w:val="99"/>
    <w:unhideWhenUsed/>
    <w:rsid w:val="00BD2501"/>
    <w:pPr>
      <w:spacing w:before="100" w:beforeAutospacing="1" w:after="100" w:afterAutospacing="1"/>
    </w:pPr>
    <w:rPr>
      <w:szCs w:val="24"/>
    </w:rPr>
  </w:style>
  <w:style w:type="paragraph" w:styleId="Partesuperior-zdoformulrio">
    <w:name w:val="HTML Top of Form"/>
    <w:basedOn w:val="Normal"/>
    <w:next w:val="Normal"/>
    <w:link w:val="Partesuperior-zdoformulrioChar"/>
    <w:hidden/>
    <w:uiPriority w:val="99"/>
    <w:semiHidden/>
    <w:unhideWhenUsed/>
    <w:rsid w:val="00BD250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BD250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BD250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BD2501"/>
    <w:rPr>
      <w:rFonts w:ascii="Arial" w:eastAsia="Times New Roman" w:hAnsi="Arial" w:cs="Arial"/>
      <w:vanish/>
      <w:sz w:val="16"/>
      <w:szCs w:val="16"/>
      <w:lang w:eastAsia="pt-BR"/>
    </w:rPr>
  </w:style>
  <w:style w:type="paragraph" w:customStyle="1" w:styleId="jornal">
    <w:name w:val="jornal"/>
    <w:basedOn w:val="Normal"/>
    <w:rsid w:val="00770CD5"/>
    <w:pPr>
      <w:jc w:val="both"/>
    </w:pPr>
    <w:rPr>
      <w:rFonts w:ascii="Comic Sans MS" w:hAnsi="Comic Sans MS"/>
    </w:rPr>
  </w:style>
  <w:style w:type="paragraph" w:styleId="PargrafodaLista">
    <w:name w:val="List Paragraph"/>
    <w:basedOn w:val="Normal"/>
    <w:uiPriority w:val="34"/>
    <w:qFormat/>
    <w:rsid w:val="0077426A"/>
    <w:pPr>
      <w:ind w:left="720"/>
      <w:contextualSpacing/>
    </w:pPr>
  </w:style>
  <w:style w:type="paragraph" w:styleId="Corpodetexto">
    <w:name w:val="Body Text"/>
    <w:basedOn w:val="Normal"/>
    <w:link w:val="CorpodetextoChar"/>
    <w:uiPriority w:val="99"/>
    <w:unhideWhenUsed/>
    <w:rsid w:val="00205EDB"/>
    <w:pPr>
      <w:spacing w:after="120"/>
    </w:pPr>
  </w:style>
  <w:style w:type="character" w:customStyle="1" w:styleId="CorpodetextoChar">
    <w:name w:val="Corpo de texto Char"/>
    <w:basedOn w:val="Fontepargpadro"/>
    <w:link w:val="Corpodetexto"/>
    <w:uiPriority w:val="99"/>
    <w:rsid w:val="00205EDB"/>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205EDB"/>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uiPriority w:val="9"/>
    <w:rsid w:val="000B63A6"/>
    <w:rPr>
      <w:rFonts w:asciiTheme="majorHAnsi" w:eastAsiaTheme="majorEastAsia" w:hAnsiTheme="majorHAnsi" w:cstheme="majorBidi"/>
      <w:color w:val="365F91" w:themeColor="accent1" w:themeShade="BF"/>
      <w:sz w:val="26"/>
      <w:szCs w:val="26"/>
      <w:lang w:eastAsia="pt-BR"/>
    </w:rPr>
  </w:style>
  <w:style w:type="paragraph" w:styleId="CabealhodoSumrio">
    <w:name w:val="TOC Heading"/>
    <w:basedOn w:val="Ttulo1"/>
    <w:next w:val="Normal"/>
    <w:uiPriority w:val="39"/>
    <w:unhideWhenUsed/>
    <w:qFormat/>
    <w:rsid w:val="009F6442"/>
    <w:pPr>
      <w:spacing w:line="259" w:lineRule="auto"/>
      <w:outlineLvl w:val="9"/>
    </w:pPr>
  </w:style>
  <w:style w:type="paragraph" w:styleId="Sumrio1">
    <w:name w:val="toc 1"/>
    <w:basedOn w:val="Normal"/>
    <w:next w:val="Normal"/>
    <w:autoRedefine/>
    <w:uiPriority w:val="39"/>
    <w:unhideWhenUsed/>
    <w:rsid w:val="009F6442"/>
    <w:pPr>
      <w:spacing w:after="100"/>
    </w:pPr>
  </w:style>
  <w:style w:type="paragraph" w:styleId="Sumrio2">
    <w:name w:val="toc 2"/>
    <w:basedOn w:val="Normal"/>
    <w:next w:val="Normal"/>
    <w:autoRedefine/>
    <w:uiPriority w:val="39"/>
    <w:unhideWhenUsed/>
    <w:rsid w:val="006D2B6A"/>
    <w:pPr>
      <w:tabs>
        <w:tab w:val="right" w:leader="dot" w:pos="9064"/>
      </w:tabs>
      <w:spacing w:before="100" w:beforeAutospacing="1" w:after="100" w:afterAutospacing="1" w:line="360" w:lineRule="auto"/>
      <w:ind w:left="238"/>
    </w:pPr>
  </w:style>
  <w:style w:type="character" w:styleId="Hyperlink">
    <w:name w:val="Hyperlink"/>
    <w:basedOn w:val="Fontepargpadro"/>
    <w:uiPriority w:val="99"/>
    <w:unhideWhenUsed/>
    <w:rsid w:val="009F6442"/>
    <w:rPr>
      <w:color w:val="0000FF" w:themeColor="hyperlink"/>
      <w:u w:val="single"/>
    </w:rPr>
  </w:style>
  <w:style w:type="paragraph" w:styleId="Legenda">
    <w:name w:val="caption"/>
    <w:basedOn w:val="Normal"/>
    <w:next w:val="Normal"/>
    <w:uiPriority w:val="35"/>
    <w:unhideWhenUsed/>
    <w:qFormat/>
    <w:rsid w:val="00E456FA"/>
    <w:pPr>
      <w:spacing w:after="200"/>
    </w:pPr>
    <w:rPr>
      <w:i/>
      <w:iCs/>
      <w:color w:val="1F497D" w:themeColor="text2"/>
      <w:sz w:val="18"/>
      <w:szCs w:val="18"/>
    </w:rPr>
  </w:style>
  <w:style w:type="character" w:styleId="Refdecomentrio">
    <w:name w:val="annotation reference"/>
    <w:basedOn w:val="Fontepargpadro"/>
    <w:uiPriority w:val="99"/>
    <w:semiHidden/>
    <w:unhideWhenUsed/>
    <w:rsid w:val="00FD2534"/>
    <w:rPr>
      <w:sz w:val="16"/>
      <w:szCs w:val="16"/>
    </w:rPr>
  </w:style>
  <w:style w:type="paragraph" w:styleId="Textodecomentrio">
    <w:name w:val="annotation text"/>
    <w:basedOn w:val="Normal"/>
    <w:link w:val="TextodecomentrioChar"/>
    <w:uiPriority w:val="99"/>
    <w:semiHidden/>
    <w:unhideWhenUsed/>
    <w:rsid w:val="00FD2534"/>
    <w:rPr>
      <w:sz w:val="20"/>
    </w:rPr>
  </w:style>
  <w:style w:type="character" w:customStyle="1" w:styleId="TextodecomentrioChar">
    <w:name w:val="Texto de comentário Char"/>
    <w:basedOn w:val="Fontepargpadro"/>
    <w:link w:val="Textodecomentrio"/>
    <w:uiPriority w:val="99"/>
    <w:semiHidden/>
    <w:rsid w:val="00FD25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D2534"/>
    <w:rPr>
      <w:b/>
      <w:bCs/>
    </w:rPr>
  </w:style>
  <w:style w:type="character" w:customStyle="1" w:styleId="AssuntodocomentrioChar">
    <w:name w:val="Assunto do comentário Char"/>
    <w:basedOn w:val="TextodecomentrioChar"/>
    <w:link w:val="Assuntodocomentrio"/>
    <w:uiPriority w:val="99"/>
    <w:semiHidden/>
    <w:rsid w:val="00FD2534"/>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FD2534"/>
    <w:rPr>
      <w:rFonts w:ascii="Segoe UI" w:hAnsi="Segoe UI" w:cs="Segoe UI"/>
      <w:sz w:val="18"/>
      <w:szCs w:val="18"/>
    </w:rPr>
  </w:style>
  <w:style w:type="character" w:customStyle="1" w:styleId="TextodebaloChar">
    <w:name w:val="Texto de balão Char"/>
    <w:basedOn w:val="Fontepargpadro"/>
    <w:link w:val="Textodebalo"/>
    <w:uiPriority w:val="99"/>
    <w:semiHidden/>
    <w:rsid w:val="00FD2534"/>
    <w:rPr>
      <w:rFonts w:ascii="Segoe UI" w:eastAsia="Times New Roman" w:hAnsi="Segoe UI" w:cs="Segoe UI"/>
      <w:sz w:val="18"/>
      <w:szCs w:val="18"/>
      <w:lang w:eastAsia="pt-BR"/>
    </w:rPr>
  </w:style>
  <w:style w:type="paragraph" w:styleId="Textodenotaderodap">
    <w:name w:val="footnote text"/>
    <w:basedOn w:val="Normal"/>
    <w:link w:val="TextodenotaderodapChar"/>
    <w:uiPriority w:val="99"/>
    <w:semiHidden/>
    <w:unhideWhenUsed/>
    <w:rsid w:val="0087062C"/>
    <w:rPr>
      <w:sz w:val="20"/>
    </w:rPr>
  </w:style>
  <w:style w:type="character" w:customStyle="1" w:styleId="TextodenotaderodapChar">
    <w:name w:val="Texto de nota de rodapé Char"/>
    <w:basedOn w:val="Fontepargpadro"/>
    <w:link w:val="Textodenotaderodap"/>
    <w:uiPriority w:val="99"/>
    <w:semiHidden/>
    <w:rsid w:val="0087062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7062C"/>
    <w:rPr>
      <w:vertAlign w:val="superscript"/>
    </w:rPr>
  </w:style>
  <w:style w:type="table" w:styleId="Tabelacomgrade">
    <w:name w:val="Table Grid"/>
    <w:basedOn w:val="Tabelanormal"/>
    <w:uiPriority w:val="59"/>
    <w:rsid w:val="00214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A6334B"/>
    <w:rPr>
      <w:sz w:val="20"/>
    </w:rPr>
  </w:style>
  <w:style w:type="character" w:customStyle="1" w:styleId="TextodenotadefimChar">
    <w:name w:val="Texto de nota de fim Char"/>
    <w:basedOn w:val="Fontepargpadro"/>
    <w:link w:val="Textodenotadefim"/>
    <w:uiPriority w:val="99"/>
    <w:semiHidden/>
    <w:rsid w:val="00A6334B"/>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A6334B"/>
    <w:rPr>
      <w:vertAlign w:val="superscript"/>
    </w:rPr>
  </w:style>
  <w:style w:type="table" w:customStyle="1" w:styleId="TabeladeLista3-nfase51">
    <w:name w:val="Tabela de Lista 3 - Ênfase 51"/>
    <w:basedOn w:val="Tabelanormal"/>
    <w:uiPriority w:val="48"/>
    <w:rsid w:val="00CB1808"/>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752649">
      <w:bodyDiv w:val="1"/>
      <w:marLeft w:val="0"/>
      <w:marRight w:val="0"/>
      <w:marTop w:val="0"/>
      <w:marBottom w:val="0"/>
      <w:divBdr>
        <w:top w:val="none" w:sz="0" w:space="0" w:color="auto"/>
        <w:left w:val="none" w:sz="0" w:space="0" w:color="auto"/>
        <w:bottom w:val="none" w:sz="0" w:space="0" w:color="auto"/>
        <w:right w:val="none" w:sz="0" w:space="0" w:color="auto"/>
      </w:divBdr>
    </w:div>
    <w:div w:id="871000252">
      <w:bodyDiv w:val="1"/>
      <w:marLeft w:val="0"/>
      <w:marRight w:val="0"/>
      <w:marTop w:val="0"/>
      <w:marBottom w:val="0"/>
      <w:divBdr>
        <w:top w:val="none" w:sz="0" w:space="0" w:color="auto"/>
        <w:left w:val="none" w:sz="0" w:space="0" w:color="auto"/>
        <w:bottom w:val="none" w:sz="0" w:space="0" w:color="auto"/>
        <w:right w:val="none" w:sz="0" w:space="0" w:color="auto"/>
      </w:divBdr>
      <w:divsChild>
        <w:div w:id="1048460221">
          <w:marLeft w:val="1710"/>
          <w:marRight w:val="0"/>
          <w:marTop w:val="165"/>
          <w:marBottom w:val="0"/>
          <w:divBdr>
            <w:top w:val="none" w:sz="0" w:space="0" w:color="auto"/>
            <w:left w:val="none" w:sz="0" w:space="0" w:color="auto"/>
            <w:bottom w:val="none" w:sz="0" w:space="0" w:color="auto"/>
            <w:right w:val="none" w:sz="0" w:space="0" w:color="auto"/>
          </w:divBdr>
        </w:div>
        <w:div w:id="1236551704">
          <w:marLeft w:val="450"/>
          <w:marRight w:val="75"/>
          <w:marTop w:val="135"/>
          <w:marBottom w:val="0"/>
          <w:divBdr>
            <w:top w:val="none" w:sz="0" w:space="0" w:color="auto"/>
            <w:left w:val="none" w:sz="0" w:space="0" w:color="auto"/>
            <w:bottom w:val="none" w:sz="0" w:space="0" w:color="auto"/>
            <w:right w:val="none" w:sz="0" w:space="0" w:color="auto"/>
          </w:divBdr>
        </w:div>
        <w:div w:id="1753315888">
          <w:marLeft w:val="450"/>
          <w:marRight w:val="75"/>
          <w:marTop w:val="135"/>
          <w:marBottom w:val="0"/>
          <w:divBdr>
            <w:top w:val="none" w:sz="0" w:space="0" w:color="auto"/>
            <w:left w:val="none" w:sz="0" w:space="0" w:color="auto"/>
            <w:bottom w:val="none" w:sz="0" w:space="0" w:color="auto"/>
            <w:right w:val="none" w:sz="0" w:space="0" w:color="auto"/>
          </w:divBdr>
        </w:div>
        <w:div w:id="1001470235">
          <w:marLeft w:val="900"/>
          <w:marRight w:val="0"/>
          <w:marTop w:val="450"/>
          <w:marBottom w:val="0"/>
          <w:divBdr>
            <w:top w:val="none" w:sz="0" w:space="0" w:color="auto"/>
            <w:left w:val="none" w:sz="0" w:space="0" w:color="auto"/>
            <w:bottom w:val="none" w:sz="0" w:space="0" w:color="auto"/>
            <w:right w:val="none" w:sz="0" w:space="0" w:color="auto"/>
          </w:divBdr>
        </w:div>
        <w:div w:id="1453551131">
          <w:marLeft w:val="0"/>
          <w:marRight w:val="0"/>
          <w:marTop w:val="150"/>
          <w:marBottom w:val="0"/>
          <w:divBdr>
            <w:top w:val="none" w:sz="0" w:space="0" w:color="auto"/>
            <w:left w:val="none" w:sz="0" w:space="0" w:color="auto"/>
            <w:bottom w:val="none" w:sz="0" w:space="0" w:color="auto"/>
            <w:right w:val="none" w:sz="0" w:space="0" w:color="auto"/>
          </w:divBdr>
        </w:div>
      </w:divsChild>
    </w:div>
    <w:div w:id="9763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4.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7.e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image" Target="media/image6.emf"/><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tp://ftp.ibge.gov.br/Estimativas_de_Populacao/Estimativas_2015/serie_2001_2015_TCU.pdf" TargetMode="External"/><Relationship Id="rId2" Type="http://schemas.openxmlformats.org/officeDocument/2006/relationships/hyperlink" Target="http://transparencia.al.gov.br/" TargetMode="External"/><Relationship Id="rId1" Type="http://schemas.openxmlformats.org/officeDocument/2006/relationships/hyperlink" Target="https://www.tesouro.fazenda.gov.br/pt/balanco-do-setor-publico-nacional-bspn-" TargetMode="External"/><Relationship Id="rId4" Type="http://schemas.openxmlformats.org/officeDocument/2006/relationships/hyperlink" Target="http://carronovobr.com.br/melhor-picape-do-bras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10225284339458"/>
          <c:y val="4.7976190476190478E-2"/>
          <c:w val="0.86637922863808692"/>
          <c:h val="0.79300243719535057"/>
        </c:manualLayout>
      </c:layout>
      <c:bar3DChart>
        <c:barDir val="col"/>
        <c:grouping val="stacked"/>
        <c:varyColors val="0"/>
        <c:ser>
          <c:idx val="0"/>
          <c:order val="0"/>
          <c:tx>
            <c:strRef>
              <c:f>Plan1!$B$1</c:f>
              <c:strCache>
                <c:ptCount val="1"/>
                <c:pt idx="0">
                  <c:v>União</c:v>
                </c:pt>
              </c:strCache>
            </c:strRef>
          </c:tx>
          <c:spPr>
            <a:solidFill>
              <a:schemeClr val="accent1"/>
            </a:solidFill>
            <a:ln>
              <a:noFill/>
            </a:ln>
            <a:effectLst/>
            <a:sp3d/>
          </c:spPr>
          <c:invertIfNegative val="0"/>
          <c:cat>
            <c:numRef>
              <c:f>Plan1!$A$2:$A$5</c:f>
              <c:numCache>
                <c:formatCode>General</c:formatCode>
                <c:ptCount val="4"/>
                <c:pt idx="0">
                  <c:v>2011</c:v>
                </c:pt>
                <c:pt idx="1">
                  <c:v>2012</c:v>
                </c:pt>
                <c:pt idx="2">
                  <c:v>2013</c:v>
                </c:pt>
                <c:pt idx="3">
                  <c:v>2014</c:v>
                </c:pt>
              </c:numCache>
            </c:numRef>
          </c:cat>
          <c:val>
            <c:numRef>
              <c:f>Plan1!$B$2:$B$5</c:f>
              <c:numCache>
                <c:formatCode>#,##0.00</c:formatCode>
                <c:ptCount val="4"/>
                <c:pt idx="0">
                  <c:v>1676.83</c:v>
                </c:pt>
                <c:pt idx="1">
                  <c:v>1930.4</c:v>
                </c:pt>
                <c:pt idx="2">
                  <c:v>2308.33</c:v>
                </c:pt>
                <c:pt idx="3">
                  <c:v>2382.04</c:v>
                </c:pt>
              </c:numCache>
            </c:numRef>
          </c:val>
        </c:ser>
        <c:ser>
          <c:idx val="1"/>
          <c:order val="1"/>
          <c:tx>
            <c:strRef>
              <c:f>Plan1!$C$1</c:f>
              <c:strCache>
                <c:ptCount val="1"/>
                <c:pt idx="0">
                  <c:v>Estados</c:v>
                </c:pt>
              </c:strCache>
            </c:strRef>
          </c:tx>
          <c:spPr>
            <a:solidFill>
              <a:schemeClr val="accent2"/>
            </a:solidFill>
            <a:ln>
              <a:noFill/>
            </a:ln>
            <a:effectLst/>
            <a:sp3d/>
          </c:spPr>
          <c:invertIfNegative val="0"/>
          <c:cat>
            <c:numRef>
              <c:f>Plan1!$A$2:$A$5</c:f>
              <c:numCache>
                <c:formatCode>General</c:formatCode>
                <c:ptCount val="4"/>
                <c:pt idx="0">
                  <c:v>2011</c:v>
                </c:pt>
                <c:pt idx="1">
                  <c:v>2012</c:v>
                </c:pt>
                <c:pt idx="2">
                  <c:v>2013</c:v>
                </c:pt>
                <c:pt idx="3">
                  <c:v>2014</c:v>
                </c:pt>
              </c:numCache>
            </c:numRef>
          </c:cat>
          <c:val>
            <c:numRef>
              <c:f>Plan1!$C$2:$C$5</c:f>
              <c:numCache>
                <c:formatCode>General</c:formatCode>
                <c:ptCount val="4"/>
                <c:pt idx="0">
                  <c:v>538.09</c:v>
                </c:pt>
                <c:pt idx="1">
                  <c:v>633.02</c:v>
                </c:pt>
                <c:pt idx="2">
                  <c:v>707.99</c:v>
                </c:pt>
                <c:pt idx="3">
                  <c:v>786.86</c:v>
                </c:pt>
              </c:numCache>
            </c:numRef>
          </c:val>
        </c:ser>
        <c:ser>
          <c:idx val="2"/>
          <c:order val="2"/>
          <c:tx>
            <c:strRef>
              <c:f>Plan1!$D$1</c:f>
              <c:strCache>
                <c:ptCount val="1"/>
                <c:pt idx="0">
                  <c:v>Municípios</c:v>
                </c:pt>
              </c:strCache>
            </c:strRef>
          </c:tx>
          <c:spPr>
            <a:solidFill>
              <a:schemeClr val="accent3"/>
            </a:solidFill>
            <a:ln>
              <a:noFill/>
            </a:ln>
            <a:effectLst/>
            <a:sp3d/>
          </c:spPr>
          <c:invertIfNegative val="0"/>
          <c:cat>
            <c:numRef>
              <c:f>Plan1!$A$2:$A$5</c:f>
              <c:numCache>
                <c:formatCode>General</c:formatCode>
                <c:ptCount val="4"/>
                <c:pt idx="0">
                  <c:v>2011</c:v>
                </c:pt>
                <c:pt idx="1">
                  <c:v>2012</c:v>
                </c:pt>
                <c:pt idx="2">
                  <c:v>2013</c:v>
                </c:pt>
                <c:pt idx="3">
                  <c:v>2014</c:v>
                </c:pt>
              </c:numCache>
            </c:numRef>
          </c:cat>
          <c:val>
            <c:numRef>
              <c:f>Plan1!$D$2:$D$5</c:f>
              <c:numCache>
                <c:formatCode>General</c:formatCode>
                <c:ptCount val="4"/>
                <c:pt idx="0">
                  <c:v>308.52</c:v>
                </c:pt>
                <c:pt idx="1">
                  <c:v>422.86</c:v>
                </c:pt>
                <c:pt idx="2">
                  <c:v>418.4</c:v>
                </c:pt>
                <c:pt idx="3">
                  <c:v>462.53</c:v>
                </c:pt>
              </c:numCache>
            </c:numRef>
          </c:val>
        </c:ser>
        <c:dLbls>
          <c:showLegendKey val="0"/>
          <c:showVal val="0"/>
          <c:showCatName val="0"/>
          <c:showSerName val="0"/>
          <c:showPercent val="0"/>
          <c:showBubbleSize val="0"/>
        </c:dLbls>
        <c:gapWidth val="150"/>
        <c:shape val="box"/>
        <c:axId val="1342339984"/>
        <c:axId val="1342342704"/>
        <c:axId val="0"/>
      </c:bar3DChart>
      <c:catAx>
        <c:axId val="1342339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42342704"/>
        <c:crosses val="autoZero"/>
        <c:auto val="1"/>
        <c:lblAlgn val="ctr"/>
        <c:lblOffset val="100"/>
        <c:noMultiLvlLbl val="0"/>
      </c:catAx>
      <c:valAx>
        <c:axId val="13423427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42339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2011</c:v>
                </c:pt>
              </c:strCache>
            </c:strRef>
          </c:tx>
          <c:spPr>
            <a:solidFill>
              <a:schemeClr val="accent1"/>
            </a:solidFill>
            <a:ln>
              <a:noFill/>
            </a:ln>
            <a:effectLst/>
          </c:spPr>
          <c:invertIfNegative val="0"/>
          <c:dLbls>
            <c:dLbl>
              <c:idx val="0"/>
              <c:layout>
                <c:manualLayout>
                  <c:x val="-2.3148148148148359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592592592592587E-3"/>
                  <c:y val="3.968253968253895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Plan1!$A$2:$A$6</c:f>
              <c:strCache>
                <c:ptCount val="5"/>
                <c:pt idx="0">
                  <c:v>Centro-Oeste</c:v>
                </c:pt>
                <c:pt idx="1">
                  <c:v>Nordeste</c:v>
                </c:pt>
                <c:pt idx="2">
                  <c:v>Norte</c:v>
                </c:pt>
                <c:pt idx="3">
                  <c:v>Sudeste</c:v>
                </c:pt>
                <c:pt idx="4">
                  <c:v>Sul</c:v>
                </c:pt>
              </c:strCache>
            </c:strRef>
          </c:cat>
          <c:val>
            <c:numRef>
              <c:f>Plan1!$B$2:$B$6</c:f>
              <c:numCache>
                <c:formatCode>0.00</c:formatCode>
                <c:ptCount val="5"/>
                <c:pt idx="0">
                  <c:v>51.884882320869998</c:v>
                </c:pt>
                <c:pt idx="1">
                  <c:v>104.72241747567</c:v>
                </c:pt>
                <c:pt idx="2">
                  <c:v>37.094150318769998</c:v>
                </c:pt>
                <c:pt idx="3">
                  <c:v>284.00108213579006</c:v>
                </c:pt>
                <c:pt idx="4">
                  <c:v>63.23759163087</c:v>
                </c:pt>
              </c:numCache>
            </c:numRef>
          </c:val>
        </c:ser>
        <c:ser>
          <c:idx val="1"/>
          <c:order val="1"/>
          <c:tx>
            <c:strRef>
              <c:f>Plan1!$C$1</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Plan1!$A$2:$A$6</c:f>
              <c:strCache>
                <c:ptCount val="5"/>
                <c:pt idx="0">
                  <c:v>Centro-Oeste</c:v>
                </c:pt>
                <c:pt idx="1">
                  <c:v>Nordeste</c:v>
                </c:pt>
                <c:pt idx="2">
                  <c:v>Norte</c:v>
                </c:pt>
                <c:pt idx="3">
                  <c:v>Sudeste</c:v>
                </c:pt>
                <c:pt idx="4">
                  <c:v>Sul</c:v>
                </c:pt>
              </c:strCache>
            </c:strRef>
          </c:cat>
          <c:val>
            <c:numRef>
              <c:f>Plan1!$C$2:$C$6</c:f>
              <c:numCache>
                <c:formatCode>0.00</c:formatCode>
                <c:ptCount val="5"/>
                <c:pt idx="0">
                  <c:v>81.332519777529996</c:v>
                </c:pt>
                <c:pt idx="1">
                  <c:v>141.88083121770001</c:v>
                </c:pt>
                <c:pt idx="2">
                  <c:v>52.763075876990008</c:v>
                </c:pt>
                <c:pt idx="3">
                  <c:v>384.11055574120002</c:v>
                </c:pt>
                <c:pt idx="4">
                  <c:v>92.373035491920007</c:v>
                </c:pt>
              </c:numCache>
            </c:numRef>
          </c:val>
        </c:ser>
        <c:dLbls>
          <c:showLegendKey val="0"/>
          <c:showVal val="0"/>
          <c:showCatName val="0"/>
          <c:showSerName val="0"/>
          <c:showPercent val="0"/>
          <c:showBubbleSize val="0"/>
        </c:dLbls>
        <c:gapWidth val="219"/>
        <c:overlap val="-27"/>
        <c:axId val="1340269616"/>
        <c:axId val="1340273968"/>
      </c:barChart>
      <c:catAx>
        <c:axId val="134026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40273968"/>
        <c:crosses val="autoZero"/>
        <c:auto val="1"/>
        <c:lblAlgn val="ctr"/>
        <c:lblOffset val="100"/>
        <c:noMultiLvlLbl val="0"/>
      </c:catAx>
      <c:valAx>
        <c:axId val="1340273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40269616"/>
        <c:crosses val="autoZero"/>
        <c:crossBetween val="between"/>
      </c:valAx>
      <c:spPr>
        <a:noFill/>
        <a:ln>
          <a:noFill/>
        </a:ln>
        <a:effectLst/>
      </c:spPr>
    </c:plotArea>
    <c:legend>
      <c:legendPos val="b"/>
      <c:layout>
        <c:manualLayout>
          <c:xMode val="edge"/>
          <c:yMode val="edge"/>
          <c:x val="0.31538932633420824"/>
          <c:y val="0.9092257217847769"/>
          <c:w val="0.36459171770195398"/>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41777626633877E-2"/>
          <c:y val="3.9320822162645222E-2"/>
          <c:w val="0.88312466755609043"/>
          <c:h val="0.68007543293013306"/>
        </c:manualLayout>
      </c:layout>
      <c:barChart>
        <c:barDir val="col"/>
        <c:grouping val="clustered"/>
        <c:varyColors val="0"/>
        <c:ser>
          <c:idx val="0"/>
          <c:order val="0"/>
          <c:tx>
            <c:strRef>
              <c:f>Plan1!$B$1</c:f>
              <c:strCache>
                <c:ptCount val="1"/>
                <c:pt idx="0">
                  <c:v>Participação</c:v>
                </c:pt>
              </c:strCache>
            </c:strRef>
          </c:tx>
          <c:spPr>
            <a:solidFill>
              <a:srgbClr val="00B050"/>
            </a:solidFill>
            <a:ln>
              <a:noFill/>
            </a:ln>
            <a:effectLst/>
          </c:spPr>
          <c:invertIfNegative val="0"/>
          <c:dLbls>
            <c:dLbl>
              <c:idx val="1"/>
              <c:layout>
                <c:manualLayout>
                  <c:x val="6.6445182724252493E-3"/>
                  <c:y val="1.42984807864164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6445182724252493E-3"/>
                  <c:y val="1.07238605898123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6445182724252493E-3"/>
                  <c:y val="7.14924039320820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6445182724252493E-3"/>
                  <c:y val="1.07238605898123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6.6445182724252086E-3"/>
                  <c:y val="1.07238605898123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6.6445182724252493E-3"/>
                  <c:y val="1.0723860589812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444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Plan1!$A$2:$A$28</c:f>
              <c:strCache>
                <c:ptCount val="27"/>
                <c:pt idx="0">
                  <c:v>Minas Gerais</c:v>
                </c:pt>
                <c:pt idx="1">
                  <c:v>Rondônia</c:v>
                </c:pt>
                <c:pt idx="2">
                  <c:v>Góias</c:v>
                </c:pt>
                <c:pt idx="3">
                  <c:v>Espírito Santo</c:v>
                </c:pt>
                <c:pt idx="4">
                  <c:v>Rio de Janeiro</c:v>
                </c:pt>
                <c:pt idx="5">
                  <c:v>Alagoas</c:v>
                </c:pt>
                <c:pt idx="6">
                  <c:v>Amapá</c:v>
                </c:pt>
                <c:pt idx="7">
                  <c:v>Sergipe</c:v>
                </c:pt>
                <c:pt idx="8">
                  <c:v>Santa Catarina</c:v>
                </c:pt>
                <c:pt idx="9">
                  <c:v>Rio Grande do Norte</c:v>
                </c:pt>
                <c:pt idx="10">
                  <c:v>Roraima</c:v>
                </c:pt>
                <c:pt idx="11">
                  <c:v>Bahia</c:v>
                </c:pt>
                <c:pt idx="12">
                  <c:v>Ceara</c:v>
                </c:pt>
                <c:pt idx="13">
                  <c:v>Paraíba</c:v>
                </c:pt>
                <c:pt idx="14">
                  <c:v>Amazonas</c:v>
                </c:pt>
                <c:pt idx="15">
                  <c:v>Pará</c:v>
                </c:pt>
                <c:pt idx="16">
                  <c:v>Mato Grosso</c:v>
                </c:pt>
                <c:pt idx="17">
                  <c:v>Mato Grosso do Sul</c:v>
                </c:pt>
                <c:pt idx="18">
                  <c:v>Tocantins</c:v>
                </c:pt>
                <c:pt idx="19">
                  <c:v>Paraná</c:v>
                </c:pt>
                <c:pt idx="20">
                  <c:v>Acre</c:v>
                </c:pt>
                <c:pt idx="21">
                  <c:v>São Paulo</c:v>
                </c:pt>
                <c:pt idx="22">
                  <c:v>Pernambuco</c:v>
                </c:pt>
                <c:pt idx="23">
                  <c:v>Rio Grande do Sul</c:v>
                </c:pt>
                <c:pt idx="24">
                  <c:v>Maranhão</c:v>
                </c:pt>
                <c:pt idx="25">
                  <c:v>Piauí</c:v>
                </c:pt>
                <c:pt idx="26">
                  <c:v>Distrito Federal</c:v>
                </c:pt>
              </c:strCache>
            </c:strRef>
          </c:cat>
          <c:val>
            <c:numRef>
              <c:f>Plan1!$B$2:$B$28</c:f>
              <c:numCache>
                <c:formatCode>0.00%</c:formatCode>
                <c:ptCount val="27"/>
                <c:pt idx="0">
                  <c:v>0.17692401965993648</c:v>
                </c:pt>
                <c:pt idx="1">
                  <c:v>0.16457623703472188</c:v>
                </c:pt>
                <c:pt idx="2">
                  <c:v>0.15524071723102814</c:v>
                </c:pt>
                <c:pt idx="3">
                  <c:v>0.15165426654727701</c:v>
                </c:pt>
                <c:pt idx="4">
                  <c:v>0.15040689762853107</c:v>
                </c:pt>
                <c:pt idx="5">
                  <c:v>0.13675691345400753</c:v>
                </c:pt>
                <c:pt idx="6">
                  <c:v>0.13209804891348029</c:v>
                </c:pt>
                <c:pt idx="7">
                  <c:v>0.12188608601795008</c:v>
                </c:pt>
                <c:pt idx="8">
                  <c:v>0.1199177198023931</c:v>
                </c:pt>
                <c:pt idx="9">
                  <c:v>0.11759863390267701</c:v>
                </c:pt>
                <c:pt idx="10">
                  <c:v>0.1126352097976851</c:v>
                </c:pt>
                <c:pt idx="11">
                  <c:v>0.11139614883891873</c:v>
                </c:pt>
                <c:pt idx="12">
                  <c:v>0.1055210755982449</c:v>
                </c:pt>
                <c:pt idx="13">
                  <c:v>0.1049962272735335</c:v>
                </c:pt>
                <c:pt idx="14">
                  <c:v>0.10300487917627776</c:v>
                </c:pt>
                <c:pt idx="15">
                  <c:v>0.10277641605368404</c:v>
                </c:pt>
                <c:pt idx="16">
                  <c:v>0.10231627544004869</c:v>
                </c:pt>
                <c:pt idx="17">
                  <c:v>9.975940756362528E-2</c:v>
                </c:pt>
                <c:pt idx="18">
                  <c:v>9.3784199254662498E-2</c:v>
                </c:pt>
                <c:pt idx="19">
                  <c:v>9.0408142770617872E-2</c:v>
                </c:pt>
                <c:pt idx="20">
                  <c:v>8.9311324166827147E-2</c:v>
                </c:pt>
                <c:pt idx="21">
                  <c:v>8.7969298280208205E-2</c:v>
                </c:pt>
                <c:pt idx="22">
                  <c:v>8.7939711874957194E-2</c:v>
                </c:pt>
                <c:pt idx="23">
                  <c:v>8.5400480021257483E-2</c:v>
                </c:pt>
                <c:pt idx="24">
                  <c:v>8.3123998813421862E-2</c:v>
                </c:pt>
                <c:pt idx="25">
                  <c:v>3.3077129291275431E-2</c:v>
                </c:pt>
                <c:pt idx="26">
                  <c:v>2.4330445613805523E-2</c:v>
                </c:pt>
              </c:numCache>
            </c:numRef>
          </c:val>
        </c:ser>
        <c:dLbls>
          <c:showLegendKey val="0"/>
          <c:showVal val="0"/>
          <c:showCatName val="0"/>
          <c:showSerName val="0"/>
          <c:showPercent val="0"/>
          <c:showBubbleSize val="0"/>
        </c:dLbls>
        <c:gapWidth val="219"/>
        <c:overlap val="-27"/>
        <c:axId val="1377642976"/>
        <c:axId val="1377639168"/>
      </c:barChart>
      <c:catAx>
        <c:axId val="137764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12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7639168"/>
        <c:crosses val="autoZero"/>
        <c:auto val="1"/>
        <c:lblAlgn val="ctr"/>
        <c:lblOffset val="100"/>
        <c:noMultiLvlLbl val="0"/>
      </c:catAx>
      <c:valAx>
        <c:axId val="1377639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764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5392607174103236E-3"/>
          <c:y val="2.3809523809523808E-2"/>
        </c:manualLayout>
      </c:layout>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manualLayout>
          <c:layoutTarget val="inner"/>
          <c:xMode val="edge"/>
          <c:yMode val="edge"/>
          <c:x val="9.2405402449693794E-2"/>
          <c:y val="0.11223155929038282"/>
          <c:w val="0.88676126421697288"/>
          <c:h val="0.57544836307226299"/>
        </c:manualLayout>
      </c:layout>
      <c:barChart>
        <c:barDir val="col"/>
        <c:grouping val="clustered"/>
        <c:varyColors val="0"/>
        <c:ser>
          <c:idx val="0"/>
          <c:order val="0"/>
          <c:tx>
            <c:strRef>
              <c:f>Plan1!$B$1</c:f>
              <c:strCache>
                <c:ptCount val="1"/>
                <c:pt idx="0">
                  <c:v>Milhões (R$)</c:v>
                </c:pt>
              </c:strCache>
            </c:strRef>
          </c:tx>
          <c:spPr>
            <a:solidFill>
              <a:schemeClr val="accent1"/>
            </a:solidFill>
            <a:ln>
              <a:noFill/>
            </a:ln>
            <a:effectLst/>
          </c:spPr>
          <c:invertIfNegative val="0"/>
          <c:dLbls>
            <c:dLbl>
              <c:idx val="0"/>
              <c:layout>
                <c:manualLayout>
                  <c:x val="2.3148148148148147E-2"/>
                  <c:y val="1.12044817927170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462962962962962E-2"/>
                  <c:y val="2.24089635854341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888888888888888E-2"/>
                  <c:y val="1.12044817927170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518518518518476E-2"/>
                  <c:y val="7.469654528478058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833333333333332E-2"/>
                  <c:y val="1.12044817927170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0833333333333332E-2"/>
                  <c:y val="3.73482726423902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8518518518518476E-2"/>
                  <c:y val="1.12044817927170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0833333333333291E-2"/>
                  <c:y val="7.469654528477989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6203703703703703E-2"/>
                  <c:y val="3.73482726423902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3888888888888888E-2"/>
                  <c:y val="3.73482726423902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620370370370362E-2"/>
                  <c:y val="3.73482726423902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1574074074074073E-2"/>
                  <c:y val="3.73482726423902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1.6203703703703703E-2"/>
                  <c:y val="1.120448179271701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1.8518518518518517E-2"/>
                  <c:y val="-6.847104219439324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1.1574074074073988E-2"/>
                  <c:y val="-6.847104219439324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1.3888888888888973E-2"/>
                  <c:y val="-6.847104219439324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6.9444444444443599E-3"/>
                  <c:y val="-6.847104219439324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0"/>
              <c:layout>
                <c:manualLayout>
                  <c:x val="6.9444444444444441E-3"/>
                  <c:y val="-6.847104219439324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1"/>
              <c:layout>
                <c:manualLayout>
                  <c:x val="6.9444444444444441E-3"/>
                  <c:y val="3.734827264238960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9.2592592592592587E-3"/>
                  <c:y val="-6.847104219439324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4.6296296296296294E-3"/>
                  <c:y val="-6.847104219439324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6"/>
              <c:layout>
                <c:manualLayout>
                  <c:x val="4.6296296296296294E-3"/>
                  <c:y val="-6.8471042194393243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27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Plan1!$A$2:$A$28</c:f>
              <c:strCache>
                <c:ptCount val="27"/>
                <c:pt idx="0">
                  <c:v>São Paulo</c:v>
                </c:pt>
                <c:pt idx="1">
                  <c:v>Minas Gerais</c:v>
                </c:pt>
                <c:pt idx="2">
                  <c:v>Rio de Janeiro</c:v>
                </c:pt>
                <c:pt idx="3">
                  <c:v>Bahia</c:v>
                </c:pt>
                <c:pt idx="4">
                  <c:v>Paraná</c:v>
                </c:pt>
                <c:pt idx="5">
                  <c:v>Rio Grande do Sul</c:v>
                </c:pt>
                <c:pt idx="6">
                  <c:v>Goias</c:v>
                </c:pt>
                <c:pt idx="7">
                  <c:v>Pernambuco</c:v>
                </c:pt>
                <c:pt idx="8">
                  <c:v>Santa Catarina</c:v>
                </c:pt>
                <c:pt idx="9">
                  <c:v>Pará</c:v>
                </c:pt>
                <c:pt idx="10">
                  <c:v>Ceará</c:v>
                </c:pt>
                <c:pt idx="11">
                  <c:v>Espírito Santo</c:v>
                </c:pt>
                <c:pt idx="12">
                  <c:v>Amazonas</c:v>
                </c:pt>
                <c:pt idx="13">
                  <c:v>Mato Grosso</c:v>
                </c:pt>
                <c:pt idx="14">
                  <c:v>Mato Grosso do Sul</c:v>
                </c:pt>
                <c:pt idx="15">
                  <c:v>Maranhão</c:v>
                </c:pt>
                <c:pt idx="16">
                  <c:v>Alagoas</c:v>
                </c:pt>
                <c:pt idx="17">
                  <c:v>Rondônia</c:v>
                </c:pt>
                <c:pt idx="18">
                  <c:v>Paraíba</c:v>
                </c:pt>
                <c:pt idx="19">
                  <c:v>Rio Grande do Norte</c:v>
                </c:pt>
                <c:pt idx="20">
                  <c:v>Sergipe</c:v>
                </c:pt>
                <c:pt idx="21">
                  <c:v>Tocantins</c:v>
                </c:pt>
                <c:pt idx="22">
                  <c:v>Distrito Federal</c:v>
                </c:pt>
                <c:pt idx="23">
                  <c:v>Acre</c:v>
                </c:pt>
                <c:pt idx="24">
                  <c:v>Amapá</c:v>
                </c:pt>
                <c:pt idx="25">
                  <c:v>Roraima</c:v>
                </c:pt>
                <c:pt idx="26">
                  <c:v>Piauí</c:v>
                </c:pt>
              </c:strCache>
            </c:strRef>
          </c:cat>
          <c:val>
            <c:numRef>
              <c:f>Plan1!$B$2:$B$28</c:f>
              <c:numCache>
                <c:formatCode>#,##0</c:formatCode>
                <c:ptCount val="27"/>
                <c:pt idx="0">
                  <c:v>19397</c:v>
                </c:pt>
                <c:pt idx="1">
                  <c:v>15059</c:v>
                </c:pt>
                <c:pt idx="2">
                  <c:v>9923</c:v>
                </c:pt>
                <c:pt idx="3">
                  <c:v>4392</c:v>
                </c:pt>
                <c:pt idx="4">
                  <c:v>3292</c:v>
                </c:pt>
                <c:pt idx="5">
                  <c:v>3092</c:v>
                </c:pt>
                <c:pt idx="6">
                  <c:v>2960</c:v>
                </c:pt>
                <c:pt idx="7">
                  <c:v>2480</c:v>
                </c:pt>
                <c:pt idx="8">
                  <c:v>2368</c:v>
                </c:pt>
                <c:pt idx="9">
                  <c:v>2136</c:v>
                </c:pt>
                <c:pt idx="10">
                  <c:v>2038</c:v>
                </c:pt>
                <c:pt idx="11">
                  <c:v>1896</c:v>
                </c:pt>
                <c:pt idx="12">
                  <c:v>1491</c:v>
                </c:pt>
                <c:pt idx="13">
                  <c:v>1468</c:v>
                </c:pt>
                <c:pt idx="14">
                  <c:v>1268</c:v>
                </c:pt>
                <c:pt idx="15">
                  <c:v>1155</c:v>
                </c:pt>
                <c:pt idx="16">
                  <c:v>1097</c:v>
                </c:pt>
                <c:pt idx="17">
                  <c:v>1024</c:v>
                </c:pt>
                <c:pt idx="18">
                  <c:v>1010</c:v>
                </c:pt>
                <c:pt idx="19">
                  <c:v>942</c:v>
                </c:pt>
                <c:pt idx="20">
                  <c:v>915</c:v>
                </c:pt>
                <c:pt idx="21">
                  <c:v>702</c:v>
                </c:pt>
                <c:pt idx="22">
                  <c:v>674</c:v>
                </c:pt>
                <c:pt idx="23">
                  <c:v>467</c:v>
                </c:pt>
                <c:pt idx="24">
                  <c:v>465</c:v>
                </c:pt>
                <c:pt idx="25">
                  <c:v>283</c:v>
                </c:pt>
                <c:pt idx="26">
                  <c:v>259</c:v>
                </c:pt>
              </c:numCache>
            </c:numRef>
          </c:val>
        </c:ser>
        <c:dLbls>
          <c:showLegendKey val="0"/>
          <c:showVal val="1"/>
          <c:showCatName val="0"/>
          <c:showSerName val="0"/>
          <c:showPercent val="0"/>
          <c:showBubbleSize val="0"/>
        </c:dLbls>
        <c:gapWidth val="219"/>
        <c:overlap val="-27"/>
        <c:axId val="1377633728"/>
        <c:axId val="1377644608"/>
      </c:barChart>
      <c:catAx>
        <c:axId val="137763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48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7644608"/>
        <c:crosses val="autoZero"/>
        <c:auto val="1"/>
        <c:lblAlgn val="ctr"/>
        <c:lblOffset val="100"/>
        <c:noMultiLvlLbl val="0"/>
      </c:catAx>
      <c:valAx>
        <c:axId val="1377644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763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69473607465735E-2"/>
          <c:y val="4.7311827956989246E-2"/>
          <c:w val="0.8948242927967337"/>
          <c:h val="0.65852747438828207"/>
        </c:manualLayout>
      </c:layout>
      <c:barChart>
        <c:barDir val="col"/>
        <c:grouping val="clustered"/>
        <c:varyColors val="0"/>
        <c:ser>
          <c:idx val="0"/>
          <c:order val="0"/>
          <c:tx>
            <c:strRef>
              <c:f>Plan1!$B$1</c:f>
              <c:strCache>
                <c:ptCount val="1"/>
                <c:pt idx="0">
                  <c:v>Colunas1</c:v>
                </c:pt>
              </c:strCache>
            </c:strRef>
          </c:tx>
          <c:spPr>
            <a:solidFill>
              <a:schemeClr val="accent1"/>
            </a:solidFill>
            <a:ln>
              <a:noFill/>
            </a:ln>
            <a:effectLst/>
          </c:spPr>
          <c:invertIfNegative val="0"/>
          <c:dLbls>
            <c:dLbl>
              <c:idx val="0"/>
              <c:layout>
                <c:manualLayout>
                  <c:x val="2.0833333333333332E-2"/>
                  <c:y val="2.5806451612903226E-2"/>
                </c:manualLayout>
              </c:layout>
              <c:tx>
                <c:rich>
                  <a:bodyPr/>
                  <a:lstStyle/>
                  <a:p>
                    <a:r>
                      <a:rPr lang="en-US"/>
                      <a:t>174%</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203703703703682E-2"/>
                  <c:y val="1.18343195266272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888888888888888E-2"/>
                  <c:y val="7.88954635108481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888888888888846E-2"/>
                  <c:y val="1.18343195266272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574074074074073E-2"/>
                  <c:y val="1.57790927021695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6203703703703703E-2"/>
                  <c:y val="1.18343195266272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3888888888888846E-2"/>
                  <c:y val="1.18343195266272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3888888888888805E-2"/>
                  <c:y val="7.88954635108481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6203703703703703E-2"/>
                  <c:y val="1.577909270216962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3888888888888888E-2"/>
                  <c:y val="7.88954635108481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3888888888888888E-2"/>
                  <c:y val="1.18343195266272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6203703703703533E-2"/>
                  <c:y val="1.18343195266272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6203703703703703E-2"/>
                  <c:y val="3.944773175542406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1.3888888888888805E-2"/>
                  <c:y val="7.88954635108481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1.1574074074074073E-2"/>
                  <c:y val="1.18343195266272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1.6203703703703533E-2"/>
                  <c:y val="1.18343195266272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1.3888888888888888E-2"/>
                  <c:y val="1.18343195266271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1.3888888888888888E-2"/>
                  <c:y val="3.944773175542406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9.2592592592592587E-3"/>
                  <c:y val="3.944773175542406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0"/>
                  <c:y val="1.577909270216962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402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Plan1!$A$2:$A$21</c:f>
              <c:strCache>
                <c:ptCount val="20"/>
                <c:pt idx="0">
                  <c:v>Amapá</c:v>
                </c:pt>
                <c:pt idx="1">
                  <c:v>Bahia</c:v>
                </c:pt>
                <c:pt idx="2">
                  <c:v>São Paulo</c:v>
                </c:pt>
                <c:pt idx="3">
                  <c:v>Minas Gerais</c:v>
                </c:pt>
                <c:pt idx="4">
                  <c:v>Espírito Santo</c:v>
                </c:pt>
                <c:pt idx="5">
                  <c:v>Ceará</c:v>
                </c:pt>
                <c:pt idx="6">
                  <c:v>Paraíba</c:v>
                </c:pt>
                <c:pt idx="7">
                  <c:v>Tocantins</c:v>
                </c:pt>
                <c:pt idx="8">
                  <c:v>Rio Grande do Norte</c:v>
                </c:pt>
                <c:pt idx="9">
                  <c:v>Amazonas</c:v>
                </c:pt>
                <c:pt idx="10">
                  <c:v>Santa Catarina</c:v>
                </c:pt>
                <c:pt idx="11">
                  <c:v>Alagoas</c:v>
                </c:pt>
                <c:pt idx="12">
                  <c:v>Pernambuco</c:v>
                </c:pt>
                <c:pt idx="13">
                  <c:v>Rio Grande do Sul</c:v>
                </c:pt>
                <c:pt idx="14">
                  <c:v>Pará</c:v>
                </c:pt>
                <c:pt idx="15">
                  <c:v>Maranhão</c:v>
                </c:pt>
                <c:pt idx="16">
                  <c:v>Goias</c:v>
                </c:pt>
                <c:pt idx="17">
                  <c:v>Paraná</c:v>
                </c:pt>
                <c:pt idx="18">
                  <c:v>Rio de Janeiro</c:v>
                </c:pt>
                <c:pt idx="19">
                  <c:v>Acre</c:v>
                </c:pt>
              </c:strCache>
            </c:strRef>
          </c:cat>
          <c:val>
            <c:numRef>
              <c:f>Plan1!$B$2:$B$21</c:f>
              <c:numCache>
                <c:formatCode>0.00%</c:formatCode>
                <c:ptCount val="20"/>
                <c:pt idx="0">
                  <c:v>1.7421199884956848</c:v>
                </c:pt>
                <c:pt idx="1">
                  <c:v>0.71466410835754579</c:v>
                </c:pt>
                <c:pt idx="2">
                  <c:v>0.69364993144956844</c:v>
                </c:pt>
                <c:pt idx="3">
                  <c:v>0.67404105397282554</c:v>
                </c:pt>
                <c:pt idx="4">
                  <c:v>0.606084223541696</c:v>
                </c:pt>
                <c:pt idx="5">
                  <c:v>0.59680216127765395</c:v>
                </c:pt>
                <c:pt idx="6">
                  <c:v>0.59392664933429495</c:v>
                </c:pt>
                <c:pt idx="7">
                  <c:v>0.59040872580359194</c:v>
                </c:pt>
                <c:pt idx="8">
                  <c:v>0.58782992558615532</c:v>
                </c:pt>
                <c:pt idx="9">
                  <c:v>0.53945456163982997</c:v>
                </c:pt>
                <c:pt idx="10">
                  <c:v>0.53569766239838235</c:v>
                </c:pt>
                <c:pt idx="11">
                  <c:v>0.5210375407264537</c:v>
                </c:pt>
                <c:pt idx="12">
                  <c:v>0.51984240120106329</c:v>
                </c:pt>
                <c:pt idx="13">
                  <c:v>0.49222674584377124</c:v>
                </c:pt>
                <c:pt idx="14">
                  <c:v>0.47289222421631461</c:v>
                </c:pt>
                <c:pt idx="15">
                  <c:v>0.46815704342965531</c:v>
                </c:pt>
                <c:pt idx="16">
                  <c:v>0.45773209358792122</c:v>
                </c:pt>
                <c:pt idx="17">
                  <c:v>0.40504093628735116</c:v>
                </c:pt>
                <c:pt idx="18">
                  <c:v>0.40470612522091737</c:v>
                </c:pt>
                <c:pt idx="19">
                  <c:v>0.37308145656842934</c:v>
                </c:pt>
              </c:numCache>
            </c:numRef>
          </c:val>
        </c:ser>
        <c:dLbls>
          <c:showLegendKey val="0"/>
          <c:showVal val="0"/>
          <c:showCatName val="0"/>
          <c:showSerName val="0"/>
          <c:showPercent val="0"/>
          <c:showBubbleSize val="0"/>
        </c:dLbls>
        <c:gapWidth val="219"/>
        <c:overlap val="-27"/>
        <c:axId val="1377636448"/>
        <c:axId val="1377636992"/>
      </c:barChart>
      <c:catAx>
        <c:axId val="137763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7636992"/>
        <c:crosses val="autoZero"/>
        <c:auto val="1"/>
        <c:lblAlgn val="ctr"/>
        <c:lblOffset val="100"/>
        <c:noMultiLvlLbl val="0"/>
      </c:catAx>
      <c:valAx>
        <c:axId val="1377636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77636448"/>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900">
                <a:latin typeface="Arial" panose="020B0604020202020204" pitchFamily="34" charset="0"/>
                <a:cs typeface="Arial" panose="020B0604020202020204" pitchFamily="34" charset="0"/>
              </a:rPr>
              <a:t>Bilhões</a:t>
            </a:r>
            <a:r>
              <a:rPr lang="pt-BR" sz="900" baseline="0">
                <a:latin typeface="Arial" panose="020B0604020202020204" pitchFamily="34" charset="0"/>
                <a:cs typeface="Arial" panose="020B0604020202020204" pitchFamily="34" charset="0"/>
              </a:rPr>
              <a:t> de R$</a:t>
            </a:r>
            <a:endParaRPr lang="pt-BR" sz="900">
              <a:latin typeface="Arial" panose="020B0604020202020204" pitchFamily="34" charset="0"/>
              <a:cs typeface="Arial" panose="020B0604020202020204" pitchFamily="34" charset="0"/>
            </a:endParaRPr>
          </a:p>
        </c:rich>
      </c:tx>
      <c:layout>
        <c:manualLayout>
          <c:xMode val="edge"/>
          <c:yMode val="edge"/>
          <c:x val="1.2129629629629629E-2"/>
          <c:y val="0.55804716270931254"/>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5.999033974919802E-2"/>
          <c:y val="4.4057617797775277E-2"/>
          <c:w val="0.84378827646544186"/>
          <c:h val="0.66460692413448319"/>
        </c:manualLayout>
      </c:layout>
      <c:area3DChart>
        <c:grouping val="standard"/>
        <c:varyColors val="0"/>
        <c:ser>
          <c:idx val="0"/>
          <c:order val="0"/>
          <c:tx>
            <c:strRef>
              <c:f>Plan1!$B$1</c:f>
              <c:strCache>
                <c:ptCount val="1"/>
                <c:pt idx="0">
                  <c:v>Despesa</c:v>
                </c:pt>
              </c:strCache>
            </c:strRef>
          </c:tx>
          <c:cat>
            <c:numRef>
              <c:f>Plan1!$A$2:$A$10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Plan1!$B$2:$B$10</c:f>
              <c:numCache>
                <c:formatCode>General</c:formatCode>
                <c:ptCount val="9"/>
                <c:pt idx="0">
                  <c:v>3.52</c:v>
                </c:pt>
                <c:pt idx="1">
                  <c:v>4.3099999999999996</c:v>
                </c:pt>
                <c:pt idx="2">
                  <c:v>5.05</c:v>
                </c:pt>
                <c:pt idx="3">
                  <c:v>5.67</c:v>
                </c:pt>
                <c:pt idx="4">
                  <c:v>5.79</c:v>
                </c:pt>
                <c:pt idx="5">
                  <c:v>6.54</c:v>
                </c:pt>
                <c:pt idx="6">
                  <c:v>7.09</c:v>
                </c:pt>
                <c:pt idx="7">
                  <c:v>8.15</c:v>
                </c:pt>
                <c:pt idx="8">
                  <c:v>8.02</c:v>
                </c:pt>
              </c:numCache>
            </c:numRef>
          </c:val>
        </c:ser>
        <c:ser>
          <c:idx val="1"/>
          <c:order val="1"/>
          <c:tx>
            <c:strRef>
              <c:f>Plan1!$C$1</c:f>
              <c:strCache>
                <c:ptCount val="1"/>
                <c:pt idx="0">
                  <c:v>Receita</c:v>
                </c:pt>
              </c:strCache>
            </c:strRef>
          </c:tx>
          <c:cat>
            <c:numRef>
              <c:f>Plan1!$A$2:$A$10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Plan1!$C$2:$C$10</c:f>
              <c:numCache>
                <c:formatCode>General</c:formatCode>
                <c:ptCount val="9"/>
                <c:pt idx="0" formatCode="#,##0.00">
                  <c:v>3.77</c:v>
                </c:pt>
                <c:pt idx="1">
                  <c:v>4.3499999999999996</c:v>
                </c:pt>
                <c:pt idx="2">
                  <c:v>4.88</c:v>
                </c:pt>
                <c:pt idx="3">
                  <c:v>5.76</c:v>
                </c:pt>
                <c:pt idx="4">
                  <c:v>5.71</c:v>
                </c:pt>
                <c:pt idx="5" formatCode="0.00">
                  <c:v>6.2</c:v>
                </c:pt>
                <c:pt idx="6">
                  <c:v>7.38</c:v>
                </c:pt>
                <c:pt idx="7">
                  <c:v>7.85</c:v>
                </c:pt>
                <c:pt idx="8" formatCode="0.00">
                  <c:v>8.1</c:v>
                </c:pt>
              </c:numCache>
            </c:numRef>
          </c:val>
        </c:ser>
        <c:dLbls>
          <c:showLegendKey val="0"/>
          <c:showVal val="0"/>
          <c:showCatName val="0"/>
          <c:showSerName val="0"/>
          <c:showPercent val="0"/>
          <c:showBubbleSize val="0"/>
        </c:dLbls>
        <c:axId val="1377643520"/>
        <c:axId val="1377639712"/>
        <c:axId val="1378287360"/>
      </c:area3DChart>
      <c:catAx>
        <c:axId val="1377643520"/>
        <c:scaling>
          <c:orientation val="minMax"/>
        </c:scaling>
        <c:delete val="0"/>
        <c:axPos val="b"/>
        <c:numFmt formatCode="General" sourceLinked="1"/>
        <c:majorTickMark val="none"/>
        <c:minorTickMark val="none"/>
        <c:tickLblPos val="nextTo"/>
        <c:crossAx val="1377639712"/>
        <c:crosses val="autoZero"/>
        <c:auto val="1"/>
        <c:lblAlgn val="ctr"/>
        <c:lblOffset val="100"/>
        <c:noMultiLvlLbl val="0"/>
      </c:catAx>
      <c:valAx>
        <c:axId val="1377639712"/>
        <c:scaling>
          <c:orientation val="minMax"/>
        </c:scaling>
        <c:delete val="0"/>
        <c:axPos val="l"/>
        <c:majorGridlines/>
        <c:numFmt formatCode="General" sourceLinked="1"/>
        <c:majorTickMark val="none"/>
        <c:minorTickMark val="none"/>
        <c:tickLblPos val="nextTo"/>
        <c:crossAx val="1377643520"/>
        <c:crosses val="autoZero"/>
        <c:crossBetween val="midCat"/>
      </c:valAx>
      <c:serAx>
        <c:axId val="1378287360"/>
        <c:scaling>
          <c:orientation val="minMax"/>
        </c:scaling>
        <c:delete val="0"/>
        <c:axPos val="b"/>
        <c:majorTickMark val="none"/>
        <c:minorTickMark val="none"/>
        <c:tickLblPos val="nextTo"/>
        <c:crossAx val="1377639712"/>
        <c:crosses val="autoZero"/>
      </c:serAx>
      <c:dTable>
        <c:showHorzBorder val="1"/>
        <c:showVertBorder val="1"/>
        <c:showOutline val="1"/>
        <c:showKeys val="1"/>
      </c:dTable>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pt-BR" sz="900">
                <a:latin typeface="Arial" panose="020B0604020202020204" pitchFamily="34" charset="0"/>
                <a:cs typeface="Arial" panose="020B0604020202020204" pitchFamily="34" charset="0"/>
              </a:rPr>
              <a:t>Milhares de R$</a:t>
            </a:r>
          </a:p>
        </c:rich>
      </c:tx>
      <c:layout>
        <c:manualLayout>
          <c:xMode val="edge"/>
          <c:yMode val="edge"/>
          <c:x val="0.70400462962962962"/>
          <c:y val="3.968253968253968E-2"/>
        </c:manualLayout>
      </c:layout>
      <c:overlay val="0"/>
      <c:spPr>
        <a:noFill/>
        <a:ln>
          <a:noFill/>
        </a:ln>
        <a:effectLst/>
      </c:spPr>
    </c:title>
    <c:autoTitleDeleted val="0"/>
    <c:plotArea>
      <c:layout>
        <c:manualLayout>
          <c:layoutTarget val="inner"/>
          <c:xMode val="edge"/>
          <c:yMode val="edge"/>
          <c:x val="8.7150772820064157E-2"/>
          <c:y val="2.8134920634920634E-2"/>
          <c:w val="0.88738626421697286"/>
          <c:h val="0.78903418322709662"/>
        </c:manualLayout>
      </c:layout>
      <c:barChart>
        <c:barDir val="col"/>
        <c:grouping val="clustered"/>
        <c:varyColors val="0"/>
        <c:ser>
          <c:idx val="0"/>
          <c:order val="0"/>
          <c:tx>
            <c:strRef>
              <c:f>Plan1!$B$1</c:f>
              <c:strCache>
                <c:ptCount val="1"/>
                <c:pt idx="0">
                  <c:v>Locação de Veículos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0"/>
              <c:layout>
                <c:manualLayout>
                  <c:x val="-3.4722222222222231E-2"/>
                  <c:y val="1.58730158730158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666666666666623E-2"/>
                  <c:y val="1.587301587301587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Plan1!$A$2:$A$10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Plan1!$B$2:$B$10</c:f>
              <c:numCache>
                <c:formatCode>General</c:formatCode>
                <c:ptCount val="9"/>
                <c:pt idx="0">
                  <c:v>77</c:v>
                </c:pt>
                <c:pt idx="1">
                  <c:v>34</c:v>
                </c:pt>
                <c:pt idx="2">
                  <c:v>142</c:v>
                </c:pt>
                <c:pt idx="3">
                  <c:v>205</c:v>
                </c:pt>
                <c:pt idx="4">
                  <c:v>333</c:v>
                </c:pt>
                <c:pt idx="5" formatCode="#,##0">
                  <c:v>2162</c:v>
                </c:pt>
                <c:pt idx="6" formatCode="#,##0">
                  <c:v>4065</c:v>
                </c:pt>
                <c:pt idx="7" formatCode="#,##0">
                  <c:v>4987</c:v>
                </c:pt>
                <c:pt idx="8" formatCode="#,##0">
                  <c:v>8027</c:v>
                </c:pt>
              </c:numCache>
            </c:numRef>
          </c:val>
        </c:ser>
        <c:dLbls>
          <c:showLegendKey val="0"/>
          <c:showVal val="0"/>
          <c:showCatName val="0"/>
          <c:showSerName val="0"/>
          <c:showPercent val="0"/>
          <c:showBubbleSize val="0"/>
        </c:dLbls>
        <c:gapWidth val="219"/>
        <c:axId val="1377633184"/>
        <c:axId val="1377644064"/>
      </c:barChart>
      <c:lineChart>
        <c:grouping val="standard"/>
        <c:varyColors val="0"/>
        <c:ser>
          <c:idx val="1"/>
          <c:order val="1"/>
          <c:tx>
            <c:strRef>
              <c:f>Plan1!$C$1</c:f>
              <c:strCache>
                <c:ptCount val="1"/>
                <c:pt idx="0">
                  <c:v>Despesas com Serviços de Pessoas Jurídicas</c:v>
                </c:pt>
              </c:strCache>
            </c:strRef>
          </c:tx>
          <c:spPr>
            <a:ln w="15875" cap="rnd">
              <a:solidFill>
                <a:schemeClr val="accent2"/>
              </a:solidFill>
              <a:round/>
            </a:ln>
            <a:effectLst>
              <a:outerShdw blurRad="40000" dist="20000" dir="5400000" rotWithShape="0">
                <a:srgbClr val="000000">
                  <a:alpha val="38000"/>
                </a:srgbClr>
              </a:outerShdw>
            </a:effectLst>
          </c:spPr>
          <c:marker>
            <c:symbol val="none"/>
          </c:marker>
          <c:dLbls>
            <c:dLbl>
              <c:idx val="0"/>
              <c:layout>
                <c:manualLayout>
                  <c:x val="-3.4722131087780696E-2"/>
                  <c:y val="-7.142857142857157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15:layout>
                    <c:manualLayout>
                      <c:w val="4.5555555555555551E-2"/>
                      <c:h val="6.3432695913010873E-2"/>
                    </c:manualLayout>
                  </c15:layout>
                </c:ext>
              </c:extLst>
            </c:dLbl>
            <c:dLbl>
              <c:idx val="1"/>
              <c:layout>
                <c:manualLayout>
                  <c:x val="-3.4722222222222265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981481481481524E-2"/>
                  <c:y val="-7.53968253968254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1666666666666664E-2"/>
                  <c:y val="-8.73015873015872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3981481481481483E-2"/>
                  <c:y val="-7.14285714285714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3981481481481566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3981481481481483E-2"/>
                  <c:y val="-8.73015873015873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3981481481481483E-2"/>
                  <c:y val="-0.10317460317460321"/>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7036945902595507E-2"/>
                  <c:y val="-7.738095238095238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15:layout>
                    <c:manualLayout>
                      <c:w val="7.1921296296296289E-2"/>
                      <c:h val="5.946444194475690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Plan1!$A$2:$A$10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Plan1!$C$2:$C$10</c:f>
              <c:numCache>
                <c:formatCode>General</c:formatCode>
                <c:ptCount val="9"/>
                <c:pt idx="0">
                  <c:v>964</c:v>
                </c:pt>
                <c:pt idx="1">
                  <c:v>669</c:v>
                </c:pt>
                <c:pt idx="2" formatCode="#,##0">
                  <c:v>1698</c:v>
                </c:pt>
                <c:pt idx="3" formatCode="#,##0">
                  <c:v>1914</c:v>
                </c:pt>
                <c:pt idx="4" formatCode="#,##0">
                  <c:v>2330</c:v>
                </c:pt>
                <c:pt idx="5" formatCode="#,##0">
                  <c:v>5425</c:v>
                </c:pt>
                <c:pt idx="6" formatCode="#,##0">
                  <c:v>7274</c:v>
                </c:pt>
                <c:pt idx="7" formatCode="#,##0">
                  <c:v>8785</c:v>
                </c:pt>
                <c:pt idx="8" formatCode="#,##0">
                  <c:v>11955</c:v>
                </c:pt>
              </c:numCache>
            </c:numRef>
          </c:val>
          <c:smooth val="0"/>
        </c:ser>
        <c:dLbls>
          <c:showLegendKey val="0"/>
          <c:showVal val="0"/>
          <c:showCatName val="0"/>
          <c:showSerName val="0"/>
          <c:showPercent val="0"/>
          <c:showBubbleSize val="0"/>
        </c:dLbls>
        <c:marker val="1"/>
        <c:smooth val="0"/>
        <c:axId val="1377633184"/>
        <c:axId val="1377644064"/>
      </c:lineChart>
      <c:catAx>
        <c:axId val="137763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crossAx val="1377644064"/>
        <c:crosses val="autoZero"/>
        <c:auto val="1"/>
        <c:lblAlgn val="ctr"/>
        <c:lblOffset val="100"/>
        <c:noMultiLvlLbl val="0"/>
      </c:catAx>
      <c:valAx>
        <c:axId val="137764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crossAx val="1377633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0.13194</cdr:x>
      <cdr:y>0.37798</cdr:y>
    </cdr:from>
    <cdr:to>
      <cdr:x>0.21701</cdr:x>
      <cdr:y>0.4494</cdr:y>
    </cdr:to>
    <cdr:sp macro="" textlink="">
      <cdr:nvSpPr>
        <cdr:cNvPr id="2" name="Caixa de texto 1"/>
        <cdr:cNvSpPr txBox="1"/>
      </cdr:nvSpPr>
      <cdr:spPr>
        <a:xfrm xmlns:a="http://schemas.openxmlformats.org/drawingml/2006/main">
          <a:off x="723900" y="1209675"/>
          <a:ext cx="46672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Sch04</b:Tag>
    <b:SourceType>Book</b:SourceType>
    <b:Guid>{9BCB01B3-C915-4663-8596-860611BFB0A2}</b:Guid>
    <b:Author>
      <b:Author>
        <b:NameList>
          <b:Person>
            <b:Last>Schmidt</b:Last>
            <b:First>Paulo</b:First>
            <b:Middle>et al</b:Middle>
          </b:Person>
        </b:NameList>
      </b:Author>
    </b:Author>
    <b:Title>Fundamentos de Contabilidade Intermediária</b:Title>
    <b:Year>2004</b:Year>
    <b:City>São Paulo</b:City>
    <b:Publisher>Atlas</b:Publisher>
    <b:RefOrder>1</b:RefOrder>
  </b:Source>
  <b:Source>
    <b:Tag>Cru07</b:Tag>
    <b:SourceType>Book</b:SourceType>
    <b:Guid>{9DA416D7-686B-4595-A7C6-0078F5F093E1}</b:Guid>
    <b:Author>
      <b:Author>
        <b:NameList>
          <b:Person>
            <b:Last>Cruz</b:Last>
            <b:First>Flávio</b:First>
            <b:Middle>da</b:Middle>
          </b:Person>
        </b:NameList>
      </b:Author>
    </b:Author>
    <b:Title>Contabilidade de custos para entidades estatais: metodologia e casos simulados</b:Title>
    <b:Year>2007</b:Year>
    <b:City>Belo Horizonte</b:City>
    <b:Publisher>Fórum</b:Publisher>
    <b:RefOrder>2</b:RefOrder>
  </b:Source>
  <b:Source>
    <b:Tag>Rib97</b:Tag>
    <b:SourceType>Book</b:SourceType>
    <b:Guid>{CF1BF6B6-1BFC-444C-B0F6-67B7371C2382}</b:Guid>
    <b:Author>
      <b:Author>
        <b:NameList>
          <b:Person>
            <b:Last>Ribeiro</b:Last>
            <b:First>Osni</b:First>
            <b:Middle>Moura</b:Middle>
          </b:Person>
        </b:NameList>
      </b:Author>
    </b:Author>
    <b:Title>Contabilidade de custos fácil</b:Title>
    <b:Year>1997</b:Year>
    <b:City>São Paulo</b:City>
    <b:Publisher>Saraiva</b:Publisher>
    <b:Edition>5ª Edição</b:Edition>
    <b:RefOrder>3</b:RefOrder>
  </b:Source>
  <b:Source>
    <b:Tag>Sil00</b:Tag>
    <b:SourceType>Book</b:SourceType>
    <b:Guid>{A8184072-2768-4B3F-A4B8-227F0DCEFA67}</b:Guid>
    <b:Author>
      <b:Author>
        <b:NameList>
          <b:Person>
            <b:Last>Silva</b:Last>
            <b:First>Lino</b:First>
            <b:Middle>Martins da</b:Middle>
          </b:Person>
        </b:NameList>
      </b:Author>
    </b:Author>
    <b:Title>Contabilidade governamental: um enfoque administrativo</b:Title>
    <b:Year>2000</b:Year>
    <b:City>São Paulo</b:City>
    <b:Publisher>Atlas</b:Publisher>
    <b:Edition>4ª Edição</b:Edition>
    <b:RefOrder>4</b:RefOrder>
  </b:Source>
  <b:Source>
    <b:Tag>Vic95</b:Tag>
    <b:SourceType>Book</b:SourceType>
    <b:Guid>{81C5BDE5-2D05-48DF-9FD8-14CEC9372D5D}</b:Guid>
    <b:Author>
      <b:Author>
        <b:NameList>
          <b:Person>
            <b:Last>Viceconti</b:Last>
            <b:First>Paulo</b:First>
            <b:Middle>Eduardo Vilchez e Neves, Silvério das</b:Middle>
          </b:Person>
        </b:NameList>
      </b:Author>
    </b:Author>
    <b:Title>Contabilidade de custos: um enfoque direto e objetivo</b:Title>
    <b:Year>1995</b:Year>
    <b:City>São Paulo</b:City>
    <b:Publisher>Frase Editora</b:Publisher>
    <b:Edition>4ª Edição</b:Edition>
    <b:RefOrder>5</b:RefOrder>
  </b:Source>
  <b:Source>
    <b:Tag>Sul99</b:Tag>
    <b:SourceType>Book</b:SourceType>
    <b:Guid>{0A070E6A-B27F-4BC0-BD4A-B56E310028DE}</b:Guid>
    <b:Author>
      <b:Author>
        <b:NameList>
          <b:Person>
            <b:Last>Sul</b:Last>
            <b:First>Conselho</b:First>
            <b:Middle>Regional de Contabilidade do Rio Grande do</b:Middle>
          </b:Person>
        </b:NameList>
      </b:Author>
    </b:Author>
    <b:Title>Princípios Fundamentais de Contabilidade e Normas Brasileiras de Contabilidade</b:Title>
    <b:Year>1999</b:Year>
    <b:City>Porto Alegre</b:City>
    <b:Publisher>CRCRS</b:Publisher>
    <b:Edition>14ª Edição</b:Edition>
    <b:RefOrder>6</b:RefOrder>
  </b:Source>
  <b:Source>
    <b:Tag>Nev04</b:Tag>
    <b:SourceType>Book</b:SourceType>
    <b:Guid>{C5D7F89A-9FAD-4E15-A38A-F50D44FA9C81}</b:Guid>
    <b:Author>
      <b:Author>
        <b:NameList>
          <b:Person>
            <b:Last>Neves</b:Last>
            <b:First>Silvério</b:First>
            <b:Middle>das e Viceconti, Paulo Eduardo V.</b:Middle>
          </b:Person>
        </b:NameList>
      </b:Author>
    </b:Author>
    <b:Title>Contabilidade avançada e análise das demonstrações financeiras</b:Title>
    <b:Year>2004</b:Year>
    <b:City>São Paulo</b:City>
    <b:Publisher>Frase Editora</b:Publisher>
    <b:Edition>13ª Edição</b:Edition>
    <b:RefOrder>7</b:RefOrder>
  </b:Source>
  <b:Source>
    <b:Tag>Koh99</b:Tag>
    <b:SourceType>Book</b:SourceType>
    <b:Guid>{58C73097-19E3-4096-8B5D-B4FBF07120F2}</b:Guid>
    <b:Author>
      <b:Author>
        <b:NameList>
          <b:Person>
            <b:Last>Kohama</b:Last>
            <b:First>Heilio</b:First>
          </b:Person>
        </b:NameList>
      </b:Author>
    </b:Author>
    <b:Title>Balanços Públicos: teoria e prática</b:Title>
    <b:Year>1999</b:Year>
    <b:City>São Paulo</b:City>
    <b:Publisher>Atlas</b:Publisher>
    <b:RefOrder>8</b:RefOrder>
  </b:Source>
  <b:Source>
    <b:Tag>Bra</b:Tag>
    <b:SourceType>Book</b:SourceType>
    <b:Guid>{B9E2205C-8852-4BC4-A837-1CA874730A0B}</b:Guid>
    <b:Author>
      <b:Author>
        <b:NameList>
          <b:Person>
            <b:Last>Brasil</b:Last>
          </b:Person>
        </b:NameList>
      </b:Author>
    </b:Author>
    <b:Title>Constituição da República Federativa do Brasil, de 5 de outubro de 1988</b:Title>
    <b:RefOrder>9</b:RefOrder>
  </b:Source>
  <b:Source>
    <b:Tag>Bra1</b:Tag>
    <b:SourceType>Book</b:SourceType>
    <b:Guid>{7FE5D668-3C83-4207-B1EE-9B05C6431B67}</b:Guid>
    <b:Author>
      <b:Author>
        <b:NameList>
          <b:Person>
            <b:Last>Brasil</b:Last>
          </b:Person>
        </b:NameList>
      </b:Author>
    </b:Author>
    <b:Title>Decreto-Lei nº 200, de 25 de fevereiro de 1967</b:Title>
    <b:RefOrder>10</b:RefOrder>
  </b:Source>
  <b:Source>
    <b:Tag>Bra2</b:Tag>
    <b:SourceType>Book</b:SourceType>
    <b:Guid>{960A60B8-EBCD-406D-AC0C-988F13DFAF40}</b:Guid>
    <b:Author>
      <b:Author>
        <b:NameList>
          <b:Person>
            <b:Last>Brasil</b:Last>
          </b:Person>
        </b:NameList>
      </b:Author>
    </b:Author>
    <b:Title>Lei Complementar nº 101, de 4 de maio de 2000</b:Title>
    <b:RefOrder>11</b:RefOrder>
  </b:Source>
  <b:Source>
    <b:Tag>Bra3</b:Tag>
    <b:SourceType>Book</b:SourceType>
    <b:Guid>{06E315F1-D350-4D67-B6C8-220FC2E3F79C}</b:Guid>
    <b:Author>
      <b:Author>
        <b:NameList>
          <b:Person>
            <b:Last>Brasil</b:Last>
          </b:Person>
        </b:NameList>
      </b:Author>
    </b:Author>
    <b:Title>Lei Federal nº 4.320, de 17 de março de 1964</b:Title>
    <b:RefOrder>12</b:RefOrder>
  </b:Source>
  <b:Source>
    <b:Tag>Jún01</b:Tag>
    <b:SourceType>Misc</b:SourceType>
    <b:Guid>{67B739C9-DC68-4CDA-BD96-C9AB0FF13B6F}</b:Guid>
    <b:Author>
      <b:Author>
        <b:NameList>
          <b:Person>
            <b:Last>Júnior</b:Last>
            <b:First>Cláudio</b:First>
            <b:Middle>Santiago Dias</b:Middle>
          </b:Person>
        </b:NameList>
      </b:Author>
    </b:Author>
    <b:Title>Capital social e violência: uma análise comparada em duas vilas de Belo Horizonte</b:Title>
    <b:Year>2001</b:Year>
    <b:City>Belo Horizonte</b:City>
    <b:Publisher>Universidade Federal de Minas Gerais</b:Publisher>
    <b:PublicationTitle>Dissertação de Mestrado</b:PublicationTitle>
    <b:Month>Dezembro</b:Month>
    <b:Pages>98</b:Pages>
    <b:RefOrder>13</b:RefOrder>
  </b:Source>
</b:Sources>
</file>

<file path=customXml/itemProps1.xml><?xml version="1.0" encoding="utf-8"?>
<ds:datastoreItem xmlns:ds="http://schemas.openxmlformats.org/officeDocument/2006/customXml" ds:itemID="{BF961372-547F-4C8C-96DB-16E2241A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9126</Words>
  <Characters>49283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Geraldo Gois</dc:creator>
  <cp:lastModifiedBy>Angélica Omena</cp:lastModifiedBy>
  <cp:revision>2</cp:revision>
  <cp:lastPrinted>2016-09-26T01:42:00Z</cp:lastPrinted>
  <dcterms:created xsi:type="dcterms:W3CDTF">2018-03-31T22:54:00Z</dcterms:created>
  <dcterms:modified xsi:type="dcterms:W3CDTF">2018-03-31T22:54:00Z</dcterms:modified>
</cp:coreProperties>
</file>