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76" w:rsidRPr="00DA4E2B" w:rsidRDefault="00D614B2" w:rsidP="00DE4315">
      <w:pPr>
        <w:jc w:val="center"/>
        <w:rPr>
          <w:b/>
        </w:rPr>
      </w:pPr>
      <w:r w:rsidRPr="00DA4E2B">
        <w:rPr>
          <w:rFonts w:ascii="Times New Roman" w:hAnsi="Times New Roman" w:cs="Times New Roman"/>
          <w:b/>
          <w:sz w:val="24"/>
          <w:szCs w:val="24"/>
        </w:rPr>
        <w:t>PLATÃO DUALISTA: UMA LEITURA DE FÍLON DE ALEXANDRIA?</w:t>
      </w:r>
    </w:p>
    <w:p w:rsidR="00D614B2" w:rsidRDefault="00D614B2" w:rsidP="00D61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4B2" w:rsidRDefault="00D614B2" w:rsidP="00D61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4B2" w:rsidRDefault="00DE4315" w:rsidP="00C06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Lucas Santos Cerqueira</w:t>
      </w:r>
      <w:r w:rsidR="00D614B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D614B2" w:rsidRDefault="00DE4315" w:rsidP="00C06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 Antônio de Lima Santos</w:t>
      </w:r>
      <w:r w:rsidR="00D614B2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2577ED" w:rsidRPr="00D614B2" w:rsidRDefault="00DE4315" w:rsidP="00C06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Orientador: Prof. Dr. Everaldo Mendes</w:t>
      </w:r>
      <w:r w:rsidR="002577ED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684844" w:rsidRDefault="00684844" w:rsidP="002577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4844" w:rsidRDefault="00684844" w:rsidP="00D614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4844" w:rsidRPr="00DA4E2B" w:rsidRDefault="00DE4315" w:rsidP="00DE431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DA4E2B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684844" w:rsidRDefault="00684844" w:rsidP="008A2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2277" w:rsidRPr="008A2277" w:rsidRDefault="008A2277" w:rsidP="008A2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171E" w:rsidRPr="00DE4315" w:rsidRDefault="001D44D1" w:rsidP="00C0619A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DE4315">
        <w:rPr>
          <w:rFonts w:ascii="Times New Roman" w:hAnsi="Times New Roman" w:cs="Times New Roman"/>
          <w:i/>
          <w:sz w:val="20"/>
          <w:szCs w:val="24"/>
        </w:rPr>
        <w:t>O presente artigo</w:t>
      </w:r>
      <w:r w:rsidR="00D614B2" w:rsidRPr="00DE4315">
        <w:rPr>
          <w:rFonts w:ascii="Times New Roman" w:hAnsi="Times New Roman" w:cs="Times New Roman"/>
          <w:i/>
          <w:sz w:val="20"/>
          <w:szCs w:val="24"/>
        </w:rPr>
        <w:t xml:space="preserve"> buscará </w:t>
      </w:r>
      <w:r w:rsidR="004E171E" w:rsidRPr="00DE4315">
        <w:rPr>
          <w:rFonts w:ascii="Times New Roman" w:hAnsi="Times New Roman" w:cs="Times New Roman"/>
          <w:i/>
          <w:sz w:val="20"/>
          <w:szCs w:val="24"/>
        </w:rPr>
        <w:t>compreender a dualidade platônica em sua origem</w:t>
      </w:r>
      <w:r w:rsidR="00C0619A" w:rsidRPr="00DE4315">
        <w:rPr>
          <w:rFonts w:ascii="Times New Roman" w:hAnsi="Times New Roman" w:cs="Times New Roman"/>
          <w:i/>
          <w:sz w:val="20"/>
          <w:szCs w:val="24"/>
        </w:rPr>
        <w:t>. É</w:t>
      </w:r>
      <w:r w:rsidR="004E171E" w:rsidRPr="00DE4315">
        <w:rPr>
          <w:rFonts w:ascii="Times New Roman" w:hAnsi="Times New Roman" w:cs="Times New Roman"/>
          <w:i/>
          <w:sz w:val="20"/>
          <w:szCs w:val="24"/>
        </w:rPr>
        <w:t xml:space="preserve"> de fundamental importância se diferenciar como esse conceito dualístico chegou ao Ocidente a partir da leitura neoplatônica do filosofo judeu Fílon de Alexandria</w:t>
      </w:r>
      <w:r w:rsidR="00D614B2" w:rsidRPr="00DE4315">
        <w:rPr>
          <w:rFonts w:ascii="Times New Roman" w:hAnsi="Times New Roman" w:cs="Times New Roman"/>
          <w:i/>
          <w:sz w:val="20"/>
          <w:szCs w:val="24"/>
        </w:rPr>
        <w:t xml:space="preserve"> (25 a. C. – 50 d. C.)</w:t>
      </w:r>
      <w:r w:rsidR="004E171E" w:rsidRPr="00DE4315">
        <w:rPr>
          <w:rFonts w:ascii="Times New Roman" w:hAnsi="Times New Roman" w:cs="Times New Roman"/>
          <w:i/>
          <w:sz w:val="20"/>
          <w:szCs w:val="24"/>
        </w:rPr>
        <w:t xml:space="preserve">, confortando-o com os conceitos apresentados nos próprios escritos de Platão: </w:t>
      </w:r>
      <w:r w:rsidR="008D3184" w:rsidRPr="00DE4315">
        <w:rPr>
          <w:rFonts w:ascii="Times New Roman" w:hAnsi="Times New Roman" w:cs="Times New Roman"/>
          <w:i/>
          <w:sz w:val="20"/>
          <w:szCs w:val="24"/>
        </w:rPr>
        <w:t xml:space="preserve">Fédon, </w:t>
      </w:r>
      <w:proofErr w:type="spellStart"/>
      <w:r w:rsidR="008D3184" w:rsidRPr="00DE4315">
        <w:rPr>
          <w:rFonts w:ascii="Times New Roman" w:hAnsi="Times New Roman" w:cs="Times New Roman"/>
          <w:i/>
          <w:sz w:val="20"/>
          <w:szCs w:val="24"/>
        </w:rPr>
        <w:t>Timeu</w:t>
      </w:r>
      <w:proofErr w:type="spellEnd"/>
      <w:r w:rsidR="008D3184" w:rsidRPr="00DE4315">
        <w:rPr>
          <w:rFonts w:ascii="Times New Roman" w:hAnsi="Times New Roman" w:cs="Times New Roman"/>
          <w:i/>
          <w:sz w:val="20"/>
          <w:szCs w:val="24"/>
        </w:rPr>
        <w:t>,</w:t>
      </w:r>
      <w:r w:rsidR="004E171E" w:rsidRPr="00DE4315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4E171E" w:rsidRPr="00DE4315">
        <w:rPr>
          <w:rFonts w:ascii="Times New Roman" w:hAnsi="Times New Roman" w:cs="Times New Roman"/>
          <w:i/>
          <w:sz w:val="20"/>
          <w:szCs w:val="24"/>
        </w:rPr>
        <w:t>Crítias</w:t>
      </w:r>
      <w:proofErr w:type="spellEnd"/>
      <w:r w:rsidR="004E171E" w:rsidRPr="00DE4315">
        <w:rPr>
          <w:rFonts w:ascii="Times New Roman" w:hAnsi="Times New Roman" w:cs="Times New Roman"/>
          <w:i/>
          <w:sz w:val="20"/>
          <w:szCs w:val="24"/>
        </w:rPr>
        <w:t xml:space="preserve"> e Leis, os quais muitos filósofos e pensadores posteriores não tiveram acesso. O mais grave é que essa “leitura enviesada” de Platão parece ter influenciado grande parte do pensamento filosófico posterior, indo até a experiência religiosa, social e a cultura no ocidente o que fez com boa parte da sociedade tenha ficado com um legado distorcido da filosofia platônica, que recai necessariamente numa antropologia dualista como se esta fosse obra do próprio Platão. </w:t>
      </w:r>
    </w:p>
    <w:p w:rsidR="00C0619A" w:rsidRPr="00C0619A" w:rsidRDefault="00C0619A" w:rsidP="00C0619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8D50A9" w:rsidRDefault="00D614B2" w:rsidP="004466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</w:t>
      </w:r>
      <w:r w:rsidR="004E02B7" w:rsidRPr="004E02B7">
        <w:rPr>
          <w:rFonts w:ascii="Times New Roman" w:hAnsi="Times New Roman" w:cs="Times New Roman"/>
          <w:b/>
          <w:sz w:val="24"/>
          <w:szCs w:val="24"/>
        </w:rPr>
        <w:t>have</w:t>
      </w:r>
      <w:r w:rsidR="004E02B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3670C">
        <w:rPr>
          <w:rFonts w:ascii="Times New Roman" w:hAnsi="Times New Roman" w:cs="Times New Roman"/>
          <w:sz w:val="24"/>
          <w:szCs w:val="24"/>
        </w:rPr>
        <w:t>Platão. Dualismo.</w:t>
      </w:r>
      <w:r>
        <w:rPr>
          <w:rFonts w:ascii="Times New Roman" w:hAnsi="Times New Roman" w:cs="Times New Roman"/>
          <w:sz w:val="24"/>
          <w:szCs w:val="24"/>
        </w:rPr>
        <w:t xml:space="preserve"> Fílon de Alexandr</w:t>
      </w:r>
      <w:r w:rsidR="0013670C">
        <w:rPr>
          <w:rFonts w:ascii="Times New Roman" w:hAnsi="Times New Roman" w:cs="Times New Roman"/>
          <w:sz w:val="24"/>
          <w:szCs w:val="24"/>
        </w:rPr>
        <w:t>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631" w:rsidRDefault="00446631" w:rsidP="00446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631" w:rsidRPr="00446631" w:rsidRDefault="00446631" w:rsidP="00446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4B2" w:rsidRPr="00DE4315" w:rsidRDefault="00DE4315" w:rsidP="00DE4315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E4315">
        <w:rPr>
          <w:rFonts w:ascii="Times New Roman" w:hAnsi="Times New Roman" w:cs="Times New Roman"/>
          <w:b/>
          <w:sz w:val="24"/>
          <w:szCs w:val="28"/>
        </w:rPr>
        <w:t>INTRODUÇÃO</w:t>
      </w:r>
    </w:p>
    <w:p w:rsidR="00D614B2" w:rsidRDefault="008A2277" w:rsidP="00DE4315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A2277" w:rsidRDefault="008A2277" w:rsidP="00DE4315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4B2" w:rsidRDefault="007657DB" w:rsidP="00D614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sentido, a partir de um</w:t>
      </w:r>
      <w:r w:rsidR="00D614B2">
        <w:rPr>
          <w:rFonts w:ascii="Times New Roman" w:hAnsi="Times New Roman" w:cs="Times New Roman"/>
          <w:sz w:val="24"/>
          <w:szCs w:val="24"/>
        </w:rPr>
        <w:t xml:space="preserve"> estudo mais detido e atento a respeito do </w:t>
      </w:r>
      <w:r>
        <w:rPr>
          <w:rFonts w:ascii="Times New Roman" w:hAnsi="Times New Roman" w:cs="Times New Roman"/>
          <w:sz w:val="24"/>
          <w:szCs w:val="24"/>
        </w:rPr>
        <w:t>tema proposto</w:t>
      </w:r>
      <w:r w:rsidR="00C0619A">
        <w:rPr>
          <w:rFonts w:ascii="Times New Roman" w:hAnsi="Times New Roman" w:cs="Times New Roman"/>
          <w:sz w:val="24"/>
          <w:szCs w:val="24"/>
        </w:rPr>
        <w:t>. Tendo</w:t>
      </w:r>
      <w:r>
        <w:rPr>
          <w:rFonts w:ascii="Times New Roman" w:hAnsi="Times New Roman" w:cs="Times New Roman"/>
          <w:sz w:val="24"/>
          <w:szCs w:val="24"/>
        </w:rPr>
        <w:t xml:space="preserve"> por objetivo</w:t>
      </w:r>
      <w:r w:rsidR="00D614B2">
        <w:rPr>
          <w:rFonts w:ascii="Times New Roman" w:hAnsi="Times New Roman" w:cs="Times New Roman"/>
          <w:sz w:val="24"/>
          <w:szCs w:val="24"/>
        </w:rPr>
        <w:t xml:space="preserve"> obter a resposta desta problemática: Platão dualista: uma leitura de Fílon de Alexandria? Neste contexto existe de um dualismo antropológico (alma e corpo) nos escritos de Platão? Ou mesmo foi um legado pela leitura neoplatônica de Fílon de Alexandria?</w:t>
      </w:r>
    </w:p>
    <w:p w:rsidR="008D50A9" w:rsidRDefault="00D614B2" w:rsidP="008D50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 para compreender a dualidade platônica em sua origem é de fundamental importância se diferenciar como esse conceito dualístico chegou ao Ocidente a partir da leitura neoplatônica do filosofo judeu Fílon de Alexandria (25 a. C. – 50 d. C.), confortando-o com os conceitos apresentados nos próprios escritos de Platão: </w:t>
      </w:r>
      <w:r w:rsidRPr="00684844">
        <w:rPr>
          <w:rFonts w:ascii="Times New Roman" w:hAnsi="Times New Roman" w:cs="Times New Roman"/>
          <w:i/>
          <w:sz w:val="24"/>
          <w:szCs w:val="24"/>
        </w:rPr>
        <w:t xml:space="preserve">Fédon, </w:t>
      </w:r>
      <w:proofErr w:type="spellStart"/>
      <w:r w:rsidRPr="00684844">
        <w:rPr>
          <w:rFonts w:ascii="Times New Roman" w:hAnsi="Times New Roman" w:cs="Times New Roman"/>
          <w:i/>
          <w:sz w:val="24"/>
          <w:szCs w:val="24"/>
        </w:rPr>
        <w:t>Timeu</w:t>
      </w:r>
      <w:proofErr w:type="spellEnd"/>
      <w:r w:rsidRPr="00684844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684844">
        <w:rPr>
          <w:rFonts w:ascii="Times New Roman" w:hAnsi="Times New Roman" w:cs="Times New Roman"/>
          <w:i/>
          <w:sz w:val="24"/>
          <w:szCs w:val="24"/>
        </w:rPr>
        <w:t>Crítias</w:t>
      </w:r>
      <w:proofErr w:type="spellEnd"/>
      <w:r w:rsidRPr="00684844">
        <w:rPr>
          <w:rFonts w:ascii="Times New Roman" w:hAnsi="Times New Roman" w:cs="Times New Roman"/>
          <w:i/>
          <w:sz w:val="24"/>
          <w:szCs w:val="24"/>
        </w:rPr>
        <w:t xml:space="preserve"> e Leis</w:t>
      </w:r>
      <w:r>
        <w:rPr>
          <w:rFonts w:ascii="Times New Roman" w:hAnsi="Times New Roman" w:cs="Times New Roman"/>
          <w:sz w:val="24"/>
          <w:szCs w:val="24"/>
        </w:rPr>
        <w:t xml:space="preserve">, os quais muitos filósofos e pensadores posteriores não tiveram acesso. O mais grave é que essa “leitura enviesada” de Platão parece ter influenciado grande parte do pensamento filosófico posterior, indo até a experiência religiosa, social e a cultura no ocidente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 que fez com boa parte da sociedade tenha ficado com um legado distorcido da filosofia platônica, que recai necessariamente numa antropologia dualista como se esta fosse obra do próprio Platão. </w:t>
      </w:r>
    </w:p>
    <w:p w:rsidR="00D614B2" w:rsidRDefault="00D614B2" w:rsidP="008A227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contexto, no diálogo </w:t>
      </w:r>
      <w:r w:rsidRPr="00684844">
        <w:rPr>
          <w:rFonts w:ascii="Times New Roman" w:hAnsi="Times New Roman" w:cs="Times New Roman"/>
          <w:i/>
          <w:sz w:val="24"/>
          <w:szCs w:val="24"/>
        </w:rPr>
        <w:t>Fédon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 mundos sensível e inteligível parecem mais interligados embora não se confundam ontologicamente (o ser visível difere do Ser em si). A relação corpo e alma na obra </w:t>
      </w:r>
      <w:proofErr w:type="spellStart"/>
      <w:r w:rsidRPr="00684844">
        <w:rPr>
          <w:rFonts w:ascii="Times New Roman" w:hAnsi="Times New Roman" w:cs="Times New Roman"/>
          <w:i/>
          <w:sz w:val="24"/>
          <w:szCs w:val="24"/>
        </w:rPr>
        <w:t>Timeu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sobretudo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nas </w:t>
      </w:r>
      <w:r w:rsidRPr="00684844">
        <w:rPr>
          <w:rFonts w:ascii="Times New Roman" w:hAnsi="Times New Roman" w:cs="Times New Roman"/>
          <w:i/>
          <w:sz w:val="24"/>
          <w:szCs w:val="24"/>
        </w:rPr>
        <w:t xml:space="preserve">Leis </w:t>
      </w:r>
      <w:r>
        <w:rPr>
          <w:rFonts w:ascii="Times New Roman" w:hAnsi="Times New Roman" w:cs="Times New Roman"/>
          <w:sz w:val="24"/>
          <w:szCs w:val="24"/>
        </w:rPr>
        <w:t xml:space="preserve">é vista de maneira bastante positiva: a alma é comparada ao marinheiro e corpo ao navio, faz-se esta analogia para demonstrar que a alma é mediadora entre o mundo sensível e o mundo das ideias, ou seja não há separação, mas sim uma unidade. </w:t>
      </w:r>
      <w:r w:rsidRPr="0068484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A2277" w:rsidRDefault="008A2277" w:rsidP="008A2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2277" w:rsidRPr="008A2277" w:rsidRDefault="008A2277" w:rsidP="008A2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50A9" w:rsidRPr="00DA4E2B" w:rsidRDefault="00DE4315" w:rsidP="00CE3D9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A4E2B">
        <w:rPr>
          <w:rFonts w:ascii="Times New Roman" w:hAnsi="Times New Roman" w:cs="Times New Roman"/>
          <w:b/>
          <w:sz w:val="24"/>
          <w:szCs w:val="24"/>
        </w:rPr>
        <w:t>INVESTIGAÇÃO DA LEITURA DE FÍLON DE ALEXANDRIA SOBRE O DUALISMO PLATÔNICO</w:t>
      </w:r>
    </w:p>
    <w:p w:rsidR="00D614B2" w:rsidRPr="00DA4E2B" w:rsidRDefault="00D614B2" w:rsidP="0005591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8A2277" w:rsidRDefault="008A2277" w:rsidP="0005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EA6" w:rsidRDefault="004E171E" w:rsidP="007A4E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 compreensão de dualismo platônico no ocidente como uma separação </w:t>
      </w:r>
      <w:proofErr w:type="spellStart"/>
      <w:r w:rsidR="005C2100">
        <w:rPr>
          <w:rFonts w:ascii="Times New Roman" w:hAnsi="Times New Roman" w:cs="Times New Roman"/>
          <w:i/>
          <w:sz w:val="24"/>
          <w:szCs w:val="24"/>
        </w:rPr>
        <w:t>psyché-sô</w:t>
      </w:r>
      <w:r w:rsidR="005C2100" w:rsidRPr="005C2100">
        <w:rPr>
          <w:rFonts w:ascii="Times New Roman" w:hAnsi="Times New Roman" w:cs="Times New Roman"/>
          <w:i/>
          <w:sz w:val="24"/>
          <w:szCs w:val="24"/>
        </w:rPr>
        <w:t>ma</w:t>
      </w:r>
      <w:proofErr w:type="spellEnd"/>
      <w:r w:rsidR="005C2100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4"/>
      </w:r>
      <w:r w:rsidR="005C2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 de uma obscura reflexão das obras de Platão que dá uma formulação teórica no campo propriamente metafísico</w:t>
      </w:r>
      <w:r w:rsidR="005C2100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 Desta forma, é necessário compreender que este pensamento platônico teve grande influência tanto na formação quando no desenvolvimento da filosofia, da cultura, da civilização e do ser em grande parte do ocidente.</w:t>
      </w:r>
    </w:p>
    <w:p w:rsidR="007A4EA6" w:rsidRDefault="004E171E" w:rsidP="007A4E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Platão que chega até o ocidente e que possui essa imagem de dualis</w:t>
      </w:r>
      <w:r w:rsidR="007A4EA6">
        <w:rPr>
          <w:rFonts w:ascii="Times New Roman" w:hAnsi="Times New Roman" w:cs="Times New Roman"/>
          <w:sz w:val="24"/>
          <w:szCs w:val="24"/>
        </w:rPr>
        <w:t>ta foi por Fílon de Alexandria:</w:t>
      </w:r>
      <w:proofErr w:type="gramStart"/>
      <w:r w:rsidR="007A4EA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A4EA6" w:rsidRPr="007A4EA6">
        <w:rPr>
          <w:rFonts w:ascii="Times New Roman" w:hAnsi="Times New Roman" w:cs="Times New Roman"/>
          <w:sz w:val="24"/>
          <w:szCs w:val="24"/>
        </w:rPr>
        <w:t>Judeu de origem ficou famoso pelos seus comentários filosóficos a respeito das escrituras. De origem sacerdotal, muito in</w:t>
      </w:r>
      <w:r w:rsidR="007A4EA6">
        <w:rPr>
          <w:rFonts w:ascii="Times New Roman" w:hAnsi="Times New Roman" w:cs="Times New Roman"/>
          <w:sz w:val="24"/>
          <w:szCs w:val="24"/>
        </w:rPr>
        <w:t xml:space="preserve">fluente na cidade de Alexandria. Faz-se necessário compreender com ele dualizou algumas das obras de Platão: </w:t>
      </w:r>
    </w:p>
    <w:p w:rsidR="008D3184" w:rsidRPr="007A4EA6" w:rsidRDefault="007A4EA6" w:rsidP="008D3184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A4EA6">
        <w:rPr>
          <w:rFonts w:ascii="Times New Roman" w:hAnsi="Times New Roman" w:cs="Times New Roman"/>
          <w:sz w:val="20"/>
          <w:szCs w:val="20"/>
        </w:rPr>
        <w:t xml:space="preserve">Em razão da leitura desenvolvida por ele do velho testamento em particular do livro de Moises, contém modificações de conceitos fundamentais, relacionados com a filosofia platônica, de modo especial o Platão do </w:t>
      </w:r>
      <w:proofErr w:type="spellStart"/>
      <w:r w:rsidRPr="007A4EA6">
        <w:rPr>
          <w:rFonts w:ascii="Times New Roman" w:hAnsi="Times New Roman" w:cs="Times New Roman"/>
          <w:sz w:val="20"/>
          <w:szCs w:val="20"/>
        </w:rPr>
        <w:t>Timeu</w:t>
      </w:r>
      <w:proofErr w:type="spellEnd"/>
      <w:r w:rsidRPr="007A4EA6">
        <w:rPr>
          <w:rFonts w:ascii="Times New Roman" w:hAnsi="Times New Roman" w:cs="Times New Roman"/>
          <w:sz w:val="20"/>
          <w:szCs w:val="20"/>
        </w:rPr>
        <w:t xml:space="preserve">, em lugar de obras posteriores, as que foram consideradas em outros tempos. A primeira ideia fundamental de Fílon de Alexandria, de influência grega, helênica, é que o homem foi criado por Deus, com a forma Dele na mente, o que foi denominado de logos, ou seja, algo puramente racional, em seguida influenciada por Platão, como um ser constituído de corpo. Entretanto não bastava para Fílon de Alexandria a ideia de </w:t>
      </w:r>
      <w:r w:rsidRPr="007A4EA6">
        <w:rPr>
          <w:rFonts w:ascii="Times New Roman" w:hAnsi="Times New Roman" w:cs="Times New Roman"/>
          <w:sz w:val="20"/>
          <w:szCs w:val="20"/>
        </w:rPr>
        <w:lastRenderedPageBreak/>
        <w:t>corpo, porque isso não significava muito teologicamente, pois o corpo para ser criado por Deus precisaria de um segundo elemento, que seria a ideia de alma herdada de Platão, algo incorpóreo, o que determinaria a ideia permanente do homem enquanto ser, depois da morte.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7A4EA6">
        <w:rPr>
          <w:rFonts w:ascii="Times New Roman" w:hAnsi="Times New Roman" w:cs="Times New Roman"/>
          <w:sz w:val="20"/>
          <w:szCs w:val="20"/>
        </w:rPr>
        <w:t>VASCONCELOS</w:t>
      </w:r>
      <w:r>
        <w:rPr>
          <w:rFonts w:ascii="Times New Roman" w:hAnsi="Times New Roman" w:cs="Times New Roman"/>
          <w:sz w:val="20"/>
          <w:szCs w:val="20"/>
        </w:rPr>
        <w:t>, 2012. s/p)</w:t>
      </w:r>
    </w:p>
    <w:p w:rsidR="007A4EA6" w:rsidRDefault="008A2277" w:rsidP="00941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É perceptível que para Fílon de Alexandria o homem estaria dividido entre esses dois extremos por um lado </w:t>
      </w:r>
      <w:r w:rsidR="00941D2C">
        <w:rPr>
          <w:rFonts w:ascii="Times New Roman" w:hAnsi="Times New Roman" w:cs="Times New Roman"/>
          <w:sz w:val="24"/>
          <w:szCs w:val="24"/>
        </w:rPr>
        <w:t xml:space="preserve">a matéria, ou seja, o mundo das coisas e o lado divino a sua alma. Essa divisão por Fílon e que depois foi adotada por Plotino e posteriormente em parte por Santo Agostinho. </w:t>
      </w:r>
      <w:r w:rsidR="0013670C">
        <w:rPr>
          <w:rFonts w:ascii="Times New Roman" w:hAnsi="Times New Roman" w:cs="Times New Roman"/>
          <w:sz w:val="24"/>
          <w:szCs w:val="24"/>
        </w:rPr>
        <w:t>Desta forma, houve uma grande influência deste dualismo irracional n</w:t>
      </w:r>
      <w:r w:rsidR="0013670C" w:rsidRPr="0013670C">
        <w:rPr>
          <w:rFonts w:ascii="Times New Roman" w:hAnsi="Times New Roman" w:cs="Times New Roman"/>
          <w:sz w:val="24"/>
          <w:szCs w:val="24"/>
        </w:rPr>
        <w:t>o pensamento ocidental fundamentado no cristianismo que teve também como base a cultura helênica</w:t>
      </w:r>
      <w:r w:rsidR="0013670C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13670C" w:rsidRPr="0013670C">
        <w:rPr>
          <w:rFonts w:ascii="Times New Roman" w:hAnsi="Times New Roman" w:cs="Times New Roman"/>
          <w:sz w:val="24"/>
          <w:szCs w:val="24"/>
        </w:rPr>
        <w:t>.</w:t>
      </w:r>
      <w:r w:rsidR="0013670C">
        <w:rPr>
          <w:rFonts w:ascii="Times New Roman" w:hAnsi="Times New Roman" w:cs="Times New Roman"/>
          <w:sz w:val="24"/>
          <w:szCs w:val="24"/>
        </w:rPr>
        <w:t xml:space="preserve"> Em contrapartida</w:t>
      </w:r>
      <w:r w:rsidR="00405A4D">
        <w:rPr>
          <w:rFonts w:ascii="Times New Roman" w:hAnsi="Times New Roman" w:cs="Times New Roman"/>
          <w:sz w:val="24"/>
          <w:szCs w:val="24"/>
        </w:rPr>
        <w:t xml:space="preserve"> esse modo de pensar até certo tempo parecia verdadeiro para os cristãos primitivos até que o influxo da filosofia grega sobre a base de pensamento construída por Fílon foi tão forte que posteriormente o conceito de alma não corresponderia com o que de fato seria a alma </w:t>
      </w:r>
      <w:r w:rsidR="00CD4552">
        <w:rPr>
          <w:rFonts w:ascii="Times New Roman" w:hAnsi="Times New Roman" w:cs="Times New Roman"/>
          <w:sz w:val="24"/>
          <w:szCs w:val="24"/>
        </w:rPr>
        <w:t xml:space="preserve">sendo que ela não é um objeto. </w:t>
      </w:r>
    </w:p>
    <w:p w:rsidR="00DA4E2B" w:rsidRDefault="00DA4E2B" w:rsidP="00DA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E2B" w:rsidRDefault="00DA4E2B" w:rsidP="00DA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71E" w:rsidRPr="00DA4E2B" w:rsidRDefault="00DE4315" w:rsidP="00CE3D9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A4E2B">
        <w:rPr>
          <w:rFonts w:ascii="Times New Roman" w:hAnsi="Times New Roman" w:cs="Times New Roman"/>
          <w:b/>
          <w:sz w:val="24"/>
          <w:szCs w:val="28"/>
        </w:rPr>
        <w:t xml:space="preserve">COMPREENSÃO DA INTERLIGAÇÃO DOS MUNDOS SENSÍVEL E INTELIGÍVEL NA OBRA </w:t>
      </w:r>
      <w:r w:rsidRPr="00DA4E2B">
        <w:rPr>
          <w:rFonts w:ascii="Times New Roman" w:hAnsi="Times New Roman" w:cs="Times New Roman"/>
          <w:b/>
          <w:i/>
          <w:sz w:val="24"/>
          <w:szCs w:val="28"/>
        </w:rPr>
        <w:t>FÉDON</w:t>
      </w:r>
    </w:p>
    <w:p w:rsidR="008A2277" w:rsidRPr="008A2277" w:rsidRDefault="008A2277" w:rsidP="008A22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A2277" w:rsidRPr="008A2277" w:rsidRDefault="008A2277" w:rsidP="008A22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E171E" w:rsidRDefault="004E171E" w:rsidP="004E17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forma, faz-se necessário analisar a obra do período médio de Platão, </w:t>
      </w:r>
      <w:r w:rsidRPr="004E171E">
        <w:rPr>
          <w:rFonts w:ascii="Times New Roman" w:hAnsi="Times New Roman" w:cs="Times New Roman"/>
          <w:i/>
          <w:sz w:val="24"/>
          <w:szCs w:val="24"/>
        </w:rPr>
        <w:t>Fédon</w:t>
      </w:r>
      <w:r>
        <w:rPr>
          <w:rFonts w:ascii="Times New Roman" w:hAnsi="Times New Roman" w:cs="Times New Roman"/>
          <w:sz w:val="24"/>
          <w:szCs w:val="24"/>
        </w:rPr>
        <w:t xml:space="preserve">, que para diversos comentadores a relação corpo (mundo das coisas) e alma (mundo das ideias) de maneira fortemente negativa, no qual a alma se encontra prisioneira do corpo e dos sentidos. O corpo se torna limitação da alma e que o sábio deseja a para se libertar </w:t>
      </w:r>
      <w:r w:rsidR="001D69C8">
        <w:rPr>
          <w:rFonts w:ascii="Times New Roman" w:hAnsi="Times New Roman" w:cs="Times New Roman"/>
          <w:sz w:val="24"/>
          <w:szCs w:val="24"/>
        </w:rPr>
        <w:t>este fato é perceptível na narrativa da morte de Sócrates que mesmo estando prestes a s</w:t>
      </w:r>
      <w:r w:rsidR="004E02B7">
        <w:rPr>
          <w:rFonts w:ascii="Times New Roman" w:hAnsi="Times New Roman" w:cs="Times New Roman"/>
          <w:sz w:val="24"/>
          <w:szCs w:val="24"/>
        </w:rPr>
        <w:t xml:space="preserve">er executado se encontra feliz. Adentrando </w:t>
      </w:r>
      <w:r w:rsidR="002577ED">
        <w:rPr>
          <w:rFonts w:ascii="Times New Roman" w:hAnsi="Times New Roman" w:cs="Times New Roman"/>
          <w:sz w:val="24"/>
          <w:szCs w:val="24"/>
        </w:rPr>
        <w:t>ao diálogo percebemos explicitamente</w:t>
      </w:r>
      <w:r w:rsidR="004E02B7">
        <w:rPr>
          <w:rFonts w:ascii="Times New Roman" w:hAnsi="Times New Roman" w:cs="Times New Roman"/>
          <w:sz w:val="24"/>
          <w:szCs w:val="24"/>
        </w:rPr>
        <w:t>:</w:t>
      </w:r>
    </w:p>
    <w:p w:rsidR="004E02B7" w:rsidRPr="002577ED" w:rsidRDefault="002577ED" w:rsidP="002577ED">
      <w:pPr>
        <w:spacing w:after="0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577ED">
        <w:rPr>
          <w:rFonts w:ascii="Times New Roman" w:hAnsi="Times New Roman" w:cs="Times New Roman"/>
          <w:sz w:val="20"/>
          <w:szCs w:val="20"/>
        </w:rPr>
        <w:t xml:space="preserve">E agora, dize-me: quando se trata de adquirir verdadeiramente a sabedoria, é ou não o corpo um entrave se na investigação lhe pedimos auxílio? Quero dizer com isso, mais ou menos, o seguinte: acaso alguma verdade é transmitida aos homens por intermédio da vista ou do ouvido, ou quem sabe se, pelo menos em relação a estas coisas não se passem como os poetas não se cansam de </w:t>
      </w:r>
      <w:proofErr w:type="spellStart"/>
      <w:r w:rsidRPr="002577ED">
        <w:rPr>
          <w:rFonts w:ascii="Times New Roman" w:hAnsi="Times New Roman" w:cs="Times New Roman"/>
          <w:sz w:val="20"/>
          <w:szCs w:val="20"/>
        </w:rPr>
        <w:t>no-lo</w:t>
      </w:r>
      <w:proofErr w:type="spellEnd"/>
      <w:r w:rsidRPr="002577ED">
        <w:rPr>
          <w:rFonts w:ascii="Times New Roman" w:hAnsi="Times New Roman" w:cs="Times New Roman"/>
          <w:sz w:val="20"/>
          <w:szCs w:val="20"/>
        </w:rPr>
        <w:t xml:space="preserve"> repetir incessantemente, e que nem vemos nem ouvimos com clareza? [...] Quando é, pois, que a alma atinge a verdade? Temos dum lado que, quando ela deseja investigar com a ajuda do corpo qualquer questão que seja, o corpo, é claro, </w:t>
      </w:r>
      <w:proofErr w:type="gramStart"/>
      <w:r w:rsidRPr="002577ED">
        <w:rPr>
          <w:rFonts w:ascii="Times New Roman" w:hAnsi="Times New Roman" w:cs="Times New Roman"/>
          <w:sz w:val="20"/>
          <w:szCs w:val="20"/>
        </w:rPr>
        <w:t>a engana</w:t>
      </w:r>
      <w:proofErr w:type="gramEnd"/>
      <w:r w:rsidRPr="002577ED">
        <w:rPr>
          <w:rFonts w:ascii="Times New Roman" w:hAnsi="Times New Roman" w:cs="Times New Roman"/>
          <w:sz w:val="20"/>
          <w:szCs w:val="20"/>
        </w:rPr>
        <w:t xml:space="preserve"> radicalmente. (PLATÃO, 65b, 1972)</w:t>
      </w:r>
    </w:p>
    <w:p w:rsidR="004E171E" w:rsidRDefault="004E171E" w:rsidP="002577ED">
      <w:pPr>
        <w:spacing w:after="0" w:line="240" w:lineRule="auto"/>
        <w:ind w:left="226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D40D3" w:rsidRDefault="00B33091" w:rsidP="001D4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de uma leitura fundamentalista e radical será instaurado um dualismo corpo-alma e parece ser fundamental no pensamento platônico tal dicotomia, acarretado assim, uma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visão negativa do corpo e que para a alma alcançar a verdade, dirige-se ao </w:t>
      </w:r>
      <w:proofErr w:type="spellStart"/>
      <w:r w:rsidRPr="00B33091">
        <w:rPr>
          <w:rFonts w:ascii="Times New Roman" w:hAnsi="Times New Roman" w:cs="Times New Roman"/>
          <w:i/>
          <w:sz w:val="24"/>
          <w:szCs w:val="24"/>
        </w:rPr>
        <w:t>lógos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ou seja, direciona-se para si mesma. Para </w:t>
      </w:r>
      <w:r w:rsidR="001D40D3">
        <w:rPr>
          <w:rFonts w:ascii="Times New Roman" w:hAnsi="Times New Roman" w:cs="Times New Roman"/>
          <w:sz w:val="24"/>
          <w:szCs w:val="24"/>
        </w:rPr>
        <w:t>muitos distanciar-se do corpo, e das coisas sensíveis para alcançar a verdadeira sabedoria pensam como os primeiros filósofos na separação física, natural, entre corpo e alma. Por outro lado, os amantes do saber, os filósofos autênticos pensam que essa separação ocorra de modo “análogo” em relação ao processo natural. Conforme Platão:</w:t>
      </w:r>
    </w:p>
    <w:p w:rsidR="001D40D3" w:rsidRDefault="001D40D3" w:rsidP="001D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7ED" w:rsidRDefault="001D40D3" w:rsidP="001D40D3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40D3">
        <w:rPr>
          <w:rFonts w:ascii="Times New Roman" w:hAnsi="Times New Roman" w:cs="Times New Roman"/>
          <w:sz w:val="20"/>
          <w:szCs w:val="20"/>
        </w:rPr>
        <w:t xml:space="preserve">É uma coisa bem conhecida dos amigos do saber, que sua alma, quando foi tomada sob os cuidados da filosofia, se encontrava completamente acorrentada, a um corpo e como que colada a ele; que o corpo constituía para a alma uma espécie de prisão, através da qual ela devia forçosamente encarar as realidades, ao invés de fazê-lo por seus próprios </w:t>
      </w:r>
      <w:proofErr w:type="gramStart"/>
      <w:r w:rsidRPr="001D40D3">
        <w:rPr>
          <w:rFonts w:ascii="Times New Roman" w:hAnsi="Times New Roman" w:cs="Times New Roman"/>
          <w:sz w:val="20"/>
          <w:szCs w:val="20"/>
        </w:rPr>
        <w:t>meios e através de si mesma</w:t>
      </w:r>
      <w:proofErr w:type="gramEnd"/>
      <w:r w:rsidRPr="001D40D3">
        <w:rPr>
          <w:rFonts w:ascii="Times New Roman" w:hAnsi="Times New Roman" w:cs="Times New Roman"/>
          <w:sz w:val="20"/>
          <w:szCs w:val="20"/>
        </w:rPr>
        <w:t xml:space="preserve">; que, enfim, ela estava submersa numa ignorância absoluta [...] Assim digo, o que os amigos do saber não ignoram é que, uma vez tomadas sob seus cuidados as almas cujas condições são estas, a filosofia entra com doçura a explicar-lhes as suas razões, a libertá-las, mostrando-lhes para isso de quantas ilusões está inçado o estudo que é feito por intermédio dos olhos [...]. (1972, </w:t>
      </w:r>
      <w:proofErr w:type="gramStart"/>
      <w:r w:rsidRPr="001D40D3">
        <w:rPr>
          <w:rFonts w:ascii="Times New Roman" w:hAnsi="Times New Roman" w:cs="Times New Roman"/>
          <w:sz w:val="20"/>
          <w:szCs w:val="20"/>
        </w:rPr>
        <w:t>82d</w:t>
      </w:r>
      <w:proofErr w:type="gramEnd"/>
      <w:r w:rsidRPr="001D40D3">
        <w:rPr>
          <w:rFonts w:ascii="Times New Roman" w:hAnsi="Times New Roman" w:cs="Times New Roman"/>
          <w:sz w:val="20"/>
          <w:szCs w:val="20"/>
        </w:rPr>
        <w:t xml:space="preserve">-83-a, p. 94) </w:t>
      </w:r>
    </w:p>
    <w:p w:rsidR="006937DC" w:rsidRDefault="006937DC" w:rsidP="008D31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37DC" w:rsidRDefault="006937DC" w:rsidP="00206D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tema da dualidade perpassa todo o diálogo da obra </w:t>
      </w:r>
      <w:r>
        <w:rPr>
          <w:rFonts w:ascii="Times New Roman" w:hAnsi="Times New Roman" w:cs="Times New Roman"/>
          <w:i/>
          <w:sz w:val="24"/>
          <w:szCs w:val="24"/>
        </w:rPr>
        <w:t xml:space="preserve">Fédon. </w:t>
      </w:r>
      <w:r w:rsidRPr="009C04D7">
        <w:rPr>
          <w:rFonts w:ascii="Times New Roman" w:hAnsi="Times New Roman" w:cs="Times New Roman"/>
          <w:sz w:val="24"/>
          <w:szCs w:val="24"/>
        </w:rPr>
        <w:t xml:space="preserve"> Platão articula a relação entre estes </w:t>
      </w:r>
      <w:proofErr w:type="gramStart"/>
      <w:r w:rsidRPr="009C04D7">
        <w:rPr>
          <w:rFonts w:ascii="Times New Roman" w:hAnsi="Times New Roman" w:cs="Times New Roman"/>
          <w:sz w:val="24"/>
          <w:szCs w:val="24"/>
        </w:rPr>
        <w:t>abordando-a</w:t>
      </w:r>
      <w:proofErr w:type="gramEnd"/>
      <w:r w:rsidRPr="009C04D7">
        <w:rPr>
          <w:rFonts w:ascii="Times New Roman" w:hAnsi="Times New Roman" w:cs="Times New Roman"/>
          <w:sz w:val="24"/>
          <w:szCs w:val="24"/>
        </w:rPr>
        <w:t xml:space="preserve"> de diferentes modos.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7DC">
        <w:rPr>
          <w:rFonts w:ascii="Times New Roman" w:hAnsi="Times New Roman" w:cs="Times New Roman"/>
          <w:sz w:val="24"/>
          <w:szCs w:val="24"/>
        </w:rPr>
        <w:t xml:space="preserve">São duas as vertentes que são articuladas no Fédon para estabelecer a necessidade da separação do corpo e da alma: a </w:t>
      </w:r>
      <w:proofErr w:type="spellStart"/>
      <w:r w:rsidRPr="006937DC">
        <w:rPr>
          <w:rFonts w:ascii="Times New Roman" w:hAnsi="Times New Roman" w:cs="Times New Roman"/>
          <w:sz w:val="24"/>
          <w:szCs w:val="24"/>
        </w:rPr>
        <w:t>onto</w:t>
      </w:r>
      <w:proofErr w:type="spellEnd"/>
      <w:r w:rsidRPr="006937DC">
        <w:rPr>
          <w:rFonts w:ascii="Times New Roman" w:hAnsi="Times New Roman" w:cs="Times New Roman"/>
          <w:sz w:val="24"/>
          <w:szCs w:val="24"/>
        </w:rPr>
        <w:t>-epistemológica e a ético-antropológica.</w:t>
      </w:r>
      <w:r>
        <w:rPr>
          <w:rFonts w:ascii="Times New Roman" w:hAnsi="Times New Roman" w:cs="Times New Roman"/>
          <w:sz w:val="24"/>
          <w:szCs w:val="24"/>
        </w:rPr>
        <w:t xml:space="preserve"> É de fundamental importância para a antropologia a distinção entre </w:t>
      </w:r>
      <w:r w:rsidRPr="006937DC">
        <w:rPr>
          <w:rFonts w:ascii="Times New Roman" w:hAnsi="Times New Roman" w:cs="Times New Roman"/>
          <w:i/>
          <w:sz w:val="24"/>
          <w:szCs w:val="24"/>
        </w:rPr>
        <w:t xml:space="preserve">ideia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sz w:val="24"/>
          <w:szCs w:val="24"/>
        </w:rPr>
        <w:t xml:space="preserve">coisa. </w:t>
      </w:r>
      <w:r>
        <w:rPr>
          <w:rFonts w:ascii="Times New Roman" w:hAnsi="Times New Roman" w:cs="Times New Roman"/>
          <w:sz w:val="24"/>
          <w:szCs w:val="24"/>
        </w:rPr>
        <w:t>As coisas pertencem ao mundo sensível, que tem por característica a ilusão, mutável e passageiro. Já as ideias pertencem ao mundo inteligível, realidade divina e eterna. As coisas do mundo sensível não passam de cópias imperfeitas do mundo inteligível. Isso não nos leva uma compreensão de dualidade, muito pelo contrário, existe uma rela</w:t>
      </w:r>
      <w:r w:rsidR="00206D1A">
        <w:rPr>
          <w:rFonts w:ascii="Times New Roman" w:hAnsi="Times New Roman" w:cs="Times New Roman"/>
          <w:sz w:val="24"/>
          <w:szCs w:val="24"/>
        </w:rPr>
        <w:t xml:space="preserve">ção entre as coisas e as ideias, ou seja, </w:t>
      </w:r>
      <w:r>
        <w:rPr>
          <w:rFonts w:ascii="Times New Roman" w:hAnsi="Times New Roman" w:cs="Times New Roman"/>
          <w:sz w:val="24"/>
          <w:szCs w:val="24"/>
        </w:rPr>
        <w:t xml:space="preserve">“estas são os arquétipos imitados por aquelas. </w:t>
      </w:r>
      <w:r w:rsidR="00206D1A">
        <w:rPr>
          <w:rFonts w:ascii="Times New Roman" w:hAnsi="Times New Roman" w:cs="Times New Roman"/>
          <w:sz w:val="24"/>
          <w:szCs w:val="24"/>
        </w:rPr>
        <w:t xml:space="preserve">As coisas, assim, nos remetem ao mundo das </w:t>
      </w:r>
      <w:proofErr w:type="spellStart"/>
      <w:r w:rsidR="00206D1A">
        <w:rPr>
          <w:rFonts w:ascii="Times New Roman" w:hAnsi="Times New Roman" w:cs="Times New Roman"/>
          <w:sz w:val="24"/>
          <w:szCs w:val="24"/>
        </w:rPr>
        <w:t>idéias</w:t>
      </w:r>
      <w:proofErr w:type="spellEnd"/>
      <w:r w:rsidR="00206D1A">
        <w:rPr>
          <w:rFonts w:ascii="Times New Roman" w:hAnsi="Times New Roman" w:cs="Times New Roman"/>
          <w:sz w:val="24"/>
          <w:szCs w:val="24"/>
        </w:rPr>
        <w:t>” (RUBIO, 2001, p. 98</w:t>
      </w:r>
      <w:proofErr w:type="gramStart"/>
      <w:r w:rsidR="00206D1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06D1A" w:rsidRDefault="00206D1A" w:rsidP="00206D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Destarte, a teoria dos dois mundos, concretiza-se antropologicamente na alma e no corpo, que são inerentes os dois tipos diversos de conhecimento:</w:t>
      </w:r>
      <w:r w:rsidRPr="00206D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D1A">
        <w:rPr>
          <w:rFonts w:ascii="Times New Roman" w:hAnsi="Times New Roman" w:cs="Times New Roman"/>
          <w:i/>
          <w:sz w:val="24"/>
          <w:szCs w:val="24"/>
        </w:rPr>
        <w:t>doxa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6D1A">
        <w:rPr>
          <w:rFonts w:ascii="Times New Roman" w:hAnsi="Times New Roman" w:cs="Times New Roman"/>
          <w:sz w:val="24"/>
          <w:szCs w:val="24"/>
        </w:rPr>
        <w:t>(opinião)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espiteme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6D1A">
        <w:rPr>
          <w:rFonts w:ascii="Times New Roman" w:hAnsi="Times New Roman" w:cs="Times New Roman"/>
          <w:sz w:val="24"/>
          <w:szCs w:val="24"/>
        </w:rPr>
        <w:t>(ciência)</w:t>
      </w:r>
      <w:r>
        <w:rPr>
          <w:rFonts w:ascii="Times New Roman" w:hAnsi="Times New Roman" w:cs="Times New Roman"/>
          <w:sz w:val="24"/>
          <w:szCs w:val="24"/>
        </w:rPr>
        <w:t>. Desta forma no mundo das coisas o discurso existente é o da opinião. Já a ciência conhece o mundo inteligível, começando pelos particulares até atingir a evidência das ideias. Qual a relação entre os dois mundos e os dois tipos de conhecimento? Afonso Garcia</w:t>
      </w:r>
      <w:proofErr w:type="gramStart"/>
      <w:r>
        <w:rPr>
          <w:rFonts w:ascii="Times New Roman" w:hAnsi="Times New Roman" w:cs="Times New Roman"/>
          <w:sz w:val="24"/>
          <w:szCs w:val="24"/>
        </w:rPr>
        <w:t>, evidencia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claramente: </w:t>
      </w:r>
    </w:p>
    <w:p w:rsidR="00206D1A" w:rsidRDefault="00206D1A" w:rsidP="004D7C55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Primeiramente a maneira como Platão focaliza e procura </w:t>
      </w:r>
      <w:r w:rsidR="004D7C55">
        <w:rPr>
          <w:rFonts w:ascii="Times New Roman" w:hAnsi="Times New Roman" w:cs="Times New Roman"/>
          <w:sz w:val="20"/>
          <w:szCs w:val="20"/>
        </w:rPr>
        <w:t>solucionar</w:t>
      </w:r>
      <w:r>
        <w:rPr>
          <w:rFonts w:ascii="Times New Roman" w:hAnsi="Times New Roman" w:cs="Times New Roman"/>
          <w:sz w:val="20"/>
          <w:szCs w:val="20"/>
        </w:rPr>
        <w:t xml:space="preserve"> a problemática </w:t>
      </w:r>
      <w:r w:rsidR="004D7C55">
        <w:rPr>
          <w:rFonts w:ascii="Times New Roman" w:hAnsi="Times New Roman" w:cs="Times New Roman"/>
          <w:sz w:val="20"/>
          <w:szCs w:val="20"/>
        </w:rPr>
        <w:t>suscitada</w:t>
      </w:r>
      <w:r>
        <w:rPr>
          <w:rFonts w:ascii="Times New Roman" w:hAnsi="Times New Roman" w:cs="Times New Roman"/>
          <w:sz w:val="20"/>
          <w:szCs w:val="20"/>
        </w:rPr>
        <w:t xml:space="preserve"> pela decadência de Atenas, sua pátria; em segundo lugar, o modo como o platonismo procurará explicar o fenômeno da ruptura e da divisão interiores, amarga experiência vivida por cada ser humano. </w:t>
      </w:r>
      <w:r w:rsidR="004D7C55">
        <w:rPr>
          <w:rFonts w:ascii="Times New Roman" w:hAnsi="Times New Roman" w:cs="Times New Roman"/>
          <w:sz w:val="20"/>
          <w:szCs w:val="20"/>
        </w:rPr>
        <w:t xml:space="preserve">[...] Platão parte da constatação de que o poder na cidade está em mãos de cidadãos que são escravos das opiniões. [...] O bem real dos cidadãos da polis só poderá ser atingido na medica em que os homens abertos ao mundo das </w:t>
      </w:r>
      <w:proofErr w:type="spellStart"/>
      <w:r w:rsidR="004D7C55">
        <w:rPr>
          <w:rFonts w:ascii="Times New Roman" w:hAnsi="Times New Roman" w:cs="Times New Roman"/>
          <w:sz w:val="20"/>
          <w:szCs w:val="20"/>
        </w:rPr>
        <w:t>idéias</w:t>
      </w:r>
      <w:proofErr w:type="spellEnd"/>
      <w:r w:rsidR="004D7C55">
        <w:rPr>
          <w:rFonts w:ascii="Times New Roman" w:hAnsi="Times New Roman" w:cs="Times New Roman"/>
          <w:sz w:val="20"/>
          <w:szCs w:val="20"/>
        </w:rPr>
        <w:t xml:space="preserve"> (os filósofos, nãos os sofistas) detenham de fato o poder. </w:t>
      </w:r>
      <w:r w:rsidR="00BF0C2C">
        <w:rPr>
          <w:rFonts w:ascii="Times New Roman" w:hAnsi="Times New Roman" w:cs="Times New Roman"/>
          <w:sz w:val="20"/>
          <w:szCs w:val="20"/>
        </w:rPr>
        <w:t>(RUBIO, 2001, p. 99</w:t>
      </w:r>
      <w:r w:rsidR="00BF0C2C" w:rsidRPr="00BF0C2C">
        <w:rPr>
          <w:rFonts w:ascii="Times New Roman" w:hAnsi="Times New Roman" w:cs="Times New Roman"/>
          <w:sz w:val="20"/>
          <w:szCs w:val="20"/>
        </w:rPr>
        <w:t>)</w:t>
      </w:r>
      <w:r w:rsidR="00F4156E">
        <w:rPr>
          <w:rFonts w:ascii="Times New Roman" w:hAnsi="Times New Roman" w:cs="Times New Roman"/>
          <w:sz w:val="20"/>
          <w:szCs w:val="20"/>
        </w:rPr>
        <w:t>.</w:t>
      </w:r>
    </w:p>
    <w:p w:rsidR="004D7C55" w:rsidRDefault="004D7C55" w:rsidP="008D3184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D7C55" w:rsidRDefault="004D7C55" w:rsidP="004D7C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contexto, torna-se perceptível que não é a morte que nos fará conhecer de fato o mundo das ideias, mas principalmente uma abertura ao mesmo, tendo como meio o diálogo para que assim o</w:t>
      </w:r>
      <w:r w:rsidRPr="009C04D7">
        <w:rPr>
          <w:rFonts w:ascii="Times New Roman" w:hAnsi="Times New Roman" w:cs="Times New Roman"/>
          <w:sz w:val="24"/>
          <w:szCs w:val="24"/>
        </w:rPr>
        <w:t xml:space="preserve"> sentido dualista radical, esse desprezo pelo corpo e pela </w:t>
      </w:r>
      <w:proofErr w:type="gramStart"/>
      <w:r w:rsidRPr="009C04D7">
        <w:rPr>
          <w:rFonts w:ascii="Times New Roman" w:hAnsi="Times New Roman" w:cs="Times New Roman"/>
          <w:sz w:val="24"/>
          <w:szCs w:val="24"/>
        </w:rPr>
        <w:t>sensação atribuído a Platão, que pode ser entendido na leitura do Fédon</w:t>
      </w:r>
      <w:proofErr w:type="gramEnd"/>
      <w:r w:rsidRPr="009C04D7">
        <w:rPr>
          <w:rFonts w:ascii="Times New Roman" w:hAnsi="Times New Roman" w:cs="Times New Roman"/>
          <w:sz w:val="24"/>
          <w:szCs w:val="24"/>
        </w:rPr>
        <w:t xml:space="preserve"> é resolvido no próprio diálogo, a partir dos argumentos da reminiscência e da Teoria das Formas.</w:t>
      </w:r>
    </w:p>
    <w:p w:rsidR="004D7C55" w:rsidRDefault="004D7C55" w:rsidP="004D7C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 sentido dualista radical tem penetrado fundo na consciência cristã, no decurso dos séculos, e que funciona frequentemente de modo inconsciente, tornando-se um obstáculo formidável para que haja uma concreta opção da Igreja pela salvação-libertação do homem integral, </w:t>
      </w:r>
      <w:proofErr w:type="gramStart"/>
      <w:r>
        <w:rPr>
          <w:rFonts w:ascii="Times New Roman" w:hAnsi="Times New Roman" w:cs="Times New Roman"/>
          <w:sz w:val="24"/>
          <w:szCs w:val="24"/>
        </w:rPr>
        <w:t>ou seja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sua totalidade. </w:t>
      </w:r>
    </w:p>
    <w:p w:rsidR="004D7C55" w:rsidRDefault="008A2277" w:rsidP="004D7C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contrapartida, afirmar</w:t>
      </w:r>
      <w:r w:rsidR="004D7C55" w:rsidRPr="009C04D7">
        <w:rPr>
          <w:rFonts w:ascii="Times New Roman" w:hAnsi="Times New Roman" w:cs="Times New Roman"/>
          <w:sz w:val="24"/>
          <w:szCs w:val="24"/>
        </w:rPr>
        <w:t xml:space="preserve"> que Platão despreza o corpo em detrimento da alma refletiria na afirmação de que ele despreza a senso-percepção em detrimento da aquisição do saber. Inúmeros comentadores e diversos compêndios têm se inspirado no Fédon e na República para defender esse desprezo, que Platão, segundo eles, manifesta pelas sensações. Todavia, tal tese vem causar um grande problema no entendimento de toda a obra platônica, visto que no </w:t>
      </w:r>
      <w:proofErr w:type="spellStart"/>
      <w:r w:rsidR="004D7C55" w:rsidRPr="004D7C55">
        <w:rPr>
          <w:rFonts w:ascii="Times New Roman" w:hAnsi="Times New Roman" w:cs="Times New Roman"/>
          <w:i/>
          <w:sz w:val="24"/>
          <w:szCs w:val="24"/>
        </w:rPr>
        <w:t>Teeteto</w:t>
      </w:r>
      <w:proofErr w:type="spellEnd"/>
      <w:r w:rsidR="004D7C55" w:rsidRPr="004D7C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7C55" w:rsidRPr="009C04D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D7C55" w:rsidRPr="009C04D7">
        <w:rPr>
          <w:rFonts w:ascii="Times New Roman" w:hAnsi="Times New Roman" w:cs="Times New Roman"/>
          <w:sz w:val="24"/>
          <w:szCs w:val="24"/>
        </w:rPr>
        <w:t>152d</w:t>
      </w:r>
      <w:proofErr w:type="gramEnd"/>
      <w:r w:rsidR="004D7C55" w:rsidRPr="009C04D7">
        <w:rPr>
          <w:rFonts w:ascii="Times New Roman" w:hAnsi="Times New Roman" w:cs="Times New Roman"/>
          <w:sz w:val="24"/>
          <w:szCs w:val="24"/>
        </w:rPr>
        <w:t>) Platão identifica o corpo, na sua função senso-perceptiva, com o saber, dando a esse nesta busca uma participação muito relevante.</w:t>
      </w:r>
      <w:r w:rsidR="00F27CE0">
        <w:rPr>
          <w:rFonts w:ascii="Times New Roman" w:hAnsi="Times New Roman" w:cs="Times New Roman"/>
          <w:sz w:val="24"/>
          <w:szCs w:val="24"/>
        </w:rPr>
        <w:t xml:space="preserve"> Não é com uma separação natural que o Filosofo alcançará as verdades inteligíveis, mas através de uma educação da alma em busca daquilo que é imutável: </w:t>
      </w:r>
    </w:p>
    <w:p w:rsidR="00375E69" w:rsidRDefault="00F27CE0" w:rsidP="00DE3B4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F27CE0">
        <w:rPr>
          <w:rFonts w:ascii="Times New Roman" w:hAnsi="Times New Roman" w:cs="Times New Roman"/>
          <w:sz w:val="20"/>
          <w:szCs w:val="24"/>
        </w:rPr>
        <w:t xml:space="preserve">Cabe ao filósofo, pois, educar a sua alma, dirigi-la ao encontro do inteligível, e distanciar-se do sensível. Não cabe confiar nos sentidos, e nisso a alma filosófica se distingue daqueles que creem estar </w:t>
      </w:r>
      <w:proofErr w:type="gramStart"/>
      <w:r w:rsidRPr="00F27CE0">
        <w:rPr>
          <w:rFonts w:ascii="Times New Roman" w:hAnsi="Times New Roman" w:cs="Times New Roman"/>
          <w:sz w:val="20"/>
          <w:szCs w:val="24"/>
        </w:rPr>
        <w:t>a</w:t>
      </w:r>
      <w:proofErr w:type="gramEnd"/>
      <w:r w:rsidRPr="00F27CE0">
        <w:rPr>
          <w:rFonts w:ascii="Times New Roman" w:hAnsi="Times New Roman" w:cs="Times New Roman"/>
          <w:sz w:val="20"/>
          <w:szCs w:val="24"/>
        </w:rPr>
        <w:t xml:space="preserve"> verdade contida nas aparências. O filósofo, aquele que ama o saber, já não confia nos conhecimentos que partem do sensorial, daí então, confia somente no inteligível e no invisível, aquele que a alma consegue alcançar</w:t>
      </w:r>
      <w:r>
        <w:rPr>
          <w:rFonts w:ascii="Times New Roman" w:hAnsi="Times New Roman" w:cs="Times New Roman"/>
          <w:sz w:val="20"/>
          <w:szCs w:val="24"/>
        </w:rPr>
        <w:t>. (</w:t>
      </w:r>
      <w:r w:rsidRPr="00F27CE0">
        <w:rPr>
          <w:rFonts w:ascii="Times New Roman" w:hAnsi="Times New Roman" w:cs="Times New Roman"/>
          <w:sz w:val="20"/>
          <w:szCs w:val="24"/>
        </w:rPr>
        <w:t>BARROS</w:t>
      </w:r>
      <w:r>
        <w:rPr>
          <w:rFonts w:ascii="Times New Roman" w:hAnsi="Times New Roman" w:cs="Times New Roman"/>
          <w:sz w:val="20"/>
          <w:szCs w:val="24"/>
        </w:rPr>
        <w:t>,</w:t>
      </w:r>
      <w:r w:rsidR="00F4156E">
        <w:rPr>
          <w:rFonts w:ascii="Times New Roman" w:hAnsi="Times New Roman" w:cs="Times New Roman"/>
          <w:sz w:val="20"/>
          <w:szCs w:val="24"/>
        </w:rPr>
        <w:t xml:space="preserve"> p. 04)</w:t>
      </w:r>
    </w:p>
    <w:p w:rsidR="00CE3D90" w:rsidRDefault="00CE3D90" w:rsidP="00F27CE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</w:p>
    <w:p w:rsidR="008D3184" w:rsidRDefault="008D3184" w:rsidP="00F27CE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</w:p>
    <w:p w:rsidR="00DE3B48" w:rsidRPr="00DA4E2B" w:rsidRDefault="00DE4315" w:rsidP="00DE3B4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A4E2B">
        <w:rPr>
          <w:rFonts w:ascii="Times New Roman" w:hAnsi="Times New Roman" w:cs="Times New Roman"/>
          <w:b/>
          <w:sz w:val="24"/>
        </w:rPr>
        <w:t>UNIDADE NA MULTIPLICIDADE E NÃO DUALIDADE SEPARATISTA, EM PLATÃO.</w:t>
      </w:r>
    </w:p>
    <w:p w:rsidR="00DE3B48" w:rsidRPr="00A22498" w:rsidRDefault="00DE3B48" w:rsidP="00DE3B4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3B48" w:rsidRPr="00A22498" w:rsidRDefault="00DE3B48" w:rsidP="00DE3B4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3B48" w:rsidRPr="00177B9F" w:rsidRDefault="00DE3B48" w:rsidP="00DE3B48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Pr="00177B9F">
        <w:rPr>
          <w:rFonts w:ascii="Times New Roman" w:hAnsi="Times New Roman" w:cs="Times New Roman"/>
          <w:sz w:val="24"/>
        </w:rPr>
        <w:t>Há demais quem fale em dualismo platônico, a partir de um viés, no qual se defende e ou discute-se a existência de dois mundos separados entre si, tanto no que diz respeito ao pensamento naturalista (mundo sensível – no qual as coisas se mostram e são possíveis de serem conhecidas, através dos sentidos; mundo das ideias – de onde provêm todas as coisas reveladas aos sentidos, onde se encontra a verdadeira essência de cada uma dessas) e antropológico, (a alma como parte do suprassensível e o corpo, do sensível).</w:t>
      </w:r>
    </w:p>
    <w:p w:rsidR="00DE3B48" w:rsidRPr="00177B9F" w:rsidRDefault="00DE3B48" w:rsidP="00DE3B48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</w:t>
      </w:r>
      <w:r w:rsidRPr="00177B9F">
        <w:rPr>
          <w:rFonts w:ascii="Times New Roman" w:hAnsi="Times New Roman" w:cs="Times New Roman"/>
          <w:sz w:val="24"/>
        </w:rPr>
        <w:t xml:space="preserve">Não obstante, discordamos de uma postura que reduza o pensamento platônico à dualidade separatista, na qual os conceitos de mundo sensível e mundo das ideias independem um do outro e vice-versa. Concordamos que há uma dualidade explicitamente conceitual, para tentar explicar, a partir de duas dimensões o que é o ser. Ademais, compreendemos que o ser é uno e se dá na multiplicidade, ou seja, na univocidade dos seres. Significa dizer que, um ser necessita de outro para ser representado e ou pensado, de modo a se chegar a uma representação mais próxima possível do ser em sua totalidade absoluta. É vislumbrar a essência singular na pluralidade. </w:t>
      </w:r>
    </w:p>
    <w:p w:rsidR="00DE3B48" w:rsidRDefault="00DE3B48" w:rsidP="00DE3B48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Em se tratando do ser tal como ele </w:t>
      </w:r>
      <w:proofErr w:type="gramStart"/>
      <w:r>
        <w:rPr>
          <w:rFonts w:ascii="Times New Roman" w:hAnsi="Times New Roman" w:cs="Times New Roman"/>
          <w:sz w:val="24"/>
        </w:rPr>
        <w:t>é</w:t>
      </w:r>
      <w:r w:rsidRPr="00177B9F">
        <w:rPr>
          <w:rFonts w:ascii="Times New Roman" w:hAnsi="Times New Roman" w:cs="Times New Roman"/>
          <w:sz w:val="24"/>
        </w:rPr>
        <w:t>,</w:t>
      </w:r>
      <w:proofErr w:type="gramEnd"/>
      <w:r w:rsidRPr="00177B9F">
        <w:rPr>
          <w:rFonts w:ascii="Times New Roman" w:hAnsi="Times New Roman" w:cs="Times New Roman"/>
          <w:sz w:val="24"/>
        </w:rPr>
        <w:t xml:space="preserve"> não </w:t>
      </w:r>
      <w:r>
        <w:rPr>
          <w:rFonts w:ascii="Times New Roman" w:hAnsi="Times New Roman" w:cs="Times New Roman"/>
          <w:sz w:val="24"/>
        </w:rPr>
        <w:t xml:space="preserve">se pode afirmar com veracidade </w:t>
      </w:r>
      <w:r w:rsidRPr="00177B9F">
        <w:rPr>
          <w:rFonts w:ascii="Times New Roman" w:hAnsi="Times New Roman" w:cs="Times New Roman"/>
          <w:sz w:val="24"/>
        </w:rPr>
        <w:t>que</w:t>
      </w:r>
      <w:r>
        <w:rPr>
          <w:rFonts w:ascii="Times New Roman" w:hAnsi="Times New Roman" w:cs="Times New Roman"/>
          <w:sz w:val="24"/>
        </w:rPr>
        <w:t>, o</w:t>
      </w:r>
      <w:r w:rsidRPr="00177B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homem, por exemplo, enquanto ser, seja somente alma nem simplesmente corpo. Com isso, notamos que, considerando a alma como a memória do ser e participante de um plano considerado ideal e, o corpo de outro, considerado corruptível, ambos necessitam da unidade entre si. Porque à medida, com que a alma necessita do corpo para através dos sentidos, perceber os entes (como representação do ser em si), o próprio corpo precisa da alma para ser animado e conduzido a vislumbrar a memória do mundo ideal.</w:t>
      </w:r>
    </w:p>
    <w:p w:rsidR="00DE3B48" w:rsidRPr="00A22498" w:rsidRDefault="00DE3B48" w:rsidP="00DE3B48">
      <w:pPr>
        <w:tabs>
          <w:tab w:val="left" w:pos="851"/>
        </w:tabs>
        <w:spacing w:before="120" w:after="12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 w:rsidRPr="00A22498">
        <w:rPr>
          <w:rFonts w:ascii="Times New Roman" w:hAnsi="Times New Roman" w:cs="Times New Roman"/>
          <w:sz w:val="20"/>
        </w:rPr>
        <w:t xml:space="preserve">Mas qual é a relação entre a alma e o idêntico, entre o eterno e o imóvel? Para responder a esta pergunta devemos ter em consideração a concepção do tempo exposta por Platão no </w:t>
      </w:r>
      <w:proofErr w:type="spellStart"/>
      <w:r w:rsidRPr="00A22498">
        <w:rPr>
          <w:rFonts w:ascii="Times New Roman" w:hAnsi="Times New Roman" w:cs="Times New Roman"/>
          <w:sz w:val="20"/>
        </w:rPr>
        <w:t>Timeu</w:t>
      </w:r>
      <w:proofErr w:type="spellEnd"/>
      <w:r w:rsidRPr="00A22498">
        <w:rPr>
          <w:rFonts w:ascii="Times New Roman" w:hAnsi="Times New Roman" w:cs="Times New Roman"/>
          <w:sz w:val="20"/>
        </w:rPr>
        <w:t xml:space="preserve">. Diz </w:t>
      </w:r>
      <w:proofErr w:type="spellStart"/>
      <w:r w:rsidRPr="00A22498">
        <w:rPr>
          <w:rFonts w:ascii="Times New Roman" w:hAnsi="Times New Roman" w:cs="Times New Roman"/>
          <w:sz w:val="20"/>
        </w:rPr>
        <w:t>Timeu</w:t>
      </w:r>
      <w:proofErr w:type="spellEnd"/>
      <w:r w:rsidRPr="00A22498">
        <w:rPr>
          <w:rFonts w:ascii="Times New Roman" w:hAnsi="Times New Roman" w:cs="Times New Roman"/>
          <w:sz w:val="20"/>
        </w:rPr>
        <w:t xml:space="preserve"> que o demiurgo, logo após ter gerado o cosmos e tê-lo visto vivo e em movimento, pensou em fazê-lo ainda mais similar ao vivente eterno. Todavia o mundo, na condição de gerado, não podia ser eterno de maneira perfeita. Por isso, o demiurgo decidiu criar o tempo como uma imagem móvel da eternidade. A dificuldade dessa passagem depende do fato que Platão sente muita dificuldade em encontrar as palavras adequadas para distinguir aquilo que é eterno, porque dura sempre, daquilo que é eterno, porque está fora do tempo. Tal distinção é ofuscada nas duas espécies de eterno que fala </w:t>
      </w:r>
      <w:proofErr w:type="spellStart"/>
      <w:r w:rsidRPr="00A22498">
        <w:rPr>
          <w:rFonts w:ascii="Times New Roman" w:hAnsi="Times New Roman" w:cs="Times New Roman"/>
          <w:sz w:val="20"/>
        </w:rPr>
        <w:t>Timeu</w:t>
      </w:r>
      <w:proofErr w:type="spellEnd"/>
      <w:r w:rsidRPr="00A22498">
        <w:rPr>
          <w:rFonts w:ascii="Times New Roman" w:hAnsi="Times New Roman" w:cs="Times New Roman"/>
          <w:sz w:val="20"/>
        </w:rPr>
        <w:t xml:space="preserve">, uma que permanece em si mesma una (é a </w:t>
      </w:r>
      <w:proofErr w:type="spellStart"/>
      <w:r w:rsidRPr="00A22498">
        <w:rPr>
          <w:rFonts w:ascii="Times New Roman" w:hAnsi="Times New Roman" w:cs="Times New Roman"/>
          <w:sz w:val="20"/>
        </w:rPr>
        <w:t>intemporalidade</w:t>
      </w:r>
      <w:proofErr w:type="spellEnd"/>
      <w:r w:rsidRPr="00A22498">
        <w:rPr>
          <w:rFonts w:ascii="Times New Roman" w:hAnsi="Times New Roman" w:cs="Times New Roman"/>
          <w:sz w:val="20"/>
        </w:rPr>
        <w:t>), e uma que procede segundo o número, ou a multiplicidade (a eternidade como duração) (TRABATTONI, 2010, p. 261).</w:t>
      </w:r>
    </w:p>
    <w:p w:rsidR="00DE3B48" w:rsidRPr="008D3184" w:rsidRDefault="00DE3B48" w:rsidP="008D3184">
      <w:pPr>
        <w:tabs>
          <w:tab w:val="left" w:pos="851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</w:p>
    <w:p w:rsidR="00DE3B48" w:rsidRDefault="00DE3B48" w:rsidP="00DE3B48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Julga-se plausível o que </w:t>
      </w:r>
      <w:proofErr w:type="spellStart"/>
      <w:r>
        <w:rPr>
          <w:rFonts w:ascii="Times New Roman" w:hAnsi="Times New Roman" w:cs="Times New Roman"/>
          <w:sz w:val="24"/>
        </w:rPr>
        <w:t>Trabattoni</w:t>
      </w:r>
      <w:proofErr w:type="spellEnd"/>
      <w:r>
        <w:rPr>
          <w:rFonts w:ascii="Times New Roman" w:hAnsi="Times New Roman" w:cs="Times New Roman"/>
          <w:sz w:val="24"/>
        </w:rPr>
        <w:t xml:space="preserve"> traz nesses dois fragmentos de sua obra: </w:t>
      </w:r>
      <w:r w:rsidRPr="00B77542">
        <w:rPr>
          <w:rFonts w:ascii="Times New Roman" w:hAnsi="Times New Roman" w:cs="Times New Roman"/>
          <w:i/>
          <w:sz w:val="24"/>
        </w:rPr>
        <w:t>Platão</w:t>
      </w:r>
      <w:r>
        <w:rPr>
          <w:rFonts w:ascii="Times New Roman" w:hAnsi="Times New Roman" w:cs="Times New Roman"/>
          <w:sz w:val="24"/>
        </w:rPr>
        <w:t xml:space="preserve">, porque ambos reforçam nossa tese de que não há, em Platão, um dualismo separatista (dois mundos à parte). Não obstante, percebe-se que o ser em si existente no ideal, não se desliga do ente existente no material. Ademais, mesmo em sua </w:t>
      </w:r>
      <w:proofErr w:type="spellStart"/>
      <w:r>
        <w:rPr>
          <w:rFonts w:ascii="Times New Roman" w:hAnsi="Times New Roman" w:cs="Times New Roman"/>
          <w:sz w:val="24"/>
        </w:rPr>
        <w:t>intemporalidade</w:t>
      </w:r>
      <w:proofErr w:type="spellEnd"/>
      <w:r>
        <w:rPr>
          <w:rFonts w:ascii="Times New Roman" w:hAnsi="Times New Roman" w:cs="Times New Roman"/>
          <w:sz w:val="24"/>
        </w:rPr>
        <w:t>, o ser ideal entra na contagem infinita do tempo (por algum tempo), justamente, nos entes finitos ao passar do tempo. Essa união faz com que aconteça, em todo e qualquer tempo, a existência una do ser em si, realizada na unidade dos plurais.</w:t>
      </w:r>
    </w:p>
    <w:p w:rsidR="00DE3B48" w:rsidRPr="00A22498" w:rsidRDefault="00DE3B48" w:rsidP="00DE3B48">
      <w:pPr>
        <w:tabs>
          <w:tab w:val="left" w:pos="851"/>
        </w:tabs>
        <w:spacing w:before="120" w:after="12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 w:rsidRPr="00A22498">
        <w:rPr>
          <w:rFonts w:ascii="Times New Roman" w:hAnsi="Times New Roman" w:cs="Times New Roman"/>
          <w:sz w:val="20"/>
        </w:rPr>
        <w:t>Mas a necessidade de encontrar um ponto de equilíbrio eficaz entre a perfeição do modelo e a inevitável superficialidade das suas imitações é visível</w:t>
      </w:r>
      <w:proofErr w:type="gramStart"/>
      <w:r w:rsidRPr="00A22498">
        <w:rPr>
          <w:rFonts w:ascii="Times New Roman" w:hAnsi="Times New Roman" w:cs="Times New Roman"/>
          <w:sz w:val="20"/>
        </w:rPr>
        <w:t xml:space="preserve"> sobretudo</w:t>
      </w:r>
      <w:proofErr w:type="gramEnd"/>
      <w:r w:rsidRPr="00A22498">
        <w:rPr>
          <w:rFonts w:ascii="Times New Roman" w:hAnsi="Times New Roman" w:cs="Times New Roman"/>
          <w:sz w:val="20"/>
        </w:rPr>
        <w:t xml:space="preserve"> na importância que o </w:t>
      </w:r>
      <w:r w:rsidRPr="00A22498">
        <w:rPr>
          <w:rFonts w:ascii="Times New Roman" w:hAnsi="Times New Roman" w:cs="Times New Roman"/>
          <w:i/>
          <w:sz w:val="20"/>
        </w:rPr>
        <w:t>Político</w:t>
      </w:r>
      <w:r w:rsidRPr="00A22498">
        <w:rPr>
          <w:rFonts w:ascii="Times New Roman" w:hAnsi="Times New Roman" w:cs="Times New Roman"/>
          <w:sz w:val="20"/>
        </w:rPr>
        <w:t xml:space="preserve"> atribui às leis e à maneira diferente, relativamente à </w:t>
      </w:r>
      <w:r w:rsidRPr="00A22498">
        <w:rPr>
          <w:rFonts w:ascii="Times New Roman" w:hAnsi="Times New Roman" w:cs="Times New Roman"/>
          <w:i/>
          <w:sz w:val="20"/>
        </w:rPr>
        <w:t>República</w:t>
      </w:r>
      <w:r w:rsidRPr="00A22498">
        <w:rPr>
          <w:rFonts w:ascii="Times New Roman" w:hAnsi="Times New Roman" w:cs="Times New Roman"/>
          <w:sz w:val="20"/>
        </w:rPr>
        <w:t xml:space="preserve">, em que se organizam as diversas constituições. Tais formas de governo </w:t>
      </w:r>
      <w:r w:rsidRPr="00A22498">
        <w:rPr>
          <w:rFonts w:ascii="Times New Roman" w:hAnsi="Times New Roman" w:cs="Times New Roman"/>
          <w:sz w:val="20"/>
        </w:rPr>
        <w:lastRenderedPageBreak/>
        <w:t>são, antes de tudo, classificáveis segundo o número, como o governo de um, governo de poucos e governo de muitos (</w:t>
      </w:r>
      <w:proofErr w:type="gramStart"/>
      <w:r w:rsidRPr="00A22498">
        <w:rPr>
          <w:rFonts w:ascii="Times New Roman" w:hAnsi="Times New Roman" w:cs="Times New Roman"/>
          <w:sz w:val="20"/>
        </w:rPr>
        <w:t>291d</w:t>
      </w:r>
      <w:proofErr w:type="gramEnd"/>
      <w:r w:rsidRPr="00A22498">
        <w:rPr>
          <w:rFonts w:ascii="Times New Roman" w:hAnsi="Times New Roman" w:cs="Times New Roman"/>
          <w:sz w:val="20"/>
        </w:rPr>
        <w:t xml:space="preserve">). Mas junto à variável do número o </w:t>
      </w:r>
      <w:r w:rsidRPr="00A22498">
        <w:rPr>
          <w:rFonts w:ascii="Times New Roman" w:hAnsi="Times New Roman" w:cs="Times New Roman"/>
          <w:i/>
          <w:sz w:val="20"/>
        </w:rPr>
        <w:t>Estrangeiro</w:t>
      </w:r>
      <w:r w:rsidRPr="00A22498">
        <w:rPr>
          <w:rFonts w:ascii="Times New Roman" w:hAnsi="Times New Roman" w:cs="Times New Roman"/>
          <w:sz w:val="20"/>
        </w:rPr>
        <w:t xml:space="preserve"> introduz também outras, como pobreza e riqueza, violência e liberdade, com leis e sem leis. Rigorosamente falando, nenhuma dessas variáveis é determinante para estabelecer a verdadeira arte da política. O elemento que distingue a constituição política ideal é ascensão ao governo de um ou mais homens possuidores da técnica política, ou seja, da ciência capaz de identificar caso por caso o que é bom, com base na justa medida. Para Platão, é óbvio que, se esses homens existem, podem governar, quer sejam muitos ou apenas um, quer o façam pela persuasão ou pela força, quer com leis ou sem leis: efetivamente serão capazes de produzir de maneira infalível aquele bem e aquela felicidade que todos os homens naturalmente desejam (</w:t>
      </w:r>
      <w:proofErr w:type="gramStart"/>
      <w:r w:rsidRPr="00A22498">
        <w:rPr>
          <w:rFonts w:ascii="Times New Roman" w:hAnsi="Times New Roman" w:cs="Times New Roman"/>
          <w:sz w:val="20"/>
        </w:rPr>
        <w:t>293d</w:t>
      </w:r>
      <w:proofErr w:type="gramEnd"/>
      <w:r w:rsidRPr="00A22498">
        <w:rPr>
          <w:rFonts w:ascii="Times New Roman" w:hAnsi="Times New Roman" w:cs="Times New Roman"/>
          <w:sz w:val="20"/>
        </w:rPr>
        <w:t>-294c</w:t>
      </w:r>
      <w:r w:rsidR="003E338F" w:rsidRPr="00A22498">
        <w:rPr>
          <w:rFonts w:ascii="Times New Roman" w:hAnsi="Times New Roman" w:cs="Times New Roman"/>
          <w:sz w:val="20"/>
        </w:rPr>
        <w:t>). Platão</w:t>
      </w:r>
      <w:r w:rsidRPr="00A22498">
        <w:rPr>
          <w:rFonts w:ascii="Times New Roman" w:hAnsi="Times New Roman" w:cs="Times New Roman"/>
          <w:sz w:val="20"/>
        </w:rPr>
        <w:t xml:space="preserve"> confirma, portanto, mais uma vez, um princípio ao qual se manteve fiel ao longo de todo seu pensamento. O bem é o único valor verdadeiramente suficiente, e nada mais o pode subordinar: nem a lei e nem mesmo a liberdade. Todavia, retorna aqui de maneira amplificada a mesma duplicidade de planos representada no mito, isto é, aquela chamada de atenção para a desigualdade entre modelo e realidade, que é característica peculiar da última fase do pensamento de Platão (TRABATTONI, 2010, p. 280-281).</w:t>
      </w:r>
    </w:p>
    <w:p w:rsidR="00DE3B48" w:rsidRPr="008D3184" w:rsidRDefault="00DE3B48" w:rsidP="00DE3B48">
      <w:pPr>
        <w:tabs>
          <w:tab w:val="left" w:pos="851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</w:t>
      </w:r>
    </w:p>
    <w:p w:rsidR="00DE3B48" w:rsidRDefault="00DE3B48" w:rsidP="00DE3B48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É de total relevância o que nos diz </w:t>
      </w:r>
      <w:proofErr w:type="spellStart"/>
      <w:r>
        <w:rPr>
          <w:rFonts w:ascii="Times New Roman" w:hAnsi="Times New Roman" w:cs="Times New Roman"/>
          <w:sz w:val="24"/>
        </w:rPr>
        <w:t>Trabattoni</w:t>
      </w:r>
      <w:proofErr w:type="spellEnd"/>
      <w:r>
        <w:rPr>
          <w:rFonts w:ascii="Times New Roman" w:hAnsi="Times New Roman" w:cs="Times New Roman"/>
          <w:sz w:val="24"/>
        </w:rPr>
        <w:t>, uma vez, que ele nos apresenta um novo conceito a partir do pensamento platônico, o de duplicidade, ou seja, que as coisas podem ser apresentadas nos opostos, como pobreza e riqueza, violência e paz, com leis e sem leis. Porém, nada pressupõe o bem como único e verdadeiro valor necessário, porque o mesmo já é por só.</w:t>
      </w:r>
    </w:p>
    <w:p w:rsidR="00DE3B48" w:rsidRDefault="00DE3B48" w:rsidP="00DE3B4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E3B48" w:rsidRPr="00DA4E2B" w:rsidRDefault="00DE3B48" w:rsidP="00DE3B4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</w:p>
    <w:p w:rsidR="00DE3B48" w:rsidRPr="00DA4E2B" w:rsidRDefault="00DE4315" w:rsidP="00DE3B48">
      <w:pPr>
        <w:pStyle w:val="PargrafodaLista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4E2B">
        <w:rPr>
          <w:rFonts w:ascii="Times New Roman" w:hAnsi="Times New Roman" w:cs="Times New Roman"/>
          <w:b/>
          <w:sz w:val="24"/>
        </w:rPr>
        <w:t xml:space="preserve">REFLEXÃO SOBRE O DUALISMO NAS TIMEU, CRÍTIAS E, SOBRETUDO, EM </w:t>
      </w:r>
      <w:r w:rsidR="00BB4D4F" w:rsidRPr="00DA4E2B">
        <w:rPr>
          <w:rFonts w:ascii="Times New Roman" w:hAnsi="Times New Roman" w:cs="Times New Roman"/>
          <w:b/>
          <w:sz w:val="24"/>
        </w:rPr>
        <w:t>LEIS.</w:t>
      </w:r>
      <w:r w:rsidRPr="00DA4E2B">
        <w:rPr>
          <w:rFonts w:ascii="Times New Roman" w:hAnsi="Times New Roman" w:cs="Times New Roman"/>
          <w:b/>
          <w:sz w:val="24"/>
        </w:rPr>
        <w:t xml:space="preserve"> </w:t>
      </w:r>
    </w:p>
    <w:p w:rsidR="00DE3B48" w:rsidRDefault="00DE3B48" w:rsidP="00DE3B4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DE3B48" w:rsidRDefault="00DE3B48" w:rsidP="00DE3B4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E3B48" w:rsidRPr="00A22498" w:rsidRDefault="00DE3B48" w:rsidP="00DE3B4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Neste sentido, </w:t>
      </w:r>
      <w:proofErr w:type="gramStart"/>
      <w:r>
        <w:rPr>
          <w:rFonts w:ascii="Times New Roman" w:hAnsi="Times New Roman" w:cs="Times New Roman"/>
          <w:sz w:val="24"/>
        </w:rPr>
        <w:t>a relação do mundo alma e corpo é</w:t>
      </w:r>
      <w:proofErr w:type="gramEnd"/>
      <w:r>
        <w:rPr>
          <w:rFonts w:ascii="Times New Roman" w:hAnsi="Times New Roman" w:cs="Times New Roman"/>
          <w:sz w:val="24"/>
        </w:rPr>
        <w:t xml:space="preserve"> de maneira positiva: a alma tem a representação do marinheiro e o corpo como o navio. A alma tem como objetivo, fazer a mediação entre os dois mundos: sensível e inteligível. </w:t>
      </w:r>
    </w:p>
    <w:p w:rsidR="00DE3B48" w:rsidRDefault="00DE3B48" w:rsidP="00DE3B48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Contudo, percebe-se que até no pensamento platônico de duplicidade, não há um dualismo separatista, </w:t>
      </w:r>
      <w:r w:rsidR="003E338F">
        <w:rPr>
          <w:rFonts w:ascii="Times New Roman" w:hAnsi="Times New Roman" w:cs="Times New Roman"/>
          <w:sz w:val="24"/>
        </w:rPr>
        <w:t>pois,</w:t>
      </w:r>
      <w:r>
        <w:rPr>
          <w:rFonts w:ascii="Times New Roman" w:hAnsi="Times New Roman" w:cs="Times New Roman"/>
          <w:sz w:val="24"/>
        </w:rPr>
        <w:t xml:space="preserve"> em separando a riqueza e a pobreza, não se poderá dizer que aquela é, sem essa outra ser. </w:t>
      </w:r>
    </w:p>
    <w:p w:rsidR="00DE3B48" w:rsidRPr="00DE3B48" w:rsidRDefault="00DE3B48" w:rsidP="00DA4E2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Por conseguinte, chega-se </w:t>
      </w:r>
      <w:r w:rsidR="003E338F">
        <w:rPr>
          <w:rFonts w:ascii="Times New Roman" w:hAnsi="Times New Roman" w:cs="Times New Roman"/>
          <w:sz w:val="24"/>
        </w:rPr>
        <w:t>à</w:t>
      </w:r>
      <w:r>
        <w:rPr>
          <w:rFonts w:ascii="Times New Roman" w:hAnsi="Times New Roman" w:cs="Times New Roman"/>
          <w:sz w:val="24"/>
        </w:rPr>
        <w:t xml:space="preserve"> seguinte conclusão: de que há em Platão um dualismo, porém, somente no que diz respeito à nomenclatura dos conceitos e não nos próprios seres. Ou seja, os conceitos podem manter-se separados, cada qual no seu mundo significante, no entanto, os seres nomeados por esses conceitos, estão estreitamente ligados, à medida que o ideal é perceptível e almejado pelo real e que nesta perspectiva o ideal já se faz presente no real, que já o ver no bem real apresentado e, a partir deste, almeja encontrá-lo como o bem-supremo-ideal.</w:t>
      </w:r>
    </w:p>
    <w:p w:rsidR="00DE3B48" w:rsidRPr="00DA4E2B" w:rsidRDefault="00DE3B48" w:rsidP="00DA4E2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A4E2B" w:rsidRPr="00DA4E2B" w:rsidRDefault="00DA4E2B" w:rsidP="00F27CE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CE3D90" w:rsidRPr="00DE4315" w:rsidRDefault="00DE4315" w:rsidP="00BB4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315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5A6DC4" w:rsidRDefault="00BB4D4F" w:rsidP="00BB4D4F">
      <w:pPr>
        <w:tabs>
          <w:tab w:val="left" w:pos="33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A6DC4" w:rsidRDefault="005A6DC4" w:rsidP="00BB4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4E2B" w:rsidRPr="005A6DC4" w:rsidRDefault="00DA4E2B" w:rsidP="00BB4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D35" w:rsidRDefault="00E255C0" w:rsidP="00E255C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4E2B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presente artigo, t</w:t>
      </w:r>
      <w:r w:rsidR="00D84D35">
        <w:rPr>
          <w:rFonts w:ascii="Times New Roman" w:hAnsi="Times New Roman" w:cs="Times New Roman"/>
          <w:sz w:val="24"/>
          <w:szCs w:val="24"/>
        </w:rPr>
        <w:t>ornou-se perceptível que com este estudo é de fundamental importância</w:t>
      </w:r>
      <w:r w:rsidR="00D84D35" w:rsidRPr="005A6DC4">
        <w:rPr>
          <w:rFonts w:ascii="Times New Roman" w:hAnsi="Times New Roman" w:cs="Times New Roman"/>
          <w:sz w:val="24"/>
          <w:szCs w:val="24"/>
        </w:rPr>
        <w:t xml:space="preserve"> utilizar-se do poder do “</w:t>
      </w:r>
      <w:proofErr w:type="spellStart"/>
      <w:r w:rsidR="00D84D35" w:rsidRPr="005A6DC4">
        <w:rPr>
          <w:rFonts w:ascii="Times New Roman" w:hAnsi="Times New Roman" w:cs="Times New Roman"/>
          <w:i/>
          <w:iCs/>
          <w:sz w:val="24"/>
          <w:szCs w:val="24"/>
        </w:rPr>
        <w:t>lógos</w:t>
      </w:r>
      <w:proofErr w:type="spellEnd"/>
      <w:r w:rsidR="00D84D35">
        <w:rPr>
          <w:rFonts w:ascii="Times New Roman" w:hAnsi="Times New Roman" w:cs="Times New Roman"/>
          <w:sz w:val="24"/>
          <w:szCs w:val="24"/>
        </w:rPr>
        <w:t xml:space="preserve">” para melhor expressar o </w:t>
      </w:r>
      <w:r w:rsidR="00D84D35" w:rsidRPr="005A6DC4">
        <w:rPr>
          <w:rFonts w:ascii="Times New Roman" w:hAnsi="Times New Roman" w:cs="Times New Roman"/>
          <w:sz w:val="24"/>
          <w:szCs w:val="24"/>
        </w:rPr>
        <w:t xml:space="preserve">pensar é o ideal que norteia semelhante diálogo. Diz </w:t>
      </w:r>
      <w:proofErr w:type="spellStart"/>
      <w:r w:rsidR="00D84D35" w:rsidRPr="005A6DC4">
        <w:rPr>
          <w:rFonts w:ascii="Times New Roman" w:hAnsi="Times New Roman" w:cs="Times New Roman"/>
          <w:sz w:val="24"/>
          <w:szCs w:val="24"/>
        </w:rPr>
        <w:t>Schelling</w:t>
      </w:r>
      <w:proofErr w:type="spellEnd"/>
      <w:r w:rsidR="00D84D35" w:rsidRPr="005A6DC4">
        <w:rPr>
          <w:rFonts w:ascii="Times New Roman" w:hAnsi="Times New Roman" w:cs="Times New Roman"/>
          <w:sz w:val="24"/>
          <w:szCs w:val="24"/>
        </w:rPr>
        <w:t>:</w:t>
      </w:r>
    </w:p>
    <w:p w:rsidR="005A6DC4" w:rsidRDefault="00746E78" w:rsidP="00746E7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A6DC4">
        <w:rPr>
          <w:rFonts w:ascii="Times New Roman" w:hAnsi="Times New Roman" w:cs="Times New Roman"/>
          <w:sz w:val="20"/>
          <w:szCs w:val="20"/>
        </w:rPr>
        <w:t>Pois aquele que se quer colocar no ponto instaurador da filosofia verdadeiramente livre deve abandonar até mesmo deus. Isso aqui significa: aquele que quer conservá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5A6DC4">
        <w:rPr>
          <w:rFonts w:ascii="Times New Roman" w:hAnsi="Times New Roman" w:cs="Times New Roman"/>
          <w:sz w:val="20"/>
          <w:szCs w:val="20"/>
        </w:rPr>
        <w:t xml:space="preserve">lo deve perdê-lo e quem se despojar haverá de encontrá-lo. Somente aquele que chegou ao fundo de si mesmo e conheceu toda a profundidade da vida, que já tudo abandonou e foi ele mesmo por todos abandonado, para quem tudo naufragou e que se viu sozinho com o infinito, foi capaz do grande passo, que Platão já comparou com a morte. (1986, IX, 217/218 </w:t>
      </w:r>
      <w:r w:rsidRPr="005A6DC4">
        <w:rPr>
          <w:rFonts w:ascii="Times New Roman" w:hAnsi="Times New Roman" w:cs="Times New Roman"/>
          <w:i/>
          <w:iCs/>
          <w:sz w:val="20"/>
          <w:szCs w:val="20"/>
        </w:rPr>
        <w:t xml:space="preserve">apud </w:t>
      </w:r>
      <w:r w:rsidRPr="005A6DC4">
        <w:rPr>
          <w:rFonts w:ascii="Times New Roman" w:hAnsi="Times New Roman" w:cs="Times New Roman"/>
          <w:sz w:val="20"/>
          <w:szCs w:val="20"/>
        </w:rPr>
        <w:t>CAVALCANTE, 1991, p. 15)</w:t>
      </w:r>
    </w:p>
    <w:p w:rsidR="00746E78" w:rsidRPr="00746E78" w:rsidRDefault="00746E78" w:rsidP="00746E7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CE3D90" w:rsidRDefault="005A6DC4" w:rsidP="00446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Sendo assim, devido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problemática levantada e os estudos feitos, conclui-se que Platão dualista: parece ser uma leitura de Fílon de Alexandria e que não há o dualismo pregado por Fílon de Alexandria nos escritos de Platão. </w:t>
      </w:r>
      <w:proofErr w:type="gramStart"/>
      <w:r>
        <w:rPr>
          <w:rFonts w:ascii="Times New Roman" w:hAnsi="Times New Roman" w:cs="Times New Roman"/>
          <w:sz w:val="24"/>
          <w:szCs w:val="24"/>
        </w:rPr>
        <w:t>Além disso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sua “leitura enviesada” de Platão parece ter influenciado grande parte do pensamento filosófico posterior, indo até a experiência religiosa, social e a cultura no ocidente o que fez com boa parte da sociedade tenha ficado com um legado distorcido da</w:t>
      </w:r>
      <w:r w:rsidR="00446631">
        <w:rPr>
          <w:rFonts w:ascii="Times New Roman" w:hAnsi="Times New Roman" w:cs="Times New Roman"/>
          <w:sz w:val="24"/>
          <w:szCs w:val="24"/>
        </w:rPr>
        <w:t xml:space="preserve"> filosofia platônica. </w:t>
      </w:r>
    </w:p>
    <w:p w:rsidR="00446631" w:rsidRDefault="00446631" w:rsidP="00446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631" w:rsidRDefault="00446631" w:rsidP="00446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631" w:rsidRDefault="00446631" w:rsidP="00446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631" w:rsidRDefault="00446631" w:rsidP="00446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631" w:rsidRDefault="00446631" w:rsidP="00446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631" w:rsidRDefault="00446631" w:rsidP="00446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631" w:rsidRDefault="00446631" w:rsidP="00446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E2B" w:rsidRDefault="00DA4E2B" w:rsidP="00446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E2B" w:rsidRDefault="00DA4E2B" w:rsidP="00446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E2B" w:rsidRDefault="00DA4E2B" w:rsidP="00446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E2B" w:rsidRDefault="00DA4E2B" w:rsidP="00446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E2B" w:rsidRDefault="00DA4E2B" w:rsidP="00446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E2B" w:rsidRDefault="00DA4E2B" w:rsidP="00446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E2B" w:rsidRDefault="00DA4E2B" w:rsidP="00446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D90" w:rsidRDefault="00CE3D90" w:rsidP="003E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D84D35" w:rsidRDefault="00D84D35" w:rsidP="00D84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E338F" w:rsidRPr="00DA4E2B" w:rsidRDefault="003E338F" w:rsidP="00D84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375E69" w:rsidRPr="00DA4E2B" w:rsidRDefault="00DE4315" w:rsidP="00375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E2B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375E69" w:rsidRDefault="00375E69" w:rsidP="00375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D35" w:rsidRDefault="00D84D35" w:rsidP="00375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D35" w:rsidRDefault="00D84D35" w:rsidP="00DA4E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6D98">
        <w:rPr>
          <w:rFonts w:ascii="Times New Roman" w:hAnsi="Times New Roman" w:cs="Times New Roman"/>
          <w:sz w:val="24"/>
        </w:rPr>
        <w:t>ABBAGNANO, Nicolas</w:t>
      </w:r>
      <w:r>
        <w:rPr>
          <w:rFonts w:ascii="Times New Roman" w:hAnsi="Times New Roman" w:cs="Times New Roman"/>
          <w:sz w:val="24"/>
        </w:rPr>
        <w:t>.</w:t>
      </w:r>
      <w:r w:rsidRPr="00E16D98">
        <w:rPr>
          <w:rFonts w:ascii="Times New Roman" w:hAnsi="Times New Roman" w:cs="Times New Roman"/>
          <w:b/>
          <w:sz w:val="24"/>
        </w:rPr>
        <w:t xml:space="preserve"> Dicionário de Filosofia</w:t>
      </w:r>
      <w:r w:rsidRPr="00E16D98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Tradução de Alfredo Bosi. </w:t>
      </w:r>
      <w:r w:rsidRPr="00E16D98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E16D98">
        <w:rPr>
          <w:rFonts w:ascii="Times New Roman" w:hAnsi="Times New Roman" w:cs="Times New Roman"/>
          <w:sz w:val="24"/>
        </w:rPr>
        <w:t>ed.</w:t>
      </w:r>
      <w:proofErr w:type="gramEnd"/>
      <w:r w:rsidRPr="00E16D98">
        <w:rPr>
          <w:rFonts w:ascii="Times New Roman" w:hAnsi="Times New Roman" w:cs="Times New Roman"/>
          <w:sz w:val="24"/>
        </w:rPr>
        <w:t xml:space="preserve"> São Paulo: Martins Fontes, 2000.</w:t>
      </w:r>
    </w:p>
    <w:p w:rsidR="00DE4315" w:rsidRPr="00D84D35" w:rsidRDefault="00DE4315" w:rsidP="00DA4E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E56E8" w:rsidRDefault="000E56E8" w:rsidP="00DA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ANDRADE, Rachel. </w:t>
      </w:r>
      <w:r w:rsidRPr="00CE3D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 “realismo” platônico</w:t>
      </w: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: uma resposta possível no Fédon ou sobre a imortalidade da alma. Revista Letras Clássicas, São Paulo, 1998.</w:t>
      </w:r>
    </w:p>
    <w:p w:rsidR="00DE4315" w:rsidRPr="00CE3D90" w:rsidRDefault="00DE4315" w:rsidP="00DA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0E56E8" w:rsidRDefault="000E56E8" w:rsidP="00DA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19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19"/>
          <w:lang w:eastAsia="pt-BR"/>
        </w:rPr>
        <w:t xml:space="preserve">BARROS, Leandro. </w:t>
      </w:r>
      <w:r w:rsidRPr="000E56E8">
        <w:rPr>
          <w:rFonts w:ascii="Times New Roman" w:eastAsia="Times New Roman" w:hAnsi="Times New Roman" w:cs="Times New Roman"/>
          <w:b/>
          <w:bCs/>
          <w:color w:val="222222"/>
          <w:sz w:val="24"/>
          <w:szCs w:val="19"/>
          <w:lang w:eastAsia="pt-BR"/>
        </w:rPr>
        <w:t>A correlação corpo-al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19"/>
          <w:lang w:eastAsia="pt-BR"/>
        </w:rPr>
        <w:t xml:space="preserve">ma platônica: uma interpretação </w:t>
      </w:r>
      <w:r w:rsidRPr="000E56E8">
        <w:rPr>
          <w:rFonts w:ascii="Times New Roman" w:eastAsia="Times New Roman" w:hAnsi="Times New Roman" w:cs="Times New Roman"/>
          <w:b/>
          <w:bCs/>
          <w:color w:val="222222"/>
          <w:sz w:val="24"/>
          <w:szCs w:val="19"/>
          <w:lang w:eastAsia="pt-BR"/>
        </w:rPr>
        <w:t>possível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19"/>
          <w:lang w:eastAsia="pt-BR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4"/>
          <w:szCs w:val="19"/>
          <w:lang w:eastAsia="pt-BR"/>
        </w:rPr>
        <w:t>p.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4"/>
          <w:szCs w:val="19"/>
          <w:lang w:eastAsia="pt-BR"/>
        </w:rPr>
        <w:t xml:space="preserve"> 1-12.</w:t>
      </w:r>
    </w:p>
    <w:p w:rsidR="00DE4315" w:rsidRPr="000E56E8" w:rsidRDefault="00DE4315" w:rsidP="00DA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19"/>
          <w:lang w:eastAsia="pt-BR"/>
        </w:rPr>
      </w:pPr>
    </w:p>
    <w:p w:rsidR="000E56E8" w:rsidRDefault="000E56E8" w:rsidP="00DA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CABRAL, Roque. </w:t>
      </w:r>
      <w:r w:rsidRPr="00CE3D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Compreender Platão</w:t>
      </w: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 Trad</w:t>
      </w:r>
      <w:r w:rsidR="008D318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ução de</w:t>
      </w: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Jaime A. </w:t>
      </w:r>
      <w:proofErr w:type="spellStart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Clasen</w:t>
      </w:r>
      <w:proofErr w:type="spellEnd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2. </w:t>
      </w:r>
      <w:proofErr w:type="gramStart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ed.</w:t>
      </w:r>
      <w:proofErr w:type="gramEnd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Petrópolis: Vozes, 2005.</w:t>
      </w:r>
    </w:p>
    <w:p w:rsidR="00DE4315" w:rsidRPr="000E56E8" w:rsidRDefault="00DE4315" w:rsidP="00DA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0E56E8" w:rsidRDefault="000E56E8" w:rsidP="00DA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PLATÃO. </w:t>
      </w:r>
      <w:r w:rsidRPr="00CE3D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As Leis.</w:t>
      </w: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Trad</w:t>
      </w:r>
      <w:r w:rsidR="008D318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ução de</w:t>
      </w: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Edson </w:t>
      </w:r>
      <w:proofErr w:type="spellStart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Bini</w:t>
      </w:r>
      <w:proofErr w:type="spellEnd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São Paulo: </w:t>
      </w:r>
      <w:proofErr w:type="spellStart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Edipro</w:t>
      </w:r>
      <w:proofErr w:type="spellEnd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1999.</w:t>
      </w:r>
    </w:p>
    <w:p w:rsidR="0037172C" w:rsidRPr="00CE3D90" w:rsidRDefault="0037172C" w:rsidP="00DA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0E56E8" w:rsidRDefault="000E56E8" w:rsidP="00DA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PLATÃO. </w:t>
      </w:r>
      <w:r w:rsidRPr="00CE3D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Diálogos IV</w:t>
      </w: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: Parmênides – Político – </w:t>
      </w:r>
      <w:proofErr w:type="spellStart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Filebo</w:t>
      </w:r>
      <w:proofErr w:type="spellEnd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- </w:t>
      </w:r>
      <w:proofErr w:type="spellStart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Lísis</w:t>
      </w:r>
      <w:proofErr w:type="spellEnd"/>
      <w:r w:rsidRPr="00CE3D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 </w:t>
      </w: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Tradução de Edson </w:t>
      </w:r>
      <w:proofErr w:type="spellStart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Bini</w:t>
      </w:r>
      <w:proofErr w:type="spellEnd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São Paulo: </w:t>
      </w:r>
      <w:proofErr w:type="spellStart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Edipro</w:t>
      </w:r>
      <w:proofErr w:type="spellEnd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2009.</w:t>
      </w:r>
    </w:p>
    <w:p w:rsidR="0037172C" w:rsidRPr="00CE3D90" w:rsidRDefault="0037172C" w:rsidP="00DA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0E56E8" w:rsidRDefault="000E56E8" w:rsidP="00DA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PLATÃO. </w:t>
      </w:r>
      <w:r w:rsidRPr="00CE3D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Diálogos: </w:t>
      </w: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Banquete – Fédon – Sofista – Político</w:t>
      </w:r>
      <w:r w:rsidRPr="00CE3D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 </w:t>
      </w:r>
      <w:proofErr w:type="gramStart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5</w:t>
      </w:r>
      <w:proofErr w:type="gramEnd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</w:t>
      </w:r>
      <w:proofErr w:type="gramStart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ed.</w:t>
      </w:r>
      <w:proofErr w:type="gramEnd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São Paulo: Nova Cultura. 1991.</w:t>
      </w:r>
    </w:p>
    <w:p w:rsidR="0037172C" w:rsidRPr="00CE3D90" w:rsidRDefault="0037172C" w:rsidP="00DA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0E56E8" w:rsidRDefault="000E56E8" w:rsidP="00DA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PLATÃO. </w:t>
      </w:r>
      <w:proofErr w:type="spellStart"/>
      <w:r w:rsidRPr="00CE3D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Timeu-Crítias</w:t>
      </w:r>
      <w:proofErr w:type="spellEnd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Tradução de Rodolfo Lopes. São Paulo: </w:t>
      </w:r>
      <w:proofErr w:type="spellStart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Annablume</w:t>
      </w:r>
      <w:proofErr w:type="spellEnd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2013.</w:t>
      </w:r>
    </w:p>
    <w:p w:rsidR="0037172C" w:rsidRPr="00CE3D90" w:rsidRDefault="0037172C" w:rsidP="00DA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37172C" w:rsidRDefault="000E56E8" w:rsidP="00DA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PLATÃO. </w:t>
      </w:r>
      <w:proofErr w:type="spellStart"/>
      <w:r w:rsidRPr="00E93B78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pt-BR"/>
        </w:rPr>
        <w:t>Timeu-Crítias</w:t>
      </w:r>
      <w:proofErr w:type="spellEnd"/>
      <w:r w:rsidRPr="00CE3D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.</w:t>
      </w: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 Tradução do grego, introdução, notas e índices de Rodolfo Lopes. </w:t>
      </w:r>
    </w:p>
    <w:p w:rsidR="000E56E8" w:rsidRDefault="000E56E8" w:rsidP="00DA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Coimbra: Universidade de Coimbra, Centro de Estudos Clássicos e Humanísticos, 2011.</w:t>
      </w:r>
    </w:p>
    <w:p w:rsidR="0037172C" w:rsidRPr="00CE3D90" w:rsidRDefault="0037172C" w:rsidP="00DA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0E56E8" w:rsidRDefault="000E56E8" w:rsidP="00DA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ROBINSON, Thomas</w:t>
      </w:r>
      <w:r w:rsidRPr="00CE3D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 As características definidoras do dualismo alma-corpo nos escritos de Platão</w:t>
      </w: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 Revista Letras Clássicas, São Paulo, 1998.</w:t>
      </w:r>
    </w:p>
    <w:p w:rsidR="0037172C" w:rsidRPr="00CE3D90" w:rsidRDefault="0037172C" w:rsidP="00DA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0E56E8" w:rsidRDefault="000E56E8" w:rsidP="00DA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RUBIO, Alfonso Garcia. </w:t>
      </w:r>
      <w:r w:rsidRPr="00CE3D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Unidade na </w:t>
      </w:r>
      <w:proofErr w:type="spellStart"/>
      <w:r w:rsidRPr="00CE3D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pluraridade</w:t>
      </w:r>
      <w:proofErr w:type="spellEnd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: o ser humano à luz da fé e da reflexão cristãs. 3</w:t>
      </w:r>
      <w:r w:rsidRPr="00CE3D90">
        <w:rPr>
          <w:rFonts w:ascii="Times New Roman" w:eastAsia="Times New Roman" w:hAnsi="Times New Roman" w:cs="Times New Roman"/>
          <w:color w:val="222222"/>
          <w:sz w:val="18"/>
          <w:szCs w:val="18"/>
          <w:lang w:eastAsia="pt-BR"/>
        </w:rPr>
        <w:t>ª</w:t>
      </w: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 ed. São Paulo: </w:t>
      </w:r>
      <w:proofErr w:type="spellStart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Paulus</w:t>
      </w:r>
      <w:proofErr w:type="spellEnd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2001.</w:t>
      </w:r>
    </w:p>
    <w:p w:rsidR="0037172C" w:rsidRPr="00CE3D90" w:rsidRDefault="0037172C" w:rsidP="00DA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0E56E8" w:rsidRDefault="000E56E8" w:rsidP="00DA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SANTOS, José Trindade. </w:t>
      </w:r>
      <w:r w:rsidRPr="00E93B7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Platão:</w:t>
      </w: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 construção do conhecimento. São Paulo: </w:t>
      </w:r>
      <w:proofErr w:type="spellStart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Paulus</w:t>
      </w:r>
      <w:proofErr w:type="spellEnd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2012. (Coleção Cátedra)</w:t>
      </w:r>
    </w:p>
    <w:p w:rsidR="0037172C" w:rsidRPr="00CE3D90" w:rsidRDefault="0037172C" w:rsidP="00DA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0E56E8" w:rsidRPr="000E56E8" w:rsidRDefault="000E56E8" w:rsidP="00DA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19"/>
          <w:lang w:eastAsia="pt-BR"/>
        </w:rPr>
      </w:pPr>
      <w:r w:rsidRPr="000E56E8">
        <w:rPr>
          <w:rFonts w:ascii="Times New Roman" w:eastAsia="Times New Roman" w:hAnsi="Times New Roman" w:cs="Times New Roman"/>
          <w:color w:val="222222"/>
          <w:sz w:val="24"/>
          <w:szCs w:val="19"/>
          <w:lang w:eastAsia="pt-BR"/>
        </w:rPr>
        <w:t xml:space="preserve">SCHELLING, F. W. </w:t>
      </w:r>
      <w:r w:rsidRPr="000E56E8">
        <w:rPr>
          <w:rFonts w:ascii="Times New Roman" w:eastAsia="Times New Roman" w:hAnsi="Times New Roman" w:cs="Times New Roman"/>
          <w:b/>
          <w:iCs/>
          <w:color w:val="222222"/>
          <w:sz w:val="24"/>
          <w:szCs w:val="19"/>
          <w:lang w:eastAsia="pt-BR"/>
        </w:rPr>
        <w:t>A essência da liberdade humana</w:t>
      </w:r>
      <w:r w:rsidRPr="000E56E8">
        <w:rPr>
          <w:rFonts w:ascii="Times New Roman" w:eastAsia="Times New Roman" w:hAnsi="Times New Roman" w:cs="Times New Roman"/>
          <w:b/>
          <w:color w:val="222222"/>
          <w:sz w:val="24"/>
          <w:szCs w:val="19"/>
          <w:lang w:eastAsia="pt-BR"/>
        </w:rPr>
        <w:t>:</w:t>
      </w:r>
      <w:r w:rsidRPr="000E56E8">
        <w:rPr>
          <w:rFonts w:ascii="Times New Roman" w:eastAsia="Times New Roman" w:hAnsi="Times New Roman" w:cs="Times New Roman"/>
          <w:color w:val="222222"/>
          <w:sz w:val="24"/>
          <w:szCs w:val="19"/>
          <w:lang w:eastAsia="pt-BR"/>
        </w:rPr>
        <w:t xml:space="preserve"> investigações filosóficas sobre a</w:t>
      </w:r>
      <w:r>
        <w:rPr>
          <w:rFonts w:ascii="Times New Roman" w:eastAsia="Times New Roman" w:hAnsi="Times New Roman" w:cs="Times New Roman"/>
          <w:color w:val="222222"/>
          <w:sz w:val="24"/>
          <w:szCs w:val="19"/>
          <w:lang w:eastAsia="pt-BR"/>
        </w:rPr>
        <w:t xml:space="preserve"> </w:t>
      </w:r>
      <w:r w:rsidRPr="000E56E8">
        <w:rPr>
          <w:rFonts w:ascii="Times New Roman" w:eastAsia="Times New Roman" w:hAnsi="Times New Roman" w:cs="Times New Roman"/>
          <w:color w:val="222222"/>
          <w:sz w:val="24"/>
          <w:szCs w:val="19"/>
          <w:lang w:eastAsia="pt-BR"/>
        </w:rPr>
        <w:t>essência da liberdade humana e das questões conexas. Trad. Márcia C. de Sá Cavalcante.</w:t>
      </w:r>
    </w:p>
    <w:p w:rsidR="000E56E8" w:rsidRDefault="000E56E8" w:rsidP="00DA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19"/>
          <w:lang w:eastAsia="pt-BR"/>
        </w:rPr>
      </w:pPr>
      <w:r w:rsidRPr="000E56E8">
        <w:rPr>
          <w:rFonts w:ascii="Times New Roman" w:eastAsia="Times New Roman" w:hAnsi="Times New Roman" w:cs="Times New Roman"/>
          <w:color w:val="222222"/>
          <w:sz w:val="24"/>
          <w:szCs w:val="19"/>
          <w:lang w:eastAsia="pt-BR"/>
        </w:rPr>
        <w:t>Petrópolis, RJ: Vozes, 1991.</w:t>
      </w:r>
    </w:p>
    <w:p w:rsidR="0037172C" w:rsidRPr="000E56E8" w:rsidRDefault="0037172C" w:rsidP="00DA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19"/>
          <w:lang w:eastAsia="pt-BR"/>
        </w:rPr>
      </w:pPr>
    </w:p>
    <w:p w:rsidR="000E56E8" w:rsidRPr="00CE3D90" w:rsidRDefault="000E56E8" w:rsidP="00DA4E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CE3D90">
        <w:rPr>
          <w:rFonts w:ascii="Times New Roman" w:eastAsia="Times New Roman" w:hAnsi="Times New Roman" w:cs="Times New Roman"/>
          <w:color w:val="222222"/>
          <w:sz w:val="24"/>
          <w:szCs w:val="19"/>
          <w:lang w:eastAsia="pt-BR"/>
        </w:rPr>
        <w:t>SERRA</w:t>
      </w:r>
      <w:r>
        <w:rPr>
          <w:rFonts w:ascii="Times New Roman" w:eastAsia="Times New Roman" w:hAnsi="Times New Roman" w:cs="Times New Roman"/>
          <w:color w:val="222222"/>
          <w:sz w:val="24"/>
          <w:szCs w:val="19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19"/>
          <w:lang w:eastAsia="pt-BR"/>
        </w:rPr>
        <w:t>Ordep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19"/>
          <w:lang w:eastAsia="pt-BR"/>
        </w:rPr>
        <w:t xml:space="preserve">. </w:t>
      </w:r>
      <w:r w:rsidRPr="00CE3D90">
        <w:rPr>
          <w:rFonts w:ascii="Times New Roman" w:eastAsia="Times New Roman" w:hAnsi="Times New Roman" w:cs="Times New Roman"/>
          <w:b/>
          <w:color w:val="222222"/>
          <w:sz w:val="24"/>
          <w:szCs w:val="19"/>
          <w:lang w:eastAsia="pt-BR"/>
        </w:rPr>
        <w:t>Cultura Helênica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19"/>
          <w:lang w:eastAsia="pt-BR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19"/>
          <w:lang w:eastAsia="pt-BR"/>
        </w:rPr>
        <w:t xml:space="preserve">2009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Disponível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em: &lt; </w:t>
      </w:r>
      <w:r w:rsidRPr="00CE3D9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https://ordepserra.wordpress.com/tag/cultura-helenica/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&gt;. Acesso em: 19 abr. 2017.</w:t>
      </w:r>
    </w:p>
    <w:p w:rsidR="000E56E8" w:rsidRDefault="000E56E8" w:rsidP="00DA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SZLEZÁK, Thomas A. </w:t>
      </w:r>
      <w:r w:rsidRPr="00E93B7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Platão</w:t>
      </w: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 Tradução de Milton Camargo Mota. São Paulo: Edições Loyola, 2005.</w:t>
      </w:r>
    </w:p>
    <w:p w:rsidR="0037172C" w:rsidRPr="00CE3D90" w:rsidRDefault="0037172C" w:rsidP="00DA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0E56E8" w:rsidRDefault="000E56E8" w:rsidP="00DA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TRABATTONI, Franco</w:t>
      </w:r>
      <w:r w:rsidRPr="00CE3D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 Platão</w:t>
      </w:r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Tradução de </w:t>
      </w:r>
      <w:proofErr w:type="spellStart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Rineu</w:t>
      </w:r>
      <w:proofErr w:type="spellEnd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Quinalia</w:t>
      </w:r>
      <w:proofErr w:type="spellEnd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São Paulo: </w:t>
      </w:r>
      <w:proofErr w:type="spellStart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Annablume</w:t>
      </w:r>
      <w:proofErr w:type="spellEnd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2010. (Coleção </w:t>
      </w:r>
      <w:proofErr w:type="spellStart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Archai</w:t>
      </w:r>
      <w:proofErr w:type="spellEnd"/>
      <w:r w:rsidRPr="00CE3D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: as origens do pensamento ocidental)</w:t>
      </w:r>
    </w:p>
    <w:p w:rsidR="0037172C" w:rsidRDefault="0037172C" w:rsidP="00DA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684844" w:rsidRPr="0037172C" w:rsidRDefault="000E56E8" w:rsidP="003717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VASCONCELOS,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Edjar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</w:t>
      </w:r>
      <w:r w:rsidRPr="00CE3D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 Importância de Entender Fílon de Alexandria.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</w:t>
      </w:r>
      <w:proofErr w:type="gramStart"/>
      <w:r w:rsidRPr="00CE3D9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2012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Disponível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em: &lt; </w:t>
      </w:r>
      <w:r w:rsidRPr="00CE3D9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http://www.webartigos.com/artigos/a-importancia-de-entender-filon-de-alexandria/95824/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 &gt;. Acesso em: 19 abr. 2017.</w:t>
      </w:r>
    </w:p>
    <w:sectPr w:rsidR="00684844" w:rsidRPr="0037172C" w:rsidSect="00685F02"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8E" w:rsidRDefault="0087328E" w:rsidP="007B5076">
      <w:pPr>
        <w:spacing w:after="0" w:line="240" w:lineRule="auto"/>
      </w:pPr>
      <w:r>
        <w:separator/>
      </w:r>
    </w:p>
  </w:endnote>
  <w:endnote w:type="continuationSeparator" w:id="0">
    <w:p w:rsidR="0087328E" w:rsidRDefault="0087328E" w:rsidP="007B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163145"/>
      <w:docPartObj>
        <w:docPartGallery w:val="Page Numbers (Bottom of Page)"/>
        <w:docPartUnique/>
      </w:docPartObj>
    </w:sdtPr>
    <w:sdtEndPr/>
    <w:sdtContent>
      <w:p w:rsidR="001D44D1" w:rsidRDefault="001D44D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D4F">
          <w:rPr>
            <w:noProof/>
          </w:rPr>
          <w:t>3</w:t>
        </w:r>
        <w:r>
          <w:fldChar w:fldCharType="end"/>
        </w:r>
      </w:p>
    </w:sdtContent>
  </w:sdt>
  <w:p w:rsidR="001D44D1" w:rsidRDefault="001D44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8E" w:rsidRDefault="0087328E" w:rsidP="007B5076">
      <w:pPr>
        <w:spacing w:after="0" w:line="240" w:lineRule="auto"/>
      </w:pPr>
      <w:r>
        <w:separator/>
      </w:r>
    </w:p>
  </w:footnote>
  <w:footnote w:type="continuationSeparator" w:id="0">
    <w:p w:rsidR="0087328E" w:rsidRDefault="0087328E" w:rsidP="007B5076">
      <w:pPr>
        <w:spacing w:after="0" w:line="240" w:lineRule="auto"/>
      </w:pPr>
      <w:r>
        <w:continuationSeparator/>
      </w:r>
    </w:p>
  </w:footnote>
  <w:footnote w:id="1">
    <w:p w:rsidR="001D44D1" w:rsidRPr="00B33091" w:rsidRDefault="001D44D1">
      <w:pPr>
        <w:pStyle w:val="Textodenotaderodap"/>
        <w:rPr>
          <w:rFonts w:ascii="Times New Roman" w:hAnsi="Times New Roman" w:cs="Times New Roman"/>
        </w:rPr>
      </w:pPr>
      <w:r w:rsidRPr="00B33091">
        <w:rPr>
          <w:rStyle w:val="Refdenotaderodap"/>
          <w:rFonts w:ascii="Times New Roman" w:hAnsi="Times New Roman" w:cs="Times New Roman"/>
        </w:rPr>
        <w:footnoteRef/>
      </w:r>
      <w:r w:rsidRPr="00B33091">
        <w:rPr>
          <w:rFonts w:ascii="Times New Roman" w:hAnsi="Times New Roman" w:cs="Times New Roman"/>
        </w:rPr>
        <w:t xml:space="preserve"> Licenciando em Filosofia da Faculdade Católica de Feira de Santana.</w:t>
      </w:r>
      <w:r>
        <w:rPr>
          <w:rFonts w:ascii="Times New Roman" w:hAnsi="Times New Roman" w:cs="Times New Roman"/>
        </w:rPr>
        <w:t xml:space="preserve"> lucascerqueira1298@gmail.com</w:t>
      </w:r>
    </w:p>
  </w:footnote>
  <w:footnote w:id="2">
    <w:p w:rsidR="001D44D1" w:rsidRPr="00B33091" w:rsidRDefault="001D44D1">
      <w:pPr>
        <w:pStyle w:val="Textodenotaderodap"/>
        <w:rPr>
          <w:rFonts w:ascii="Times New Roman" w:hAnsi="Times New Roman" w:cs="Times New Roman"/>
        </w:rPr>
      </w:pPr>
      <w:r w:rsidRPr="00B33091">
        <w:rPr>
          <w:rStyle w:val="Refdenotaderodap"/>
          <w:rFonts w:ascii="Times New Roman" w:hAnsi="Times New Roman" w:cs="Times New Roman"/>
        </w:rPr>
        <w:footnoteRef/>
      </w:r>
      <w:r w:rsidRPr="00B33091">
        <w:rPr>
          <w:rFonts w:ascii="Times New Roman" w:hAnsi="Times New Roman" w:cs="Times New Roman"/>
        </w:rPr>
        <w:t xml:space="preserve"> Licenciando em Filosofia da Faculdade Católica de Feira de Santana.</w:t>
      </w:r>
      <w:r>
        <w:rPr>
          <w:rFonts w:ascii="Times New Roman" w:hAnsi="Times New Roman" w:cs="Times New Roman"/>
        </w:rPr>
        <w:t xml:space="preserve"> marquinhos15pa@gmail.com</w:t>
      </w:r>
    </w:p>
  </w:footnote>
  <w:footnote w:id="3">
    <w:p w:rsidR="001D44D1" w:rsidRDefault="001D44D1">
      <w:pPr>
        <w:pStyle w:val="Textodenotaderodap"/>
      </w:pPr>
      <w:r w:rsidRPr="00B33091">
        <w:rPr>
          <w:rStyle w:val="Refdenotaderodap"/>
          <w:rFonts w:ascii="Times New Roman" w:hAnsi="Times New Roman" w:cs="Times New Roman"/>
        </w:rPr>
        <w:footnoteRef/>
      </w:r>
      <w:r w:rsidRPr="00B33091">
        <w:rPr>
          <w:rFonts w:ascii="Times New Roman" w:hAnsi="Times New Roman" w:cs="Times New Roman"/>
        </w:rPr>
        <w:t xml:space="preserve"> Doutor em </w:t>
      </w:r>
      <w:r>
        <w:rPr>
          <w:rFonts w:ascii="Times New Roman" w:hAnsi="Times New Roman" w:cs="Times New Roman"/>
        </w:rPr>
        <w:t xml:space="preserve">Teologia pela Pontifícia Universidade Católica do Rio de Janeiro – PUC-Rio. </w:t>
      </w:r>
    </w:p>
  </w:footnote>
  <w:footnote w:id="4">
    <w:p w:rsidR="001D44D1" w:rsidRPr="00B33091" w:rsidRDefault="001D44D1" w:rsidP="00055919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B33091">
        <w:rPr>
          <w:rFonts w:ascii="Times New Roman" w:hAnsi="Times New Roman" w:cs="Times New Roman"/>
        </w:rPr>
        <w:t xml:space="preserve">Alma e corpo. </w:t>
      </w:r>
    </w:p>
  </w:footnote>
  <w:footnote w:id="5">
    <w:p w:rsidR="001D44D1" w:rsidRDefault="001D44D1" w:rsidP="00055919">
      <w:pPr>
        <w:pStyle w:val="Textodenotaderodap"/>
        <w:jc w:val="both"/>
      </w:pPr>
      <w:r w:rsidRPr="00B33091">
        <w:rPr>
          <w:rStyle w:val="Refdenotaderodap"/>
          <w:rFonts w:ascii="Times New Roman" w:hAnsi="Times New Roman" w:cs="Times New Roman"/>
        </w:rPr>
        <w:footnoteRef/>
      </w:r>
      <w:r w:rsidRPr="00B33091">
        <w:rPr>
          <w:rFonts w:ascii="Times New Roman" w:hAnsi="Times New Roman" w:cs="Times New Roman"/>
        </w:rPr>
        <w:t xml:space="preserve"> Platão apresentou a exigência da formação dessa ciência suprema depois de esclarecer a natureza das ciências particulares que constituem o currículo do filósofo: aritmética, geometria, astronomia e música: ‘Penso que, se o estudo de todas as ciências que arrolamos for feito de tal modo que nos leve a entender seus pontos comuns e seu parentesco, percebendo-se as razões pelas quais estão intimamente interligadas, o seu desenvolvimento nos levará ao objetivo que temos em mira e nosso trabalho não será debalde; caso contrário, será’ (Rep., 531 c-d). Nessa ciência das ciências Platão reconhecia </w:t>
      </w:r>
      <w:proofErr w:type="gramStart"/>
      <w:r w:rsidRPr="00B33091">
        <w:rPr>
          <w:rFonts w:ascii="Times New Roman" w:hAnsi="Times New Roman" w:cs="Times New Roman"/>
        </w:rPr>
        <w:t>a</w:t>
      </w:r>
      <w:proofErr w:type="gramEnd"/>
      <w:r w:rsidRPr="00B33091">
        <w:rPr>
          <w:rFonts w:ascii="Times New Roman" w:hAnsi="Times New Roman" w:cs="Times New Roman"/>
        </w:rPr>
        <w:t xml:space="preserve"> dialética (v.), cuja tarefa fundamental seria criticar e joeirar hipóteses que cada ciência adota como fundamento, mas que ‘não ousam tocar porque não estão em condição de explicá-las’ (Rep., 533 c). (ABBAGNANO, 2000, p. 661)</w:t>
      </w:r>
    </w:p>
  </w:footnote>
  <w:footnote w:id="6">
    <w:p w:rsidR="001D44D1" w:rsidRDefault="001D44D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3670C">
        <w:rPr>
          <w:rFonts w:ascii="Times New Roman" w:hAnsi="Times New Roman" w:cs="Times New Roman"/>
        </w:rPr>
        <w:t>A Cultura Helenística ou Helenismo foi o resultado da fusão dos elementos da cultura helênica grega com a cultura ocidental, destacando-se com elementos originais e marcantes, que caracterizou as regiões conquistadas pelo Império de Alexandre Magno.</w:t>
      </w:r>
      <w:r>
        <w:rPr>
          <w:rFonts w:ascii="Times New Roman" w:hAnsi="Times New Roman" w:cs="Times New Roman"/>
        </w:rPr>
        <w:t xml:space="preserve"> (SERRA, 2009, s/p)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B25"/>
    <w:multiLevelType w:val="multilevel"/>
    <w:tmpl w:val="33BC2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76"/>
    <w:rsid w:val="00055919"/>
    <w:rsid w:val="000E56E8"/>
    <w:rsid w:val="0013670C"/>
    <w:rsid w:val="0015319D"/>
    <w:rsid w:val="001D40D3"/>
    <w:rsid w:val="001D44D1"/>
    <w:rsid w:val="001D69C8"/>
    <w:rsid w:val="001D742A"/>
    <w:rsid w:val="00206D1A"/>
    <w:rsid w:val="002577ED"/>
    <w:rsid w:val="002E70FF"/>
    <w:rsid w:val="0037172C"/>
    <w:rsid w:val="00375E69"/>
    <w:rsid w:val="003E338F"/>
    <w:rsid w:val="00405A4D"/>
    <w:rsid w:val="00446631"/>
    <w:rsid w:val="00464F50"/>
    <w:rsid w:val="00484012"/>
    <w:rsid w:val="004D7C55"/>
    <w:rsid w:val="004E02B7"/>
    <w:rsid w:val="004E171E"/>
    <w:rsid w:val="005A6DC4"/>
    <w:rsid w:val="005C2100"/>
    <w:rsid w:val="00684844"/>
    <w:rsid w:val="00685F02"/>
    <w:rsid w:val="006937DC"/>
    <w:rsid w:val="006C33A3"/>
    <w:rsid w:val="006C73F1"/>
    <w:rsid w:val="00746E78"/>
    <w:rsid w:val="007657DB"/>
    <w:rsid w:val="007A1C0A"/>
    <w:rsid w:val="007A4EA6"/>
    <w:rsid w:val="007B1C9A"/>
    <w:rsid w:val="007B5076"/>
    <w:rsid w:val="0087328E"/>
    <w:rsid w:val="008A2277"/>
    <w:rsid w:val="008D3184"/>
    <w:rsid w:val="008D50A9"/>
    <w:rsid w:val="00941D2C"/>
    <w:rsid w:val="0097400D"/>
    <w:rsid w:val="00A62924"/>
    <w:rsid w:val="00AE0C3D"/>
    <w:rsid w:val="00B33091"/>
    <w:rsid w:val="00BB2D9F"/>
    <w:rsid w:val="00BB4D4F"/>
    <w:rsid w:val="00BF0C2C"/>
    <w:rsid w:val="00C0619A"/>
    <w:rsid w:val="00CD4552"/>
    <w:rsid w:val="00CE3D90"/>
    <w:rsid w:val="00D614B2"/>
    <w:rsid w:val="00D84D35"/>
    <w:rsid w:val="00DA4E2B"/>
    <w:rsid w:val="00DE3B48"/>
    <w:rsid w:val="00DE4315"/>
    <w:rsid w:val="00E255C0"/>
    <w:rsid w:val="00E93B78"/>
    <w:rsid w:val="00F27CE0"/>
    <w:rsid w:val="00F4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E3D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5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5076"/>
  </w:style>
  <w:style w:type="paragraph" w:styleId="Rodap">
    <w:name w:val="footer"/>
    <w:basedOn w:val="Normal"/>
    <w:link w:val="RodapChar"/>
    <w:uiPriority w:val="99"/>
    <w:unhideWhenUsed/>
    <w:rsid w:val="007B5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507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210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210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C210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D50A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E3D90"/>
  </w:style>
  <w:style w:type="character" w:customStyle="1" w:styleId="Ttulo1Char">
    <w:name w:val="Título 1 Char"/>
    <w:basedOn w:val="Fontepargpadro"/>
    <w:link w:val="Ttulo1"/>
    <w:uiPriority w:val="9"/>
    <w:rsid w:val="00CE3D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CE3D9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3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B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E3D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5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5076"/>
  </w:style>
  <w:style w:type="paragraph" w:styleId="Rodap">
    <w:name w:val="footer"/>
    <w:basedOn w:val="Normal"/>
    <w:link w:val="RodapChar"/>
    <w:uiPriority w:val="99"/>
    <w:unhideWhenUsed/>
    <w:rsid w:val="007B5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507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210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210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C210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D50A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E3D90"/>
  </w:style>
  <w:style w:type="character" w:customStyle="1" w:styleId="Ttulo1Char">
    <w:name w:val="Título 1 Char"/>
    <w:basedOn w:val="Fontepargpadro"/>
    <w:link w:val="Ttulo1"/>
    <w:uiPriority w:val="9"/>
    <w:rsid w:val="00CE3D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CE3D9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3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E4B95-187F-45A8-AF92-72198573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3404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2017-05-31T16:15:00Z</cp:lastPrinted>
  <dcterms:created xsi:type="dcterms:W3CDTF">2017-11-01T12:28:00Z</dcterms:created>
  <dcterms:modified xsi:type="dcterms:W3CDTF">2017-11-22T12:07:00Z</dcterms:modified>
</cp:coreProperties>
</file>