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1F" w:rsidRPr="007E131F" w:rsidRDefault="007E131F" w:rsidP="007E131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E131F">
        <w:rPr>
          <w:rFonts w:ascii="Arial" w:hAnsi="Arial" w:cs="Arial"/>
          <w:b/>
          <w:sz w:val="24"/>
          <w:szCs w:val="24"/>
        </w:rPr>
        <w:t>Uma possível análise do filme "</w:t>
      </w:r>
      <w:proofErr w:type="spellStart"/>
      <w:r w:rsidRPr="007E131F">
        <w:rPr>
          <w:rFonts w:ascii="Arial" w:hAnsi="Arial" w:cs="Arial"/>
          <w:b/>
          <w:sz w:val="24"/>
          <w:szCs w:val="24"/>
        </w:rPr>
        <w:t>Men</w:t>
      </w:r>
      <w:proofErr w:type="spellEnd"/>
      <w:r w:rsidRPr="007E13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131F">
        <w:rPr>
          <w:rFonts w:ascii="Arial" w:hAnsi="Arial" w:cs="Arial"/>
          <w:b/>
          <w:sz w:val="24"/>
          <w:szCs w:val="24"/>
        </w:rPr>
        <w:t>And</w:t>
      </w:r>
      <w:proofErr w:type="spellEnd"/>
      <w:r w:rsidRPr="007E13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131F">
        <w:rPr>
          <w:rFonts w:ascii="Arial" w:hAnsi="Arial" w:cs="Arial"/>
          <w:b/>
          <w:sz w:val="24"/>
          <w:szCs w:val="24"/>
        </w:rPr>
        <w:t>Chicken</w:t>
      </w:r>
      <w:proofErr w:type="spellEnd"/>
      <w:r w:rsidRPr="007E131F">
        <w:rPr>
          <w:rFonts w:ascii="Arial" w:hAnsi="Arial" w:cs="Arial"/>
          <w:b/>
          <w:sz w:val="24"/>
          <w:szCs w:val="24"/>
        </w:rPr>
        <w:t>"</w:t>
      </w:r>
    </w:p>
    <w:bookmarkEnd w:id="0"/>
    <w:p w:rsidR="007E131F" w:rsidRPr="007E131F" w:rsidRDefault="007E131F" w:rsidP="007E131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E131F">
        <w:rPr>
          <w:rFonts w:ascii="Arial" w:hAnsi="Arial" w:cs="Arial"/>
          <w:sz w:val="24"/>
          <w:szCs w:val="24"/>
        </w:rPr>
        <w:t xml:space="preserve">Por compreendermos que o universo ficcional é um bem cultural muito importante para compreensão da realidade, analisaremos o filme “Homens e Galinhas”, a partir de uma análise afetivo-comportamental. O filme </w:t>
      </w:r>
      <w:proofErr w:type="spellStart"/>
      <w:r w:rsidRPr="007E131F">
        <w:rPr>
          <w:rFonts w:ascii="Arial" w:hAnsi="Arial" w:cs="Arial"/>
          <w:sz w:val="24"/>
          <w:szCs w:val="24"/>
        </w:rPr>
        <w:t>Men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7E131F">
        <w:rPr>
          <w:rFonts w:ascii="Arial" w:hAnsi="Arial" w:cs="Arial"/>
          <w:sz w:val="24"/>
          <w:szCs w:val="24"/>
        </w:rPr>
        <w:t>Chicken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 (Homens e Galinhas), de 2015, escrito e dirigido pelo dinamarquês Anders Thomas Jensen nos oferece várias camadas de discussão, uma vez que aborda questões filosófica (ética-comportamental), religiosa (redenção humana) e científica (bioética), mas, acima de tudo, é um exemplo magnifico sobre a existência humana em todas as suas possibilidades, ao revelar as relações fraternas extremadas.</w:t>
      </w:r>
    </w:p>
    <w:p w:rsidR="007E131F" w:rsidRPr="007E131F" w:rsidRDefault="007E131F" w:rsidP="007E131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E131F">
        <w:rPr>
          <w:rFonts w:ascii="Arial" w:hAnsi="Arial" w:cs="Arial"/>
          <w:sz w:val="24"/>
          <w:szCs w:val="24"/>
        </w:rPr>
        <w:t xml:space="preserve">Ao acompanharmos a trajetória das personagens centrais Gabriel (David </w:t>
      </w:r>
      <w:proofErr w:type="spellStart"/>
      <w:r w:rsidRPr="007E131F">
        <w:rPr>
          <w:rFonts w:ascii="Arial" w:hAnsi="Arial" w:cs="Arial"/>
          <w:sz w:val="24"/>
          <w:szCs w:val="24"/>
        </w:rPr>
        <w:t>Dencik</w:t>
      </w:r>
      <w:proofErr w:type="spellEnd"/>
      <w:r w:rsidRPr="007E131F">
        <w:rPr>
          <w:rFonts w:ascii="Arial" w:hAnsi="Arial" w:cs="Arial"/>
          <w:sz w:val="24"/>
          <w:szCs w:val="24"/>
        </w:rPr>
        <w:t>) e Elias (</w:t>
      </w:r>
      <w:proofErr w:type="spellStart"/>
      <w:r w:rsidRPr="007E131F">
        <w:rPr>
          <w:rFonts w:ascii="Arial" w:hAnsi="Arial" w:cs="Arial"/>
          <w:sz w:val="24"/>
          <w:szCs w:val="24"/>
        </w:rPr>
        <w:t>Mads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1F">
        <w:rPr>
          <w:rFonts w:ascii="Arial" w:hAnsi="Arial" w:cs="Arial"/>
          <w:sz w:val="24"/>
          <w:szCs w:val="24"/>
        </w:rPr>
        <w:t>Mikkelsen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), dois irmãos com personalidades bastante distintas (o primeiro, é professor universitário, preocupado com as questões pragmáticas da vida; o segundo, um homem comum e compulsivo sexual), notamos que, o que os identifica como irmãos são os lábios leporinos. O filme, nesse sentido, ao abordar a deficiência física em personalidades distintas, presta uma homenagem à vida e clama o respeito por todos, </w:t>
      </w:r>
      <w:proofErr w:type="spellStart"/>
      <w:r w:rsidRPr="007E131F">
        <w:rPr>
          <w:rFonts w:ascii="Arial" w:hAnsi="Arial" w:cs="Arial"/>
          <w:sz w:val="24"/>
          <w:szCs w:val="24"/>
        </w:rPr>
        <w:t>independente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E131F">
        <w:rPr>
          <w:rFonts w:ascii="Arial" w:hAnsi="Arial" w:cs="Arial"/>
          <w:sz w:val="24"/>
          <w:szCs w:val="24"/>
        </w:rPr>
        <w:t xml:space="preserve">da sua aparência e origem. A trama inicia-se com a notícia de que eles tinham acabado de perder o pai. No entanto, em um vídeo deixado pelo falecido pai, eles ficam sabendo que, na verdade, não eram seus filhos. Com esta revelação, juntos decidem procurar pelo pai biológico e descobrem que ele vive isolado com a família em uma ilha, chamada </w:t>
      </w:r>
      <w:proofErr w:type="spellStart"/>
      <w:r w:rsidRPr="007E131F">
        <w:rPr>
          <w:rFonts w:ascii="Arial" w:hAnsi="Arial" w:cs="Arial"/>
          <w:sz w:val="24"/>
          <w:szCs w:val="24"/>
        </w:rPr>
        <w:t>Ork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. Chegando ao local, conhecem a verdadeira família, outros </w:t>
      </w:r>
      <w:proofErr w:type="gramStart"/>
      <w:r w:rsidRPr="007E131F">
        <w:rPr>
          <w:rFonts w:ascii="Arial" w:hAnsi="Arial" w:cs="Arial"/>
          <w:sz w:val="24"/>
          <w:szCs w:val="24"/>
        </w:rPr>
        <w:t>três meio</w:t>
      </w:r>
      <w:proofErr w:type="gramEnd"/>
      <w:r w:rsidRPr="007E131F">
        <w:rPr>
          <w:rFonts w:ascii="Arial" w:hAnsi="Arial" w:cs="Arial"/>
          <w:sz w:val="24"/>
          <w:szCs w:val="24"/>
        </w:rPr>
        <w:t>- irmãos, Franz (</w:t>
      </w:r>
      <w:proofErr w:type="spellStart"/>
      <w:r w:rsidRPr="007E131F">
        <w:rPr>
          <w:rFonts w:ascii="Arial" w:hAnsi="Arial" w:cs="Arial"/>
          <w:sz w:val="24"/>
          <w:szCs w:val="24"/>
        </w:rPr>
        <w:t>Søren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1F">
        <w:rPr>
          <w:rFonts w:ascii="Arial" w:hAnsi="Arial" w:cs="Arial"/>
          <w:sz w:val="24"/>
          <w:szCs w:val="24"/>
        </w:rPr>
        <w:t>Dyrberg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131F">
        <w:rPr>
          <w:rFonts w:ascii="Arial" w:hAnsi="Arial" w:cs="Arial"/>
          <w:sz w:val="24"/>
          <w:szCs w:val="24"/>
        </w:rPr>
        <w:t>Malling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E131F">
        <w:rPr>
          <w:rFonts w:ascii="Arial" w:hAnsi="Arial" w:cs="Arial"/>
          <w:sz w:val="24"/>
          <w:szCs w:val="24"/>
        </w:rPr>
        <w:t>Gregor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E131F">
        <w:rPr>
          <w:rFonts w:ascii="Arial" w:hAnsi="Arial" w:cs="Arial"/>
          <w:sz w:val="24"/>
          <w:szCs w:val="24"/>
        </w:rPr>
        <w:t>Nikolaj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 Lie </w:t>
      </w:r>
      <w:proofErr w:type="spellStart"/>
      <w:r w:rsidRPr="007E131F">
        <w:rPr>
          <w:rFonts w:ascii="Arial" w:hAnsi="Arial" w:cs="Arial"/>
          <w:sz w:val="24"/>
          <w:szCs w:val="24"/>
        </w:rPr>
        <w:t>Kaas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) e Josef (Nicolas </w:t>
      </w:r>
      <w:proofErr w:type="spellStart"/>
      <w:r w:rsidRPr="007E131F">
        <w:rPr>
          <w:rFonts w:ascii="Arial" w:hAnsi="Arial" w:cs="Arial"/>
          <w:sz w:val="24"/>
          <w:szCs w:val="24"/>
        </w:rPr>
        <w:t>Bro</w:t>
      </w:r>
      <w:proofErr w:type="spellEnd"/>
      <w:r w:rsidRPr="007E131F">
        <w:rPr>
          <w:rFonts w:ascii="Arial" w:hAnsi="Arial" w:cs="Arial"/>
          <w:sz w:val="24"/>
          <w:szCs w:val="24"/>
        </w:rPr>
        <w:t>) que compartilham da mesma deformidade física, e os recebem da pior forma possível.</w:t>
      </w:r>
    </w:p>
    <w:p w:rsidR="007E131F" w:rsidRDefault="007E131F" w:rsidP="007E131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E131F">
        <w:rPr>
          <w:rFonts w:ascii="Arial" w:hAnsi="Arial" w:cs="Arial"/>
          <w:sz w:val="24"/>
          <w:szCs w:val="24"/>
        </w:rPr>
        <w:t xml:space="preserve">Com a descoberta que Gabriel e Elias fazem sobre não terem o pai biológico que imaginavam e o encontro com seus outros </w:t>
      </w:r>
      <w:proofErr w:type="gramStart"/>
      <w:r w:rsidRPr="007E131F">
        <w:rPr>
          <w:rFonts w:ascii="Arial" w:hAnsi="Arial" w:cs="Arial"/>
          <w:sz w:val="24"/>
          <w:szCs w:val="24"/>
        </w:rPr>
        <w:t>três meio</w:t>
      </w:r>
      <w:proofErr w:type="gramEnd"/>
      <w:r w:rsidRPr="007E131F">
        <w:rPr>
          <w:rFonts w:ascii="Arial" w:hAnsi="Arial" w:cs="Arial"/>
          <w:sz w:val="24"/>
          <w:szCs w:val="24"/>
        </w:rPr>
        <w:t xml:space="preserve">- irmãos, o diretor nos apresenta cinco comportamentos diferentes, unidos a um laço sanguíneo e máximas familiares capazes de </w:t>
      </w:r>
      <w:proofErr w:type="spellStart"/>
      <w:r w:rsidRPr="007E131F">
        <w:rPr>
          <w:rFonts w:ascii="Arial" w:hAnsi="Arial" w:cs="Arial"/>
          <w:sz w:val="24"/>
          <w:szCs w:val="24"/>
        </w:rPr>
        <w:t>dessacralizar</w:t>
      </w:r>
      <w:proofErr w:type="spellEnd"/>
      <w:r w:rsidRPr="007E131F">
        <w:rPr>
          <w:rFonts w:ascii="Arial" w:hAnsi="Arial" w:cs="Arial"/>
          <w:sz w:val="24"/>
          <w:szCs w:val="24"/>
        </w:rPr>
        <w:t xml:space="preserve"> qualquer definição que temos do que é e como deve ser a constituição da instituição familiar. O comportamento agressivo e antissocial compromete seriamente o relacionamento inicial entre os irmãos, que apresentam enorme dificuldade em adaptar-se a determinadas situações de convivência com os que acabaram de chegar. Elias ao se encontrar com os irmãos mais </w:t>
      </w:r>
      <w:r>
        <w:rPr>
          <w:rFonts w:ascii="Arial" w:hAnsi="Arial" w:cs="Arial"/>
          <w:sz w:val="24"/>
          <w:szCs w:val="24"/>
        </w:rPr>
        <w:t>“</w:t>
      </w:r>
      <w:r w:rsidRPr="007E131F">
        <w:rPr>
          <w:rFonts w:ascii="Arial" w:hAnsi="Arial" w:cs="Arial"/>
          <w:sz w:val="24"/>
          <w:szCs w:val="24"/>
        </w:rPr>
        <w:t xml:space="preserve">selvagens”, aos poucos vai imitando-os; por outro lado, Gabriel, mesmo após ter pensado de desistir da família, com paciência e persistência, vai mostrando aos irmãos os motivos que poderiam ter </w:t>
      </w:r>
      <w:proofErr w:type="gramStart"/>
      <w:r w:rsidRPr="007E131F">
        <w:rPr>
          <w:rFonts w:ascii="Arial" w:hAnsi="Arial" w:cs="Arial"/>
          <w:sz w:val="24"/>
          <w:szCs w:val="24"/>
        </w:rPr>
        <w:t>os levado</w:t>
      </w:r>
      <w:proofErr w:type="gramEnd"/>
      <w:r w:rsidRPr="007E131F">
        <w:rPr>
          <w:rFonts w:ascii="Arial" w:hAnsi="Arial" w:cs="Arial"/>
          <w:sz w:val="24"/>
          <w:szCs w:val="24"/>
        </w:rPr>
        <w:t xml:space="preserve"> a ser como eles eram. A catarse acontece quando eles deparam- se com a origem de cada um. </w:t>
      </w:r>
    </w:p>
    <w:p w:rsidR="00AB39A1" w:rsidRPr="007E131F" w:rsidRDefault="007E131F" w:rsidP="007E131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E131F">
        <w:rPr>
          <w:rFonts w:ascii="Arial" w:hAnsi="Arial" w:cs="Arial"/>
          <w:sz w:val="24"/>
          <w:szCs w:val="24"/>
        </w:rPr>
        <w:t>De forma alegórica, ao descobrirem suas origens, a narrativa destaca as fragilidades e as forças desse núcleo familiar, e assim, o laço entre os irmãos ganha força, porém sem revolucionar os comportamentos, sem moralizar as atitudes, sem estabelecer condenação comportamental e sem cobrar determinado princ</w:t>
      </w:r>
      <w:r>
        <w:rPr>
          <w:rFonts w:ascii="Arial" w:hAnsi="Arial" w:cs="Arial"/>
          <w:sz w:val="24"/>
          <w:szCs w:val="24"/>
        </w:rPr>
        <w:t>í</w:t>
      </w:r>
      <w:r w:rsidRPr="007E131F">
        <w:rPr>
          <w:rFonts w:ascii="Arial" w:hAnsi="Arial" w:cs="Arial"/>
          <w:sz w:val="24"/>
          <w:szCs w:val="24"/>
        </w:rPr>
        <w:t xml:space="preserve">pio moral, mas considerando os sentimentos, os desejos e as habilidades de cada um dos irmãos. O desfecho é surpreendente, as diferenças </w:t>
      </w:r>
      <w:r w:rsidRPr="007E131F">
        <w:rPr>
          <w:rFonts w:ascii="Arial" w:hAnsi="Arial" w:cs="Arial"/>
          <w:sz w:val="24"/>
          <w:szCs w:val="24"/>
        </w:rPr>
        <w:lastRenderedPageBreak/>
        <w:t>entre os irmãos deixam de ser importantes, demostrando que o aprendizado do convívio pode ser duro e cruel, mas às vezes também belo e redentor, marcado pela felicidade, pela convivência e pelo amor.</w:t>
      </w:r>
    </w:p>
    <w:sectPr w:rsidR="00AB39A1" w:rsidRPr="007E1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1F"/>
    <w:rsid w:val="007E131F"/>
    <w:rsid w:val="00A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E575"/>
  <w15:chartTrackingRefBased/>
  <w15:docId w15:val="{6662526F-587D-4DA5-AAAD-ECE0AC49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FABIANO TAVARES</dc:creator>
  <cp:keywords/>
  <dc:description/>
  <cp:lastModifiedBy>RICARDO FABIANO TAVARES</cp:lastModifiedBy>
  <cp:revision>1</cp:revision>
  <dcterms:created xsi:type="dcterms:W3CDTF">2018-03-01T22:22:00Z</dcterms:created>
  <dcterms:modified xsi:type="dcterms:W3CDTF">2018-03-01T22:28:00Z</dcterms:modified>
</cp:coreProperties>
</file>