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98" w:rsidRDefault="00A84B98" w:rsidP="00A84B98">
      <w:pPr>
        <w:jc w:val="both"/>
        <w:rPr>
          <w:noProof/>
          <w:lang w:eastAsia="pt-BR"/>
        </w:rPr>
      </w:pPr>
      <w:r>
        <w:rPr>
          <w:rFonts w:ascii="Arial" w:hAnsi="Arial" w:cs="Arial"/>
          <w:b/>
          <w:sz w:val="24"/>
          <w:szCs w:val="32"/>
        </w:rPr>
        <w:t xml:space="preserve">O </w:t>
      </w:r>
      <w:r w:rsidRPr="009A0BC5">
        <w:rPr>
          <w:rFonts w:ascii="Arial" w:hAnsi="Arial" w:cs="Arial"/>
          <w:b/>
          <w:sz w:val="24"/>
          <w:szCs w:val="32"/>
        </w:rPr>
        <w:t>Produto Interno Bruto e a Economia Nacional</w:t>
      </w:r>
      <w:r>
        <w:rPr>
          <w:noProof/>
          <w:lang w:eastAsia="pt-BR"/>
        </w:rPr>
        <w:t xml:space="preserve"> </w:t>
      </w:r>
    </w:p>
    <w:p w:rsidR="00A84B98" w:rsidRDefault="00302118" w:rsidP="00A84B98">
      <w:pPr>
        <w:jc w:val="right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4988971</wp:posOffset>
                </wp:positionH>
                <wp:positionV relativeFrom="paragraph">
                  <wp:posOffset>-514313</wp:posOffset>
                </wp:positionV>
                <wp:extent cx="367441" cy="304800"/>
                <wp:effectExtent l="0" t="0" r="1397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92.85pt;margin-top:-40.5pt;width:28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" fillcolor="white [3201]" strokecolor="white [3212]" strokeweight=".5pt">
                <v:textbox>
                  <w:txbxContent>
                    <w:p w:rsidR="00302118" w:rsidRPr="00302118" w:rsidRDefault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A84B98">
        <w:rPr>
          <w:rFonts w:ascii="Arial" w:hAnsi="Arial" w:cs="Arial"/>
          <w:i/>
          <w:sz w:val="24"/>
        </w:rPr>
        <w:t>Milena Roberta Batista da Silva</w:t>
      </w:r>
      <w:bookmarkStart w:id="0" w:name="_GoBack"/>
      <w:bookmarkEnd w:id="0"/>
    </w:p>
    <w:p w:rsidR="00A84B98" w:rsidRDefault="00A84B98" w:rsidP="00A84B98">
      <w:pPr>
        <w:jc w:val="both"/>
        <w:rPr>
          <w:rFonts w:ascii="Arial" w:hAnsi="Arial" w:cs="Arial"/>
          <w:b/>
          <w:sz w:val="24"/>
        </w:rPr>
      </w:pPr>
    </w:p>
    <w:p w:rsidR="00A84B98" w:rsidRDefault="00A84B98" w:rsidP="00A84B98">
      <w:pPr>
        <w:jc w:val="both"/>
        <w:rPr>
          <w:rFonts w:ascii="Arial" w:hAnsi="Arial" w:cs="Arial"/>
          <w:b/>
          <w:sz w:val="24"/>
        </w:rPr>
      </w:pPr>
    </w:p>
    <w:p w:rsidR="00DA039C" w:rsidRPr="00A84B98" w:rsidRDefault="00DA039C" w:rsidP="00A84B98">
      <w:pPr>
        <w:jc w:val="both"/>
        <w:rPr>
          <w:rFonts w:ascii="Arial" w:hAnsi="Arial" w:cs="Arial"/>
          <w:b/>
          <w:sz w:val="24"/>
        </w:rPr>
      </w:pPr>
      <w:r w:rsidRPr="00A84B98">
        <w:rPr>
          <w:rFonts w:ascii="Arial" w:hAnsi="Arial" w:cs="Arial"/>
          <w:b/>
          <w:sz w:val="24"/>
        </w:rPr>
        <w:t>INTRODUÇÃO</w:t>
      </w: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 w:rsidRPr="00DA039C">
        <w:rPr>
          <w:rFonts w:ascii="Arial" w:hAnsi="Arial" w:cs="Arial"/>
          <w:sz w:val="24"/>
          <w:szCs w:val="24"/>
        </w:rPr>
        <w:t>Discutir a real dimensão da crise capitalista na atualidade, abordar diversos conhecimentos que se repercutem na crise da razão moderna e suas consequências na realidade. As formas vigentes de interpretação da realidade são pautadas na observação e da experimentação do desenvolvimento científico, diante dos alicerce nas concepções religiosas e, não apenas no campo epistemológico, porém na economia, na política, na ética e na estética (</w:t>
      </w:r>
      <w:r w:rsidRPr="00DA039C">
        <w:rPr>
          <w:rFonts w:ascii="Arial" w:hAnsi="Arial" w:cs="Arial"/>
          <w:color w:val="222222"/>
          <w:sz w:val="24"/>
          <w:szCs w:val="20"/>
          <w:shd w:val="clear" w:color="auto" w:fill="FFFFFF"/>
        </w:rPr>
        <w:t>SIMIONATTO, 2009).</w:t>
      </w:r>
    </w:p>
    <w:p w:rsidR="00DA039C" w:rsidRDefault="00DA039C" w:rsidP="00DA039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A crise geral do capitalismo, desencadeada entre os anos de 1960 e 1970, são respostas articuladas pelo grande capital e provocando diversas mudanças significativas em diferentes esferas da vida social. Além disso, as grandes promessas da era moderna e com a elevação da humanidade e, igualdade nos estágios superiores de liberdade, igualdade e fraternidade, não foram concretizados e, nesse cenário que ganha o nome “crise dos paradigmas”, sendo insuficiente as polêmicas contra o marxismo para poder captar as expressões sociais, do simbólico, do imaginário, do cotidiano e das representações sociais </w:t>
      </w:r>
      <w:r>
        <w:rPr>
          <w:rFonts w:ascii="Arial" w:hAnsi="Arial" w:cs="Arial"/>
          <w:sz w:val="24"/>
          <w:szCs w:val="24"/>
        </w:rPr>
        <w:t>(</w:t>
      </w:r>
      <w:r w:rsidRPr="00046901">
        <w:rPr>
          <w:rFonts w:ascii="Arial" w:hAnsi="Arial" w:cs="Arial"/>
          <w:color w:val="222222"/>
          <w:sz w:val="24"/>
          <w:szCs w:val="20"/>
          <w:shd w:val="clear" w:color="auto" w:fill="FFFFFF"/>
        </w:rPr>
        <w:t>SIMIONATTO, 2009)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.</w:t>
      </w:r>
    </w:p>
    <w:p w:rsidR="00AC29A0" w:rsidRPr="00A84B98" w:rsidRDefault="00AC29A0" w:rsidP="00A84B98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As questões sociais tornou-se objeto de intervenção sistemática e contínua por parte do Estado, sendo um processo peculiar e tratada de forma particular e, é conveniente lembrar que as formações sociais capitalistas, traduz-se nas necessidades dos cidadãos, como parte do processo estatal e de distribuição de valores. </w:t>
      </w:r>
      <w:r>
        <w:rPr>
          <w:rFonts w:ascii="Arial" w:hAnsi="Arial" w:cs="Arial"/>
          <w:sz w:val="24"/>
        </w:rPr>
        <w:t xml:space="preserve">A sociedade capitalista, diante de um trabalho concreto com qualidade determinada, é voltada à produção de valores que assume a sociedade burguesa, enquanto o trabalho abstrato tenta superar o processo social, que é silenciado pelos seus vínculos e, que expressa as relações sociais entre produtores mercantis e na transformação da mercadoria como produto do capital. O próprio trabalhador aparece como um vendedor de mercadorias, vendendo seu trabalho livre, sua força, ou uma medida determinada de seu </w:t>
      </w:r>
      <w:r>
        <w:rPr>
          <w:rFonts w:ascii="Arial" w:hAnsi="Arial" w:cs="Arial"/>
          <w:sz w:val="24"/>
        </w:rPr>
        <w:lastRenderedPageBreak/>
        <w:t>tempo de vida; assumindo a determinação social de trabalho assalariado, que a forma específica do valor estranha tanto as relações e sentidos entre os homens e seu amplo processo de retificação. Tendo o mais-valia a finalidade direta do capital e essencial para a produtividade e mistificação como força produtiva do capital (</w:t>
      </w:r>
      <w:r w:rsidRPr="00595FE9">
        <w:rPr>
          <w:rFonts w:ascii="Arial" w:hAnsi="Arial" w:cs="Arial"/>
          <w:color w:val="222222"/>
          <w:sz w:val="24"/>
          <w:szCs w:val="20"/>
          <w:shd w:val="clear" w:color="auto" w:fill="FFFFFF"/>
        </w:rPr>
        <w:t>IAMAMOTO,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2007).</w:t>
      </w:r>
      <w:r w:rsidR="0030211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2EA8E" wp14:editId="28CD461E">
                <wp:simplePos x="0" y="0"/>
                <wp:positionH relativeFrom="margin">
                  <wp:align>right</wp:align>
                </wp:positionH>
                <wp:positionV relativeFrom="paragraph">
                  <wp:posOffset>-376518</wp:posOffset>
                </wp:positionV>
                <wp:extent cx="367441" cy="304800"/>
                <wp:effectExtent l="0" t="0" r="1397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EA8E" id="Caixa de texto 6" o:spid="_x0000_s1027" type="#_x0000_t202" style="position:absolute;left:0;text-align:left;margin-left:-22.25pt;margin-top:-29.65pt;width:28.9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39C" w:rsidRDefault="00DA039C" w:rsidP="00DA039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Este estudo possui como objetivo</w:t>
      </w:r>
      <w:r w:rsidR="00820E7B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realizar uma análise descritiva </w:t>
      </w:r>
      <w:r w:rsidR="00E764F0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e com uma redação dissertativa </w:t>
      </w:r>
      <w:r w:rsidR="00820E7B">
        <w:rPr>
          <w:rFonts w:ascii="Arial" w:hAnsi="Arial" w:cs="Arial"/>
          <w:color w:val="222222"/>
          <w:sz w:val="24"/>
          <w:szCs w:val="20"/>
          <w:shd w:val="clear" w:color="auto" w:fill="FFFFFF"/>
        </w:rPr>
        <w:t>da situação econômica e social do país e suas reflexões sobre as organizações privadas.</w:t>
      </w:r>
      <w:r w:rsidR="00AC29A0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Por meio de dados apresentados percebemos que a economia do país está em processo recessivo, os dados utilizados foram a utilização de diversos gráficos para evidenciar a situação pela qual o país está passando, sendo o setor discutido o da construção civil diante de uma política macroeconômica orientada para a redução da inflação.</w:t>
      </w:r>
      <w:r w:rsidR="00E764F0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</w:t>
      </w:r>
    </w:p>
    <w:p w:rsidR="00AC29A0" w:rsidRDefault="00AC29A0" w:rsidP="00DA039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AC29A0" w:rsidRDefault="00AC29A0" w:rsidP="00DA039C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Default="009A0BC5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Default="009A0BC5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Default="009A0BC5" w:rsidP="003D68B1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3D68B1" w:rsidRDefault="003D68B1" w:rsidP="003D68B1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Pr="009A0BC5" w:rsidRDefault="00302118" w:rsidP="009A0B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F6240" wp14:editId="48391278">
                <wp:simplePos x="0" y="0"/>
                <wp:positionH relativeFrom="margin">
                  <wp:align>right</wp:align>
                </wp:positionH>
                <wp:positionV relativeFrom="paragraph">
                  <wp:posOffset>-385483</wp:posOffset>
                </wp:positionV>
                <wp:extent cx="367441" cy="304800"/>
                <wp:effectExtent l="0" t="0" r="1397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6240" id="Caixa de texto 7" o:spid="_x0000_s1028" type="#_x0000_t202" style="position:absolute;left:0;text-align:left;margin-left:-22.25pt;margin-top:-30.35pt;width:28.95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V</w:t>
                      </w:r>
                      <w:r w:rsidRPr="00302118"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BC5" w:rsidRPr="009A0BC5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DESENVOLVIMENTO</w:t>
      </w:r>
    </w:p>
    <w:p w:rsidR="009A0BC5" w:rsidRPr="009A0BC5" w:rsidRDefault="009A0BC5" w:rsidP="009A0B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 w:rsidRPr="009A0BC5">
        <w:rPr>
          <w:rFonts w:ascii="Arial" w:hAnsi="Arial" w:cs="Arial"/>
          <w:b/>
          <w:sz w:val="24"/>
          <w:szCs w:val="32"/>
        </w:rPr>
        <w:t>Apresentação do Produto Interno Bruto e a Economia Nacional</w:t>
      </w:r>
    </w:p>
    <w:p w:rsidR="00E764F0" w:rsidRDefault="00E764F0" w:rsidP="00E764F0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O Produto Interno Bruto - PIB, fornece um grau mais ou menos preciso da expansão ou retração da atividade em questão, correlacionando estatisticamente o avanço do PIB trimestral da construção civil brasileira, </w:t>
      </w:r>
      <w:r w:rsidR="0001696A">
        <w:rPr>
          <w:rFonts w:ascii="Arial" w:hAnsi="Arial" w:cs="Arial"/>
          <w:color w:val="222222"/>
          <w:sz w:val="24"/>
          <w:szCs w:val="20"/>
          <w:shd w:val="clear" w:color="auto" w:fill="FFFFFF"/>
        </w:rPr>
        <w:t>em dados do Instituto Brasileiro de Geografia e Estatística, IBGE, disponíveis em base de dados do Instituto de Pesquisa Econômica Aplicada, IPEA, de 1991 até os dias atuais</w:t>
      </w:r>
      <w:r w:rsidR="00E25469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traduzindo a em curvas e traços a trajetória da correlação de forma no auxílio nas políticas macroeconômicas para o setor (PASSOS, 2012).</w:t>
      </w:r>
    </w:p>
    <w:p w:rsidR="00F07AC3" w:rsidRDefault="00F07AC3" w:rsidP="00E764F0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0"/>
          <w:shd w:val="clear" w:color="auto" w:fill="FFFFFF"/>
          <w:lang w:eastAsia="pt-BR"/>
        </w:rPr>
        <w:drawing>
          <wp:inline distT="0" distB="0" distL="0" distR="0">
            <wp:extent cx="5100320" cy="350520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ectativa de mercdo PIB 08.09.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733" cy="35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C3" w:rsidRDefault="00F07AC3" w:rsidP="00F07AC3">
      <w:pPr>
        <w:spacing w:line="240" w:lineRule="auto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Fonte: Instituto Brasileiro Geográfico de Pesquisa – IBGE </w:t>
      </w:r>
    </w:p>
    <w:p w:rsidR="00F07AC3" w:rsidRDefault="00F07AC3" w:rsidP="00F07AC3">
      <w:pPr>
        <w:spacing w:line="240" w:lineRule="auto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07AC3" w:rsidRPr="00F07AC3" w:rsidRDefault="00F07AC3" w:rsidP="00F07AC3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No gráfico 1, demonstrar a evolução da economia para os últimos meses, cabendo ressaltar o consumismo pelas unidades familiares, sendo um papel relevante da economia.</w:t>
      </w:r>
    </w:p>
    <w:p w:rsidR="00E25469" w:rsidRDefault="00E25469" w:rsidP="00E764F0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O Produto Interno Bruto, é um indicador econômico para um país, sendo caracterizado pela soma dos bens e serviços produzidos no país utilizados no processo de produção, podendo ser o indicador das riquezas produzidas pelo país num determinado período (mês, trimestre, semestre ou um ano), quando durante a produção anual ocorrer um crescimento do país, caso contrário, </w:t>
      </w:r>
      <w:r w:rsidR="00302118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2EA8E" wp14:editId="28CD461E">
                <wp:simplePos x="0" y="0"/>
                <wp:positionH relativeFrom="column">
                  <wp:posOffset>4993341</wp:posOffset>
                </wp:positionH>
                <wp:positionV relativeFrom="paragraph">
                  <wp:posOffset>-385482</wp:posOffset>
                </wp:positionV>
                <wp:extent cx="367441" cy="304800"/>
                <wp:effectExtent l="0" t="0" r="1397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EA8E" id="Caixa de texto 8" o:spid="_x0000_s1029" type="#_x0000_t202" style="position:absolute;left:0;text-align:left;margin-left:393.2pt;margin-top:-30.35pt;width:28.9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V</w:t>
                      </w:r>
                      <w:r w:rsidRPr="00302118">
                        <w:rPr>
                          <w:rFonts w:ascii="Arial" w:hAnsi="Arial" w:cs="Arial"/>
                          <w:sz w:val="2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havendo recessão. Os principais setores da economia são a agropecuária, a indústria e o setor de serviços, sendo a construção civil um setor da indústria como o de serviços (CUNHA RESENDE, 2016).</w:t>
      </w:r>
    </w:p>
    <w:p w:rsidR="00A77CD9" w:rsidRDefault="00A77CD9" w:rsidP="009A0BC5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3D68B1" w:rsidRDefault="003D68B1" w:rsidP="009A0BC5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0"/>
          <w:shd w:val="clear" w:color="auto" w:fill="FFFFFF"/>
          <w:lang w:eastAsia="pt-BR"/>
        </w:rPr>
        <w:drawing>
          <wp:inline distT="0" distB="0" distL="0" distR="0">
            <wp:extent cx="5400040" cy="31466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99" cy="314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B1" w:rsidRDefault="003D68B1" w:rsidP="009A0BC5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Fonte: Jornal G1 – Mercado Financeiro – 2016</w:t>
      </w:r>
    </w:p>
    <w:p w:rsidR="00E611B9" w:rsidRDefault="003D68B1" w:rsidP="009A0BC5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ab/>
        <w:t xml:space="preserve">No gráfico 2, ressalta a previsão do PIB de 2016, para o mercado financeiro com a previsão de um novo encolhimento neste ano, sendo a primeira vez que registra dois anos seguidos de queda no nível de atividade da economia com previsão de alta em 2017 de 1, 30 %, nas instituições </w:t>
      </w:r>
      <w:r w:rsidR="00E611B9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financeiras independentemente da nacionalidade de quem os produz para medir o comportamento da economia brasileira. </w:t>
      </w:r>
    </w:p>
    <w:p w:rsidR="00DA039C" w:rsidRDefault="003F6FDC" w:rsidP="009A0B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A Contribuição da Indústria n</w:t>
      </w:r>
      <w:r w:rsidR="009A0BC5" w:rsidRPr="009A0BC5">
        <w:rPr>
          <w:rFonts w:ascii="Arial" w:hAnsi="Arial" w:cs="Arial"/>
          <w:b/>
          <w:sz w:val="24"/>
          <w:szCs w:val="32"/>
        </w:rPr>
        <w:t>a Construção Civil no Produto Interno Bruto</w:t>
      </w:r>
    </w:p>
    <w:p w:rsidR="009A0BC5" w:rsidRPr="00A77CD9" w:rsidRDefault="00A77CD9" w:rsidP="00A77CD9">
      <w:pPr>
        <w:spacing w:line="360" w:lineRule="auto"/>
        <w:ind w:firstLine="567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 indústria de Construção Civil cresceu a taxas elevadas, enquanto nos períodos de baixo crescimento o setor pouco se desenvolveu, com variação real anual a preços básicos à taxa de 8,7% no período entre 1950 e 1980. Em 1980 – 2004, ocorreu um baixo crescimento econômico no país com média de 0,5%.</w:t>
      </w:r>
    </w:p>
    <w:p w:rsidR="009A0BC5" w:rsidRDefault="00D47A3C" w:rsidP="00D47A3C">
      <w:pPr>
        <w:spacing w:line="240" w:lineRule="auto"/>
        <w:ind w:left="2268"/>
        <w:jc w:val="both"/>
        <w:rPr>
          <w:rFonts w:ascii="Arial" w:hAnsi="Arial" w:cs="Arial"/>
          <w:sz w:val="20"/>
          <w:szCs w:val="32"/>
        </w:rPr>
      </w:pPr>
      <w:r w:rsidRPr="00D47A3C">
        <w:rPr>
          <w:rFonts w:ascii="Arial" w:hAnsi="Arial" w:cs="Arial"/>
          <w:sz w:val="20"/>
          <w:szCs w:val="32"/>
        </w:rPr>
        <w:t xml:space="preserve">Marques (2005), afirma que se pode dividir o macro setor da construção civil em dois segmentos, sendo um o segmento de edificações e outro o de construção pesada. As edificações são as </w:t>
      </w:r>
      <w:r w:rsidR="00302118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2EA8E" wp14:editId="28CD461E">
                <wp:simplePos x="0" y="0"/>
                <wp:positionH relativeFrom="margin">
                  <wp:posOffset>4971041</wp:posOffset>
                </wp:positionH>
                <wp:positionV relativeFrom="paragraph">
                  <wp:posOffset>-505348</wp:posOffset>
                </wp:positionV>
                <wp:extent cx="411854" cy="304800"/>
                <wp:effectExtent l="0" t="0" r="2667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5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</w:t>
                            </w: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EA8E" id="Caixa de texto 9" o:spid="_x0000_s1030" type="#_x0000_t202" style="position:absolute;left:0;text-align:left;margin-left:391.4pt;margin-top:-39.8pt;width:32.4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</w:t>
                      </w:r>
                      <w:r w:rsidRPr="00302118">
                        <w:rPr>
                          <w:rFonts w:ascii="Arial" w:hAnsi="Arial" w:cs="Arial"/>
                          <w:sz w:val="20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A3C">
        <w:rPr>
          <w:rFonts w:ascii="Arial" w:hAnsi="Arial" w:cs="Arial"/>
          <w:sz w:val="20"/>
          <w:szCs w:val="32"/>
        </w:rPr>
        <w:t>obras habitacionais, comerciais, industriais, sociais e voltadas a atividades culturais, esportivas e de lazer. Já o setor de construção pesada é o que englobada as vias de transportes, as obras de saneamento, as de transmissão de energia, sistemas de comunicação e infraestrutura em geral (PASSOS, p. 507, 2012).</w:t>
      </w:r>
    </w:p>
    <w:p w:rsidR="00D47A3C" w:rsidRPr="00D47A3C" w:rsidRDefault="00D47A3C" w:rsidP="00D47A3C">
      <w:pPr>
        <w:spacing w:line="24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0"/>
          <w:szCs w:val="32"/>
        </w:rPr>
        <w:tab/>
      </w:r>
    </w:p>
    <w:p w:rsidR="00D47A3C" w:rsidRDefault="00D47A3C" w:rsidP="00D47A3C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>O segmento de edificações é um grande consumidor de geração de mão de obra, seno responsável por 48% do consumo de materiais de construção das firmas com mais de 30 empregados no ano de 2002 e com 63% do emprego formal na construção em 2004</w:t>
      </w:r>
      <w:r w:rsidR="00980F5D">
        <w:rPr>
          <w:rFonts w:ascii="Arial" w:hAnsi="Arial" w:cs="Arial"/>
          <w:sz w:val="24"/>
          <w:szCs w:val="32"/>
        </w:rPr>
        <w:t xml:space="preserve"> (SOUSA, 2015)</w:t>
      </w:r>
      <w:r>
        <w:rPr>
          <w:rFonts w:ascii="Arial" w:hAnsi="Arial" w:cs="Arial"/>
          <w:sz w:val="24"/>
          <w:szCs w:val="32"/>
        </w:rPr>
        <w:t>.</w:t>
      </w:r>
    </w:p>
    <w:p w:rsidR="00D47A3C" w:rsidRPr="00D47A3C" w:rsidRDefault="00484B54" w:rsidP="00D47A3C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24"/>
          <w:szCs w:val="32"/>
          <w:lang w:eastAsia="pt-BR"/>
        </w:rPr>
        <w:drawing>
          <wp:inline distT="0" distB="0" distL="0" distR="0">
            <wp:extent cx="5400040" cy="35560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_01.cad_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3C" w:rsidRDefault="00636C66" w:rsidP="00636C66">
      <w:pPr>
        <w:spacing w:after="0" w:line="240" w:lineRule="auto"/>
        <w:rPr>
          <w:rFonts w:ascii="Arial" w:hAnsi="Arial" w:cs="Arial"/>
          <w:sz w:val="20"/>
          <w:szCs w:val="32"/>
        </w:rPr>
      </w:pPr>
      <w:r w:rsidRPr="00636C66">
        <w:rPr>
          <w:rFonts w:ascii="Arial" w:hAnsi="Arial" w:cs="Arial"/>
          <w:sz w:val="20"/>
          <w:szCs w:val="32"/>
        </w:rPr>
        <w:t xml:space="preserve">Fonte: </w:t>
      </w:r>
      <w:r>
        <w:rPr>
          <w:rFonts w:ascii="Arial" w:hAnsi="Arial" w:cs="Arial"/>
          <w:sz w:val="20"/>
          <w:szCs w:val="32"/>
        </w:rPr>
        <w:t>Perfil da Cadeia Construtiva da Construção Civil</w:t>
      </w:r>
    </w:p>
    <w:p w:rsidR="00636C66" w:rsidRPr="00636C66" w:rsidRDefault="00636C66" w:rsidP="00636C66">
      <w:pPr>
        <w:spacing w:after="0" w:line="240" w:lineRule="auto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Elaboração: Banco de Dados CBIC</w:t>
      </w:r>
    </w:p>
    <w:p w:rsidR="00636C66" w:rsidRDefault="00636C66" w:rsidP="00636C66">
      <w:pPr>
        <w:spacing w:line="240" w:lineRule="auto"/>
        <w:jc w:val="both"/>
        <w:rPr>
          <w:rFonts w:ascii="Arial" w:hAnsi="Arial" w:cs="Arial"/>
          <w:sz w:val="20"/>
          <w:szCs w:val="32"/>
        </w:rPr>
      </w:pPr>
    </w:p>
    <w:p w:rsidR="00636C66" w:rsidRPr="00636C66" w:rsidRDefault="00636C66" w:rsidP="00484B54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 xml:space="preserve">No </w:t>
      </w:r>
      <w:r w:rsidR="00F07AC3">
        <w:rPr>
          <w:rFonts w:ascii="Arial" w:hAnsi="Arial" w:cs="Arial"/>
          <w:sz w:val="24"/>
          <w:szCs w:val="32"/>
        </w:rPr>
        <w:t xml:space="preserve">gráfico </w:t>
      </w:r>
      <w:r w:rsidR="00E611B9">
        <w:rPr>
          <w:rFonts w:ascii="Arial" w:hAnsi="Arial" w:cs="Arial"/>
          <w:sz w:val="24"/>
          <w:szCs w:val="32"/>
        </w:rPr>
        <w:t>3</w:t>
      </w:r>
      <w:r w:rsidR="00484B54">
        <w:rPr>
          <w:rFonts w:ascii="Arial" w:hAnsi="Arial" w:cs="Arial"/>
          <w:sz w:val="24"/>
          <w:szCs w:val="32"/>
        </w:rPr>
        <w:t xml:space="preserve">, apresenta a composição produtiva anual de 2014, no que tange a economia na fase de recessão. </w:t>
      </w:r>
      <w:r w:rsidR="00BF739A">
        <w:rPr>
          <w:rFonts w:ascii="Arial" w:hAnsi="Arial" w:cs="Arial"/>
          <w:sz w:val="24"/>
          <w:szCs w:val="32"/>
        </w:rPr>
        <w:t>Apesar de notável importância da geração de empregos na Construção Civil</w:t>
      </w:r>
      <w:r w:rsidR="00F56DA4">
        <w:rPr>
          <w:rFonts w:ascii="Arial" w:hAnsi="Arial" w:cs="Arial"/>
          <w:sz w:val="24"/>
          <w:szCs w:val="32"/>
        </w:rPr>
        <w:t>, através de postos de empregos indiretos, diretos e induzidos.</w:t>
      </w:r>
    </w:p>
    <w:p w:rsidR="00D47A3C" w:rsidRDefault="00D47A3C" w:rsidP="00BF739A">
      <w:pPr>
        <w:spacing w:line="240" w:lineRule="auto"/>
        <w:ind w:left="2268"/>
        <w:jc w:val="both"/>
        <w:rPr>
          <w:rFonts w:ascii="Arial" w:hAnsi="Arial" w:cs="Arial"/>
          <w:sz w:val="20"/>
          <w:szCs w:val="32"/>
        </w:rPr>
      </w:pPr>
    </w:p>
    <w:p w:rsidR="00D47A3C" w:rsidRDefault="00636C66" w:rsidP="00636C66">
      <w:pPr>
        <w:spacing w:line="240" w:lineRule="auto"/>
        <w:ind w:left="2268"/>
        <w:jc w:val="both"/>
        <w:rPr>
          <w:rFonts w:ascii="Arial" w:hAnsi="Arial" w:cs="Arial"/>
          <w:sz w:val="20"/>
          <w:szCs w:val="32"/>
        </w:rPr>
      </w:pPr>
      <w:r w:rsidRPr="00636C66">
        <w:rPr>
          <w:rFonts w:ascii="Arial" w:hAnsi="Arial" w:cs="Arial"/>
          <w:sz w:val="20"/>
          <w:szCs w:val="32"/>
        </w:rPr>
        <w:t>A indústria da construção civil vem crescendo sua participaçã</w:t>
      </w:r>
      <w:r>
        <w:rPr>
          <w:rFonts w:ascii="Arial" w:hAnsi="Arial" w:cs="Arial"/>
          <w:sz w:val="20"/>
          <w:szCs w:val="32"/>
        </w:rPr>
        <w:t xml:space="preserve">o no PIB, enquanto a indústria </w:t>
      </w:r>
      <w:r w:rsidRPr="00636C66">
        <w:rPr>
          <w:rFonts w:ascii="Arial" w:hAnsi="Arial" w:cs="Arial"/>
          <w:sz w:val="20"/>
          <w:szCs w:val="32"/>
        </w:rPr>
        <w:t>de transformação vem diminuindo a sua contribuição. A participa</w:t>
      </w:r>
      <w:r>
        <w:rPr>
          <w:rFonts w:ascii="Arial" w:hAnsi="Arial" w:cs="Arial"/>
          <w:sz w:val="20"/>
          <w:szCs w:val="32"/>
        </w:rPr>
        <w:t xml:space="preserve">ção do setor industrial no PIB </w:t>
      </w:r>
      <w:r w:rsidRPr="00636C66">
        <w:rPr>
          <w:rFonts w:ascii="Arial" w:hAnsi="Arial" w:cs="Arial"/>
          <w:sz w:val="20"/>
          <w:szCs w:val="32"/>
        </w:rPr>
        <w:t>entre os anos de 1975 a 1985 foi cerca de 40% do total, já a construção civil obteve uma parcela de 6,5%, que corresponde a 16,2% no total das indústrias. Já na déca</w:t>
      </w:r>
      <w:r>
        <w:rPr>
          <w:rFonts w:ascii="Arial" w:hAnsi="Arial" w:cs="Arial"/>
          <w:sz w:val="20"/>
          <w:szCs w:val="32"/>
        </w:rPr>
        <w:t xml:space="preserve">da de 1990, a construção civil </w:t>
      </w:r>
      <w:r w:rsidRPr="00636C66">
        <w:rPr>
          <w:rFonts w:ascii="Arial" w:hAnsi="Arial" w:cs="Arial"/>
          <w:sz w:val="20"/>
          <w:szCs w:val="32"/>
        </w:rPr>
        <w:t xml:space="preserve">aumentou sua contribuição, </w:t>
      </w:r>
      <w:r w:rsidR="00302118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1790D" wp14:editId="1F2D9DA3">
                <wp:simplePos x="0" y="0"/>
                <wp:positionH relativeFrom="margin">
                  <wp:align>right</wp:align>
                </wp:positionH>
                <wp:positionV relativeFrom="paragraph">
                  <wp:posOffset>-412376</wp:posOffset>
                </wp:positionV>
                <wp:extent cx="367441" cy="304800"/>
                <wp:effectExtent l="0" t="0" r="1397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790D" id="Caixa de texto 10" o:spid="_x0000_s1031" type="#_x0000_t202" style="position:absolute;left:0;text-align:left;margin-left:-22.25pt;margin-top:-32.45pt;width:28.95pt;height:2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C66">
        <w:rPr>
          <w:rFonts w:ascii="Arial" w:hAnsi="Arial" w:cs="Arial"/>
          <w:sz w:val="20"/>
          <w:szCs w:val="32"/>
        </w:rPr>
        <w:t>passando para 6,9% do PIB, se contrap</w:t>
      </w:r>
      <w:r>
        <w:rPr>
          <w:rFonts w:ascii="Arial" w:hAnsi="Arial" w:cs="Arial"/>
          <w:sz w:val="20"/>
          <w:szCs w:val="32"/>
        </w:rPr>
        <w:t xml:space="preserve">ondo à redução da participação </w:t>
      </w:r>
      <w:r w:rsidRPr="00636C66">
        <w:rPr>
          <w:rFonts w:ascii="Arial" w:hAnsi="Arial" w:cs="Arial"/>
          <w:sz w:val="20"/>
          <w:szCs w:val="32"/>
        </w:rPr>
        <w:t xml:space="preserve">do setor industrial para 34,3%. Ao comparar os dados do ano </w:t>
      </w:r>
      <w:r>
        <w:rPr>
          <w:rFonts w:ascii="Arial" w:hAnsi="Arial" w:cs="Arial"/>
          <w:sz w:val="20"/>
          <w:szCs w:val="32"/>
        </w:rPr>
        <w:t xml:space="preserve">em questão, a construção civil </w:t>
      </w:r>
      <w:r w:rsidRPr="00636C66">
        <w:rPr>
          <w:rFonts w:ascii="Arial" w:hAnsi="Arial" w:cs="Arial"/>
          <w:sz w:val="20"/>
          <w:szCs w:val="32"/>
        </w:rPr>
        <w:t>apresentou uma participação 20,3% no total das indústrias (USP, 2003</w:t>
      </w:r>
      <w:r>
        <w:rPr>
          <w:rFonts w:ascii="Arial" w:hAnsi="Arial" w:cs="Arial"/>
          <w:sz w:val="20"/>
          <w:szCs w:val="32"/>
        </w:rPr>
        <w:t xml:space="preserve"> apud PASSOS, p. 507, 2012</w:t>
      </w:r>
      <w:r w:rsidRPr="00636C66">
        <w:rPr>
          <w:rFonts w:ascii="Arial" w:hAnsi="Arial" w:cs="Arial"/>
          <w:sz w:val="20"/>
          <w:szCs w:val="32"/>
        </w:rPr>
        <w:t>).</w:t>
      </w:r>
    </w:p>
    <w:p w:rsidR="000E4063" w:rsidRDefault="000E4063" w:rsidP="00980F5D">
      <w:pPr>
        <w:spacing w:line="240" w:lineRule="auto"/>
        <w:jc w:val="both"/>
        <w:rPr>
          <w:rFonts w:ascii="Arial" w:hAnsi="Arial" w:cs="Arial"/>
          <w:sz w:val="20"/>
          <w:szCs w:val="32"/>
        </w:rPr>
      </w:pPr>
    </w:p>
    <w:p w:rsidR="000E4063" w:rsidRDefault="000E4063" w:rsidP="000E4063">
      <w:pPr>
        <w:spacing w:line="240" w:lineRule="auto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noProof/>
          <w:sz w:val="20"/>
          <w:szCs w:val="32"/>
          <w:lang w:eastAsia="pt-BR"/>
        </w:rPr>
        <w:drawing>
          <wp:inline distT="0" distB="0" distL="0" distR="0" wp14:anchorId="54E7756A" wp14:editId="4E903DCC">
            <wp:extent cx="5400040" cy="35998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4576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63" w:rsidRDefault="000E4063" w:rsidP="000E4063">
      <w:pPr>
        <w:spacing w:line="240" w:lineRule="auto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>Fonte: Confederação Nacional da Indústria – 2014</w:t>
      </w:r>
    </w:p>
    <w:p w:rsidR="000E4063" w:rsidRPr="00980F5D" w:rsidRDefault="000E4063" w:rsidP="00980F5D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>Nos dados da Confederação Nacional da Indústria, mostra que enquanto o setor de serviços deve crescer 0,7</w:t>
      </w:r>
      <w:r w:rsidR="0078328F">
        <w:rPr>
          <w:rFonts w:ascii="Arial" w:hAnsi="Arial" w:cs="Arial"/>
          <w:sz w:val="24"/>
          <w:szCs w:val="32"/>
        </w:rPr>
        <w:t>% e o agropecuária 2,4%, porém os serviços industriais de utilidade pública 1,7% e o de extração 2,5%, infelizmente com o aumento do juros e os efeitos do ajuste fiscal frearam o consumo de famílias que ficarão estagnadas após a queda de 6,7% em 2014.</w:t>
      </w:r>
    </w:p>
    <w:p w:rsidR="000E4063" w:rsidRDefault="000E4063" w:rsidP="000E4063">
      <w:pPr>
        <w:spacing w:line="240" w:lineRule="auto"/>
        <w:jc w:val="both"/>
        <w:rPr>
          <w:rFonts w:ascii="Arial" w:hAnsi="Arial" w:cs="Arial"/>
          <w:sz w:val="20"/>
          <w:szCs w:val="32"/>
        </w:rPr>
      </w:pPr>
    </w:p>
    <w:p w:rsidR="009A0BC5" w:rsidRPr="009A0BC5" w:rsidRDefault="009A0BC5" w:rsidP="009A0B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 w:rsidRPr="009A0BC5">
        <w:rPr>
          <w:rFonts w:ascii="Arial" w:hAnsi="Arial" w:cs="Arial"/>
          <w:b/>
          <w:sz w:val="24"/>
          <w:szCs w:val="32"/>
        </w:rPr>
        <w:t>A Crise Econômica e Alternativas</w:t>
      </w:r>
    </w:p>
    <w:p w:rsidR="009A0BC5" w:rsidRDefault="009A0BC5" w:rsidP="009A0BC5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</w:rPr>
        <w:t>A crise econômica é fundamentalmente um conjunto de proposições políticas, o neoliberalismo é um plano conceptual com uma atualização do liberalismo, tomando linhas mais gerais e, sofrendo com a emissão monetária, da elevação de taxas de juros, desemprego, controle e repressão do movimento sindical, além de um amplo programa de privatização (</w:t>
      </w:r>
      <w:r w:rsidRPr="00665FE2">
        <w:rPr>
          <w:rFonts w:ascii="Arial" w:hAnsi="Arial" w:cs="Arial"/>
          <w:color w:val="222222"/>
          <w:sz w:val="24"/>
          <w:szCs w:val="20"/>
          <w:shd w:val="clear" w:color="auto" w:fill="FFFFFF"/>
        </w:rPr>
        <w:t>YAMAMOTO, 2007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).</w:t>
      </w:r>
    </w:p>
    <w:p w:rsidR="009A0BC5" w:rsidRDefault="009A0BC5" w:rsidP="009A0BC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3558A">
        <w:rPr>
          <w:rFonts w:ascii="Arial" w:hAnsi="Arial" w:cs="Arial"/>
          <w:sz w:val="20"/>
        </w:rPr>
        <w:t xml:space="preserve">Portanto, a responsabilidade pelas sequelas da “questão social” no projeto neoliberal deixa de ser do Estado – ou, ao menos, exclusividade do Estado – sendo “dividida” com dois outros “setores”, o mercado </w:t>
      </w:r>
      <w:r w:rsidR="00302118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F91E9" wp14:editId="442D820B">
                <wp:simplePos x="0" y="0"/>
                <wp:positionH relativeFrom="margin">
                  <wp:align>right</wp:align>
                </wp:positionH>
                <wp:positionV relativeFrom="paragraph">
                  <wp:posOffset>-475130</wp:posOffset>
                </wp:positionV>
                <wp:extent cx="367441" cy="304800"/>
                <wp:effectExtent l="0" t="0" r="1397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2118">
                              <w:rPr>
                                <w:rFonts w:ascii="Arial" w:hAnsi="Arial" w:cs="Arial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91E9" id="Caixa de texto 11" o:spid="_x0000_s1032" type="#_x0000_t202" style="position:absolute;left:0;text-align:left;margin-left:-22.25pt;margin-top:-37.4pt;width:28.95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02118">
                        <w:rPr>
                          <w:rFonts w:ascii="Arial" w:hAnsi="Arial" w:cs="Arial"/>
                          <w:sz w:val="20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58A">
        <w:rPr>
          <w:rFonts w:ascii="Arial" w:hAnsi="Arial" w:cs="Arial"/>
          <w:sz w:val="20"/>
        </w:rPr>
        <w:t xml:space="preserve">(privatização) e a sociedade civil (ação solidária, filantrópica, voluntária). Introduz-se, como consequência, um atendimento segmentado, com oferta de serviços de qualidade diferenciada conforme a capacidade de pagamento do usuário. A ló- gica geral passa a ser algo como: (a) estatal-gratuito-precário; (b) privado-mercantil-boa qualidade e (c) </w:t>
      </w:r>
      <w:proofErr w:type="spellStart"/>
      <w:r w:rsidRPr="00B3558A">
        <w:rPr>
          <w:rFonts w:ascii="Arial" w:hAnsi="Arial" w:cs="Arial"/>
          <w:sz w:val="20"/>
        </w:rPr>
        <w:t>filantró</w:t>
      </w:r>
      <w:proofErr w:type="spellEnd"/>
      <w:r w:rsidRPr="00B3558A">
        <w:rPr>
          <w:rFonts w:ascii="Arial" w:hAnsi="Arial" w:cs="Arial"/>
          <w:sz w:val="20"/>
        </w:rPr>
        <w:t>- pico-voluntário-qualidade questionável (e virtual ausência de controles)</w:t>
      </w:r>
      <w:r>
        <w:rPr>
          <w:rFonts w:ascii="Arial" w:hAnsi="Arial" w:cs="Arial"/>
          <w:sz w:val="20"/>
        </w:rPr>
        <w:t xml:space="preserve"> </w:t>
      </w:r>
      <w:r w:rsidRPr="002F0CA2">
        <w:rPr>
          <w:rFonts w:ascii="Arial" w:hAnsi="Arial" w:cs="Arial"/>
          <w:sz w:val="20"/>
          <w:szCs w:val="20"/>
        </w:rPr>
        <w:t>(</w:t>
      </w:r>
      <w:r w:rsidRPr="002F0CA2">
        <w:rPr>
          <w:rFonts w:ascii="Arial" w:hAnsi="Arial" w:cs="Arial"/>
          <w:color w:val="222222"/>
          <w:sz w:val="20"/>
          <w:szCs w:val="20"/>
          <w:shd w:val="clear" w:color="auto" w:fill="FFFFFF"/>
        </w:rPr>
        <w:t>YAMAMOTO, 2007, p. 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Pr="002F0CA2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2F0CA2">
        <w:rPr>
          <w:rFonts w:ascii="Arial" w:hAnsi="Arial" w:cs="Arial"/>
          <w:sz w:val="20"/>
          <w:szCs w:val="20"/>
        </w:rPr>
        <w:t>.</w:t>
      </w:r>
    </w:p>
    <w:p w:rsidR="009A0BC5" w:rsidRPr="00B3558A" w:rsidRDefault="009A0BC5" w:rsidP="009A0BC5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  <w:t>A crise econômica é a mais severa pelas economias capitalistas desde 1929, elevando o número de desempregados e, devido à crise os preços internacionais de mercadorias alimentares aumentaram, apesar da natureza instável do capitalismo, ocorreram grandes mudanças dos mercados financeiros em 1971, sendo associado à financeirização e à hegemonia uma ideologia reacionária do neoliberalismo, baseado na criação de uma riqueza financeira artificial, ou seja, desligada da riqueza real ou da produção de bens e serviços (</w:t>
      </w:r>
      <w:r w:rsidRPr="00AC40DA">
        <w:rPr>
          <w:rFonts w:ascii="Arial" w:hAnsi="Arial" w:cs="Arial"/>
          <w:color w:val="222222"/>
          <w:sz w:val="24"/>
          <w:szCs w:val="20"/>
          <w:shd w:val="clear" w:color="auto" w:fill="FFFFFF"/>
        </w:rPr>
        <w:t>BRESSER-PEREIRA,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2010)</w:t>
      </w:r>
      <w:r>
        <w:rPr>
          <w:rFonts w:ascii="Arial" w:hAnsi="Arial" w:cs="Arial"/>
          <w:sz w:val="24"/>
          <w:szCs w:val="20"/>
        </w:rPr>
        <w:t>.</w:t>
      </w:r>
    </w:p>
    <w:p w:rsidR="009A0BC5" w:rsidRDefault="009A0BC5" w:rsidP="009A0BC5">
      <w:pPr>
        <w:spacing w:line="240" w:lineRule="auto"/>
        <w:jc w:val="both"/>
        <w:rPr>
          <w:rFonts w:ascii="Verdana" w:hAnsi="Verdana"/>
          <w:color w:val="000000"/>
          <w:shd w:val="clear" w:color="auto" w:fill="FFFFFF"/>
        </w:rPr>
      </w:pPr>
    </w:p>
    <w:p w:rsidR="009A0BC5" w:rsidRPr="00AC40DA" w:rsidRDefault="009A0BC5" w:rsidP="009A0BC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C40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neoliberalismo, por sua vez, não deve ser compreendido apenas como um liberalismo econômico radical, mas também como uma ideologia hostil aos pobres, aos trabalhadores e ao Estado de bem-estar social. Sustentarei que esses desdobramentos perversos e a desregulação do sistema financeiro, combinados com a recusa de se regular inovações financeiras posteriores, foram os novos fatos históricos responsáveis pela crise. O capitalismo é intrinsecamente instável, mas uma crise tão profunda e danosa quanto a atual era desnecessária: poderia ter sido evitada se o Estado democrático tivesse sido capaz de resistir à desregulação dos mercados financeiros </w:t>
      </w:r>
      <w:r w:rsidRPr="00AC40DA">
        <w:rPr>
          <w:rFonts w:ascii="Arial" w:hAnsi="Arial" w:cs="Arial"/>
          <w:sz w:val="20"/>
          <w:szCs w:val="20"/>
        </w:rPr>
        <w:t>(</w:t>
      </w:r>
      <w:r w:rsidRPr="00AC40DA">
        <w:rPr>
          <w:rFonts w:ascii="Arial" w:hAnsi="Arial" w:cs="Arial"/>
          <w:color w:val="222222"/>
          <w:sz w:val="20"/>
          <w:szCs w:val="20"/>
          <w:shd w:val="clear" w:color="auto" w:fill="FFFFFF"/>
        </w:rPr>
        <w:t>BRESSER-PEREIRA, 2010, p.52)</w:t>
      </w:r>
      <w:r w:rsidRPr="00AC40DA">
        <w:rPr>
          <w:rFonts w:ascii="Arial" w:hAnsi="Arial" w:cs="Arial"/>
          <w:sz w:val="20"/>
          <w:szCs w:val="20"/>
        </w:rPr>
        <w:t>.</w:t>
      </w:r>
    </w:p>
    <w:p w:rsidR="009A0BC5" w:rsidRDefault="009A0BC5" w:rsidP="009A0BC5">
      <w:pPr>
        <w:spacing w:line="240" w:lineRule="auto"/>
        <w:jc w:val="both"/>
        <w:rPr>
          <w:rFonts w:ascii="Arial" w:hAnsi="Arial" w:cs="Arial"/>
          <w:sz w:val="24"/>
          <w:szCs w:val="20"/>
        </w:rPr>
      </w:pPr>
    </w:p>
    <w:p w:rsidR="009A0BC5" w:rsidRPr="004D68C9" w:rsidRDefault="009A0BC5" w:rsidP="009A0BC5">
      <w:pPr>
        <w:spacing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As crises econômicas tão profundas poderiam ter sido evitadas, infelizmente nossos governantes ficaram submetidos aos países ricos e com isso ocorreram o aumento drástico da liquidez causando a Grande Depressão. O capitalismo e as crises são instáveis e a luta por ganhos de capital fáceis e volumosos são transações para os operadores individuais e fortes que lutam por serviços e produção. Após as ideias neoliberais tornaram dominantes e com as enquanto o sistema financeiro estava desregulado, ocorreram novas práticas bancárias, com inovações financeiras, porém são operações altamente arriscadas e abrindo caminho para fraudes generalizadas. </w:t>
      </w:r>
    </w:p>
    <w:p w:rsidR="00DA039C" w:rsidRDefault="00DA039C" w:rsidP="00DA039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A causa da crise ambiental é a sociedade industrial, onde foram fortemente atingidos pelo quadro de desocupação estrutural, desemprego e </w:t>
      </w:r>
      <w:r w:rsidR="00302118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2EA8E" wp14:editId="28CD461E">
                <wp:simplePos x="0" y="0"/>
                <wp:positionH relativeFrom="margin">
                  <wp:align>right</wp:align>
                </wp:positionH>
                <wp:positionV relativeFrom="paragraph">
                  <wp:posOffset>-331694</wp:posOffset>
                </wp:positionV>
                <wp:extent cx="367441" cy="304800"/>
                <wp:effectExtent l="0" t="0" r="1397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8" w:rsidRPr="00302118" w:rsidRDefault="00302118" w:rsidP="0030211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EA8E" id="Caixa de texto 12" o:spid="_x0000_s1033" type="#_x0000_t202" style="position:absolute;left:0;text-align:left;margin-left:-22.25pt;margin-top:-26.1pt;width:28.95pt;height:2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" fillcolor="white [3201]" strokecolor="white [3212]" strokeweight=".5pt">
                <v:textbox>
                  <w:txbxContent>
                    <w:p w:rsidR="00302118" w:rsidRPr="00302118" w:rsidRDefault="00302118" w:rsidP="0030211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empobrecimento. E, com isso nos deparamos com grande crescimento populacional que são claramente identificadas como pessoas que não entram no mercado de trabalho ou que se enquadram como marginais (</w:t>
      </w:r>
      <w:r w:rsidR="00980F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LIMA</w:t>
      </w:r>
      <w:r w:rsidRPr="00DF48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, 20</w:t>
      </w:r>
      <w:r w:rsidR="00980F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13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).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</w:t>
      </w:r>
    </w:p>
    <w:p w:rsidR="00DA039C" w:rsidRPr="00BF36F5" w:rsidRDefault="00DA039C" w:rsidP="00DA039C">
      <w:pPr>
        <w:spacing w:line="240" w:lineRule="auto"/>
        <w:ind w:left="2268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F36F5">
        <w:rPr>
          <w:rFonts w:ascii="Arial" w:hAnsi="Arial" w:cs="Arial"/>
          <w:color w:val="222222"/>
          <w:sz w:val="20"/>
          <w:szCs w:val="20"/>
          <w:shd w:val="clear" w:color="auto" w:fill="FFFFFF"/>
        </w:rPr>
        <w:t>As causas do desemprego e a consequente pobreza têm a ver, em exclusividade, com as relações capitalistas e a combinação de duas tendências. De um lado, a substituição do trabalho vivo pelas máquinas, aquilo que hoje está na moda em chamar de desemprego tecnológico, ocultando sob um disfarce técnico neutro a responsabilidade de um tipo determinado de relações sociais. De outro, a peculiaridade do funcionamento do sistema capitalista, que reconhece como membro de sua sociedade a quem vende mercadorias, ainda que seja sua própria capacidade de trabalhar. O desemprego que nem produz, nem pode vender-se a si próprio por tempo, fica à margem da riqueza (FOLADORI, 2001, p.33).</w:t>
      </w:r>
    </w:p>
    <w:p w:rsidR="00DA039C" w:rsidRDefault="00DA039C" w:rsidP="00DA039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Muitos empreendimentos solidários, estão se convertendo em considerável mecanismo de gerador de trabalho e renda, na perspectiva de sobrevivência e, se caracterizando por seu potencial transformador e, que registram formas comunitárias e democráticas para organizar a produção diante de meios de subsistência para a massa de trabalhadores (</w:t>
      </w:r>
      <w:r w:rsidRPr="00DF48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GAIGER, 2003)</w:t>
      </w:r>
      <w:r w:rsidRPr="00DF480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A0BC5" w:rsidRPr="00021E6D" w:rsidRDefault="009A0BC5" w:rsidP="00DA039C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Pr="004A5F09" w:rsidRDefault="009A0BC5" w:rsidP="009A0B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 w:rsidRPr="009A0BC5">
        <w:rPr>
          <w:rFonts w:ascii="Arial" w:hAnsi="Arial" w:cs="Arial"/>
          <w:b/>
          <w:sz w:val="24"/>
          <w:szCs w:val="32"/>
        </w:rPr>
        <w:t>Crise e Recessão dentre a Micro e Macroeconomia</w:t>
      </w: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Devido ao esgotamento do desenvolvimento industrial e, suas importações em alguns países da América Latina, em certos políticos da região, grandes partes das economias latino-americanas se encontravam em médio ou longo prazo, permitindo inúmeras análises, pois a ideia de crise acompanha o esgotamento do processo substitutivo e um novo esquema de desenvolvimento capitalista. O crescimento econômico, manteve-se na constatação dos grupos com interesses nacionais, pois diante da crise ocorreu crescimento na marginalização, desemprego estrutural, infracional etc., constituindo oportunidades para investimento (</w:t>
      </w:r>
      <w:r>
        <w:rPr>
          <w:rFonts w:ascii="Arial" w:hAnsi="Arial" w:cs="Arial"/>
          <w:sz w:val="24"/>
          <w:szCs w:val="32"/>
        </w:rPr>
        <w:t>BOLAÑO, 2002)</w:t>
      </w:r>
      <w:r>
        <w:rPr>
          <w:rFonts w:ascii="Arial" w:hAnsi="Arial" w:cs="Arial"/>
          <w:sz w:val="24"/>
        </w:rPr>
        <w:t>.</w:t>
      </w:r>
    </w:p>
    <w:p w:rsidR="003B3689" w:rsidRPr="003B3689" w:rsidRDefault="003B3689" w:rsidP="003B3689">
      <w:pPr>
        <w:spacing w:line="240" w:lineRule="auto"/>
        <w:ind w:left="2268"/>
        <w:jc w:val="both"/>
        <w:rPr>
          <w:rFonts w:ascii="Arial" w:hAnsi="Arial" w:cs="Arial"/>
          <w:sz w:val="20"/>
        </w:rPr>
      </w:pPr>
      <w:proofErr w:type="spellStart"/>
      <w:r w:rsidRPr="003B3689">
        <w:rPr>
          <w:rFonts w:ascii="Arial" w:hAnsi="Arial" w:cs="Arial"/>
          <w:sz w:val="20"/>
        </w:rPr>
        <w:t>Walras</w:t>
      </w:r>
      <w:proofErr w:type="spellEnd"/>
      <w:r w:rsidRPr="003B3689">
        <w:rPr>
          <w:rFonts w:ascii="Arial" w:hAnsi="Arial" w:cs="Arial"/>
          <w:sz w:val="20"/>
        </w:rPr>
        <w:t xml:space="preserve"> foi o principal economista a fornecer as bases para o pensamento macroeconômico que retoma corpo a partir dos anos 50 pelas mãos de Friedman, invadindo os manuais de economia a partir da década de 70 pela flexibilidade de preços e salários que ajustam a oferta e demanda agregadas, elementos que estruturam a lógica neoclássica atual. Sua base ideológica originada está no pensamento Utilitarista (</w:t>
      </w:r>
      <w:proofErr w:type="spellStart"/>
      <w:r w:rsidRPr="003B3689">
        <w:rPr>
          <w:rFonts w:ascii="Arial" w:hAnsi="Arial" w:cs="Arial"/>
          <w:sz w:val="20"/>
        </w:rPr>
        <w:t>Say</w:t>
      </w:r>
      <w:proofErr w:type="spellEnd"/>
      <w:r w:rsidRPr="003B3689">
        <w:rPr>
          <w:rFonts w:ascii="Arial" w:hAnsi="Arial" w:cs="Arial"/>
          <w:sz w:val="20"/>
        </w:rPr>
        <w:t xml:space="preserve">, </w:t>
      </w:r>
      <w:proofErr w:type="spellStart"/>
      <w:r w:rsidRPr="003B3689">
        <w:rPr>
          <w:rFonts w:ascii="Arial" w:hAnsi="Arial" w:cs="Arial"/>
          <w:sz w:val="20"/>
        </w:rPr>
        <w:t>Senior</w:t>
      </w:r>
      <w:proofErr w:type="spellEnd"/>
      <w:r w:rsidRPr="003B3689">
        <w:rPr>
          <w:rFonts w:ascii="Arial" w:hAnsi="Arial" w:cs="Arial"/>
          <w:sz w:val="20"/>
        </w:rPr>
        <w:t xml:space="preserve"> e </w:t>
      </w:r>
      <w:proofErr w:type="spellStart"/>
      <w:r w:rsidRPr="003B3689">
        <w:rPr>
          <w:rFonts w:ascii="Arial" w:hAnsi="Arial" w:cs="Arial"/>
          <w:sz w:val="20"/>
        </w:rPr>
        <w:t>Bentham</w:t>
      </w:r>
      <w:proofErr w:type="spellEnd"/>
      <w:r w:rsidRPr="003B3689">
        <w:rPr>
          <w:rFonts w:ascii="Arial" w:hAnsi="Arial" w:cs="Arial"/>
          <w:sz w:val="20"/>
        </w:rPr>
        <w:t xml:space="preserve">) que forneceu os pressupostos utilizados pelo pensamento neoclássico3. Destaca-se a racionalidade utilitarista, que pensa o mundo reduzindo o comportamento humano complexo à simples análises individuais de custo-benefício, prazer e dor, bem e mal, entre o simplório e a complexidade real. O princípio baseia-se em que a boa teoria é simples e genérica. O homem </w:t>
      </w:r>
      <w:r w:rsidR="00083753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6379E" wp14:editId="0B2096EC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67441" cy="304800"/>
                <wp:effectExtent l="0" t="0" r="13970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53" w:rsidRPr="00302118" w:rsidRDefault="00083753" w:rsidP="000837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379E" id="Caixa de texto 13" o:spid="_x0000_s1034" type="#_x0000_t202" style="position:absolute;left:0;text-align:left;margin-left:-22.25pt;margin-top:-36pt;width:28.95pt;height:2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" fillcolor="white [3201]" strokecolor="white [3212]" strokeweight=".5pt">
                <v:textbox>
                  <w:txbxContent>
                    <w:p w:rsidR="00083753" w:rsidRPr="00302118" w:rsidRDefault="00083753" w:rsidP="000837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689">
        <w:rPr>
          <w:rFonts w:ascii="Arial" w:hAnsi="Arial" w:cs="Arial"/>
          <w:sz w:val="20"/>
        </w:rPr>
        <w:t xml:space="preserve">econômico racional está no mundo para obter prazer como consumidor de mercadorias. O centro do pensamento está na satisfação, no comportamento </w:t>
      </w:r>
      <w:proofErr w:type="spellStart"/>
      <w:r w:rsidRPr="003B3689">
        <w:rPr>
          <w:rFonts w:ascii="Arial" w:hAnsi="Arial" w:cs="Arial"/>
          <w:sz w:val="20"/>
        </w:rPr>
        <w:t>maximizador</w:t>
      </w:r>
      <w:proofErr w:type="spellEnd"/>
      <w:r w:rsidRPr="003B3689">
        <w:rPr>
          <w:rFonts w:ascii="Arial" w:hAnsi="Arial" w:cs="Arial"/>
          <w:sz w:val="20"/>
        </w:rPr>
        <w:t xml:space="preserve"> dos indivíduos. Com o tempo, a o termo indivíduos, e logo as empresas passaram a </w:t>
      </w:r>
      <w:proofErr w:type="gramStart"/>
      <w:r w:rsidRPr="003B3689">
        <w:rPr>
          <w:rFonts w:ascii="Arial" w:hAnsi="Arial" w:cs="Arial"/>
          <w:sz w:val="20"/>
        </w:rPr>
        <w:t>ser  famílias</w:t>
      </w:r>
      <w:proofErr w:type="gramEnd"/>
      <w:r w:rsidRPr="003B3689">
        <w:rPr>
          <w:rFonts w:ascii="Arial" w:hAnsi="Arial" w:cs="Arial"/>
          <w:sz w:val="20"/>
        </w:rPr>
        <w:t xml:space="preserve"> sem nada alterar a lógica (SAWAYA, 2012, p. 04).</w:t>
      </w:r>
    </w:p>
    <w:p w:rsidR="003B3689" w:rsidRDefault="003B368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</w:p>
    <w:p w:rsidR="003B3689" w:rsidRDefault="003B3689" w:rsidP="00083753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ótica da microeconômica, fundamenta-se na visão de natureza humana materializada em que o sujeito realiza escolhas racionais diante de uma escassez que </w:t>
      </w:r>
      <w:r w:rsidR="00083753">
        <w:rPr>
          <w:rFonts w:ascii="Arial" w:hAnsi="Arial" w:cs="Arial"/>
          <w:sz w:val="24"/>
        </w:rPr>
        <w:t>seria estrutural</w:t>
      </w:r>
      <w:r>
        <w:rPr>
          <w:rFonts w:ascii="Arial" w:hAnsi="Arial" w:cs="Arial"/>
          <w:sz w:val="24"/>
        </w:rPr>
        <w:t xml:space="preserve"> e inevitável comparada as utilidades marginais das mercadorias para realizar suas escolhas no modo em que dá a troca (oferta) e à utilidade que obtém (demanda), em uma visão de comportamento de modelos matemáticos</w:t>
      </w:r>
      <w:r w:rsidR="00083753">
        <w:rPr>
          <w:rFonts w:ascii="Arial" w:hAnsi="Arial" w:cs="Arial"/>
          <w:sz w:val="24"/>
        </w:rPr>
        <w:t xml:space="preserve"> que contrapõe à ideia de escassez natural de fatores de produção e bens que limita a oferta (SAWAYA, 2012).</w:t>
      </w: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Vivemos hoje uma nova transformação na estrutura do sistema, com base no período expansivo pós-guerra diante dos acordo de </w:t>
      </w:r>
      <w:proofErr w:type="spellStart"/>
      <w:r>
        <w:rPr>
          <w:rFonts w:ascii="Arial" w:hAnsi="Arial" w:cs="Arial"/>
          <w:sz w:val="24"/>
        </w:rPr>
        <w:t>Bretton</w:t>
      </w:r>
      <w:proofErr w:type="spellEnd"/>
      <w:r>
        <w:rPr>
          <w:rFonts w:ascii="Arial" w:hAnsi="Arial" w:cs="Arial"/>
          <w:sz w:val="24"/>
        </w:rPr>
        <w:t xml:space="preserve"> Woods, garantiam uma hegemonia e, a reconstrução da Europa e do Japão e a expansão para o conjunto dos países desenvolvidos, sendo o Brasil um país de terceiro mundo e sofreu com a crise e com o esgotamento do potencial dinâmico (automotivo, eletrônico e da construção civil) (</w:t>
      </w:r>
      <w:r w:rsidR="00980F5D">
        <w:rPr>
          <w:rFonts w:ascii="Arial" w:hAnsi="Arial" w:cs="Arial"/>
          <w:sz w:val="24"/>
          <w:szCs w:val="32"/>
        </w:rPr>
        <w:t>LIMA, 2015</w:t>
      </w:r>
      <w:r>
        <w:rPr>
          <w:rFonts w:ascii="Arial" w:hAnsi="Arial" w:cs="Arial"/>
          <w:sz w:val="24"/>
          <w:szCs w:val="32"/>
        </w:rPr>
        <w:t>)</w:t>
      </w:r>
      <w:r>
        <w:rPr>
          <w:rFonts w:ascii="Arial" w:hAnsi="Arial" w:cs="Arial"/>
          <w:sz w:val="24"/>
        </w:rPr>
        <w:t xml:space="preserve">. </w:t>
      </w:r>
    </w:p>
    <w:p w:rsidR="004A5F09" w:rsidRPr="00980F5D" w:rsidRDefault="004A5F09" w:rsidP="00980F5D">
      <w:pPr>
        <w:spacing w:line="240" w:lineRule="auto"/>
        <w:ind w:left="2268"/>
        <w:jc w:val="both"/>
        <w:rPr>
          <w:rFonts w:ascii="Arial" w:hAnsi="Arial" w:cs="Arial"/>
          <w:sz w:val="20"/>
        </w:rPr>
      </w:pPr>
      <w:r w:rsidRPr="008879BA">
        <w:rPr>
          <w:rFonts w:ascii="Arial" w:hAnsi="Arial" w:cs="Arial"/>
          <w:sz w:val="20"/>
        </w:rPr>
        <w:t>O cenário pós-crise – incluindo todos os seus efeitos econômicos, políticos e sociais – tornou-se propicio à discussão das chamadas alternativas, isto é, das novas formas de funcionamento da economia mundial, de maneira a contornar o momento turbulento pelo qual ela passa. Chegou-se a falar que as políticas neoliberais estavam derrotadas, pois se tratava de uma crise provocada pela sua implementação. Tratava-se agora de garantir maiores espaços de atuação para os Estados, para o setor público, restringindo a liberdade dos agentes privados nos distintos mercados, o que teria acontecido em função das políticas neoliberais de desregulamentação e liberalização dos mercados, sobretudo os financeiros (CARCANHOLO, 2011, p.80).</w:t>
      </w: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Essa desvalorização do capital ou então, o simples fato de boa parte do capital ficar parado, prejudica em seu desenvolvimento. Onde se deve em sua lógica, o movimento do capital, predominando nessa atuação o capital fictício, que se enquadra em grandes instituições financeiras</w:t>
      </w:r>
      <w:r w:rsidR="000A0F01">
        <w:rPr>
          <w:rFonts w:ascii="Arial" w:hAnsi="Arial" w:cs="Arial"/>
          <w:sz w:val="24"/>
        </w:rPr>
        <w:t xml:space="preserve"> (ANDRADE, 2016)</w:t>
      </w:r>
      <w:r>
        <w:rPr>
          <w:rFonts w:ascii="Arial" w:hAnsi="Arial" w:cs="Arial"/>
          <w:sz w:val="24"/>
        </w:rPr>
        <w:t>.</w:t>
      </w:r>
    </w:p>
    <w:p w:rsidR="004A5F09" w:rsidRDefault="004A5F09" w:rsidP="004A5F09">
      <w:pPr>
        <w:spacing w:line="240" w:lineRule="auto"/>
        <w:ind w:left="2268"/>
        <w:jc w:val="both"/>
        <w:rPr>
          <w:rFonts w:ascii="Arial" w:hAnsi="Arial" w:cs="Arial"/>
          <w:sz w:val="20"/>
        </w:rPr>
      </w:pPr>
      <w:r w:rsidRPr="003D7EB2">
        <w:rPr>
          <w:rFonts w:ascii="Arial" w:hAnsi="Arial" w:cs="Arial"/>
          <w:sz w:val="20"/>
        </w:rPr>
        <w:t xml:space="preserve">Os impactos dessa nova onda da crise para a classe trabalhadora são claros. A saída do capitalismo para mais esta crise estrutural passa pelo aumento do desemprego e da taxa de exploração do trabalho, com resultados óbvios para os trabalhadores, pela destinação crescente de recursos públicos para tentar estabilizar os preços dos ativos “podres”, o que significa a redução da parcela de gastos estatais </w:t>
      </w:r>
      <w:r w:rsidR="00083753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5C02A" wp14:editId="4169F2BC">
                <wp:simplePos x="0" y="0"/>
                <wp:positionH relativeFrom="margin">
                  <wp:align>right</wp:align>
                </wp:positionH>
                <wp:positionV relativeFrom="paragraph">
                  <wp:posOffset>-326054</wp:posOffset>
                </wp:positionV>
                <wp:extent cx="457200" cy="30480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53" w:rsidRPr="00302118" w:rsidRDefault="00083753" w:rsidP="000837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C02A" id="Caixa de texto 14" o:spid="_x0000_s1035" type="#_x0000_t202" style="position:absolute;left:0;text-align:left;margin-left:-15.2pt;margin-top:-25.65pt;width:36pt;height:2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" fillcolor="white [3201]" strokecolor="white [3212]" strokeweight=".5pt">
                <v:textbox>
                  <w:txbxContent>
                    <w:p w:rsidR="00083753" w:rsidRPr="00302118" w:rsidRDefault="00083753" w:rsidP="000837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7EB2">
        <w:rPr>
          <w:rFonts w:ascii="Arial" w:hAnsi="Arial" w:cs="Arial"/>
          <w:sz w:val="20"/>
        </w:rPr>
        <w:t>com políticas sociais e por uma forte pressão por ajuste fiscal e tributária (CARCANHOLO, 2011, p. 83).</w:t>
      </w:r>
    </w:p>
    <w:p w:rsidR="00980F5D" w:rsidRPr="003D7EB2" w:rsidRDefault="00980F5D" w:rsidP="004A5F09">
      <w:pPr>
        <w:spacing w:line="240" w:lineRule="auto"/>
        <w:ind w:left="2268"/>
        <w:jc w:val="both"/>
        <w:rPr>
          <w:rFonts w:ascii="Arial" w:hAnsi="Arial" w:cs="Arial"/>
          <w:sz w:val="20"/>
        </w:rPr>
      </w:pP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atual capitalismo contemporâneo tende a se aprofundar na inserção da economias e na lógica de acumulação do capital, exacerbando momentos de crise e distintos conflitos, que se amplia na parcela da mais – valia, exigindo do capitalismo periférico mais elevação das taxas e, no processo de </w:t>
      </w:r>
      <w:proofErr w:type="spellStart"/>
      <w:r>
        <w:rPr>
          <w:rFonts w:ascii="Arial" w:hAnsi="Arial" w:cs="Arial"/>
          <w:sz w:val="24"/>
        </w:rPr>
        <w:t>reprimarização</w:t>
      </w:r>
      <w:proofErr w:type="spellEnd"/>
      <w:r>
        <w:rPr>
          <w:rFonts w:ascii="Arial" w:hAnsi="Arial" w:cs="Arial"/>
          <w:sz w:val="24"/>
        </w:rPr>
        <w:t xml:space="preserve"> para exportações, como também a necessidade para financiar as contas externas desequilibradas (</w:t>
      </w:r>
      <w:r w:rsidR="000A0F01" w:rsidRPr="000A0F01">
        <w:rPr>
          <w:rFonts w:ascii="Arial" w:hAnsi="Arial" w:cs="Arial"/>
          <w:color w:val="222222"/>
          <w:sz w:val="24"/>
          <w:shd w:val="clear" w:color="auto" w:fill="FFFFFF"/>
        </w:rPr>
        <w:t>NAKATANI</w:t>
      </w:r>
      <w:r>
        <w:rPr>
          <w:rFonts w:ascii="Arial" w:hAnsi="Arial" w:cs="Arial"/>
          <w:sz w:val="24"/>
        </w:rPr>
        <w:t>, 201</w:t>
      </w:r>
      <w:r w:rsidR="000A0F01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).</w:t>
      </w:r>
    </w:p>
    <w:p w:rsidR="004A5F09" w:rsidRDefault="004A5F09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A0BC5" w:rsidRDefault="009A0BC5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A0BC5" w:rsidRDefault="009A0BC5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80F5D" w:rsidRDefault="00980F5D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80F5D" w:rsidRDefault="00980F5D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80F5D" w:rsidRDefault="00980F5D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9A0BC5" w:rsidRDefault="009A0BC5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083753" w:rsidRDefault="00083753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4A5F09" w:rsidRPr="009A0BC5" w:rsidRDefault="004A5F09" w:rsidP="009A0BC5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EF151C" w:rsidRDefault="00083753" w:rsidP="00E764F0">
      <w:pPr>
        <w:spacing w:line="360" w:lineRule="auto"/>
        <w:ind w:left="567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F29C7" wp14:editId="4FE2BFA9">
                <wp:simplePos x="0" y="0"/>
                <wp:positionH relativeFrom="margin">
                  <wp:posOffset>4917253</wp:posOffset>
                </wp:positionH>
                <wp:positionV relativeFrom="paragraph">
                  <wp:posOffset>-335019</wp:posOffset>
                </wp:positionV>
                <wp:extent cx="465642" cy="304800"/>
                <wp:effectExtent l="0" t="0" r="1079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53" w:rsidRPr="00302118" w:rsidRDefault="00083753" w:rsidP="000837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29C7" id="Caixa de texto 15" o:spid="_x0000_s1036" type="#_x0000_t202" style="position:absolute;left:0;text-align:left;margin-left:387.2pt;margin-top:-26.4pt;width:36.6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" fillcolor="white [3201]" strokecolor="white [3212]" strokeweight=".5pt">
                <v:textbox>
                  <w:txbxContent>
                    <w:p w:rsidR="00083753" w:rsidRPr="00302118" w:rsidRDefault="00083753" w:rsidP="000837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BC5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 xml:space="preserve">3 </w:t>
      </w:r>
      <w:r w:rsidR="00EF151C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METODOLOGIA</w:t>
      </w:r>
    </w:p>
    <w:p w:rsidR="00EF151C" w:rsidRDefault="0078628A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Está é uma pesquisa bibliográfica e com bases de dados secundários, diante de informações de sites científicos como </w:t>
      </w:r>
      <w:proofErr w:type="spellStart"/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Scielo</w:t>
      </w:r>
      <w:proofErr w:type="spellEnd"/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, LILACS, </w:t>
      </w:r>
      <w:proofErr w:type="spellStart"/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Bireme</w:t>
      </w:r>
      <w:proofErr w:type="spellEnd"/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, utilizando dados de artigos, monografias e pesquisas estatísticas do Instituto Brasileiro Geográfico de Estatística – IBGE, onde propõe uma reflexão da economia-financeira em processo de crise econômica e com baixas estatísticas no Produto Interno Bruto </w:t>
      </w:r>
      <w:r w:rsidR="0006068B">
        <w:rPr>
          <w:rFonts w:ascii="Arial" w:hAnsi="Arial" w:cs="Arial"/>
          <w:color w:val="222222"/>
          <w:sz w:val="24"/>
          <w:szCs w:val="20"/>
          <w:shd w:val="clear" w:color="auto" w:fill="FFFFFF"/>
        </w:rPr>
        <w:t>–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PIB</w:t>
      </w:r>
      <w:r w:rsidR="0006068B">
        <w:rPr>
          <w:rFonts w:ascii="Arial" w:hAnsi="Arial" w:cs="Arial"/>
          <w:color w:val="222222"/>
          <w:sz w:val="24"/>
          <w:szCs w:val="20"/>
          <w:shd w:val="clear" w:color="auto" w:fill="FFFFFF"/>
        </w:rPr>
        <w:t>.</w:t>
      </w:r>
    </w:p>
    <w:p w:rsidR="00083753" w:rsidRDefault="00083753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Os resultados obtidos através da pesquisa serão utilizados apenas para alcançar o objetivo do trabalho, diante da reflexão da crise econômica e, a contribuição da Construção Civil em interação ao Produto Interno Bruto.</w:t>
      </w: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06068B" w:rsidRDefault="0006068B" w:rsidP="0078628A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F151C" w:rsidRDefault="00EF151C" w:rsidP="00E764F0">
      <w:pPr>
        <w:spacing w:line="360" w:lineRule="auto"/>
        <w:ind w:left="567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</w:p>
    <w:p w:rsidR="00EF151C" w:rsidRDefault="00083753" w:rsidP="00083753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7932B" wp14:editId="772596CF">
                <wp:simplePos x="0" y="0"/>
                <wp:positionH relativeFrom="margin">
                  <wp:align>right</wp:align>
                </wp:positionH>
                <wp:positionV relativeFrom="paragraph">
                  <wp:posOffset>-349624</wp:posOffset>
                </wp:positionV>
                <wp:extent cx="367441" cy="304800"/>
                <wp:effectExtent l="0" t="0" r="1397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53" w:rsidRPr="00302118" w:rsidRDefault="00083753" w:rsidP="000837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932B" id="Caixa de texto 16" o:spid="_x0000_s1037" type="#_x0000_t202" style="position:absolute;left:0;text-align:left;margin-left:-22.25pt;margin-top:-27.55pt;width:28.95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" fillcolor="white [3201]" strokecolor="white [3212]" strokeweight=".5pt">
                <v:textbox>
                  <w:txbxContent>
                    <w:p w:rsidR="00083753" w:rsidRPr="00302118" w:rsidRDefault="00083753" w:rsidP="000837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XV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39C" w:rsidRPr="00E764F0" w:rsidRDefault="000152FE" w:rsidP="00E764F0">
      <w:pPr>
        <w:spacing w:line="360" w:lineRule="auto"/>
        <w:ind w:left="567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 xml:space="preserve">4 </w:t>
      </w:r>
      <w:r w:rsidR="009A0BC5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CONSIDERAÇÕES FINAIS</w:t>
      </w:r>
    </w:p>
    <w:p w:rsidR="009A0BC5" w:rsidRDefault="009A0BC5" w:rsidP="009A0BC5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DA382C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iante da população excedente é uma tendência exclusiva do capitalismo, pois o crescimento ilimitado seria a causa de uma poluição e degradação. E, com o alto índice de desemprego, impossibilita que os postos de trabalho cresçam na produtividade, transferindo para as máquinas capacidades físicas e mentais necessárias para a realização de tarefas industriais e administrativas. Ao mesmo tempo, ocorre a impossibilidade do capitalismo de se multiplicar, emergindo a perda da centralidade do trabalho e, sob o impacto da aceleração das mudanças.</w:t>
      </w:r>
    </w:p>
    <w:p w:rsidR="009A0BC5" w:rsidRPr="00DA382C" w:rsidRDefault="009A0BC5" w:rsidP="009A0BC5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emprego, está ligado a construção social que é apoiado sobre os contratos de trabalho e com proteção social. Considerando importante as conquistas dos trabalhadores ao longo dos últimos séculos para a padronização salarial, de local e de tempo de trabalho; porém a dominação do capital financeiro e de muitas tarefas da indústria e do crescimento da informalidade.</w:t>
      </w:r>
    </w:p>
    <w:p w:rsidR="009A0BC5" w:rsidRDefault="009A0BC5" w:rsidP="009A0BC5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O crescimento político operário passou a ocupar espaços importantes, obrigando o cidadão a reconhecer, seus direitos de cidadania política e social, frente ao crescimento da social-democracia, como movimento de massas e propondo os seguros sociais e a legislação em casos de acidentes no trabalho.</w:t>
      </w: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desenvolvimento deve ser visto, não como apenas um crescimento de riqueza diante das relações de produção, mas o acesso a determinados padrão de bem-estar diante de um conjunto privilegiado em contrapartida do capital produtivo e fictício, seja nos fluxos de moedas, mercadorias ou de serviços. Estando mencionado a hegemonia da política econômica e, da vinculação e preservação do valor na forma de dinheiro.</w:t>
      </w:r>
    </w:p>
    <w:p w:rsidR="004A5F09" w:rsidRDefault="004A5F09" w:rsidP="004A5F0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Frente ao que foi exposto as crises e condições econômicas, implicadas ao processo para o trabalho profissional, é necessário a implicação de políticas públicas e sociais, sendo políticas pobres para os pobres, os marginalizados, os desempregados e desqualificados para o mercado de trabalho exigente, que deve ser realizado junto ao usuários e ONGs e congêneres, assegurando desenvolver projetos e estudos juntos aos usuários para que possam criar </w:t>
      </w:r>
      <w:r w:rsidR="00083753">
        <w:rPr>
          <w:rFonts w:ascii="Arial" w:hAnsi="Arial" w:cs="Arial"/>
          <w:b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DC70C" wp14:editId="55B9FDA3">
                <wp:simplePos x="0" y="0"/>
                <wp:positionH relativeFrom="margin">
                  <wp:posOffset>4800712</wp:posOffset>
                </wp:positionH>
                <wp:positionV relativeFrom="paragraph">
                  <wp:posOffset>-424666</wp:posOffset>
                </wp:positionV>
                <wp:extent cx="465642" cy="304800"/>
                <wp:effectExtent l="0" t="0" r="10795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53" w:rsidRPr="00302118" w:rsidRDefault="00083753" w:rsidP="000837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XVI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C70C" id="Caixa de texto 17" o:spid="_x0000_s1038" type="#_x0000_t202" style="position:absolute;left:0;text-align:left;margin-left:378pt;margin-top:-33.45pt;width:36.6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" fillcolor="white [3201]" strokecolor="white [3212]" strokeweight=".5pt">
                <v:textbox>
                  <w:txbxContent>
                    <w:p w:rsidR="00083753" w:rsidRPr="00302118" w:rsidRDefault="00083753" w:rsidP="000837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XVI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>demandas públicas  e intervenções coletivas que operam o projeto de gestão a pobreza.</w:t>
      </w:r>
    </w:p>
    <w:p w:rsidR="004A5F09" w:rsidRPr="004A5F09" w:rsidRDefault="004A5F09" w:rsidP="004A5F09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Considerando que entre as escolhas de investir, comprar ou poupar por parte dos assalariados e consumidores, podem gerar situações de crise e, com a insuficiência de mão de obra, as máquinas ganham espaços entre os homens ocorrendo desemprego, os quais possuem fortes impactos econômicos e sociais. Cabendo ao Estado, restabelecer o equilíbrio econômico, realizando investimentos ou inversões reais que atuem nesse período de depressão, como estímulo à economia. E, realizar </w:t>
      </w:r>
      <w:r>
        <w:rPr>
          <w:rFonts w:ascii="Arial" w:hAnsi="Arial" w:cs="Arial"/>
          <w:sz w:val="24"/>
        </w:rPr>
        <w:t>a convocação de projetos sociais com o nome do solidarismo e da responsabilidade social, em condições salariais e físicas melhores em um âmbito assistencialista e, em um intenso processo de precarização do trabalho profissional e privativo.</w:t>
      </w:r>
    </w:p>
    <w:p w:rsidR="004A5F09" w:rsidRPr="0044318A" w:rsidRDefault="004A5F09" w:rsidP="009A0BC5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Default="009A0BC5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9A0BC5" w:rsidRDefault="009A0BC5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E764F0" w:rsidRDefault="00E764F0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Default="00DA039C" w:rsidP="00083753">
      <w:pPr>
        <w:spacing w:line="36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DA039C" w:rsidRPr="009A0BC5" w:rsidRDefault="000152FE" w:rsidP="009A0BC5">
      <w:pPr>
        <w:spacing w:line="360" w:lineRule="auto"/>
        <w:ind w:firstLine="567"/>
        <w:jc w:val="both"/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lastRenderedPageBreak/>
        <w:t>5</w:t>
      </w:r>
      <w:r w:rsidR="009A0BC5" w:rsidRPr="009A0BC5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 xml:space="preserve"> REFERÊNCIAS BIBILIOGRÁFICAS</w:t>
      </w:r>
    </w:p>
    <w:p w:rsidR="009A0BC5" w:rsidRPr="009A0BC5" w:rsidRDefault="000A0F01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ANDRADE, </w:t>
      </w:r>
      <w:r w:rsidR="009A0BC5" w:rsidRPr="009A0BC5">
        <w:rPr>
          <w:rFonts w:ascii="Arial" w:hAnsi="Arial" w:cs="Arial"/>
          <w:color w:val="222222"/>
          <w:shd w:val="clear" w:color="auto" w:fill="FFFFFF"/>
        </w:rPr>
        <w:t>Paulo Eduardo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Baltar</w:t>
      </w:r>
      <w:proofErr w:type="spellEnd"/>
      <w:r w:rsidR="009A0BC5" w:rsidRPr="009A0BC5">
        <w:rPr>
          <w:rFonts w:ascii="Arial" w:hAnsi="Arial" w:cs="Arial"/>
          <w:color w:val="222222"/>
          <w:shd w:val="clear" w:color="auto" w:fill="FFFFFF"/>
        </w:rPr>
        <w:t>. Estagnação da economia, abertura e crise do emprego urbano no Brasil.</w:t>
      </w:r>
      <w:r w:rsidR="009A0BC5"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9A0BC5" w:rsidRPr="009A0BC5">
        <w:rPr>
          <w:rFonts w:ascii="Arial" w:hAnsi="Arial" w:cs="Arial"/>
          <w:b/>
          <w:bCs/>
          <w:color w:val="222222"/>
          <w:shd w:val="clear" w:color="auto" w:fill="FFFFFF"/>
        </w:rPr>
        <w:t>Economia e Sociedade</w:t>
      </w:r>
      <w:r w:rsidR="009A0BC5" w:rsidRPr="009A0BC5">
        <w:rPr>
          <w:rFonts w:ascii="Arial" w:hAnsi="Arial" w:cs="Arial"/>
          <w:color w:val="222222"/>
          <w:shd w:val="clear" w:color="auto" w:fill="FFFFFF"/>
        </w:rPr>
        <w:t>, v. 5, n. 1, p. 75-111, 2016.</w:t>
      </w:r>
    </w:p>
    <w:p w:rsidR="009A0BC5" w:rsidRDefault="009A0BC5" w:rsidP="009A0BC5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 xml:space="preserve">BRESSER-PEREIRA, Luiz Carlos. A crise financeira global e depois: um novo </w:t>
      </w:r>
      <w:proofErr w:type="gramStart"/>
      <w:r w:rsidRPr="009A0BC5">
        <w:rPr>
          <w:rFonts w:ascii="Arial" w:hAnsi="Arial" w:cs="Arial"/>
          <w:color w:val="222222"/>
          <w:shd w:val="clear" w:color="auto" w:fill="FFFFFF"/>
        </w:rPr>
        <w:t>capitalismo?.</w:t>
      </w:r>
      <w:proofErr w:type="gramEnd"/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Novos Estudos-CEBRAP</w:t>
      </w:r>
      <w:r w:rsidRPr="009A0BC5">
        <w:rPr>
          <w:rFonts w:ascii="Arial" w:hAnsi="Arial" w:cs="Arial"/>
          <w:color w:val="222222"/>
          <w:shd w:val="clear" w:color="auto" w:fill="FFFFFF"/>
        </w:rPr>
        <w:t>, n. 86, p. 51-72, 2010.</w:t>
      </w:r>
    </w:p>
    <w:p w:rsidR="004A5F09" w:rsidRDefault="004A5F09" w:rsidP="004A5F09">
      <w:pPr>
        <w:pStyle w:val="PargrafodaLista"/>
        <w:spacing w:line="240" w:lineRule="auto"/>
        <w:ind w:left="567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BOLAÑO, César Ricardo Siqueira. Trabalho intelectual, comunicação e capitalismo. </w:t>
      </w:r>
      <w:r w:rsidRPr="0029603D">
        <w:rPr>
          <w:rFonts w:ascii="Arial" w:hAnsi="Arial" w:cs="Arial"/>
          <w:b/>
          <w:sz w:val="24"/>
          <w:szCs w:val="32"/>
        </w:rPr>
        <w:t>Revista da Sociedade Brasileira de Economia Política</w:t>
      </w:r>
      <w:r>
        <w:rPr>
          <w:rFonts w:ascii="Arial" w:hAnsi="Arial" w:cs="Arial"/>
          <w:sz w:val="24"/>
          <w:szCs w:val="32"/>
        </w:rPr>
        <w:t>, Rio de Janeiro, n. 11, p. 53-78, 2002.</w:t>
      </w:r>
    </w:p>
    <w:p w:rsidR="004A5F09" w:rsidRDefault="004A5F09" w:rsidP="004A5F09">
      <w:pPr>
        <w:pStyle w:val="PargrafodaLista"/>
        <w:spacing w:line="240" w:lineRule="auto"/>
        <w:ind w:left="567"/>
        <w:jc w:val="both"/>
        <w:rPr>
          <w:rFonts w:ascii="Arial" w:hAnsi="Arial" w:cs="Arial"/>
          <w:sz w:val="24"/>
          <w:szCs w:val="32"/>
        </w:rPr>
      </w:pPr>
    </w:p>
    <w:p w:rsidR="004A5F09" w:rsidRPr="000A0F01" w:rsidRDefault="004A5F09" w:rsidP="000A0F01">
      <w:pPr>
        <w:pStyle w:val="PargrafodaLista"/>
        <w:spacing w:line="240" w:lineRule="auto"/>
        <w:ind w:left="567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CARCANHOLO, Marcelo Dias. Conteúdo e forma da crise atual do capitalismo: lógica, contradições e possibilidades. </w:t>
      </w:r>
      <w:r w:rsidRPr="0029603D">
        <w:rPr>
          <w:rFonts w:ascii="Arial" w:hAnsi="Arial" w:cs="Arial"/>
          <w:b/>
          <w:sz w:val="24"/>
          <w:szCs w:val="32"/>
        </w:rPr>
        <w:t>Revista Crítica e Sociedade</w:t>
      </w:r>
      <w:r>
        <w:rPr>
          <w:rFonts w:ascii="Arial" w:hAnsi="Arial" w:cs="Arial"/>
          <w:sz w:val="24"/>
          <w:szCs w:val="32"/>
        </w:rPr>
        <w:t>, v. 1, n.3, p. 73-84, 2011.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>COSTA, Fernando Nogueira. Metodologia da macroeconomia comportamental. 2013.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>CUNHA RESENDE, Marco Flávio. O padrão dos ciclos de crescimento da economia brasileira: 1947-20031.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Economia e sociedade</w:t>
      </w:r>
      <w:r w:rsidRPr="009A0BC5">
        <w:rPr>
          <w:rFonts w:ascii="Arial" w:hAnsi="Arial" w:cs="Arial"/>
          <w:color w:val="222222"/>
          <w:shd w:val="clear" w:color="auto" w:fill="FFFFFF"/>
        </w:rPr>
        <w:t>, v. 14, n. 1, p. 25-55, 2016.</w:t>
      </w:r>
    </w:p>
    <w:p w:rsidR="009A0BC5" w:rsidRPr="009A0BC5" w:rsidRDefault="009A0BC5" w:rsidP="009A0BC5">
      <w:pPr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>FOLADORI, Guillermo. O capitalismo e a crise ambiental.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Raízes-Revista de ciências sociais e econômicas</w:t>
      </w:r>
      <w:r w:rsidRPr="009A0BC5">
        <w:rPr>
          <w:rFonts w:ascii="Arial" w:hAnsi="Arial" w:cs="Arial"/>
          <w:color w:val="222222"/>
          <w:shd w:val="clear" w:color="auto" w:fill="FFFFFF"/>
        </w:rPr>
        <w:t>, 2001.</w:t>
      </w:r>
    </w:p>
    <w:p w:rsidR="009A0BC5" w:rsidRDefault="009A0BC5" w:rsidP="009A0BC5">
      <w:pPr>
        <w:pStyle w:val="PargrafodaLista"/>
        <w:shd w:val="clear" w:color="auto" w:fill="FFFFFF"/>
        <w:spacing w:after="0" w:line="320" w:lineRule="atLeast"/>
        <w:ind w:left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GAIGER, Luiz Inácio </w:t>
      </w:r>
      <w:proofErr w:type="spellStart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Germany</w:t>
      </w:r>
      <w:proofErr w:type="spellEnd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. A economia solidária diante do </w:t>
      </w:r>
      <w:proofErr w:type="spellStart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mo-do</w:t>
      </w:r>
      <w:proofErr w:type="spellEnd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de produção capitalista. </w:t>
      </w:r>
      <w:r w:rsidRPr="009A0BC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Caderno CRH, Salvador</w:t>
      </w: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n. 39, 2003.</w:t>
      </w:r>
    </w:p>
    <w:p w:rsidR="00D25DFD" w:rsidRDefault="00D25DFD" w:rsidP="009A0BC5">
      <w:pPr>
        <w:pStyle w:val="PargrafodaLista"/>
        <w:shd w:val="clear" w:color="auto" w:fill="FFFFFF"/>
        <w:spacing w:after="0" w:line="320" w:lineRule="atLeast"/>
        <w:ind w:left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</w:p>
    <w:p w:rsidR="00D25DFD" w:rsidRDefault="00D25DFD" w:rsidP="009A0BC5">
      <w:pPr>
        <w:pStyle w:val="PargrafodaLista"/>
        <w:shd w:val="clear" w:color="auto" w:fill="FFFFFF"/>
        <w:spacing w:after="0" w:line="320" w:lineRule="atLeast"/>
        <w:ind w:left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G1, disponível:</w:t>
      </w:r>
      <w:r w:rsidRPr="00D25DFD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http://g1.globo.com/economia/mercados/noticia/2016/10/mercado-financeiro-estima-inflacao-menor-em-2016-e-2017.html</w:t>
      </w:r>
    </w:p>
    <w:p w:rsidR="009A0BC5" w:rsidRPr="009A0BC5" w:rsidRDefault="009A0BC5" w:rsidP="009A0BC5">
      <w:pPr>
        <w:pStyle w:val="PargrafodaLista"/>
        <w:shd w:val="clear" w:color="auto" w:fill="FFFFFF"/>
        <w:spacing w:after="0" w:line="320" w:lineRule="atLeast"/>
        <w:ind w:left="567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>LIMA, Thaís Damasceno; DEUS, Larissa Naves. A crise de 2008 e seus efeitos na economia brasileira.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Revista Cadernos de Economia</w:t>
      </w:r>
      <w:r w:rsidRPr="009A0BC5">
        <w:rPr>
          <w:rFonts w:ascii="Arial" w:hAnsi="Arial" w:cs="Arial"/>
          <w:color w:val="222222"/>
          <w:shd w:val="clear" w:color="auto" w:fill="FFFFFF"/>
        </w:rPr>
        <w:t>, v. 17, n. 32, p. 52-65, 2013.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 xml:space="preserve">LIMA, Guilherme </w:t>
      </w:r>
      <w:proofErr w:type="spellStart"/>
      <w:r w:rsidRPr="009A0BC5">
        <w:rPr>
          <w:rFonts w:ascii="Arial" w:hAnsi="Arial" w:cs="Arial"/>
          <w:color w:val="222222"/>
          <w:shd w:val="clear" w:color="auto" w:fill="FFFFFF"/>
        </w:rPr>
        <w:t>Gadonski</w:t>
      </w:r>
      <w:proofErr w:type="spellEnd"/>
      <w:r w:rsidRPr="009A0BC5">
        <w:rPr>
          <w:rFonts w:ascii="Arial" w:hAnsi="Arial" w:cs="Arial"/>
          <w:color w:val="222222"/>
          <w:shd w:val="clear" w:color="auto" w:fill="FFFFFF"/>
        </w:rPr>
        <w:t xml:space="preserve"> de. A crise econômico-financeira mundial de 2007/08 e alguns impactos na economia brasileira. 2015.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 xml:space="preserve">MOREIRA, </w:t>
      </w:r>
      <w:proofErr w:type="spellStart"/>
      <w:r w:rsidRPr="009A0BC5">
        <w:rPr>
          <w:rFonts w:ascii="Arial" w:hAnsi="Arial" w:cs="Arial"/>
          <w:color w:val="222222"/>
          <w:shd w:val="clear" w:color="auto" w:fill="FFFFFF"/>
        </w:rPr>
        <w:t>Malcon</w:t>
      </w:r>
      <w:proofErr w:type="spellEnd"/>
      <w:r w:rsidRPr="009A0BC5">
        <w:rPr>
          <w:rFonts w:ascii="Arial" w:hAnsi="Arial" w:cs="Arial"/>
          <w:color w:val="222222"/>
          <w:shd w:val="clear" w:color="auto" w:fill="FFFFFF"/>
        </w:rPr>
        <w:t xml:space="preserve"> Mauricio et al. Economia brasileira pós-estabilização macroeconômica. 2016.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 xml:space="preserve">NAKATANI, Paulo. A Ciência </w:t>
      </w:r>
      <w:proofErr w:type="spellStart"/>
      <w:r w:rsidRPr="009A0BC5">
        <w:rPr>
          <w:rFonts w:ascii="Arial" w:hAnsi="Arial" w:cs="Arial"/>
          <w:color w:val="222222"/>
          <w:shd w:val="clear" w:color="auto" w:fill="FFFFFF"/>
        </w:rPr>
        <w:t>econômia</w:t>
      </w:r>
      <w:proofErr w:type="spellEnd"/>
      <w:r w:rsidRPr="009A0BC5">
        <w:rPr>
          <w:rFonts w:ascii="Arial" w:hAnsi="Arial" w:cs="Arial"/>
          <w:color w:val="222222"/>
          <w:shd w:val="clear" w:color="auto" w:fill="FFFFFF"/>
        </w:rPr>
        <w:t xml:space="preserve"> hoje: crise e alternativas.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Leituras de Economia Política</w:t>
      </w:r>
      <w:r w:rsidRPr="009A0BC5">
        <w:rPr>
          <w:rFonts w:ascii="Arial" w:hAnsi="Arial" w:cs="Arial"/>
          <w:color w:val="222222"/>
          <w:shd w:val="clear" w:color="auto" w:fill="FFFFFF"/>
        </w:rPr>
        <w:t>, v. 14, n. 18, 2012.</w:t>
      </w: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t>PASSOS, Anselmo Galvão et al. ANÁLISE ESTATÍSTICA DA EVOLUÇÃO DO PRODUTO INTERNO BRUTO DA INDÚSTRIA DA CONSTRUÇÃO CIVIL BRASILEIRA UTILIZANDO REGRESSÃO LINEAR SIMPLES.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GEINTEC-Gestão, Inovação e Tecnologias</w:t>
      </w:r>
      <w:r w:rsidRPr="009A0BC5">
        <w:rPr>
          <w:rFonts w:ascii="Arial" w:hAnsi="Arial" w:cs="Arial"/>
          <w:color w:val="222222"/>
          <w:shd w:val="clear" w:color="auto" w:fill="FFFFFF"/>
        </w:rPr>
        <w:t>, v. 2, n. 5, p. 505-514, 2012.</w:t>
      </w:r>
    </w:p>
    <w:p w:rsidR="009A0BC5" w:rsidRDefault="009A0BC5" w:rsidP="009A0BC5">
      <w:pPr>
        <w:shd w:val="clear" w:color="auto" w:fill="FFFFFF"/>
        <w:spacing w:after="0" w:line="320" w:lineRule="atLeast"/>
        <w:ind w:left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IAMAMOTO, Marilda Villela. Serviço Social em tempo de capital </w:t>
      </w:r>
      <w:proofErr w:type="spellStart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fetiche.</w:t>
      </w:r>
      <w:r w:rsidRPr="009A0BC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Capital</w:t>
      </w:r>
      <w:proofErr w:type="spellEnd"/>
      <w:r w:rsidRPr="009A0BC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financeiro</w:t>
      </w: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2007.</w:t>
      </w:r>
    </w:p>
    <w:p w:rsidR="003B3689" w:rsidRPr="009A0BC5" w:rsidRDefault="003B3689" w:rsidP="009A0BC5">
      <w:pPr>
        <w:shd w:val="clear" w:color="auto" w:fill="FFFFFF"/>
        <w:spacing w:after="0" w:line="320" w:lineRule="atLeast"/>
        <w:ind w:left="567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9A0BC5" w:rsidRPr="009A0BC5" w:rsidRDefault="009A0BC5" w:rsidP="009A0BC5">
      <w:pPr>
        <w:ind w:left="567"/>
        <w:rPr>
          <w:rFonts w:ascii="Arial" w:hAnsi="Arial" w:cs="Arial"/>
          <w:color w:val="222222"/>
          <w:shd w:val="clear" w:color="auto" w:fill="FFFFFF"/>
        </w:rPr>
      </w:pPr>
      <w:r w:rsidRPr="009A0BC5">
        <w:rPr>
          <w:rFonts w:ascii="Arial" w:hAnsi="Arial" w:cs="Arial"/>
          <w:color w:val="222222"/>
          <w:shd w:val="clear" w:color="auto" w:fill="FFFFFF"/>
        </w:rPr>
        <w:lastRenderedPageBreak/>
        <w:t>SAWAYA, Rubens R. Inflação, Crescimento e Desenvolvimento: como a macroeconomia neoclássica impede o desenvolvimento.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 xml:space="preserve">V Encontro Internacional da Associação </w:t>
      </w:r>
      <w:proofErr w:type="spellStart"/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Keynesiana</w:t>
      </w:r>
      <w:proofErr w:type="spellEnd"/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 xml:space="preserve"> Brasileira</w:t>
      </w:r>
      <w:r w:rsidRPr="009A0BC5">
        <w:rPr>
          <w:rFonts w:ascii="Arial" w:hAnsi="Arial" w:cs="Arial"/>
          <w:color w:val="222222"/>
          <w:shd w:val="clear" w:color="auto" w:fill="FFFFFF"/>
        </w:rPr>
        <w:t>, 2012.</w:t>
      </w:r>
    </w:p>
    <w:p w:rsidR="00DA039C" w:rsidRPr="009A0BC5" w:rsidRDefault="009A0BC5" w:rsidP="009A0BC5">
      <w:pPr>
        <w:ind w:left="567"/>
      </w:pPr>
      <w:r w:rsidRPr="009A0BC5">
        <w:rPr>
          <w:rFonts w:ascii="Arial" w:hAnsi="Arial" w:cs="Arial"/>
          <w:color w:val="222222"/>
          <w:shd w:val="clear" w:color="auto" w:fill="FFFFFF"/>
        </w:rPr>
        <w:t xml:space="preserve">SOUSA, </w:t>
      </w:r>
      <w:proofErr w:type="spellStart"/>
      <w:r w:rsidRPr="009A0BC5">
        <w:rPr>
          <w:rFonts w:ascii="Arial" w:hAnsi="Arial" w:cs="Arial"/>
          <w:color w:val="222222"/>
          <w:shd w:val="clear" w:color="auto" w:fill="FFFFFF"/>
        </w:rPr>
        <w:t>Janaildo</w:t>
      </w:r>
      <w:proofErr w:type="spellEnd"/>
      <w:r w:rsidRPr="009A0BC5">
        <w:rPr>
          <w:rFonts w:ascii="Arial" w:hAnsi="Arial" w:cs="Arial"/>
          <w:color w:val="222222"/>
          <w:shd w:val="clear" w:color="auto" w:fill="FFFFFF"/>
        </w:rPr>
        <w:t xml:space="preserve"> Soares et al. IMPACTO DA CONSTRUÇÃO CIVIL NO PRODUTO INTERNO BRUTO BRASILEIRO.</w:t>
      </w:r>
      <w:r w:rsidRPr="009A0BC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A0BC5">
        <w:rPr>
          <w:rFonts w:ascii="Arial" w:hAnsi="Arial" w:cs="Arial"/>
          <w:b/>
          <w:bCs/>
          <w:color w:val="222222"/>
          <w:shd w:val="clear" w:color="auto" w:fill="FFFFFF"/>
        </w:rPr>
        <w:t>Humanas Sociais &amp; Aplicadas</w:t>
      </w:r>
      <w:r w:rsidRPr="009A0BC5">
        <w:rPr>
          <w:rFonts w:ascii="Arial" w:hAnsi="Arial" w:cs="Arial"/>
          <w:color w:val="222222"/>
          <w:shd w:val="clear" w:color="auto" w:fill="FFFFFF"/>
        </w:rPr>
        <w:t>, v. 5, n. 12, 2015.</w:t>
      </w:r>
    </w:p>
    <w:p w:rsidR="00DA039C" w:rsidRPr="009A0BC5" w:rsidRDefault="00DA039C" w:rsidP="009A0BC5">
      <w:pPr>
        <w:shd w:val="clear" w:color="auto" w:fill="FFFFFF"/>
        <w:spacing w:after="0" w:line="320" w:lineRule="atLeast"/>
        <w:ind w:left="567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SIMIONATTO, Ivete. As expressões </w:t>
      </w:r>
      <w:proofErr w:type="spellStart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ideoculturais</w:t>
      </w:r>
      <w:proofErr w:type="spellEnd"/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da crise capitalista na atualidade e sua influência teórico-política. </w:t>
      </w:r>
      <w:r w:rsidRPr="009A0BC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ABEPSS/CFESS. Serviço Social: direitos sociais e competências profissionais. Brasília: ABEPSS/CFESS</w:t>
      </w:r>
      <w:r w:rsidRPr="009A0BC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2009.</w:t>
      </w:r>
    </w:p>
    <w:p w:rsidR="00DA039C" w:rsidRPr="00DA039C" w:rsidRDefault="00DA039C" w:rsidP="00DA039C">
      <w:pPr>
        <w:spacing w:line="360" w:lineRule="auto"/>
        <w:ind w:firstLine="567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</w:p>
    <w:p w:rsidR="004A5F09" w:rsidRDefault="004A5F09" w:rsidP="004A5F09">
      <w:pPr>
        <w:pStyle w:val="PargrafodaLista"/>
        <w:spacing w:line="360" w:lineRule="auto"/>
        <w:ind w:left="567"/>
        <w:jc w:val="both"/>
        <w:rPr>
          <w:rFonts w:ascii="Arial" w:hAnsi="Arial" w:cs="Arial"/>
          <w:sz w:val="24"/>
          <w:szCs w:val="32"/>
        </w:rPr>
      </w:pPr>
    </w:p>
    <w:p w:rsidR="004A5F09" w:rsidRPr="000A0B7E" w:rsidRDefault="004A5F09" w:rsidP="004A5F09">
      <w:pPr>
        <w:spacing w:line="360" w:lineRule="auto"/>
        <w:ind w:left="567"/>
        <w:rPr>
          <w:rFonts w:ascii="Arial" w:hAnsi="Arial" w:cs="Arial"/>
          <w:sz w:val="24"/>
        </w:rPr>
      </w:pPr>
    </w:p>
    <w:p w:rsidR="00B7038F" w:rsidRDefault="007D4686"/>
    <w:sectPr w:rsidR="00B70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3296"/>
    <w:multiLevelType w:val="multilevel"/>
    <w:tmpl w:val="EB1A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9C"/>
    <w:rsid w:val="000152FE"/>
    <w:rsid w:val="0001696A"/>
    <w:rsid w:val="0006068B"/>
    <w:rsid w:val="00083753"/>
    <w:rsid w:val="000A0F01"/>
    <w:rsid w:val="000E4063"/>
    <w:rsid w:val="001742A6"/>
    <w:rsid w:val="001D5D26"/>
    <w:rsid w:val="00302118"/>
    <w:rsid w:val="00353FBA"/>
    <w:rsid w:val="003B3689"/>
    <w:rsid w:val="003D68B1"/>
    <w:rsid w:val="003F6FDC"/>
    <w:rsid w:val="00402503"/>
    <w:rsid w:val="00484B54"/>
    <w:rsid w:val="004A5F09"/>
    <w:rsid w:val="00523E0D"/>
    <w:rsid w:val="005E097C"/>
    <w:rsid w:val="00636C66"/>
    <w:rsid w:val="0078328F"/>
    <w:rsid w:val="0078628A"/>
    <w:rsid w:val="007D4686"/>
    <w:rsid w:val="00820E7B"/>
    <w:rsid w:val="00836486"/>
    <w:rsid w:val="00907EDF"/>
    <w:rsid w:val="009376D0"/>
    <w:rsid w:val="00980F5D"/>
    <w:rsid w:val="009A0BC5"/>
    <w:rsid w:val="009D435C"/>
    <w:rsid w:val="009F1A6C"/>
    <w:rsid w:val="00A148D9"/>
    <w:rsid w:val="00A77CD9"/>
    <w:rsid w:val="00A84B98"/>
    <w:rsid w:val="00AC29A0"/>
    <w:rsid w:val="00BF739A"/>
    <w:rsid w:val="00D25DFD"/>
    <w:rsid w:val="00D47A3C"/>
    <w:rsid w:val="00DA039C"/>
    <w:rsid w:val="00E25469"/>
    <w:rsid w:val="00E5022E"/>
    <w:rsid w:val="00E5394B"/>
    <w:rsid w:val="00E611B9"/>
    <w:rsid w:val="00E764F0"/>
    <w:rsid w:val="00EE3C31"/>
    <w:rsid w:val="00EF151C"/>
    <w:rsid w:val="00F07AC3"/>
    <w:rsid w:val="00F56DA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AAC5"/>
  <w15:chartTrackingRefBased/>
  <w15:docId w15:val="{7C555EE1-4579-4543-A66F-E60CCD9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39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C29A0"/>
    <w:rPr>
      <w:b/>
      <w:bCs/>
    </w:rPr>
  </w:style>
  <w:style w:type="character" w:customStyle="1" w:styleId="apple-converted-space">
    <w:name w:val="apple-converted-space"/>
    <w:basedOn w:val="Fontepargpadro"/>
    <w:rsid w:val="009A0BC5"/>
  </w:style>
  <w:style w:type="character" w:styleId="Refdecomentrio">
    <w:name w:val="annotation reference"/>
    <w:basedOn w:val="Fontepargpadro"/>
    <w:uiPriority w:val="99"/>
    <w:semiHidden/>
    <w:unhideWhenUsed/>
    <w:rsid w:val="00E764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4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4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4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4F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4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BEEE-257E-4DBF-B5A1-901E1CF6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3505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milena.roberta@hotmail.com.br</dc:creator>
  <cp:keywords/>
  <dc:description/>
  <cp:lastModifiedBy>MILENA ROBERTA</cp:lastModifiedBy>
  <cp:revision>2</cp:revision>
  <dcterms:created xsi:type="dcterms:W3CDTF">2017-12-22T00:19:00Z</dcterms:created>
  <dcterms:modified xsi:type="dcterms:W3CDTF">2017-12-22T00:19:00Z</dcterms:modified>
</cp:coreProperties>
</file>