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1A" w:rsidRDefault="00FA0B1A" w:rsidP="00FA0B1A">
      <w:pPr>
        <w:rPr>
          <w:b/>
          <w:u w:val="single"/>
        </w:rPr>
      </w:pPr>
      <w:r>
        <w:rPr>
          <w:b/>
          <w:u w:val="single"/>
        </w:rPr>
        <w:t>Israel e Judá sobre o domínio Assírio</w:t>
      </w:r>
    </w:p>
    <w:p w:rsidR="00FA0B1A" w:rsidRDefault="00FA0B1A" w:rsidP="00FA0B1A"/>
    <w:p w:rsidR="00FA0B1A" w:rsidRPr="00FA0B1A" w:rsidRDefault="00FA0B1A" w:rsidP="00FA0B1A">
      <w:r>
        <w:t>Esta pesquisa apresentará uma visão geral dos povos de Israel e Judá sob o domínio Assírio, mostrando um pouco da história e suas lutas no decorrer dos séculos e da caminhada.</w:t>
      </w:r>
    </w:p>
    <w:p w:rsidR="00FA0B1A" w:rsidRDefault="00FA0B1A" w:rsidP="00FA0B1A">
      <w:pPr>
        <w:rPr>
          <w:b/>
          <w:u w:val="single"/>
        </w:rPr>
      </w:pPr>
    </w:p>
    <w:p w:rsidR="00FA0B1A" w:rsidRPr="00AA226E" w:rsidRDefault="00FA0B1A" w:rsidP="00FA0B1A">
      <w:pPr>
        <w:rPr>
          <w:b/>
          <w:u w:val="single"/>
        </w:rPr>
      </w:pPr>
      <w:r w:rsidRPr="00AA226E">
        <w:rPr>
          <w:b/>
          <w:u w:val="single"/>
        </w:rPr>
        <w:t>Israel Sobre o Domínio Assírio</w:t>
      </w:r>
    </w:p>
    <w:p w:rsidR="00FA0B1A" w:rsidRDefault="00FA0B1A" w:rsidP="00FA0B1A"/>
    <w:p w:rsidR="00FA0B1A" w:rsidRDefault="00FA0B1A" w:rsidP="00FA0B1A">
      <w:r>
        <w:t xml:space="preserve">Após a morte de </w:t>
      </w:r>
      <w:proofErr w:type="spellStart"/>
      <w:r>
        <w:t>Jeroboão</w:t>
      </w:r>
      <w:proofErr w:type="spellEnd"/>
      <w:r>
        <w:t xml:space="preserve"> II, tudo começa a desabar em Israel. De 753 a 722 </w:t>
      </w:r>
      <w:proofErr w:type="spellStart"/>
      <w:proofErr w:type="gramStart"/>
      <w:r>
        <w:t>a.C</w:t>
      </w:r>
      <w:proofErr w:type="spellEnd"/>
      <w:proofErr w:type="gramEnd"/>
      <w:r>
        <w:t xml:space="preserve"> seis reis se sucederam no trono de </w:t>
      </w:r>
      <w:proofErr w:type="spellStart"/>
      <w:r>
        <w:t>Samaria</w:t>
      </w:r>
      <w:proofErr w:type="spellEnd"/>
      <w:r>
        <w:t>, abalado por assassinatos e golpes sangrentos, houveram 4 golpes de Estado e 4 assassinatos.</w:t>
      </w:r>
    </w:p>
    <w:p w:rsidR="00FA0B1A" w:rsidRDefault="00FA0B1A" w:rsidP="00FA0B1A">
      <w:r>
        <w:t xml:space="preserve">Para Israel, a grande ameaça internacional era a Assíria. Em 745 </w:t>
      </w:r>
      <w:proofErr w:type="spellStart"/>
      <w:proofErr w:type="gramStart"/>
      <w:r>
        <w:t>a.C</w:t>
      </w:r>
      <w:proofErr w:type="spellEnd"/>
      <w:proofErr w:type="gramEnd"/>
      <w:r>
        <w:t xml:space="preserve"> um hábil rei dominava o trono da Assíria: </w:t>
      </w:r>
      <w:proofErr w:type="spellStart"/>
      <w:r>
        <w:t>Tiglat-Pileser</w:t>
      </w:r>
      <w:proofErr w:type="spellEnd"/>
      <w:r>
        <w:t xml:space="preserve"> III. Este dominou o sul da Mesopotâmia. Tomou </w:t>
      </w:r>
      <w:proofErr w:type="spellStart"/>
      <w:r>
        <w:t>Urartu</w:t>
      </w:r>
      <w:proofErr w:type="spellEnd"/>
      <w:r>
        <w:t xml:space="preserve"> ao norte, pacificou os medos no norte do Irã e em seguida começou a ocupar-se com o oeste, começando pela Síria em 743 </w:t>
      </w:r>
      <w:proofErr w:type="spellStart"/>
      <w:proofErr w:type="gramStart"/>
      <w:r>
        <w:t>a.C.</w:t>
      </w:r>
      <w:proofErr w:type="spellEnd"/>
      <w:proofErr w:type="gramEnd"/>
    </w:p>
    <w:p w:rsidR="00FA0B1A" w:rsidRDefault="00FA0B1A" w:rsidP="00FA0B1A">
      <w:r>
        <w:t>A Assíria ambicionava a região de Israel por causa das madeiras e recursos naturais, do Egito, o eterno rival, da Ásia menor e do controle do comércio do Mediterrâneo.</w:t>
      </w:r>
    </w:p>
    <w:p w:rsidR="00FA0B1A" w:rsidRDefault="00FA0B1A" w:rsidP="00FA0B1A">
      <w:r>
        <w:t xml:space="preserve">Em 738 </w:t>
      </w:r>
      <w:proofErr w:type="spellStart"/>
      <w:proofErr w:type="gramStart"/>
      <w:r>
        <w:t>a.C</w:t>
      </w:r>
      <w:proofErr w:type="spellEnd"/>
      <w:proofErr w:type="gramEnd"/>
      <w:r>
        <w:t xml:space="preserve">, possivelmente Israel já começou a pagar tributos a Assíria, governada por </w:t>
      </w:r>
      <w:proofErr w:type="spellStart"/>
      <w:r>
        <w:t>Tiglat-Pileser</w:t>
      </w:r>
      <w:proofErr w:type="spellEnd"/>
      <w:r>
        <w:t xml:space="preserve"> III. Na época Israel estava sendo </w:t>
      </w:r>
      <w:proofErr w:type="gramStart"/>
      <w:r>
        <w:t xml:space="preserve">governada por </w:t>
      </w:r>
      <w:proofErr w:type="spellStart"/>
      <w:r>
        <w:t>Menahem</w:t>
      </w:r>
      <w:proofErr w:type="spellEnd"/>
      <w:r>
        <w:t>, e cerca de 60 mil israelitas</w:t>
      </w:r>
      <w:proofErr w:type="gramEnd"/>
      <w:r>
        <w:t xml:space="preserve"> foram atingidos por uma espécie de imposto per capita sobre as suas propriedades. Grupos patrióticos então, assassinaram o rei e seu sucessor imediatamente tornou-se chefe de uma manifestação </w:t>
      </w:r>
      <w:proofErr w:type="spellStart"/>
      <w:proofErr w:type="gramStart"/>
      <w:r>
        <w:t>anti-assíria</w:t>
      </w:r>
      <w:proofErr w:type="spellEnd"/>
      <w:proofErr w:type="gramEnd"/>
      <w:r>
        <w:t>.</w:t>
      </w:r>
    </w:p>
    <w:p w:rsidR="00FA0B1A" w:rsidRDefault="00FA0B1A" w:rsidP="00FA0B1A">
      <w:proofErr w:type="spellStart"/>
      <w:r>
        <w:t>Pecah</w:t>
      </w:r>
      <w:proofErr w:type="spellEnd"/>
      <w:r>
        <w:t xml:space="preserve"> era o nome desse rei. Ele queria que Judá se unisse ao seu reino, porém Judá, governada nessa época por </w:t>
      </w:r>
      <w:proofErr w:type="spellStart"/>
      <w:r>
        <w:t>Acaz</w:t>
      </w:r>
      <w:proofErr w:type="spellEnd"/>
      <w:r>
        <w:t xml:space="preserve">, sabiamente não quis. Assim, os reis de Israel e Damasco se uniram e invadiram Judá pelo norte e cercaram </w:t>
      </w:r>
      <w:proofErr w:type="spellStart"/>
      <w:r>
        <w:t>Jerusálem</w:t>
      </w:r>
      <w:proofErr w:type="spellEnd"/>
      <w:r>
        <w:t xml:space="preserve">. Judá foi invadida por três lados, deste modo, teve de pedir auxílio </w:t>
      </w:r>
      <w:proofErr w:type="gramStart"/>
      <w:r>
        <w:t>a</w:t>
      </w:r>
      <w:proofErr w:type="gramEnd"/>
      <w:r>
        <w:t xml:space="preserve"> Assíria. Isaías previu a </w:t>
      </w:r>
      <w:proofErr w:type="spellStart"/>
      <w:r>
        <w:t>Acaz</w:t>
      </w:r>
      <w:proofErr w:type="spellEnd"/>
      <w:r>
        <w:t xml:space="preserve"> que não seria uma boa ideia, mas </w:t>
      </w:r>
      <w:proofErr w:type="spellStart"/>
      <w:r>
        <w:t>Acaz</w:t>
      </w:r>
      <w:proofErr w:type="spellEnd"/>
      <w:r>
        <w:t xml:space="preserve"> não o ouviu. (Cf. Is 7,3-6).</w:t>
      </w:r>
    </w:p>
    <w:p w:rsidR="00FA0B1A" w:rsidRDefault="00FA0B1A" w:rsidP="00FA0B1A">
      <w:r>
        <w:t xml:space="preserve">Durante estes ataques o rei de Israel </w:t>
      </w:r>
      <w:proofErr w:type="spellStart"/>
      <w:r>
        <w:t>Pecah</w:t>
      </w:r>
      <w:proofErr w:type="spellEnd"/>
      <w:r>
        <w:t xml:space="preserve"> foi assassinado e seu substituto Oseias (não o profeta), concordou em pagar tributos a Assíria, submetendo-se a eles. A destruição foi paralisada. Faltava somente Damasco. </w:t>
      </w:r>
      <w:proofErr w:type="spellStart"/>
      <w:r>
        <w:t>Tiglat-Pileser</w:t>
      </w:r>
      <w:proofErr w:type="spellEnd"/>
      <w:r>
        <w:t xml:space="preserve"> III conquistou-a, executou o rei e deportou a população em 732 </w:t>
      </w:r>
      <w:proofErr w:type="spellStart"/>
      <w:proofErr w:type="gramStart"/>
      <w:r>
        <w:t>a.C.</w:t>
      </w:r>
      <w:proofErr w:type="spellEnd"/>
      <w:proofErr w:type="gramEnd"/>
    </w:p>
    <w:p w:rsidR="00FA0B1A" w:rsidRDefault="00FA0B1A" w:rsidP="00FA0B1A">
      <w:r>
        <w:t xml:space="preserve">Oseias submetera-se a Assíria por ter sido sua última opção. Com a sucessão de </w:t>
      </w:r>
      <w:proofErr w:type="spellStart"/>
      <w:r>
        <w:t>Tiglat-Pileser</w:t>
      </w:r>
      <w:proofErr w:type="spellEnd"/>
      <w:r>
        <w:t xml:space="preserve"> III por </w:t>
      </w:r>
      <w:proofErr w:type="spellStart"/>
      <w:r>
        <w:t>Salmansar</w:t>
      </w:r>
      <w:proofErr w:type="spellEnd"/>
      <w:r>
        <w:t xml:space="preserve"> V, Oseias pensou que seria a oportunidade de atacar os assírios e recuperar suas terras, assim começou a negar tributos a Assíria e a ligar-se ao Egito.</w:t>
      </w:r>
    </w:p>
    <w:p w:rsidR="00FA0B1A" w:rsidRDefault="00FA0B1A" w:rsidP="00FA0B1A">
      <w:r>
        <w:lastRenderedPageBreak/>
        <w:t xml:space="preserve">Foi um suicídio! O Egito estava todo dividido e muito fraco, não veio ajuda nenhuma. </w:t>
      </w:r>
      <w:proofErr w:type="spellStart"/>
      <w:r>
        <w:t>Salmanasar</w:t>
      </w:r>
      <w:proofErr w:type="spellEnd"/>
      <w:r>
        <w:t xml:space="preserve"> V atacou, prendeu o rei, ocupou o país e cercou </w:t>
      </w:r>
      <w:proofErr w:type="spellStart"/>
      <w:r>
        <w:t>Samaria</w:t>
      </w:r>
      <w:proofErr w:type="spellEnd"/>
      <w:r>
        <w:t xml:space="preserve"> em 724 </w:t>
      </w:r>
      <w:proofErr w:type="spellStart"/>
      <w:proofErr w:type="gramStart"/>
      <w:r>
        <w:t>a.C.</w:t>
      </w:r>
      <w:proofErr w:type="spellEnd"/>
      <w:proofErr w:type="gramEnd"/>
      <w:r>
        <w:t xml:space="preserve"> (Cf. 2Rs 17, 3-6).</w:t>
      </w:r>
    </w:p>
    <w:p w:rsidR="00FA0B1A" w:rsidRDefault="00FA0B1A" w:rsidP="00FA0B1A">
      <w:r>
        <w:t xml:space="preserve">Discurso de </w:t>
      </w:r>
      <w:proofErr w:type="spellStart"/>
      <w:r>
        <w:t>Sargão</w:t>
      </w:r>
      <w:proofErr w:type="spellEnd"/>
      <w:r>
        <w:t xml:space="preserve"> II sobre o domínio da </w:t>
      </w:r>
      <w:proofErr w:type="spellStart"/>
      <w:r>
        <w:t>Samaria</w:t>
      </w:r>
      <w:proofErr w:type="spellEnd"/>
      <w:r>
        <w:t xml:space="preserve">: “Com a garantia de </w:t>
      </w:r>
      <w:proofErr w:type="spellStart"/>
      <w:r>
        <w:t>Assur</w:t>
      </w:r>
      <w:proofErr w:type="spellEnd"/>
      <w:r>
        <w:t xml:space="preserve">, que me faz chegar a meu objetivo, combati contra </w:t>
      </w:r>
      <w:proofErr w:type="gramStart"/>
      <w:r>
        <w:t>eles...</w:t>
      </w:r>
      <w:proofErr w:type="gramEnd"/>
      <w:r>
        <w:t>27.290 dos seus habitantes, eu os levei embora, 50 carros eu tomei para a minha tropa régia...</w:t>
      </w:r>
      <w:proofErr w:type="spellStart"/>
      <w:r>
        <w:t>Samaria</w:t>
      </w:r>
      <w:proofErr w:type="spellEnd"/>
      <w:r>
        <w:t>, eu a modifiquei e a fiz maior que antes. Gente das terras por mim conquistadas fiz que ali residissem, dei posse como governador deles a um dos meus eunucos e lhes impus tributos e taxas como aos assírios.” (Cf. Para Além da Bíblia: história antiga de Israel, p.189).</w:t>
      </w:r>
    </w:p>
    <w:p w:rsidR="00FA0B1A" w:rsidRDefault="00FA0B1A" w:rsidP="00FA0B1A"/>
    <w:p w:rsidR="00FA0B1A" w:rsidRPr="0060324F" w:rsidRDefault="00FA0B1A" w:rsidP="00FA0B1A">
      <w:pPr>
        <w:rPr>
          <w:rFonts w:cs="Times New Roman"/>
          <w:b/>
          <w:szCs w:val="24"/>
          <w:u w:val="single"/>
        </w:rPr>
      </w:pPr>
      <w:r w:rsidRPr="0060324F">
        <w:rPr>
          <w:rFonts w:cs="Times New Roman"/>
          <w:b/>
          <w:szCs w:val="24"/>
          <w:u w:val="single"/>
        </w:rPr>
        <w:t>Judá sob o domínio Assírio</w:t>
      </w:r>
    </w:p>
    <w:p w:rsidR="00FA0B1A" w:rsidRPr="0060324F" w:rsidRDefault="00FA0B1A" w:rsidP="00FA0B1A">
      <w:pPr>
        <w:rPr>
          <w:rFonts w:cs="Times New Roman"/>
          <w:b/>
          <w:szCs w:val="24"/>
          <w:u w:val="single"/>
        </w:rPr>
      </w:pPr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>Judá era um pequeno Estado que sobreviveu durante mais 135 anos após</w:t>
      </w:r>
      <w:proofErr w:type="gramStart"/>
      <w:r w:rsidRPr="0060324F">
        <w:rPr>
          <w:rFonts w:cs="Times New Roman"/>
          <w:szCs w:val="24"/>
        </w:rPr>
        <w:t xml:space="preserve">  </w:t>
      </w:r>
      <w:proofErr w:type="gramEnd"/>
      <w:r w:rsidRPr="0060324F">
        <w:rPr>
          <w:rFonts w:cs="Times New Roman"/>
          <w:szCs w:val="24"/>
        </w:rPr>
        <w:t xml:space="preserve">a dominação assíria de 722. </w:t>
      </w:r>
      <w:r>
        <w:rPr>
          <w:rFonts w:cs="Times New Roman"/>
          <w:szCs w:val="24"/>
        </w:rPr>
        <w:t>Neste reino,</w:t>
      </w:r>
      <w:r w:rsidRPr="0060324F">
        <w:rPr>
          <w:rFonts w:cs="Times New Roman"/>
          <w:szCs w:val="24"/>
        </w:rPr>
        <w:t xml:space="preserve"> não houve uma dinastia do poder, ele se caracterizou pela permanência contínua de monarcas da mesma família na corte de Jerusalém.</w:t>
      </w:r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 xml:space="preserve">O reino de Judá permanece com várias características do Reino Unido, as tradições de Davi. Há uma só capital; um só templo, centralizado na capital, com um sacerdócio da linhagem de </w:t>
      </w:r>
      <w:proofErr w:type="spellStart"/>
      <w:r w:rsidRPr="0060324F">
        <w:rPr>
          <w:rFonts w:cs="Times New Roman"/>
          <w:szCs w:val="24"/>
        </w:rPr>
        <w:t>Sadoc</w:t>
      </w:r>
      <w:proofErr w:type="spellEnd"/>
      <w:r w:rsidRPr="0060324F">
        <w:rPr>
          <w:rFonts w:cs="Times New Roman"/>
          <w:szCs w:val="24"/>
        </w:rPr>
        <w:t xml:space="preserve"> e leal a dinastia </w:t>
      </w:r>
      <w:proofErr w:type="spellStart"/>
      <w:r w:rsidRPr="0060324F">
        <w:rPr>
          <w:rFonts w:cs="Times New Roman"/>
          <w:szCs w:val="24"/>
        </w:rPr>
        <w:t>davídica</w:t>
      </w:r>
      <w:proofErr w:type="spellEnd"/>
      <w:r w:rsidRPr="0060324F">
        <w:rPr>
          <w:rFonts w:cs="Times New Roman"/>
          <w:szCs w:val="24"/>
        </w:rPr>
        <w:t xml:space="preserve"> para quem o Senhor tinha escolhido Davi e sua descendência para governar.</w:t>
      </w:r>
    </w:p>
    <w:p w:rsidR="00FA0B1A" w:rsidRPr="0060324F" w:rsidRDefault="00FA0B1A" w:rsidP="00FA0B1A">
      <w:pPr>
        <w:rPr>
          <w:rFonts w:cs="Times New Roman"/>
          <w:b/>
          <w:szCs w:val="24"/>
        </w:rPr>
      </w:pPr>
      <w:r w:rsidRPr="0060324F">
        <w:rPr>
          <w:rFonts w:cs="Times New Roman"/>
          <w:szCs w:val="24"/>
        </w:rPr>
        <w:t xml:space="preserve">Havia também um fraco movimento profético nos dois primeiros séculos, e um Forte vínculo dos camponeses livres, o “povo da terra”, e do exército com a centralização administrativa e </w:t>
      </w:r>
      <w:proofErr w:type="spellStart"/>
      <w:proofErr w:type="gramStart"/>
      <w:r w:rsidRPr="0060324F">
        <w:rPr>
          <w:rFonts w:cs="Times New Roman"/>
          <w:b/>
          <w:szCs w:val="24"/>
        </w:rPr>
        <w:t>cúltica</w:t>
      </w:r>
      <w:proofErr w:type="spellEnd"/>
      <w:proofErr w:type="gramEnd"/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 xml:space="preserve">Nos 435 anos de monarquia em Judá, houve uma rainha e dezenove reis.  A rainha </w:t>
      </w:r>
      <w:proofErr w:type="spellStart"/>
      <w:r w:rsidRPr="0060324F">
        <w:rPr>
          <w:rFonts w:cs="Times New Roman"/>
          <w:szCs w:val="24"/>
        </w:rPr>
        <w:t>Atalia</w:t>
      </w:r>
      <w:proofErr w:type="spellEnd"/>
      <w:r w:rsidRPr="0060324F">
        <w:rPr>
          <w:rFonts w:cs="Times New Roman"/>
          <w:szCs w:val="24"/>
        </w:rPr>
        <w:t xml:space="preserve"> f</w:t>
      </w:r>
      <w:r>
        <w:rPr>
          <w:rFonts w:cs="Times New Roman"/>
          <w:szCs w:val="24"/>
        </w:rPr>
        <w:t>o</w:t>
      </w:r>
      <w:r w:rsidRPr="0060324F">
        <w:rPr>
          <w:rFonts w:cs="Times New Roman"/>
          <w:szCs w:val="24"/>
        </w:rPr>
        <w:t xml:space="preserve">i </w:t>
      </w:r>
      <w:proofErr w:type="gramStart"/>
      <w:r w:rsidRPr="0060324F">
        <w:rPr>
          <w:rFonts w:cs="Times New Roman"/>
          <w:szCs w:val="24"/>
        </w:rPr>
        <w:t>a</w:t>
      </w:r>
      <w:proofErr w:type="gramEnd"/>
      <w:r w:rsidRPr="0060324F">
        <w:rPr>
          <w:rFonts w:cs="Times New Roman"/>
          <w:szCs w:val="24"/>
        </w:rPr>
        <w:t xml:space="preserve"> única exceção na dinastia de Davi. Foram assassinados quatro reis durante conspirações palacianas mais a rainha </w:t>
      </w:r>
      <w:proofErr w:type="spellStart"/>
      <w:r w:rsidRPr="0060324F">
        <w:rPr>
          <w:rFonts w:cs="Times New Roman"/>
          <w:szCs w:val="24"/>
        </w:rPr>
        <w:t>Atalia</w:t>
      </w:r>
      <w:proofErr w:type="spellEnd"/>
      <w:r w:rsidRPr="0060324F">
        <w:rPr>
          <w:rFonts w:cs="Times New Roman"/>
          <w:szCs w:val="24"/>
        </w:rPr>
        <w:t>.</w:t>
      </w:r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 xml:space="preserve">Como analisamos no seminário anterior, Israel e Damasco se aliaram para deter o avanço assírio, e o que </w:t>
      </w:r>
      <w:proofErr w:type="gramStart"/>
      <w:r w:rsidRPr="0060324F">
        <w:rPr>
          <w:rFonts w:cs="Times New Roman"/>
          <w:szCs w:val="24"/>
        </w:rPr>
        <w:t>aconteceu</w:t>
      </w:r>
      <w:proofErr w:type="gramEnd"/>
      <w:r w:rsidRPr="0060324F">
        <w:rPr>
          <w:rFonts w:cs="Times New Roman"/>
          <w:szCs w:val="24"/>
        </w:rPr>
        <w:t>, eles pediram apoio para Judá, pressionaram tanto eles que de tanto medo acabou pedindo socorro aos próprios assírios para se defender da pressão militarizada de Damasco e Israel. (733)</w:t>
      </w:r>
    </w:p>
    <w:p w:rsidR="00FA0B1A" w:rsidRPr="0060324F" w:rsidRDefault="00FA0B1A" w:rsidP="00FA0B1A">
      <w:pPr>
        <w:rPr>
          <w:rFonts w:cs="Times New Roman"/>
          <w:szCs w:val="24"/>
        </w:rPr>
      </w:pPr>
      <w:proofErr w:type="spellStart"/>
      <w:r w:rsidRPr="0060324F">
        <w:rPr>
          <w:rFonts w:cs="Times New Roman"/>
          <w:szCs w:val="24"/>
        </w:rPr>
        <w:t>Acaz</w:t>
      </w:r>
      <w:proofErr w:type="spellEnd"/>
      <w:r w:rsidRPr="0060324F">
        <w:rPr>
          <w:rFonts w:cs="Times New Roman"/>
          <w:szCs w:val="24"/>
        </w:rPr>
        <w:t xml:space="preserve"> (734-727) rei de Judá</w:t>
      </w:r>
      <w:proofErr w:type="gramStart"/>
      <w:r w:rsidRPr="0060324F">
        <w:rPr>
          <w:rFonts w:cs="Times New Roman"/>
          <w:szCs w:val="24"/>
        </w:rPr>
        <w:t>, foi</w:t>
      </w:r>
      <w:proofErr w:type="gramEnd"/>
      <w:r w:rsidRPr="0060324F">
        <w:rPr>
          <w:rFonts w:cs="Times New Roman"/>
          <w:szCs w:val="24"/>
        </w:rPr>
        <w:t xml:space="preserve"> ouvido por </w:t>
      </w:r>
      <w:proofErr w:type="spellStart"/>
      <w:r w:rsidRPr="0060324F">
        <w:rPr>
          <w:rFonts w:cs="Times New Roman"/>
          <w:szCs w:val="24"/>
        </w:rPr>
        <w:t>Teglat-Falasar</w:t>
      </w:r>
      <w:proofErr w:type="spellEnd"/>
      <w:r w:rsidRPr="0060324F">
        <w:rPr>
          <w:rFonts w:cs="Times New Roman"/>
          <w:szCs w:val="24"/>
        </w:rPr>
        <w:t xml:space="preserve"> III e teve seu pedido de socorro atendido, com isso tor</w:t>
      </w:r>
      <w:bookmarkStart w:id="0" w:name="_GoBack"/>
      <w:bookmarkEnd w:id="0"/>
      <w:r w:rsidRPr="0060324F">
        <w:rPr>
          <w:rFonts w:cs="Times New Roman"/>
          <w:szCs w:val="24"/>
        </w:rPr>
        <w:t>nou-se seu vassalo, pagando-lhe tributos (2Rs 16,7-8).</w:t>
      </w:r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 xml:space="preserve">Mas </w:t>
      </w:r>
      <w:proofErr w:type="spellStart"/>
      <w:r w:rsidRPr="0060324F">
        <w:rPr>
          <w:rFonts w:cs="Times New Roman"/>
          <w:szCs w:val="24"/>
        </w:rPr>
        <w:t>Acaz</w:t>
      </w:r>
      <w:proofErr w:type="spellEnd"/>
      <w:r w:rsidRPr="0060324F">
        <w:rPr>
          <w:rFonts w:cs="Times New Roman"/>
          <w:szCs w:val="24"/>
        </w:rPr>
        <w:t xml:space="preserve"> não somente pagou impos</w:t>
      </w:r>
      <w:r>
        <w:rPr>
          <w:rFonts w:cs="Times New Roman"/>
          <w:szCs w:val="24"/>
        </w:rPr>
        <w:t>tos ao rei assírio. Rendeu també</w:t>
      </w:r>
      <w:r w:rsidRPr="0060324F">
        <w:rPr>
          <w:rFonts w:cs="Times New Roman"/>
          <w:szCs w:val="24"/>
        </w:rPr>
        <w:t>m homenagem aos seus deuses, dando a eles maior destaque no templo de Jerusalém do que a YHWH, o Deus nacional de Judá. Dessa forma o culto estatal assírio foi instalado no templo de Jerusalém.</w:t>
      </w:r>
    </w:p>
    <w:p w:rsidR="00FA0B1A" w:rsidRPr="0060324F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lastRenderedPageBreak/>
        <w:t>A estratégia de governo, de poder dos Assírios era a deportação de parte dos povos subjugados, especialmente de suas elites e lideranças das cidades, trocando-as por grupos de outros povos conquistados, esse objetivo era o de impedir que eles se reunissem as ocultas e tentassem um</w:t>
      </w:r>
      <w:r>
        <w:rPr>
          <w:rFonts w:cs="Times New Roman"/>
          <w:szCs w:val="24"/>
        </w:rPr>
        <w:t>a</w:t>
      </w:r>
      <w:r w:rsidRPr="0060324F">
        <w:rPr>
          <w:rFonts w:cs="Times New Roman"/>
          <w:szCs w:val="24"/>
        </w:rPr>
        <w:t xml:space="preserve"> revolta popular. </w:t>
      </w:r>
    </w:p>
    <w:p w:rsidR="00FA0B1A" w:rsidRDefault="00FA0B1A" w:rsidP="00FA0B1A">
      <w:pPr>
        <w:rPr>
          <w:rFonts w:cs="Times New Roman"/>
          <w:szCs w:val="24"/>
        </w:rPr>
      </w:pPr>
      <w:r w:rsidRPr="0060324F">
        <w:rPr>
          <w:rFonts w:cs="Times New Roman"/>
          <w:szCs w:val="24"/>
        </w:rPr>
        <w:t>É com essa estratégia de deportação dos povos que surgiu o povo samaritano, os assírios trouxeram habitantes de outras cinco nações de seu vasto império, não se sabe qual para assentá-los nas cidades israelitas. (</w:t>
      </w:r>
      <w:proofErr w:type="gramStart"/>
      <w:r w:rsidRPr="0060324F">
        <w:rPr>
          <w:rFonts w:cs="Times New Roman"/>
          <w:szCs w:val="24"/>
        </w:rPr>
        <w:t>2Rs</w:t>
      </w:r>
      <w:proofErr w:type="gramEnd"/>
      <w:r w:rsidRPr="0060324F">
        <w:rPr>
          <w:rFonts w:cs="Times New Roman"/>
          <w:szCs w:val="24"/>
        </w:rPr>
        <w:t xml:space="preserve"> 17,24)</w:t>
      </w:r>
      <w:r>
        <w:rPr>
          <w:rFonts w:cs="Times New Roman"/>
          <w:szCs w:val="24"/>
        </w:rPr>
        <w:t>. Por volta do ano 722-705, no fim do império de Israel.</w:t>
      </w:r>
    </w:p>
    <w:p w:rsidR="00FA0B1A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>Por isso no Evangelho de João, ao falar dos cinco “ex-maridos” da samaritana, o evangelho está fazendo referência às divindades daqueles cinco povos (</w:t>
      </w:r>
      <w:proofErr w:type="spellStart"/>
      <w:r>
        <w:rPr>
          <w:rFonts w:cs="Times New Roman"/>
          <w:szCs w:val="24"/>
        </w:rPr>
        <w:t>Jo</w:t>
      </w:r>
      <w:proofErr w:type="spellEnd"/>
      <w:r>
        <w:rPr>
          <w:rFonts w:cs="Times New Roman"/>
          <w:szCs w:val="24"/>
        </w:rPr>
        <w:t xml:space="preserve"> 4,18).</w:t>
      </w:r>
    </w:p>
    <w:p w:rsidR="00FA0B1A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Em 701 os assírios deportaram parte da população de Judá, o Reino do Sul. Nos anais de </w:t>
      </w:r>
      <w:proofErr w:type="spellStart"/>
      <w:r>
        <w:rPr>
          <w:rFonts w:cs="Times New Roman"/>
          <w:szCs w:val="24"/>
        </w:rPr>
        <w:t>Senaquerib</w:t>
      </w:r>
      <w:proofErr w:type="spellEnd"/>
      <w:r>
        <w:rPr>
          <w:rFonts w:cs="Times New Roman"/>
          <w:szCs w:val="24"/>
        </w:rPr>
        <w:t xml:space="preserve"> consta que ele deportou 200.150 habitantes de Judá. Tal invasão é descrita duas vezes na Bíblia (</w:t>
      </w:r>
      <w:proofErr w:type="gramStart"/>
      <w:r>
        <w:rPr>
          <w:rFonts w:cs="Times New Roman"/>
          <w:szCs w:val="24"/>
        </w:rPr>
        <w:t>2Rs</w:t>
      </w:r>
      <w:proofErr w:type="gramEnd"/>
      <w:r>
        <w:rPr>
          <w:rFonts w:cs="Times New Roman"/>
          <w:szCs w:val="24"/>
        </w:rPr>
        <w:t xml:space="preserve"> 18, 13-37 e 18, 9-35).</w:t>
      </w:r>
    </w:p>
    <w:p w:rsidR="00FA0B1A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 textos descrevem que </w:t>
      </w:r>
      <w:proofErr w:type="spellStart"/>
      <w:r>
        <w:rPr>
          <w:rFonts w:cs="Times New Roman"/>
          <w:szCs w:val="24"/>
        </w:rPr>
        <w:t>Senaquerib</w:t>
      </w:r>
      <w:proofErr w:type="spellEnd"/>
      <w:r>
        <w:rPr>
          <w:rFonts w:cs="Times New Roman"/>
          <w:szCs w:val="24"/>
        </w:rPr>
        <w:t xml:space="preserve"> tomou Judá de assalto. Foram 46 cidades tomadas de Judá pelo rei </w:t>
      </w:r>
      <w:proofErr w:type="spellStart"/>
      <w:r>
        <w:rPr>
          <w:rFonts w:cs="Times New Roman"/>
          <w:szCs w:val="24"/>
        </w:rPr>
        <w:t>Senaquerib</w:t>
      </w:r>
      <w:proofErr w:type="spellEnd"/>
      <w:r>
        <w:rPr>
          <w:rFonts w:cs="Times New Roman"/>
          <w:szCs w:val="24"/>
        </w:rPr>
        <w:t xml:space="preserve">. “Quanto a </w:t>
      </w:r>
      <w:proofErr w:type="spellStart"/>
      <w:r>
        <w:rPr>
          <w:rFonts w:cs="Times New Roman"/>
          <w:szCs w:val="24"/>
        </w:rPr>
        <w:t>Ezequias</w:t>
      </w:r>
      <w:proofErr w:type="spellEnd"/>
      <w:r>
        <w:rPr>
          <w:rFonts w:cs="Times New Roman"/>
          <w:szCs w:val="24"/>
        </w:rPr>
        <w:t xml:space="preserve"> do país de Judá, que não se tinha submetido ao meu jugo, sitiei e conquistei 46 cidades que lhe pertenciam (...)”. Só depois de </w:t>
      </w:r>
      <w:proofErr w:type="gramStart"/>
      <w:r>
        <w:rPr>
          <w:rFonts w:cs="Times New Roman"/>
          <w:szCs w:val="24"/>
        </w:rPr>
        <w:t>3</w:t>
      </w:r>
      <w:proofErr w:type="gramEnd"/>
      <w:r>
        <w:rPr>
          <w:rFonts w:cs="Times New Roman"/>
          <w:szCs w:val="24"/>
        </w:rPr>
        <w:t xml:space="preserve"> anos de cerco, os assírios se retiraram em 701 </w:t>
      </w:r>
      <w:proofErr w:type="spellStart"/>
      <w:r>
        <w:rPr>
          <w:rFonts w:cs="Times New Roman"/>
          <w:szCs w:val="24"/>
        </w:rPr>
        <w:t>a.C.</w:t>
      </w:r>
      <w:proofErr w:type="spellEnd"/>
      <w:r>
        <w:rPr>
          <w:rFonts w:cs="Times New Roman"/>
          <w:szCs w:val="24"/>
        </w:rPr>
        <w:t xml:space="preserve"> Três são as hipóteses para explicar a debandada do exército assírio.</w:t>
      </w:r>
    </w:p>
    <w:p w:rsidR="00FA0B1A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Primeira: o mais provável é que o rei </w:t>
      </w:r>
      <w:proofErr w:type="spellStart"/>
      <w:r>
        <w:rPr>
          <w:rFonts w:cs="Times New Roman"/>
          <w:szCs w:val="24"/>
        </w:rPr>
        <w:t>Ezequias</w:t>
      </w:r>
      <w:proofErr w:type="spellEnd"/>
      <w:r>
        <w:rPr>
          <w:rFonts w:cs="Times New Roman"/>
          <w:szCs w:val="24"/>
        </w:rPr>
        <w:t>, diante da dramática situação em que se encontrava Judá e a cidade de Jerusalém bloqueada, tenha voltado a pagar tributos, renovando o tradado de vassalagem.  O fato é que Judá voltou a pagar tributos vultosos aos assírios.</w:t>
      </w:r>
    </w:p>
    <w:p w:rsidR="00FA0B1A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Segunda: é que o exército assírio tivesse que ir combater uma rebelião contra o império em outro lugar. </w:t>
      </w:r>
      <w:proofErr w:type="gramStart"/>
      <w:r>
        <w:rPr>
          <w:rFonts w:cs="Times New Roman"/>
          <w:szCs w:val="24"/>
        </w:rPr>
        <w:t>2Rs</w:t>
      </w:r>
      <w:proofErr w:type="gramEnd"/>
      <w:r>
        <w:rPr>
          <w:rFonts w:cs="Times New Roman"/>
          <w:szCs w:val="24"/>
        </w:rPr>
        <w:t xml:space="preserve"> 19,7 pode ser uma referência a isso.</w:t>
      </w:r>
    </w:p>
    <w:p w:rsidR="00FA0B1A" w:rsidRPr="003803ED" w:rsidRDefault="00FA0B1A" w:rsidP="00FA0B1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Terceira, é que uma peste poderia ter se alastrado no acampamento dos soldados assírios. </w:t>
      </w:r>
      <w:proofErr w:type="gramStart"/>
      <w:r>
        <w:rPr>
          <w:rFonts w:cs="Times New Roman"/>
          <w:szCs w:val="24"/>
        </w:rPr>
        <w:t>2Rs</w:t>
      </w:r>
      <w:proofErr w:type="gramEnd"/>
      <w:r>
        <w:rPr>
          <w:rFonts w:cs="Times New Roman"/>
          <w:szCs w:val="24"/>
        </w:rPr>
        <w:t xml:space="preserve"> 19,35 sinaliza nessa direção. O texto de </w:t>
      </w:r>
      <w:r w:rsidRPr="003803ED">
        <w:rPr>
          <w:rFonts w:cs="Times New Roman"/>
          <w:szCs w:val="24"/>
        </w:rPr>
        <w:t>Is 22, 1-14 retrata a alegria dos habitantes de Jerusa</w:t>
      </w:r>
      <w:r>
        <w:rPr>
          <w:rFonts w:cs="Times New Roman"/>
          <w:szCs w:val="24"/>
        </w:rPr>
        <w:t>lém com a retirada dos assírios.</w:t>
      </w:r>
    </w:p>
    <w:p w:rsidR="00FA0B1A" w:rsidRDefault="00FA0B1A" w:rsidP="00FA0B1A"/>
    <w:p w:rsidR="00FA0B1A" w:rsidRPr="00AA226E" w:rsidRDefault="00FA0B1A" w:rsidP="00FA0B1A">
      <w:pPr>
        <w:rPr>
          <w:b/>
          <w:u w:val="single"/>
        </w:rPr>
      </w:pPr>
      <w:r w:rsidRPr="00AA226E">
        <w:rPr>
          <w:b/>
          <w:u w:val="single"/>
        </w:rPr>
        <w:t>Referências</w:t>
      </w:r>
      <w:r>
        <w:rPr>
          <w:b/>
          <w:u w:val="single"/>
        </w:rPr>
        <w:t xml:space="preserve"> Bibliográficas</w:t>
      </w:r>
      <w:r w:rsidRPr="00AA226E">
        <w:rPr>
          <w:b/>
          <w:u w:val="single"/>
        </w:rPr>
        <w:t>:</w:t>
      </w:r>
    </w:p>
    <w:p w:rsidR="00FA0B1A" w:rsidRDefault="00FA0B1A" w:rsidP="00FA0B1A">
      <w:r>
        <w:t xml:space="preserve">ASSÍRIO, Domínio. </w:t>
      </w:r>
      <w:r w:rsidRPr="00AA226E">
        <w:rPr>
          <w:b/>
        </w:rPr>
        <w:t>A Assíria vem aí:</w:t>
      </w:r>
      <w:r>
        <w:t xml:space="preserve"> é o fim de Israel</w:t>
      </w:r>
      <w:proofErr w:type="gramStart"/>
      <w:r>
        <w:t>!.</w:t>
      </w:r>
      <w:proofErr w:type="gramEnd"/>
      <w:r>
        <w:t xml:space="preserve"> Disponível em: &lt;http://www.airtonjo.com/historia22.htm34.3&gt;</w:t>
      </w:r>
      <w:proofErr w:type="gramStart"/>
      <w:r>
        <w:t>.</w:t>
      </w:r>
      <w:proofErr w:type="gramEnd"/>
      <w:r>
        <w:t>Acesso em: 30 mar. 2014.</w:t>
      </w:r>
    </w:p>
    <w:p w:rsidR="00FA0B1A" w:rsidRDefault="00FA0B1A" w:rsidP="00FA0B1A">
      <w:r>
        <w:t xml:space="preserve">BÍBLIA. Português. </w:t>
      </w:r>
      <w:r>
        <w:rPr>
          <w:b/>
        </w:rPr>
        <w:t xml:space="preserve">A Bíblia de </w:t>
      </w:r>
      <w:proofErr w:type="spellStart"/>
      <w:r>
        <w:rPr>
          <w:b/>
        </w:rPr>
        <w:t>Jerusálem</w:t>
      </w:r>
      <w:proofErr w:type="spellEnd"/>
      <w:r>
        <w:rPr>
          <w:b/>
        </w:rPr>
        <w:t>.</w:t>
      </w:r>
      <w:r>
        <w:t xml:space="preserve"> Nova Ed. Ver. </w:t>
      </w:r>
      <w:proofErr w:type="gramStart"/>
      <w:r>
        <w:t>e</w:t>
      </w:r>
      <w:proofErr w:type="gramEnd"/>
      <w:r>
        <w:t xml:space="preserve"> </w:t>
      </w:r>
      <w:proofErr w:type="spellStart"/>
      <w:r>
        <w:t>Amp</w:t>
      </w:r>
      <w:proofErr w:type="spellEnd"/>
      <w:r>
        <w:t xml:space="preserve">. São Paulo: </w:t>
      </w:r>
      <w:proofErr w:type="spellStart"/>
      <w:r>
        <w:t>Paulus</w:t>
      </w:r>
      <w:proofErr w:type="spellEnd"/>
      <w:r>
        <w:t>, 2012.</w:t>
      </w:r>
    </w:p>
    <w:p w:rsidR="00FA0B1A" w:rsidRPr="00AA226E" w:rsidRDefault="00FA0B1A" w:rsidP="00FA0B1A">
      <w:r>
        <w:t xml:space="preserve">GALAZZI, Sandro. </w:t>
      </w:r>
      <w:r>
        <w:rPr>
          <w:b/>
        </w:rPr>
        <w:t xml:space="preserve">Israel na História: </w:t>
      </w:r>
      <w:r>
        <w:t>seu povo, sua fé, seu livro. São Leopoldo: CEBI, 2011.</w:t>
      </w:r>
    </w:p>
    <w:p w:rsidR="00FA0B1A" w:rsidRDefault="00FA0B1A" w:rsidP="00FA0B1A">
      <w:r>
        <w:t xml:space="preserve">LIVERANI, Mario. </w:t>
      </w:r>
      <w:r>
        <w:rPr>
          <w:b/>
        </w:rPr>
        <w:t xml:space="preserve">Para Alem da Bíblia: </w:t>
      </w:r>
      <w:r>
        <w:t>história antiga de Israel. 2010, Loyola.</w:t>
      </w:r>
    </w:p>
    <w:p w:rsidR="00FA0B1A" w:rsidRPr="00AA226E" w:rsidRDefault="00FA0B1A" w:rsidP="00FA0B1A">
      <w:r>
        <w:t xml:space="preserve">PIXLEY, Jorge. </w:t>
      </w:r>
      <w:r>
        <w:rPr>
          <w:b/>
        </w:rPr>
        <w:t xml:space="preserve">A História de Israel a partir dos </w:t>
      </w:r>
      <w:proofErr w:type="gramStart"/>
      <w:r>
        <w:rPr>
          <w:b/>
        </w:rPr>
        <w:t>pobres</w:t>
      </w:r>
      <w:r>
        <w:t>.</w:t>
      </w:r>
      <w:proofErr w:type="gramEnd"/>
      <w:r>
        <w:t>Petrópolis: Vozes, v.4, 1990.</w:t>
      </w:r>
    </w:p>
    <w:p w:rsidR="0048399C" w:rsidRDefault="0048399C"/>
    <w:sectPr w:rsidR="0048399C" w:rsidSect="00AA226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0B1A"/>
    <w:rsid w:val="0048399C"/>
    <w:rsid w:val="00F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1A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2017-10-30T18:42:00Z</dcterms:created>
  <dcterms:modified xsi:type="dcterms:W3CDTF">2017-10-30T18:44:00Z</dcterms:modified>
</cp:coreProperties>
</file>