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0F7CAB" w:rsidRDefault="000F7CAB" w:rsidP="00AC7D66">
      <w:pPr>
        <w:shd w:val="clear" w:color="auto" w:fill="FFFFFF"/>
        <w:spacing w:beforeAutospacing="1" w:after="100" w:afterAutospacing="1" w:line="240" w:lineRule="auto"/>
        <w:rPr>
          <w:rFonts w:ascii="Times New Roman" w:hAnsi="Times New Roman" w:cs="Times New Roman"/>
          <w:b/>
          <w:sz w:val="28"/>
          <w:szCs w:val="28"/>
        </w:rPr>
      </w:pPr>
    </w:p>
    <w:p w:rsidR="000F7CAB" w:rsidRDefault="000F7CAB" w:rsidP="00AC7D66">
      <w:pPr>
        <w:shd w:val="clear" w:color="auto" w:fill="FFFFFF"/>
        <w:spacing w:beforeAutospacing="1" w:after="100" w:afterAutospacing="1" w:line="240" w:lineRule="auto"/>
        <w:rPr>
          <w:rFonts w:ascii="Times New Roman" w:hAnsi="Times New Roman" w:cs="Times New Roman"/>
          <w:b/>
          <w:sz w:val="28"/>
          <w:szCs w:val="28"/>
        </w:rPr>
      </w:pPr>
    </w:p>
    <w:p w:rsidR="00C10FA2" w:rsidRDefault="00C10FA2" w:rsidP="00D44706">
      <w:pPr>
        <w:shd w:val="clear" w:color="auto" w:fill="FFFFFF"/>
        <w:spacing w:beforeAutospacing="1" w:after="100" w:afterAutospacing="1" w:line="240" w:lineRule="auto"/>
        <w:jc w:val="both"/>
        <w:rPr>
          <w:rFonts w:ascii="Times New Roman" w:hAnsi="Times New Roman" w:cs="Times New Roman"/>
          <w:b/>
          <w:sz w:val="28"/>
          <w:szCs w:val="28"/>
        </w:rPr>
      </w:pPr>
    </w:p>
    <w:p w:rsidR="00C10FA2" w:rsidRDefault="00C10FA2" w:rsidP="00D44706">
      <w:pPr>
        <w:shd w:val="clear" w:color="auto" w:fill="FFFFFF"/>
        <w:spacing w:beforeAutospacing="1" w:after="100" w:afterAutospacing="1" w:line="240" w:lineRule="auto"/>
        <w:jc w:val="both"/>
        <w:rPr>
          <w:rFonts w:ascii="Times New Roman" w:hAnsi="Times New Roman" w:cs="Times New Roman"/>
          <w:b/>
          <w:sz w:val="28"/>
          <w:szCs w:val="28"/>
        </w:rPr>
      </w:pPr>
    </w:p>
    <w:p w:rsidR="00C10FA2" w:rsidRDefault="00C10FA2" w:rsidP="00D44706">
      <w:pPr>
        <w:shd w:val="clear" w:color="auto" w:fill="FFFFFF"/>
        <w:spacing w:beforeAutospacing="1" w:after="100" w:afterAutospacing="1" w:line="240" w:lineRule="auto"/>
        <w:jc w:val="both"/>
        <w:rPr>
          <w:rFonts w:ascii="Times New Roman" w:hAnsi="Times New Roman" w:cs="Times New Roman"/>
          <w:b/>
          <w:sz w:val="28"/>
          <w:szCs w:val="28"/>
        </w:rPr>
      </w:pPr>
    </w:p>
    <w:p w:rsidR="007841F1" w:rsidRDefault="007841F1" w:rsidP="00D44706">
      <w:pPr>
        <w:shd w:val="clear" w:color="auto" w:fill="FFFFFF"/>
        <w:spacing w:beforeAutospacing="1" w:after="100" w:afterAutospacing="1" w:line="240" w:lineRule="auto"/>
        <w:jc w:val="both"/>
        <w:rPr>
          <w:rFonts w:ascii="Times New Roman" w:hAnsi="Times New Roman" w:cs="Times New Roman"/>
          <w:b/>
          <w:i/>
          <w:sz w:val="32"/>
          <w:szCs w:val="32"/>
        </w:rPr>
      </w:pPr>
    </w:p>
    <w:p w:rsidR="00710B12" w:rsidRPr="00AB53DE" w:rsidRDefault="00710B12" w:rsidP="00710B12">
      <w:pPr>
        <w:shd w:val="clear" w:color="auto" w:fill="FFFFFF"/>
        <w:spacing w:beforeAutospacing="1" w:after="100" w:afterAutospacing="1" w:line="240" w:lineRule="auto"/>
        <w:jc w:val="both"/>
        <w:rPr>
          <w:rFonts w:ascii="Times New Roman" w:hAnsi="Times New Roman" w:cs="Times New Roman"/>
          <w:b/>
          <w:sz w:val="40"/>
          <w:szCs w:val="40"/>
        </w:rPr>
      </w:pPr>
    </w:p>
    <w:p w:rsidR="00CC1755" w:rsidRPr="00AB53DE" w:rsidRDefault="00D44706" w:rsidP="00710B12">
      <w:pPr>
        <w:shd w:val="clear" w:color="auto" w:fill="FFFFFF"/>
        <w:spacing w:beforeAutospacing="1" w:after="100" w:afterAutospacing="1" w:line="240" w:lineRule="auto"/>
        <w:jc w:val="both"/>
        <w:rPr>
          <w:rFonts w:ascii="Times New Roman" w:hAnsi="Times New Roman" w:cs="Times New Roman"/>
          <w:b/>
          <w:sz w:val="40"/>
          <w:szCs w:val="40"/>
        </w:rPr>
      </w:pPr>
      <w:r w:rsidRPr="00AB53DE">
        <w:rPr>
          <w:rFonts w:ascii="Times New Roman" w:hAnsi="Times New Roman" w:cs="Times New Roman"/>
          <w:b/>
          <w:sz w:val="40"/>
          <w:szCs w:val="40"/>
        </w:rPr>
        <w:t>Negociações Angola</w:t>
      </w:r>
      <w:r w:rsidR="00DE56EF" w:rsidRPr="00AB53DE">
        <w:rPr>
          <w:rFonts w:ascii="Times New Roman" w:hAnsi="Times New Roman" w:cs="Times New Roman"/>
          <w:b/>
          <w:sz w:val="40"/>
          <w:szCs w:val="40"/>
        </w:rPr>
        <w:t xml:space="preserve"> / </w:t>
      </w:r>
      <w:r w:rsidR="00CC1755" w:rsidRPr="00AB53DE">
        <w:rPr>
          <w:rFonts w:ascii="Times New Roman" w:hAnsi="Times New Roman" w:cs="Times New Roman"/>
          <w:b/>
          <w:sz w:val="40"/>
          <w:szCs w:val="40"/>
        </w:rPr>
        <w:t>FMI, no âmbito do Acordo de Crédito Contigente (</w:t>
      </w:r>
      <w:r w:rsidRPr="00AB53DE">
        <w:rPr>
          <w:rFonts w:ascii="Times New Roman" w:hAnsi="Times New Roman" w:cs="Times New Roman"/>
          <w:b/>
          <w:sz w:val="40"/>
          <w:szCs w:val="40"/>
        </w:rPr>
        <w:t>SBA)</w:t>
      </w:r>
      <w:r w:rsidR="00775662" w:rsidRPr="00AB53DE">
        <w:rPr>
          <w:rFonts w:ascii="Times New Roman" w:hAnsi="Times New Roman" w:cs="Times New Roman"/>
          <w:b/>
          <w:sz w:val="40"/>
          <w:szCs w:val="40"/>
        </w:rPr>
        <w:t xml:space="preserve"> de 2009</w:t>
      </w:r>
      <w:r w:rsidRPr="00AB53DE">
        <w:rPr>
          <w:rFonts w:ascii="Times New Roman" w:hAnsi="Times New Roman" w:cs="Times New Roman"/>
          <w:b/>
          <w:sz w:val="40"/>
          <w:szCs w:val="40"/>
        </w:rPr>
        <w:t xml:space="preserve"> e</w:t>
      </w:r>
      <w:r w:rsidR="00CC1755" w:rsidRPr="00AB53DE">
        <w:rPr>
          <w:rFonts w:ascii="Times New Roman" w:hAnsi="Times New Roman" w:cs="Times New Roman"/>
          <w:b/>
          <w:sz w:val="40"/>
          <w:szCs w:val="40"/>
        </w:rPr>
        <w:t xml:space="preserve"> o programa </w:t>
      </w:r>
      <w:r w:rsidR="00775662" w:rsidRPr="00AB53DE">
        <w:rPr>
          <w:rFonts w:ascii="Times New Roman" w:hAnsi="Times New Roman" w:cs="Times New Roman"/>
          <w:b/>
          <w:sz w:val="40"/>
          <w:szCs w:val="40"/>
        </w:rPr>
        <w:t>de financiamento ampliado (EFF) de 2016</w:t>
      </w:r>
    </w:p>
    <w:p w:rsidR="00561F0F" w:rsidRDefault="00561F0F">
      <w:pPr>
        <w:rPr>
          <w:rFonts w:ascii="Times New Roman" w:hAnsi="Times New Roman" w:cs="Times New Roman"/>
          <w:b/>
          <w:sz w:val="32"/>
          <w:szCs w:val="32"/>
        </w:rPr>
      </w:pPr>
    </w:p>
    <w:p w:rsidR="00561F0F" w:rsidRDefault="00561F0F">
      <w:pPr>
        <w:rPr>
          <w:rFonts w:ascii="Times New Roman" w:hAnsi="Times New Roman" w:cs="Times New Roman"/>
          <w:b/>
          <w:sz w:val="32"/>
          <w:szCs w:val="32"/>
        </w:rPr>
      </w:pPr>
    </w:p>
    <w:p w:rsidR="00AE787A" w:rsidRDefault="00775662" w:rsidP="00775662">
      <w:pPr>
        <w:tabs>
          <w:tab w:val="center" w:pos="4252"/>
          <w:tab w:val="right" w:pos="8504"/>
        </w:tabs>
        <w:rPr>
          <w:rFonts w:ascii="Times New Roman" w:hAnsi="Times New Roman" w:cs="Times New Roman"/>
          <w:sz w:val="32"/>
          <w:szCs w:val="32"/>
        </w:rPr>
      </w:pPr>
      <w:r>
        <w:rPr>
          <w:rFonts w:ascii="Times New Roman" w:hAnsi="Times New Roman" w:cs="Times New Roman"/>
          <w:sz w:val="32"/>
          <w:szCs w:val="32"/>
        </w:rPr>
        <w:tab/>
      </w:r>
    </w:p>
    <w:p w:rsidR="007841F1" w:rsidRDefault="007841F1" w:rsidP="00A41CDD">
      <w:pPr>
        <w:rPr>
          <w:rFonts w:ascii="Times New Roman" w:hAnsi="Times New Roman" w:cs="Times New Roman"/>
          <w:b/>
          <w:sz w:val="24"/>
          <w:szCs w:val="24"/>
        </w:rPr>
      </w:pPr>
    </w:p>
    <w:p w:rsidR="007841F1" w:rsidRDefault="007841F1" w:rsidP="00A41CDD">
      <w:pPr>
        <w:rPr>
          <w:rFonts w:ascii="Times New Roman" w:hAnsi="Times New Roman" w:cs="Times New Roman"/>
          <w:b/>
          <w:sz w:val="24"/>
          <w:szCs w:val="24"/>
        </w:rPr>
      </w:pPr>
    </w:p>
    <w:p w:rsidR="007841F1" w:rsidRDefault="007841F1" w:rsidP="00A41CDD">
      <w:pPr>
        <w:rPr>
          <w:rFonts w:ascii="Times New Roman" w:hAnsi="Times New Roman" w:cs="Times New Roman"/>
          <w:b/>
          <w:sz w:val="24"/>
          <w:szCs w:val="24"/>
        </w:rPr>
      </w:pPr>
    </w:p>
    <w:p w:rsidR="007841F1" w:rsidRDefault="007841F1" w:rsidP="00A41CDD">
      <w:pPr>
        <w:rPr>
          <w:rFonts w:ascii="Times New Roman" w:hAnsi="Times New Roman" w:cs="Times New Roman"/>
          <w:b/>
          <w:sz w:val="24"/>
          <w:szCs w:val="24"/>
        </w:rPr>
      </w:pPr>
    </w:p>
    <w:p w:rsidR="007841F1" w:rsidRDefault="007841F1" w:rsidP="00A41CDD">
      <w:pPr>
        <w:rPr>
          <w:rFonts w:ascii="Times New Roman" w:hAnsi="Times New Roman" w:cs="Times New Roman"/>
          <w:b/>
          <w:sz w:val="24"/>
          <w:szCs w:val="24"/>
        </w:rPr>
      </w:pPr>
    </w:p>
    <w:p w:rsidR="00AB53DE" w:rsidRDefault="00AB53DE" w:rsidP="00A41CDD">
      <w:pPr>
        <w:rPr>
          <w:rFonts w:ascii="Times New Roman" w:hAnsi="Times New Roman" w:cs="Times New Roman"/>
          <w:b/>
          <w:sz w:val="24"/>
          <w:szCs w:val="24"/>
        </w:rPr>
      </w:pPr>
    </w:p>
    <w:p w:rsidR="00AB53DE" w:rsidRDefault="00AB53DE" w:rsidP="00A41CDD">
      <w:pPr>
        <w:rPr>
          <w:rFonts w:ascii="Times New Roman" w:hAnsi="Times New Roman" w:cs="Times New Roman"/>
          <w:b/>
          <w:sz w:val="24"/>
          <w:szCs w:val="24"/>
        </w:rPr>
      </w:pPr>
    </w:p>
    <w:p w:rsidR="007841F1" w:rsidRDefault="007841F1" w:rsidP="00A41CDD">
      <w:pPr>
        <w:rPr>
          <w:rFonts w:ascii="Times New Roman" w:hAnsi="Times New Roman" w:cs="Times New Roman"/>
          <w:b/>
          <w:sz w:val="24"/>
          <w:szCs w:val="24"/>
        </w:rPr>
      </w:pPr>
      <w:r>
        <w:rPr>
          <w:rFonts w:ascii="Times New Roman" w:hAnsi="Times New Roman" w:cs="Times New Roman"/>
          <w:b/>
          <w:sz w:val="24"/>
          <w:szCs w:val="24"/>
        </w:rPr>
        <w:tab/>
      </w:r>
    </w:p>
    <w:p w:rsidR="007841F1" w:rsidRDefault="007841F1" w:rsidP="00A41CDD">
      <w:pPr>
        <w:rPr>
          <w:rFonts w:ascii="Times New Roman" w:hAnsi="Times New Roman" w:cs="Times New Roman"/>
          <w:b/>
          <w:sz w:val="24"/>
          <w:szCs w:val="24"/>
        </w:rPr>
      </w:pPr>
    </w:p>
    <w:p w:rsidR="001F70AA" w:rsidRPr="00AE787A" w:rsidRDefault="001F70AA" w:rsidP="00A41CDD">
      <w:pPr>
        <w:rPr>
          <w:rFonts w:ascii="Times New Roman" w:hAnsi="Times New Roman" w:cs="Times New Roman"/>
          <w:sz w:val="32"/>
          <w:szCs w:val="32"/>
        </w:rPr>
      </w:pPr>
      <w:r>
        <w:rPr>
          <w:rFonts w:ascii="Times New Roman" w:hAnsi="Times New Roman" w:cs="Times New Roman"/>
          <w:b/>
          <w:sz w:val="24"/>
          <w:szCs w:val="24"/>
        </w:rPr>
        <w:lastRenderedPageBreak/>
        <w:t>Resumo</w:t>
      </w:r>
    </w:p>
    <w:p w:rsidR="00710B12" w:rsidRPr="00710B12" w:rsidRDefault="00710B12" w:rsidP="00710B12">
      <w:pPr>
        <w:pStyle w:val="SemEspaamento"/>
        <w:keepNext/>
        <w:framePr w:dropCap="drop" w:lines="3" w:wrap="around" w:vAnchor="text" w:hAnchor="text"/>
        <w:spacing w:before="0" w:line="827" w:lineRule="exact"/>
        <w:jc w:val="both"/>
        <w:textAlignment w:val="baseline"/>
        <w:rPr>
          <w:rFonts w:ascii="Times New Roman" w:hAnsi="Times New Roman" w:cs="Times New Roman"/>
          <w:position w:val="-10"/>
          <w:sz w:val="107"/>
          <w:szCs w:val="24"/>
        </w:rPr>
      </w:pPr>
      <w:r w:rsidRPr="00710B12">
        <w:rPr>
          <w:rFonts w:ascii="Times New Roman" w:hAnsi="Times New Roman" w:cs="Times New Roman"/>
          <w:position w:val="-10"/>
          <w:sz w:val="107"/>
          <w:szCs w:val="24"/>
        </w:rPr>
        <w:t>O</w:t>
      </w:r>
    </w:p>
    <w:p w:rsidR="00B67ED8" w:rsidRPr="00C463C6" w:rsidRDefault="00C65CAC" w:rsidP="00C463C6">
      <w:pPr>
        <w:pStyle w:val="SemEspaamento"/>
        <w:jc w:val="both"/>
        <w:rPr>
          <w:rFonts w:ascii="Times New Roman" w:hAnsi="Times New Roman" w:cs="Times New Roman"/>
          <w:sz w:val="24"/>
          <w:szCs w:val="24"/>
        </w:rPr>
      </w:pPr>
      <w:r w:rsidRPr="00C463C6">
        <w:rPr>
          <w:rFonts w:ascii="Times New Roman" w:hAnsi="Times New Roman" w:cs="Times New Roman"/>
          <w:sz w:val="24"/>
          <w:szCs w:val="24"/>
        </w:rPr>
        <w:t xml:space="preserve"> </w:t>
      </w:r>
      <w:r w:rsidR="00710B12" w:rsidRPr="00C463C6">
        <w:rPr>
          <w:rFonts w:ascii="Times New Roman" w:hAnsi="Times New Roman" w:cs="Times New Roman"/>
          <w:sz w:val="24"/>
          <w:szCs w:val="24"/>
        </w:rPr>
        <w:t>Objetivo</w:t>
      </w:r>
      <w:r w:rsidRPr="00C463C6">
        <w:rPr>
          <w:rFonts w:ascii="Times New Roman" w:hAnsi="Times New Roman" w:cs="Times New Roman"/>
          <w:sz w:val="24"/>
          <w:szCs w:val="24"/>
        </w:rPr>
        <w:t xml:space="preserve"> desta pesquisa</w:t>
      </w:r>
      <w:r w:rsidR="00C31E86" w:rsidRPr="00C463C6">
        <w:rPr>
          <w:rFonts w:ascii="Times New Roman" w:hAnsi="Times New Roman" w:cs="Times New Roman"/>
          <w:sz w:val="24"/>
          <w:szCs w:val="24"/>
        </w:rPr>
        <w:t xml:space="preserve"> consiste</w:t>
      </w:r>
      <w:r w:rsidR="00960D51" w:rsidRPr="00C463C6">
        <w:rPr>
          <w:rFonts w:ascii="Times New Roman" w:hAnsi="Times New Roman" w:cs="Times New Roman"/>
          <w:sz w:val="24"/>
          <w:szCs w:val="24"/>
        </w:rPr>
        <w:t xml:space="preserve"> </w:t>
      </w:r>
      <w:r w:rsidR="00231B10" w:rsidRPr="00C463C6">
        <w:rPr>
          <w:rFonts w:ascii="Times New Roman" w:hAnsi="Times New Roman" w:cs="Times New Roman"/>
          <w:sz w:val="24"/>
          <w:szCs w:val="24"/>
        </w:rPr>
        <w:t xml:space="preserve">na </w:t>
      </w:r>
      <w:r w:rsidR="00CB5C59" w:rsidRPr="00C463C6">
        <w:rPr>
          <w:rFonts w:ascii="Times New Roman" w:hAnsi="Times New Roman" w:cs="Times New Roman"/>
          <w:sz w:val="24"/>
          <w:szCs w:val="24"/>
        </w:rPr>
        <w:t xml:space="preserve">análise </w:t>
      </w:r>
      <w:r w:rsidR="00231B10" w:rsidRPr="00C463C6">
        <w:rPr>
          <w:rFonts w:ascii="Times New Roman" w:hAnsi="Times New Roman" w:cs="Times New Roman"/>
          <w:sz w:val="24"/>
          <w:szCs w:val="24"/>
        </w:rPr>
        <w:t xml:space="preserve">cuidadosa, </w:t>
      </w:r>
      <w:r w:rsidR="008C20DB" w:rsidRPr="00C463C6">
        <w:rPr>
          <w:rFonts w:ascii="Times New Roman" w:hAnsi="Times New Roman" w:cs="Times New Roman"/>
          <w:sz w:val="24"/>
          <w:szCs w:val="24"/>
        </w:rPr>
        <w:t xml:space="preserve">visando </w:t>
      </w:r>
      <w:r w:rsidR="00CB5C59" w:rsidRPr="00C463C6">
        <w:rPr>
          <w:rFonts w:ascii="Times New Roman" w:hAnsi="Times New Roman" w:cs="Times New Roman"/>
          <w:sz w:val="24"/>
          <w:szCs w:val="24"/>
        </w:rPr>
        <w:t xml:space="preserve">as </w:t>
      </w:r>
      <w:r w:rsidRPr="00C463C6">
        <w:rPr>
          <w:rFonts w:ascii="Times New Roman" w:hAnsi="Times New Roman" w:cs="Times New Roman"/>
          <w:sz w:val="24"/>
          <w:szCs w:val="24"/>
        </w:rPr>
        <w:t>negociações realizadas</w:t>
      </w:r>
      <w:r w:rsidR="00CB5C59" w:rsidRPr="00C463C6">
        <w:rPr>
          <w:rFonts w:ascii="Times New Roman" w:hAnsi="Times New Roman" w:cs="Times New Roman"/>
          <w:sz w:val="24"/>
          <w:szCs w:val="24"/>
        </w:rPr>
        <w:t xml:space="preserve"> entre</w:t>
      </w:r>
      <w:r w:rsidRPr="00C463C6">
        <w:rPr>
          <w:rFonts w:ascii="Times New Roman" w:hAnsi="Times New Roman" w:cs="Times New Roman"/>
          <w:sz w:val="24"/>
          <w:szCs w:val="24"/>
        </w:rPr>
        <w:t xml:space="preserve"> </w:t>
      </w:r>
      <w:r w:rsidR="00561F0F" w:rsidRPr="00C463C6">
        <w:rPr>
          <w:rFonts w:ascii="Times New Roman" w:hAnsi="Times New Roman" w:cs="Times New Roman"/>
          <w:sz w:val="24"/>
          <w:szCs w:val="24"/>
        </w:rPr>
        <w:t>Angola</w:t>
      </w:r>
      <w:r w:rsidR="00CB5C59" w:rsidRPr="00C463C6">
        <w:rPr>
          <w:rFonts w:ascii="Times New Roman" w:hAnsi="Times New Roman" w:cs="Times New Roman"/>
          <w:sz w:val="24"/>
          <w:szCs w:val="24"/>
        </w:rPr>
        <w:t>/</w:t>
      </w:r>
      <w:r w:rsidR="00D67095">
        <w:rPr>
          <w:rFonts w:ascii="Times New Roman" w:hAnsi="Times New Roman" w:cs="Times New Roman"/>
          <w:sz w:val="24"/>
          <w:szCs w:val="24"/>
        </w:rPr>
        <w:t xml:space="preserve">FMI, </w:t>
      </w:r>
      <w:r w:rsidR="005C37A2">
        <w:rPr>
          <w:rFonts w:ascii="Times New Roman" w:hAnsi="Times New Roman" w:cs="Times New Roman"/>
          <w:sz w:val="24"/>
          <w:szCs w:val="24"/>
        </w:rPr>
        <w:t xml:space="preserve">tendo em conta os </w:t>
      </w:r>
      <w:r w:rsidRPr="00C463C6">
        <w:rPr>
          <w:rFonts w:ascii="Times New Roman" w:hAnsi="Times New Roman" w:cs="Times New Roman"/>
          <w:sz w:val="24"/>
          <w:szCs w:val="24"/>
        </w:rPr>
        <w:t>critérios utilizado</w:t>
      </w:r>
      <w:r w:rsidR="005C37A2">
        <w:rPr>
          <w:rFonts w:ascii="Times New Roman" w:hAnsi="Times New Roman" w:cs="Times New Roman"/>
          <w:sz w:val="24"/>
          <w:szCs w:val="24"/>
        </w:rPr>
        <w:t>s pelo FMI, no âmbito do acordo de</w:t>
      </w:r>
      <w:r w:rsidR="00561F0F" w:rsidRPr="00C463C6">
        <w:rPr>
          <w:rFonts w:ascii="Times New Roman" w:hAnsi="Times New Roman" w:cs="Times New Roman"/>
          <w:sz w:val="24"/>
          <w:szCs w:val="24"/>
        </w:rPr>
        <w:t xml:space="preserve"> crédito contigente </w:t>
      </w:r>
      <w:r w:rsidR="00D67095">
        <w:rPr>
          <w:rFonts w:ascii="Times New Roman" w:hAnsi="Times New Roman" w:cs="Times New Roman"/>
          <w:sz w:val="24"/>
          <w:szCs w:val="24"/>
        </w:rPr>
        <w:t>“SBA</w:t>
      </w:r>
      <w:r w:rsidR="007E0997">
        <w:rPr>
          <w:rFonts w:ascii="Times New Roman" w:hAnsi="Times New Roman" w:cs="Times New Roman"/>
          <w:sz w:val="24"/>
          <w:szCs w:val="24"/>
        </w:rPr>
        <w:t>”</w:t>
      </w:r>
      <w:r w:rsidR="007E0997">
        <w:rPr>
          <w:rStyle w:val="Refdenotaderodap"/>
          <w:rFonts w:ascii="Times New Roman" w:hAnsi="Times New Roman" w:cs="Times New Roman"/>
          <w:sz w:val="24"/>
          <w:szCs w:val="24"/>
        </w:rPr>
        <w:footnoteReference w:id="1"/>
      </w:r>
      <w:r w:rsidR="007E0997">
        <w:rPr>
          <w:rFonts w:ascii="Times New Roman" w:hAnsi="Times New Roman" w:cs="Times New Roman"/>
          <w:sz w:val="24"/>
          <w:szCs w:val="24"/>
        </w:rPr>
        <w:t xml:space="preserve"> </w:t>
      </w:r>
      <w:r w:rsidRPr="00C463C6">
        <w:rPr>
          <w:rFonts w:ascii="Times New Roman" w:hAnsi="Times New Roman" w:cs="Times New Roman"/>
          <w:sz w:val="24"/>
          <w:szCs w:val="24"/>
        </w:rPr>
        <w:t>e o programa de financiame</w:t>
      </w:r>
      <w:r w:rsidR="00C31E86" w:rsidRPr="00C463C6">
        <w:rPr>
          <w:rFonts w:ascii="Times New Roman" w:hAnsi="Times New Roman" w:cs="Times New Roman"/>
          <w:sz w:val="24"/>
          <w:szCs w:val="24"/>
        </w:rPr>
        <w:t>nto a</w:t>
      </w:r>
      <w:r w:rsidR="005C37A2">
        <w:rPr>
          <w:rFonts w:ascii="Times New Roman" w:hAnsi="Times New Roman" w:cs="Times New Roman"/>
          <w:sz w:val="24"/>
          <w:szCs w:val="24"/>
        </w:rPr>
        <w:t>mpliado “EFF”</w:t>
      </w:r>
      <w:r w:rsidR="008C20DB" w:rsidRPr="00C463C6">
        <w:rPr>
          <w:rFonts w:ascii="Times New Roman" w:hAnsi="Times New Roman" w:cs="Times New Roman"/>
          <w:sz w:val="24"/>
          <w:szCs w:val="24"/>
        </w:rPr>
        <w:t>,</w:t>
      </w:r>
      <w:r w:rsidR="00F978A9">
        <w:rPr>
          <w:rFonts w:ascii="Times New Roman" w:hAnsi="Times New Roman" w:cs="Times New Roman"/>
          <w:sz w:val="24"/>
          <w:szCs w:val="24"/>
        </w:rPr>
        <w:t xml:space="preserve"> base</w:t>
      </w:r>
      <w:r w:rsidR="005C37A2">
        <w:rPr>
          <w:rFonts w:ascii="Times New Roman" w:hAnsi="Times New Roman" w:cs="Times New Roman"/>
          <w:sz w:val="24"/>
          <w:szCs w:val="24"/>
        </w:rPr>
        <w:t>ados</w:t>
      </w:r>
      <w:r w:rsidR="000F28C1" w:rsidRPr="00C463C6">
        <w:rPr>
          <w:rFonts w:ascii="Times New Roman" w:hAnsi="Times New Roman" w:cs="Times New Roman"/>
          <w:sz w:val="24"/>
          <w:szCs w:val="24"/>
        </w:rPr>
        <w:t xml:space="preserve"> n</w:t>
      </w:r>
      <w:r w:rsidR="008C20DB" w:rsidRPr="00C463C6">
        <w:rPr>
          <w:rFonts w:ascii="Times New Roman" w:hAnsi="Times New Roman" w:cs="Times New Roman"/>
          <w:sz w:val="24"/>
          <w:szCs w:val="24"/>
        </w:rPr>
        <w:t>o</w:t>
      </w:r>
      <w:r w:rsidR="005C37A2">
        <w:rPr>
          <w:rFonts w:ascii="Times New Roman" w:hAnsi="Times New Roman" w:cs="Times New Roman"/>
          <w:sz w:val="24"/>
          <w:szCs w:val="24"/>
        </w:rPr>
        <w:t>s</w:t>
      </w:r>
      <w:r w:rsidR="008C20DB" w:rsidRPr="00C463C6">
        <w:rPr>
          <w:rFonts w:ascii="Times New Roman" w:hAnsi="Times New Roman" w:cs="Times New Roman"/>
          <w:sz w:val="24"/>
          <w:szCs w:val="24"/>
        </w:rPr>
        <w:t xml:space="preserve"> período</w:t>
      </w:r>
      <w:r w:rsidR="005C37A2">
        <w:rPr>
          <w:rFonts w:ascii="Times New Roman" w:hAnsi="Times New Roman" w:cs="Times New Roman"/>
          <w:sz w:val="24"/>
          <w:szCs w:val="24"/>
        </w:rPr>
        <w:t>s</w:t>
      </w:r>
      <w:r w:rsidR="008C20DB" w:rsidRPr="00C463C6">
        <w:rPr>
          <w:rFonts w:ascii="Times New Roman" w:hAnsi="Times New Roman" w:cs="Times New Roman"/>
          <w:sz w:val="24"/>
          <w:szCs w:val="24"/>
        </w:rPr>
        <w:t xml:space="preserve"> d</w:t>
      </w:r>
      <w:r w:rsidR="005C37A2">
        <w:rPr>
          <w:rFonts w:ascii="Times New Roman" w:hAnsi="Times New Roman" w:cs="Times New Roman"/>
          <w:sz w:val="24"/>
          <w:szCs w:val="24"/>
        </w:rPr>
        <w:t xml:space="preserve">as negociações, </w:t>
      </w:r>
      <w:r w:rsidR="00561F0F" w:rsidRPr="00C463C6">
        <w:rPr>
          <w:rFonts w:ascii="Times New Roman" w:hAnsi="Times New Roman" w:cs="Times New Roman"/>
          <w:sz w:val="24"/>
          <w:szCs w:val="24"/>
        </w:rPr>
        <w:t>recomendações</w:t>
      </w:r>
      <w:r w:rsidR="00DC3EF5">
        <w:rPr>
          <w:rFonts w:ascii="Times New Roman" w:hAnsi="Times New Roman" w:cs="Times New Roman"/>
          <w:sz w:val="24"/>
          <w:szCs w:val="24"/>
        </w:rPr>
        <w:t xml:space="preserve">, </w:t>
      </w:r>
      <w:r w:rsidR="005C37A2">
        <w:rPr>
          <w:rFonts w:ascii="Times New Roman" w:hAnsi="Times New Roman" w:cs="Times New Roman"/>
          <w:sz w:val="24"/>
          <w:szCs w:val="24"/>
        </w:rPr>
        <w:t xml:space="preserve">o </w:t>
      </w:r>
      <w:r w:rsidR="00C31E86" w:rsidRPr="00C463C6">
        <w:rPr>
          <w:rFonts w:ascii="Times New Roman" w:hAnsi="Times New Roman" w:cs="Times New Roman"/>
          <w:sz w:val="24"/>
          <w:szCs w:val="24"/>
        </w:rPr>
        <w:t>montante do empréstimo</w:t>
      </w:r>
      <w:r w:rsidR="00960D51" w:rsidRPr="00C463C6">
        <w:rPr>
          <w:rFonts w:ascii="Times New Roman" w:hAnsi="Times New Roman" w:cs="Times New Roman"/>
          <w:sz w:val="24"/>
          <w:szCs w:val="24"/>
        </w:rPr>
        <w:t xml:space="preserve"> e a duração</w:t>
      </w:r>
      <w:r w:rsidR="008C20DB" w:rsidRPr="00C463C6">
        <w:rPr>
          <w:rFonts w:ascii="Times New Roman" w:hAnsi="Times New Roman" w:cs="Times New Roman"/>
          <w:sz w:val="24"/>
          <w:szCs w:val="24"/>
        </w:rPr>
        <w:t xml:space="preserve"> dos termos do contrato</w:t>
      </w:r>
      <w:r w:rsidR="00960D51" w:rsidRPr="00C463C6">
        <w:rPr>
          <w:rFonts w:ascii="Times New Roman" w:hAnsi="Times New Roman" w:cs="Times New Roman"/>
          <w:sz w:val="24"/>
          <w:szCs w:val="24"/>
        </w:rPr>
        <w:t>, bem como,</w:t>
      </w:r>
      <w:r w:rsidR="008C20DB" w:rsidRPr="00C463C6">
        <w:rPr>
          <w:rFonts w:ascii="Times New Roman" w:hAnsi="Times New Roman" w:cs="Times New Roman"/>
          <w:sz w:val="24"/>
          <w:szCs w:val="24"/>
        </w:rPr>
        <w:t xml:space="preserve"> </w:t>
      </w:r>
      <w:r w:rsidR="00231B10" w:rsidRPr="00C463C6">
        <w:rPr>
          <w:rFonts w:ascii="Times New Roman" w:hAnsi="Times New Roman" w:cs="Times New Roman"/>
          <w:sz w:val="24"/>
          <w:szCs w:val="24"/>
        </w:rPr>
        <w:t>o processo  da  diversificação da economia nacional, a</w:t>
      </w:r>
      <w:r w:rsidR="007C1AD1">
        <w:rPr>
          <w:rFonts w:ascii="Times New Roman" w:hAnsi="Times New Roman" w:cs="Times New Roman"/>
          <w:sz w:val="24"/>
          <w:szCs w:val="24"/>
        </w:rPr>
        <w:t xml:space="preserve"> integração do país </w:t>
      </w:r>
      <w:r w:rsidR="00231B10" w:rsidRPr="00C463C6">
        <w:rPr>
          <w:rFonts w:ascii="Times New Roman" w:hAnsi="Times New Roman" w:cs="Times New Roman"/>
          <w:sz w:val="24"/>
          <w:szCs w:val="24"/>
        </w:rPr>
        <w:t xml:space="preserve">em África e  a  </w:t>
      </w:r>
      <w:r w:rsidR="008C20DB" w:rsidRPr="00C463C6">
        <w:rPr>
          <w:rFonts w:ascii="Times New Roman" w:hAnsi="Times New Roman" w:cs="Times New Roman"/>
          <w:sz w:val="24"/>
          <w:szCs w:val="24"/>
        </w:rPr>
        <w:t>análise teórica</w:t>
      </w:r>
      <w:r w:rsidRPr="00C463C6">
        <w:rPr>
          <w:rFonts w:ascii="Times New Roman" w:hAnsi="Times New Roman" w:cs="Times New Roman"/>
          <w:sz w:val="24"/>
          <w:szCs w:val="24"/>
        </w:rPr>
        <w:t xml:space="preserve"> da situação macr</w:t>
      </w:r>
      <w:r w:rsidR="005C37A2">
        <w:rPr>
          <w:rFonts w:ascii="Times New Roman" w:hAnsi="Times New Roman" w:cs="Times New Roman"/>
          <w:sz w:val="24"/>
          <w:szCs w:val="24"/>
        </w:rPr>
        <w:t>o</w:t>
      </w:r>
      <w:r w:rsidR="008C20DB" w:rsidRPr="00C463C6">
        <w:rPr>
          <w:rFonts w:ascii="Times New Roman" w:hAnsi="Times New Roman" w:cs="Times New Roman"/>
          <w:sz w:val="24"/>
          <w:szCs w:val="24"/>
        </w:rPr>
        <w:t xml:space="preserve">económica, </w:t>
      </w:r>
      <w:r w:rsidRPr="00C463C6">
        <w:rPr>
          <w:rFonts w:ascii="Times New Roman" w:hAnsi="Times New Roman" w:cs="Times New Roman"/>
          <w:sz w:val="24"/>
          <w:szCs w:val="24"/>
        </w:rPr>
        <w:t xml:space="preserve">social </w:t>
      </w:r>
      <w:r w:rsidR="008C20DB" w:rsidRPr="00C463C6">
        <w:rPr>
          <w:rFonts w:ascii="Times New Roman" w:hAnsi="Times New Roman" w:cs="Times New Roman"/>
          <w:sz w:val="24"/>
          <w:szCs w:val="24"/>
        </w:rPr>
        <w:t>e financeira que o país tem enfrentado</w:t>
      </w:r>
      <w:r w:rsidR="00231B10" w:rsidRPr="00C463C6">
        <w:rPr>
          <w:rFonts w:ascii="Times New Roman" w:hAnsi="Times New Roman" w:cs="Times New Roman"/>
          <w:sz w:val="24"/>
          <w:szCs w:val="24"/>
        </w:rPr>
        <w:t xml:space="preserve"> nos últimos tempos.</w:t>
      </w:r>
      <w:r w:rsidR="007C1AD1">
        <w:rPr>
          <w:rFonts w:ascii="Times New Roman" w:hAnsi="Times New Roman" w:cs="Times New Roman"/>
          <w:sz w:val="24"/>
          <w:szCs w:val="24"/>
        </w:rPr>
        <w:t xml:space="preserve"> </w:t>
      </w:r>
      <w:r w:rsidR="00DC3EF5">
        <w:rPr>
          <w:rFonts w:ascii="Times New Roman" w:hAnsi="Times New Roman" w:cs="Times New Roman"/>
          <w:sz w:val="24"/>
          <w:szCs w:val="24"/>
        </w:rPr>
        <w:t xml:space="preserve">Em 2009 Angola </w:t>
      </w:r>
      <w:r w:rsidR="006657B5" w:rsidRPr="00C463C6">
        <w:rPr>
          <w:rFonts w:ascii="Times New Roman" w:hAnsi="Times New Roman" w:cs="Times New Roman"/>
          <w:sz w:val="24"/>
          <w:szCs w:val="24"/>
        </w:rPr>
        <w:t>solicitou</w:t>
      </w:r>
      <w:r w:rsidR="002F53E4" w:rsidRPr="00C463C6">
        <w:rPr>
          <w:rFonts w:ascii="Times New Roman" w:hAnsi="Times New Roman" w:cs="Times New Roman"/>
          <w:sz w:val="24"/>
          <w:szCs w:val="24"/>
        </w:rPr>
        <w:t xml:space="preserve"> um empréstimo ao FMI,</w:t>
      </w:r>
      <w:r w:rsidR="006657B5" w:rsidRPr="00C463C6">
        <w:rPr>
          <w:rFonts w:ascii="Times New Roman" w:hAnsi="Times New Roman" w:cs="Times New Roman"/>
          <w:sz w:val="24"/>
          <w:szCs w:val="24"/>
        </w:rPr>
        <w:t xml:space="preserve"> com</w:t>
      </w:r>
      <w:r w:rsidR="00C810FE">
        <w:rPr>
          <w:rFonts w:ascii="Times New Roman" w:hAnsi="Times New Roman" w:cs="Times New Roman"/>
          <w:sz w:val="24"/>
          <w:szCs w:val="24"/>
        </w:rPr>
        <w:t xml:space="preserve"> o</w:t>
      </w:r>
      <w:r w:rsidR="006657B5" w:rsidRPr="00C463C6">
        <w:rPr>
          <w:rFonts w:ascii="Times New Roman" w:hAnsi="Times New Roman" w:cs="Times New Roman"/>
          <w:sz w:val="24"/>
          <w:szCs w:val="24"/>
        </w:rPr>
        <w:t xml:space="preserve"> </w:t>
      </w:r>
      <w:r w:rsidR="00AE478D" w:rsidRPr="00C463C6">
        <w:rPr>
          <w:rFonts w:ascii="Times New Roman" w:hAnsi="Times New Roman" w:cs="Times New Roman"/>
          <w:sz w:val="24"/>
          <w:szCs w:val="24"/>
        </w:rPr>
        <w:t>objetivo</w:t>
      </w:r>
      <w:r w:rsidR="000F28C1" w:rsidRPr="00C463C6">
        <w:rPr>
          <w:rFonts w:ascii="Times New Roman" w:hAnsi="Times New Roman" w:cs="Times New Roman"/>
          <w:sz w:val="24"/>
          <w:szCs w:val="24"/>
        </w:rPr>
        <w:t xml:space="preserve"> de</w:t>
      </w:r>
      <w:r w:rsidR="006657B5" w:rsidRPr="00C463C6">
        <w:rPr>
          <w:rFonts w:ascii="Times New Roman" w:hAnsi="Times New Roman" w:cs="Times New Roman"/>
          <w:sz w:val="24"/>
          <w:szCs w:val="24"/>
        </w:rPr>
        <w:t xml:space="preserve"> </w:t>
      </w:r>
      <w:r w:rsidR="00AE478D" w:rsidRPr="00C463C6">
        <w:rPr>
          <w:rFonts w:ascii="Times New Roman" w:hAnsi="Times New Roman" w:cs="Times New Roman"/>
          <w:sz w:val="24"/>
          <w:szCs w:val="24"/>
        </w:rPr>
        <w:t>prestar assistência</w:t>
      </w:r>
      <w:r w:rsidR="006657B5" w:rsidRPr="00C463C6">
        <w:rPr>
          <w:rFonts w:ascii="Times New Roman" w:hAnsi="Times New Roman" w:cs="Times New Roman"/>
          <w:sz w:val="24"/>
          <w:szCs w:val="24"/>
        </w:rPr>
        <w:t xml:space="preserve"> na gestão do impacto da crise internacional, restaurar </w:t>
      </w:r>
      <w:r w:rsidR="005C37A2">
        <w:rPr>
          <w:rFonts w:ascii="Times New Roman" w:hAnsi="Times New Roman" w:cs="Times New Roman"/>
          <w:sz w:val="24"/>
          <w:szCs w:val="24"/>
        </w:rPr>
        <w:t xml:space="preserve">os equilíbrios macroeconómicos e </w:t>
      </w:r>
      <w:r w:rsidR="006657B5" w:rsidRPr="00C463C6">
        <w:rPr>
          <w:rFonts w:ascii="Times New Roman" w:hAnsi="Times New Roman" w:cs="Times New Roman"/>
          <w:sz w:val="24"/>
          <w:szCs w:val="24"/>
        </w:rPr>
        <w:t>refo</w:t>
      </w:r>
      <w:r w:rsidR="00145A38" w:rsidRPr="00C463C6">
        <w:rPr>
          <w:rFonts w:ascii="Times New Roman" w:hAnsi="Times New Roman" w:cs="Times New Roman"/>
          <w:sz w:val="24"/>
          <w:szCs w:val="24"/>
        </w:rPr>
        <w:t xml:space="preserve">rçar as reservas internacionais, </w:t>
      </w:r>
      <w:r w:rsidR="00875C48" w:rsidRPr="00C463C6">
        <w:rPr>
          <w:rFonts w:ascii="Times New Roman" w:hAnsi="Times New Roman" w:cs="Times New Roman"/>
          <w:sz w:val="24"/>
          <w:szCs w:val="24"/>
        </w:rPr>
        <w:t>bem como,</w:t>
      </w:r>
      <w:r w:rsidR="005C37A2">
        <w:rPr>
          <w:rFonts w:ascii="Times New Roman" w:hAnsi="Times New Roman" w:cs="Times New Roman"/>
          <w:sz w:val="24"/>
          <w:szCs w:val="24"/>
        </w:rPr>
        <w:t xml:space="preserve"> incluir uma agenda de reforma </w:t>
      </w:r>
      <w:r w:rsidR="00AE478D">
        <w:rPr>
          <w:rFonts w:ascii="Times New Roman" w:hAnsi="Times New Roman" w:cs="Times New Roman"/>
          <w:sz w:val="24"/>
          <w:szCs w:val="24"/>
        </w:rPr>
        <w:t>estrutural de</w:t>
      </w:r>
      <w:r w:rsidR="00DC3EF5">
        <w:rPr>
          <w:rFonts w:ascii="Times New Roman" w:hAnsi="Times New Roman" w:cs="Times New Roman"/>
          <w:sz w:val="24"/>
          <w:szCs w:val="24"/>
        </w:rPr>
        <w:t xml:space="preserve"> curto </w:t>
      </w:r>
      <w:r w:rsidR="000F28C1" w:rsidRPr="00C463C6">
        <w:rPr>
          <w:rFonts w:ascii="Times New Roman" w:hAnsi="Times New Roman" w:cs="Times New Roman"/>
          <w:sz w:val="24"/>
          <w:szCs w:val="24"/>
        </w:rPr>
        <w:t>prazo, promover o crescimento do sector não petrolífero e restaurar a confiança no m</w:t>
      </w:r>
      <w:r w:rsidR="00875C48" w:rsidRPr="00C463C6">
        <w:rPr>
          <w:rFonts w:ascii="Times New Roman" w:hAnsi="Times New Roman" w:cs="Times New Roman"/>
          <w:sz w:val="24"/>
          <w:szCs w:val="24"/>
        </w:rPr>
        <w:t xml:space="preserve">ercado nacional e internacional, </w:t>
      </w:r>
      <w:r w:rsidR="007E0997">
        <w:rPr>
          <w:rFonts w:ascii="Times New Roman" w:hAnsi="Times New Roman" w:cs="Times New Roman"/>
          <w:sz w:val="24"/>
          <w:szCs w:val="24"/>
        </w:rPr>
        <w:t>no âmbito do acordo SBA.</w:t>
      </w:r>
      <w:r w:rsidR="00FB2758">
        <w:rPr>
          <w:rFonts w:ascii="Times New Roman" w:hAnsi="Times New Roman" w:cs="Times New Roman"/>
          <w:sz w:val="24"/>
          <w:szCs w:val="24"/>
        </w:rPr>
        <w:t xml:space="preserve"> </w:t>
      </w:r>
      <w:r w:rsidR="007C1AD1">
        <w:rPr>
          <w:rFonts w:ascii="Times New Roman" w:hAnsi="Times New Roman" w:cs="Times New Roman"/>
          <w:sz w:val="24"/>
          <w:szCs w:val="24"/>
        </w:rPr>
        <w:t xml:space="preserve">Nesta senda, </w:t>
      </w:r>
      <w:r w:rsidR="007E0997">
        <w:rPr>
          <w:rFonts w:ascii="Times New Roman" w:hAnsi="Times New Roman" w:cs="Times New Roman"/>
          <w:sz w:val="24"/>
          <w:szCs w:val="24"/>
        </w:rPr>
        <w:t>as discussões</w:t>
      </w:r>
      <w:r w:rsidR="002F53E4" w:rsidRPr="00C463C6">
        <w:rPr>
          <w:rFonts w:ascii="Times New Roman" w:hAnsi="Times New Roman" w:cs="Times New Roman"/>
          <w:sz w:val="24"/>
          <w:szCs w:val="24"/>
        </w:rPr>
        <w:t xml:space="preserve"> </w:t>
      </w:r>
      <w:r w:rsidR="007C1AD1">
        <w:rPr>
          <w:rFonts w:ascii="Times New Roman" w:hAnsi="Times New Roman" w:cs="Times New Roman"/>
          <w:sz w:val="24"/>
          <w:szCs w:val="24"/>
        </w:rPr>
        <w:t>tiveram</w:t>
      </w:r>
      <w:r w:rsidR="00E767EF">
        <w:rPr>
          <w:rFonts w:ascii="Times New Roman" w:hAnsi="Times New Roman" w:cs="Times New Roman"/>
          <w:sz w:val="24"/>
          <w:szCs w:val="24"/>
        </w:rPr>
        <w:t xml:space="preserve"> a duração </w:t>
      </w:r>
      <w:r w:rsidR="00DC3EF5">
        <w:rPr>
          <w:rFonts w:ascii="Times New Roman" w:hAnsi="Times New Roman" w:cs="Times New Roman"/>
          <w:sz w:val="24"/>
          <w:szCs w:val="24"/>
        </w:rPr>
        <w:t>de quatro meses aproximadamente</w:t>
      </w:r>
      <w:r w:rsidR="00145A38" w:rsidRPr="00C463C6">
        <w:rPr>
          <w:rFonts w:ascii="Times New Roman" w:hAnsi="Times New Roman" w:cs="Times New Roman"/>
          <w:sz w:val="24"/>
          <w:szCs w:val="24"/>
        </w:rPr>
        <w:t>,</w:t>
      </w:r>
      <w:r w:rsidR="00E767EF">
        <w:rPr>
          <w:rFonts w:ascii="Times New Roman" w:hAnsi="Times New Roman" w:cs="Times New Roman"/>
          <w:sz w:val="24"/>
          <w:szCs w:val="24"/>
        </w:rPr>
        <w:t xml:space="preserve"> tendo sido</w:t>
      </w:r>
      <w:r w:rsidR="000F28C1" w:rsidRPr="00C463C6">
        <w:rPr>
          <w:rFonts w:ascii="Times New Roman" w:hAnsi="Times New Roman" w:cs="Times New Roman"/>
          <w:sz w:val="24"/>
          <w:szCs w:val="24"/>
        </w:rPr>
        <w:t xml:space="preserve"> aprovado</w:t>
      </w:r>
      <w:r w:rsidR="00145A38" w:rsidRPr="00C463C6">
        <w:rPr>
          <w:rFonts w:ascii="Times New Roman" w:hAnsi="Times New Roman" w:cs="Times New Roman"/>
          <w:sz w:val="24"/>
          <w:szCs w:val="24"/>
        </w:rPr>
        <w:t xml:space="preserve"> </w:t>
      </w:r>
      <w:r w:rsidR="002F53E4" w:rsidRPr="00C463C6">
        <w:rPr>
          <w:rFonts w:ascii="Times New Roman" w:hAnsi="Times New Roman" w:cs="Times New Roman"/>
          <w:sz w:val="24"/>
          <w:szCs w:val="24"/>
        </w:rPr>
        <w:t xml:space="preserve">no </w:t>
      </w:r>
      <w:r w:rsidR="00AE478D" w:rsidRPr="00C463C6">
        <w:rPr>
          <w:rFonts w:ascii="Times New Roman" w:hAnsi="Times New Roman" w:cs="Times New Roman"/>
          <w:sz w:val="24"/>
          <w:szCs w:val="24"/>
        </w:rPr>
        <w:t>dia 23</w:t>
      </w:r>
      <w:r w:rsidR="002F53E4" w:rsidRPr="00C463C6">
        <w:rPr>
          <w:rFonts w:ascii="Times New Roman" w:hAnsi="Times New Roman" w:cs="Times New Roman"/>
          <w:sz w:val="24"/>
          <w:szCs w:val="24"/>
        </w:rPr>
        <w:t xml:space="preserve"> de Novembro de 2009, </w:t>
      </w:r>
      <w:r w:rsidR="00AE478D" w:rsidRPr="00C463C6">
        <w:rPr>
          <w:rFonts w:ascii="Times New Roman" w:hAnsi="Times New Roman" w:cs="Times New Roman"/>
          <w:sz w:val="24"/>
          <w:szCs w:val="24"/>
        </w:rPr>
        <w:t>cuja</w:t>
      </w:r>
      <w:r w:rsidR="002F53E4" w:rsidRPr="00C463C6">
        <w:rPr>
          <w:rFonts w:ascii="Times New Roman" w:hAnsi="Times New Roman" w:cs="Times New Roman"/>
          <w:sz w:val="24"/>
          <w:szCs w:val="24"/>
        </w:rPr>
        <w:t xml:space="preserve"> duração </w:t>
      </w:r>
      <w:r w:rsidR="00145A38" w:rsidRPr="00C463C6">
        <w:rPr>
          <w:rFonts w:ascii="Times New Roman" w:hAnsi="Times New Roman" w:cs="Times New Roman"/>
          <w:sz w:val="24"/>
          <w:szCs w:val="24"/>
        </w:rPr>
        <w:t xml:space="preserve">foi </w:t>
      </w:r>
      <w:r w:rsidR="002F53E4" w:rsidRPr="00C463C6">
        <w:rPr>
          <w:rFonts w:ascii="Times New Roman" w:hAnsi="Times New Roman" w:cs="Times New Roman"/>
          <w:sz w:val="24"/>
          <w:szCs w:val="24"/>
        </w:rPr>
        <w:t>de 27 meses</w:t>
      </w:r>
      <w:r w:rsidR="005C37A2">
        <w:rPr>
          <w:rFonts w:ascii="Times New Roman" w:hAnsi="Times New Roman" w:cs="Times New Roman"/>
          <w:color w:val="000000"/>
          <w:sz w:val="24"/>
          <w:szCs w:val="24"/>
        </w:rPr>
        <w:t xml:space="preserve"> e o </w:t>
      </w:r>
      <w:r w:rsidR="002F53E4" w:rsidRPr="00C463C6">
        <w:rPr>
          <w:rFonts w:ascii="Times New Roman" w:hAnsi="Times New Roman" w:cs="Times New Roman"/>
          <w:sz w:val="24"/>
          <w:szCs w:val="24"/>
        </w:rPr>
        <w:t xml:space="preserve">montante de </w:t>
      </w:r>
      <w:r w:rsidR="00CC6C0C">
        <w:rPr>
          <w:rFonts w:ascii="Times New Roman" w:hAnsi="Times New Roman" w:cs="Times New Roman"/>
          <w:sz w:val="24"/>
          <w:szCs w:val="24"/>
        </w:rPr>
        <w:t>USD 1.4 mil milhões</w:t>
      </w:r>
      <w:r w:rsidR="000F28C1" w:rsidRPr="00C463C6">
        <w:rPr>
          <w:rFonts w:ascii="Times New Roman" w:hAnsi="Times New Roman" w:cs="Times New Roman"/>
          <w:sz w:val="24"/>
          <w:szCs w:val="24"/>
        </w:rPr>
        <w:t>.</w:t>
      </w:r>
      <w:r w:rsidR="00975F47">
        <w:rPr>
          <w:rFonts w:ascii="Times New Roman" w:hAnsi="Times New Roman" w:cs="Times New Roman"/>
          <w:sz w:val="24"/>
          <w:szCs w:val="24"/>
        </w:rPr>
        <w:t xml:space="preserve"> Para</w:t>
      </w:r>
      <w:r w:rsidR="0046315E" w:rsidRPr="00C463C6">
        <w:rPr>
          <w:rFonts w:ascii="Times New Roman" w:hAnsi="Times New Roman" w:cs="Times New Roman"/>
          <w:sz w:val="24"/>
          <w:szCs w:val="24"/>
        </w:rPr>
        <w:t xml:space="preserve"> tal</w:t>
      </w:r>
      <w:r w:rsidR="00DC3EF5">
        <w:rPr>
          <w:rFonts w:ascii="Times New Roman" w:hAnsi="Times New Roman" w:cs="Times New Roman"/>
          <w:sz w:val="24"/>
          <w:szCs w:val="24"/>
        </w:rPr>
        <w:t>,</w:t>
      </w:r>
      <w:r w:rsidR="0046315E" w:rsidRPr="00C463C6">
        <w:rPr>
          <w:rFonts w:ascii="Times New Roman" w:hAnsi="Times New Roman" w:cs="Times New Roman"/>
          <w:sz w:val="24"/>
          <w:szCs w:val="24"/>
        </w:rPr>
        <w:t xml:space="preserve"> o </w:t>
      </w:r>
      <w:r w:rsidR="00635E0C" w:rsidRPr="00C463C6">
        <w:rPr>
          <w:rFonts w:ascii="Times New Roman" w:hAnsi="Times New Roman" w:cs="Times New Roman"/>
          <w:sz w:val="24"/>
          <w:szCs w:val="24"/>
        </w:rPr>
        <w:t xml:space="preserve">programa considerou um conjunto de instrumentos de políticas </w:t>
      </w:r>
      <w:r w:rsidR="000C28C9" w:rsidRPr="00C463C6">
        <w:rPr>
          <w:rFonts w:ascii="Times New Roman" w:hAnsi="Times New Roman" w:cs="Times New Roman"/>
          <w:sz w:val="24"/>
          <w:szCs w:val="24"/>
        </w:rPr>
        <w:t xml:space="preserve">onde foi reservada a </w:t>
      </w:r>
      <w:r w:rsidR="00867494" w:rsidRPr="00C463C6">
        <w:rPr>
          <w:rFonts w:ascii="Times New Roman" w:hAnsi="Times New Roman" w:cs="Times New Roman"/>
          <w:sz w:val="24"/>
          <w:szCs w:val="24"/>
        </w:rPr>
        <w:t xml:space="preserve">política fiscal </w:t>
      </w:r>
      <w:r w:rsidR="00E767EF">
        <w:rPr>
          <w:rFonts w:ascii="Times New Roman" w:hAnsi="Times New Roman" w:cs="Times New Roman"/>
          <w:sz w:val="24"/>
          <w:szCs w:val="24"/>
        </w:rPr>
        <w:t xml:space="preserve">e </w:t>
      </w:r>
      <w:r w:rsidR="00867494" w:rsidRPr="00C463C6">
        <w:rPr>
          <w:rFonts w:ascii="Times New Roman" w:hAnsi="Times New Roman" w:cs="Times New Roman"/>
          <w:sz w:val="24"/>
          <w:szCs w:val="24"/>
        </w:rPr>
        <w:t>o papel fundamental para a cons</w:t>
      </w:r>
      <w:r w:rsidR="00E937E0" w:rsidRPr="00C463C6">
        <w:rPr>
          <w:rFonts w:ascii="Times New Roman" w:hAnsi="Times New Roman" w:cs="Times New Roman"/>
          <w:sz w:val="24"/>
          <w:szCs w:val="24"/>
        </w:rPr>
        <w:t>e</w:t>
      </w:r>
      <w:r w:rsidR="007C1AD1">
        <w:rPr>
          <w:rFonts w:ascii="Times New Roman" w:hAnsi="Times New Roman" w:cs="Times New Roman"/>
          <w:sz w:val="24"/>
          <w:szCs w:val="24"/>
        </w:rPr>
        <w:t xml:space="preserve">cução dos </w:t>
      </w:r>
      <w:r w:rsidR="00AE478D">
        <w:rPr>
          <w:rFonts w:ascii="Times New Roman" w:hAnsi="Times New Roman" w:cs="Times New Roman"/>
          <w:sz w:val="24"/>
          <w:szCs w:val="24"/>
        </w:rPr>
        <w:t>objetivos</w:t>
      </w:r>
      <w:r w:rsidR="00975F47">
        <w:rPr>
          <w:rFonts w:ascii="Times New Roman" w:hAnsi="Times New Roman" w:cs="Times New Roman"/>
          <w:sz w:val="24"/>
          <w:szCs w:val="24"/>
        </w:rPr>
        <w:t xml:space="preserve"> definidos.</w:t>
      </w:r>
      <w:r w:rsidR="007C1AD1">
        <w:rPr>
          <w:rFonts w:ascii="Times New Roman" w:hAnsi="Times New Roman" w:cs="Times New Roman"/>
          <w:sz w:val="24"/>
          <w:szCs w:val="24"/>
        </w:rPr>
        <w:t xml:space="preserve"> </w:t>
      </w:r>
      <w:r w:rsidR="00975F47">
        <w:rPr>
          <w:rFonts w:ascii="Times New Roman" w:hAnsi="Times New Roman" w:cs="Times New Roman"/>
          <w:sz w:val="24"/>
          <w:szCs w:val="24"/>
        </w:rPr>
        <w:t>C</w:t>
      </w:r>
      <w:r w:rsidR="00E937E0" w:rsidRPr="00C463C6">
        <w:rPr>
          <w:rFonts w:ascii="Times New Roman" w:hAnsi="Times New Roman" w:cs="Times New Roman"/>
          <w:sz w:val="24"/>
          <w:szCs w:val="24"/>
        </w:rPr>
        <w:t xml:space="preserve">om a </w:t>
      </w:r>
      <w:r w:rsidR="00867494" w:rsidRPr="00C463C6">
        <w:rPr>
          <w:rFonts w:ascii="Times New Roman" w:hAnsi="Times New Roman" w:cs="Times New Roman"/>
          <w:sz w:val="24"/>
          <w:szCs w:val="24"/>
        </w:rPr>
        <w:t>segunda monitorização pós-programa realizada em Março de 2014 pelo FMI,</w:t>
      </w:r>
      <w:r w:rsidR="00C810FE">
        <w:rPr>
          <w:rFonts w:ascii="Times New Roman" w:hAnsi="Times New Roman" w:cs="Times New Roman"/>
          <w:sz w:val="24"/>
          <w:szCs w:val="24"/>
        </w:rPr>
        <w:t xml:space="preserve"> </w:t>
      </w:r>
      <w:r w:rsidR="00E767EF">
        <w:rPr>
          <w:rFonts w:ascii="Times New Roman" w:hAnsi="Times New Roman" w:cs="Times New Roman"/>
          <w:sz w:val="24"/>
          <w:szCs w:val="24"/>
        </w:rPr>
        <w:t>concluiu</w:t>
      </w:r>
      <w:r w:rsidR="007E0997">
        <w:rPr>
          <w:rFonts w:ascii="Times New Roman" w:hAnsi="Times New Roman" w:cs="Times New Roman"/>
          <w:sz w:val="24"/>
          <w:szCs w:val="24"/>
        </w:rPr>
        <w:t>-se</w:t>
      </w:r>
      <w:r w:rsidR="00E767EF">
        <w:rPr>
          <w:rFonts w:ascii="Times New Roman" w:hAnsi="Times New Roman" w:cs="Times New Roman"/>
          <w:sz w:val="24"/>
          <w:szCs w:val="24"/>
        </w:rPr>
        <w:t xml:space="preserve"> que Angola beneficiara </w:t>
      </w:r>
      <w:r w:rsidR="00867494" w:rsidRPr="00C463C6">
        <w:rPr>
          <w:rFonts w:ascii="Times New Roman" w:hAnsi="Times New Roman" w:cs="Times New Roman"/>
          <w:sz w:val="24"/>
          <w:szCs w:val="24"/>
        </w:rPr>
        <w:t>da estabilização macroeconómica alcançada durante o acordo SBA de 2009-2012, na medida em que o país regressara a um caminho de crescimento económic</w:t>
      </w:r>
      <w:r w:rsidR="00E767EF">
        <w:rPr>
          <w:rFonts w:ascii="Times New Roman" w:hAnsi="Times New Roman" w:cs="Times New Roman"/>
          <w:sz w:val="24"/>
          <w:szCs w:val="24"/>
        </w:rPr>
        <w:t>o sólid</w:t>
      </w:r>
      <w:r w:rsidR="00FB2758">
        <w:rPr>
          <w:rFonts w:ascii="Times New Roman" w:hAnsi="Times New Roman" w:cs="Times New Roman"/>
          <w:sz w:val="24"/>
          <w:szCs w:val="24"/>
        </w:rPr>
        <w:t>o onde o PIB cresceu cerca de 2,4% em 2009 para 6,</w:t>
      </w:r>
      <w:r w:rsidR="00E767EF">
        <w:rPr>
          <w:rFonts w:ascii="Times New Roman" w:hAnsi="Times New Roman" w:cs="Times New Roman"/>
          <w:sz w:val="24"/>
          <w:szCs w:val="24"/>
        </w:rPr>
        <w:t>8% em 2013</w:t>
      </w:r>
      <w:r w:rsidR="00867494" w:rsidRPr="00C463C6">
        <w:rPr>
          <w:rFonts w:ascii="Times New Roman" w:hAnsi="Times New Roman" w:cs="Times New Roman"/>
          <w:sz w:val="24"/>
          <w:szCs w:val="24"/>
        </w:rPr>
        <w:t>, a inflação ca</w:t>
      </w:r>
      <w:r w:rsidR="00C810FE">
        <w:rPr>
          <w:rFonts w:ascii="Times New Roman" w:hAnsi="Times New Roman" w:cs="Times New Roman"/>
          <w:sz w:val="24"/>
          <w:szCs w:val="24"/>
        </w:rPr>
        <w:t xml:space="preserve">íra para </w:t>
      </w:r>
      <w:r w:rsidR="00FB2758">
        <w:rPr>
          <w:rFonts w:ascii="Times New Roman" w:hAnsi="Times New Roman" w:cs="Times New Roman"/>
          <w:sz w:val="24"/>
          <w:szCs w:val="24"/>
        </w:rPr>
        <w:t>7,</w:t>
      </w:r>
      <w:r w:rsidR="00867494" w:rsidRPr="00C463C6">
        <w:rPr>
          <w:rFonts w:ascii="Times New Roman" w:hAnsi="Times New Roman" w:cs="Times New Roman"/>
          <w:sz w:val="24"/>
          <w:szCs w:val="24"/>
        </w:rPr>
        <w:t>7% no final</w:t>
      </w:r>
      <w:r w:rsidR="00C810FE">
        <w:rPr>
          <w:rFonts w:ascii="Times New Roman" w:hAnsi="Times New Roman" w:cs="Times New Roman"/>
          <w:sz w:val="24"/>
          <w:szCs w:val="24"/>
        </w:rPr>
        <w:t xml:space="preserve"> de 2013</w:t>
      </w:r>
      <w:r w:rsidR="00867494" w:rsidRPr="00C463C6">
        <w:rPr>
          <w:rFonts w:ascii="Times New Roman" w:hAnsi="Times New Roman" w:cs="Times New Roman"/>
          <w:sz w:val="24"/>
          <w:szCs w:val="24"/>
        </w:rPr>
        <w:t>, a posição das res</w:t>
      </w:r>
      <w:r w:rsidR="00DC3EF5">
        <w:rPr>
          <w:rFonts w:ascii="Times New Roman" w:hAnsi="Times New Roman" w:cs="Times New Roman"/>
          <w:sz w:val="24"/>
          <w:szCs w:val="24"/>
        </w:rPr>
        <w:t xml:space="preserve">ervas internacionais era </w:t>
      </w:r>
      <w:r w:rsidR="0086413E">
        <w:rPr>
          <w:rFonts w:ascii="Times New Roman" w:hAnsi="Times New Roman" w:cs="Times New Roman"/>
          <w:sz w:val="24"/>
          <w:szCs w:val="24"/>
        </w:rPr>
        <w:t>forte,</w:t>
      </w:r>
      <w:r w:rsidR="00DC3EF5">
        <w:rPr>
          <w:rFonts w:ascii="Times New Roman" w:hAnsi="Times New Roman" w:cs="Times New Roman"/>
          <w:sz w:val="24"/>
          <w:szCs w:val="24"/>
        </w:rPr>
        <w:t xml:space="preserve"> aumentando</w:t>
      </w:r>
      <w:r w:rsidR="00867494" w:rsidRPr="00C463C6">
        <w:rPr>
          <w:rFonts w:ascii="Times New Roman" w:hAnsi="Times New Roman" w:cs="Times New Roman"/>
          <w:sz w:val="24"/>
          <w:szCs w:val="24"/>
        </w:rPr>
        <w:t xml:space="preserve"> em 145% para os</w:t>
      </w:r>
      <w:r w:rsidR="00FB2758">
        <w:rPr>
          <w:rFonts w:ascii="Times New Roman" w:hAnsi="Times New Roman" w:cs="Times New Roman"/>
          <w:sz w:val="24"/>
          <w:szCs w:val="24"/>
        </w:rPr>
        <w:t xml:space="preserve"> USD 30 </w:t>
      </w:r>
      <w:r w:rsidR="00DC3EF5">
        <w:rPr>
          <w:rFonts w:ascii="Times New Roman" w:hAnsi="Times New Roman" w:cs="Times New Roman"/>
          <w:sz w:val="24"/>
          <w:szCs w:val="24"/>
        </w:rPr>
        <w:t xml:space="preserve">632 milhões face a 2012 </w:t>
      </w:r>
      <w:r w:rsidR="00867494" w:rsidRPr="00C463C6">
        <w:rPr>
          <w:rFonts w:ascii="Times New Roman" w:hAnsi="Times New Roman" w:cs="Times New Roman"/>
          <w:sz w:val="24"/>
          <w:szCs w:val="24"/>
        </w:rPr>
        <w:t xml:space="preserve">e uma taxa de câmbio estável. </w:t>
      </w:r>
      <w:r w:rsidR="0086413E" w:rsidRPr="00C463C6">
        <w:rPr>
          <w:rFonts w:ascii="Times New Roman" w:hAnsi="Times New Roman" w:cs="Times New Roman"/>
          <w:sz w:val="24"/>
          <w:szCs w:val="24"/>
        </w:rPr>
        <w:t>Os objetivos</w:t>
      </w:r>
      <w:r w:rsidR="0086413E">
        <w:rPr>
          <w:rFonts w:ascii="Times New Roman" w:hAnsi="Times New Roman" w:cs="Times New Roman"/>
          <w:sz w:val="24"/>
          <w:szCs w:val="24"/>
        </w:rPr>
        <w:t xml:space="preserve"> pretendidos</w:t>
      </w:r>
      <w:r w:rsidR="00B67ED8" w:rsidRPr="00C463C6">
        <w:rPr>
          <w:rFonts w:ascii="Times New Roman" w:hAnsi="Times New Roman" w:cs="Times New Roman"/>
          <w:sz w:val="24"/>
          <w:szCs w:val="24"/>
        </w:rPr>
        <w:t xml:space="preserve"> foram concluídos e </w:t>
      </w:r>
      <w:r w:rsidR="00650630" w:rsidRPr="00C463C6">
        <w:rPr>
          <w:rFonts w:ascii="Times New Roman" w:hAnsi="Times New Roman" w:cs="Times New Roman"/>
          <w:sz w:val="24"/>
          <w:szCs w:val="24"/>
        </w:rPr>
        <w:t xml:space="preserve">a dinâmica das </w:t>
      </w:r>
      <w:r w:rsidR="00166E2E" w:rsidRPr="00C463C6">
        <w:rPr>
          <w:rFonts w:ascii="Times New Roman" w:hAnsi="Times New Roman" w:cs="Times New Roman"/>
          <w:sz w:val="24"/>
          <w:szCs w:val="24"/>
        </w:rPr>
        <w:t>mudanças estruturais não ocorreram</w:t>
      </w:r>
      <w:r w:rsidR="00650630" w:rsidRPr="00C463C6">
        <w:rPr>
          <w:rFonts w:ascii="Times New Roman" w:hAnsi="Times New Roman" w:cs="Times New Roman"/>
          <w:sz w:val="24"/>
          <w:szCs w:val="24"/>
        </w:rPr>
        <w:t xml:space="preserve"> a um ritmo</w:t>
      </w:r>
      <w:r w:rsidR="000C28C9" w:rsidRPr="00C463C6">
        <w:rPr>
          <w:rFonts w:ascii="Times New Roman" w:hAnsi="Times New Roman" w:cs="Times New Roman"/>
          <w:sz w:val="24"/>
          <w:szCs w:val="24"/>
        </w:rPr>
        <w:t xml:space="preserve"> </w:t>
      </w:r>
      <w:r w:rsidR="0086413E" w:rsidRPr="00C463C6">
        <w:rPr>
          <w:rFonts w:ascii="Times New Roman" w:hAnsi="Times New Roman" w:cs="Times New Roman"/>
          <w:sz w:val="24"/>
          <w:szCs w:val="24"/>
        </w:rPr>
        <w:t>considerável capaz de</w:t>
      </w:r>
      <w:r w:rsidR="00650630" w:rsidRPr="00C463C6">
        <w:rPr>
          <w:rFonts w:ascii="Times New Roman" w:hAnsi="Times New Roman" w:cs="Times New Roman"/>
          <w:sz w:val="24"/>
          <w:szCs w:val="24"/>
        </w:rPr>
        <w:t xml:space="preserve"> </w:t>
      </w:r>
      <w:r w:rsidR="00B67ED8" w:rsidRPr="00C463C6">
        <w:rPr>
          <w:rFonts w:ascii="Times New Roman" w:hAnsi="Times New Roman" w:cs="Times New Roman"/>
          <w:sz w:val="24"/>
          <w:szCs w:val="24"/>
        </w:rPr>
        <w:t>demostrar</w:t>
      </w:r>
      <w:r w:rsidR="000C28C9" w:rsidRPr="00C463C6">
        <w:rPr>
          <w:rFonts w:ascii="Times New Roman" w:hAnsi="Times New Roman" w:cs="Times New Roman"/>
          <w:sz w:val="24"/>
          <w:szCs w:val="24"/>
        </w:rPr>
        <w:t xml:space="preserve"> </w:t>
      </w:r>
      <w:r w:rsidR="00650630" w:rsidRPr="00C463C6">
        <w:rPr>
          <w:rFonts w:ascii="Times New Roman" w:hAnsi="Times New Roman" w:cs="Times New Roman"/>
          <w:sz w:val="24"/>
          <w:szCs w:val="24"/>
        </w:rPr>
        <w:t xml:space="preserve">importantes </w:t>
      </w:r>
      <w:r w:rsidR="0086413E" w:rsidRPr="00C463C6">
        <w:rPr>
          <w:rFonts w:ascii="Times New Roman" w:hAnsi="Times New Roman" w:cs="Times New Roman"/>
          <w:sz w:val="24"/>
          <w:szCs w:val="24"/>
        </w:rPr>
        <w:t>proteções</w:t>
      </w:r>
      <w:r w:rsidR="00650630" w:rsidRPr="00C463C6">
        <w:rPr>
          <w:rFonts w:ascii="Times New Roman" w:hAnsi="Times New Roman" w:cs="Times New Roman"/>
          <w:sz w:val="24"/>
          <w:szCs w:val="24"/>
        </w:rPr>
        <w:t xml:space="preserve"> face a eventuais choques externos, com potenciais imp</w:t>
      </w:r>
      <w:r w:rsidR="00C810FE">
        <w:rPr>
          <w:rFonts w:ascii="Times New Roman" w:hAnsi="Times New Roman" w:cs="Times New Roman"/>
          <w:sz w:val="24"/>
          <w:szCs w:val="24"/>
        </w:rPr>
        <w:t>actos na recuperação económica.</w:t>
      </w:r>
    </w:p>
    <w:p w:rsidR="00166E2E" w:rsidRPr="00C463C6" w:rsidRDefault="0070472F" w:rsidP="00C463C6">
      <w:pPr>
        <w:pStyle w:val="SemEspaamento"/>
        <w:jc w:val="both"/>
        <w:rPr>
          <w:rFonts w:ascii="Times New Roman" w:hAnsi="Times New Roman" w:cs="Times New Roman"/>
          <w:sz w:val="24"/>
          <w:szCs w:val="24"/>
        </w:rPr>
      </w:pPr>
      <w:r>
        <w:rPr>
          <w:rFonts w:ascii="Times New Roman" w:hAnsi="Times New Roman" w:cs="Times New Roman"/>
          <w:sz w:val="24"/>
          <w:szCs w:val="24"/>
        </w:rPr>
        <w:t>S</w:t>
      </w:r>
      <w:r w:rsidR="00922948">
        <w:rPr>
          <w:rFonts w:ascii="Times New Roman" w:hAnsi="Times New Roman" w:cs="Times New Roman"/>
          <w:sz w:val="24"/>
          <w:szCs w:val="24"/>
        </w:rPr>
        <w:t>e</w:t>
      </w:r>
      <w:r w:rsidR="00922948" w:rsidRPr="00C463C6">
        <w:rPr>
          <w:rFonts w:ascii="Times New Roman" w:hAnsi="Times New Roman" w:cs="Times New Roman"/>
          <w:sz w:val="24"/>
          <w:szCs w:val="24"/>
        </w:rPr>
        <w:t>te</w:t>
      </w:r>
      <w:r w:rsidR="00145A38" w:rsidRPr="00C463C6">
        <w:rPr>
          <w:rFonts w:ascii="Times New Roman" w:hAnsi="Times New Roman" w:cs="Times New Roman"/>
          <w:sz w:val="24"/>
          <w:szCs w:val="24"/>
        </w:rPr>
        <w:t xml:space="preserve"> anos depois, no passado mês </w:t>
      </w:r>
      <w:r w:rsidR="00E767EF">
        <w:rPr>
          <w:rFonts w:ascii="Times New Roman" w:hAnsi="Times New Roman" w:cs="Times New Roman"/>
          <w:sz w:val="24"/>
          <w:szCs w:val="24"/>
        </w:rPr>
        <w:t>de Março de 2016, Angola volta</w:t>
      </w:r>
      <w:r w:rsidR="00B67ED8" w:rsidRPr="00C463C6">
        <w:rPr>
          <w:rFonts w:ascii="Times New Roman" w:hAnsi="Times New Roman" w:cs="Times New Roman"/>
          <w:sz w:val="24"/>
          <w:szCs w:val="24"/>
        </w:rPr>
        <w:t xml:space="preserve"> a consultar o FMI, para a discussão de um </w:t>
      </w:r>
      <w:r w:rsidR="00922948" w:rsidRPr="00C463C6">
        <w:rPr>
          <w:rFonts w:ascii="Times New Roman" w:hAnsi="Times New Roman" w:cs="Times New Roman"/>
          <w:sz w:val="24"/>
          <w:szCs w:val="24"/>
        </w:rPr>
        <w:t>programa económico que pudesse</w:t>
      </w:r>
      <w:r w:rsidR="00B67ED8" w:rsidRPr="00C463C6">
        <w:rPr>
          <w:rFonts w:ascii="Times New Roman" w:hAnsi="Times New Roman" w:cs="Times New Roman"/>
          <w:sz w:val="24"/>
          <w:szCs w:val="24"/>
        </w:rPr>
        <w:t xml:space="preserve"> ser apoiado por um acordo de três anos ao abrigo do</w:t>
      </w:r>
      <w:r w:rsidR="00E767EF">
        <w:rPr>
          <w:rFonts w:ascii="Times New Roman" w:hAnsi="Times New Roman" w:cs="Times New Roman"/>
          <w:sz w:val="24"/>
          <w:szCs w:val="24"/>
        </w:rPr>
        <w:t xml:space="preserve"> EFF</w:t>
      </w:r>
      <w:r w:rsidR="00922948">
        <w:rPr>
          <w:rFonts w:ascii="Times New Roman" w:hAnsi="Times New Roman" w:cs="Times New Roman"/>
          <w:sz w:val="24"/>
          <w:szCs w:val="24"/>
        </w:rPr>
        <w:t xml:space="preserve">, </w:t>
      </w:r>
      <w:r w:rsidR="00B03A83" w:rsidRPr="00C463C6">
        <w:rPr>
          <w:rFonts w:ascii="Times New Roman" w:hAnsi="Times New Roman" w:cs="Times New Roman"/>
          <w:sz w:val="24"/>
          <w:szCs w:val="24"/>
        </w:rPr>
        <w:t xml:space="preserve">pelo facto da economia angolana continuar a </w:t>
      </w:r>
      <w:r w:rsidR="00922948" w:rsidRPr="00C463C6">
        <w:rPr>
          <w:rFonts w:ascii="Times New Roman" w:hAnsi="Times New Roman" w:cs="Times New Roman"/>
          <w:sz w:val="24"/>
          <w:szCs w:val="24"/>
        </w:rPr>
        <w:t>ser negativamente</w:t>
      </w:r>
      <w:r w:rsidR="00B03A83" w:rsidRPr="00C463C6">
        <w:rPr>
          <w:rFonts w:ascii="Times New Roman" w:hAnsi="Times New Roman" w:cs="Times New Roman"/>
          <w:sz w:val="24"/>
          <w:szCs w:val="24"/>
        </w:rPr>
        <w:t xml:space="preserve"> afectada pelos choques do preço do petróleo no mercado internacional, cuja variação foi na ordem d</w:t>
      </w:r>
      <w:r w:rsidR="00E767EF">
        <w:rPr>
          <w:rFonts w:ascii="Times New Roman" w:hAnsi="Times New Roman" w:cs="Times New Roman"/>
          <w:sz w:val="24"/>
          <w:szCs w:val="24"/>
        </w:rPr>
        <w:t xml:space="preserve">os 49% face ao período de 2014 </w:t>
      </w:r>
      <w:r w:rsidR="00922948">
        <w:rPr>
          <w:rFonts w:ascii="Times New Roman" w:hAnsi="Times New Roman" w:cs="Times New Roman"/>
          <w:sz w:val="24"/>
          <w:szCs w:val="24"/>
        </w:rPr>
        <w:t>para 2015</w:t>
      </w:r>
      <w:r w:rsidR="00B03A83" w:rsidRPr="00C463C6">
        <w:rPr>
          <w:rFonts w:ascii="Times New Roman" w:hAnsi="Times New Roman" w:cs="Times New Roman"/>
          <w:sz w:val="24"/>
          <w:szCs w:val="24"/>
        </w:rPr>
        <w:t>, o que implicou a forte dependência das receitas petrolíferas e a fraca diversif</w:t>
      </w:r>
      <w:r w:rsidR="00E767EF">
        <w:rPr>
          <w:rFonts w:ascii="Times New Roman" w:hAnsi="Times New Roman" w:cs="Times New Roman"/>
          <w:sz w:val="24"/>
          <w:szCs w:val="24"/>
        </w:rPr>
        <w:t>icação da actividade económica d</w:t>
      </w:r>
      <w:r w:rsidR="00B03A83" w:rsidRPr="00C463C6">
        <w:rPr>
          <w:rFonts w:ascii="Times New Roman" w:hAnsi="Times New Roman" w:cs="Times New Roman"/>
          <w:sz w:val="24"/>
          <w:szCs w:val="24"/>
        </w:rPr>
        <w:t>o país.</w:t>
      </w:r>
      <w:r w:rsidR="00AA5D1A" w:rsidRPr="00C463C6">
        <w:rPr>
          <w:rFonts w:ascii="Times New Roman" w:hAnsi="Times New Roman" w:cs="Times New Roman"/>
          <w:sz w:val="24"/>
          <w:szCs w:val="24"/>
        </w:rPr>
        <w:t xml:space="preserve"> </w:t>
      </w:r>
      <w:r w:rsidR="00E67C6B" w:rsidRPr="00C463C6">
        <w:rPr>
          <w:rFonts w:ascii="Times New Roman" w:hAnsi="Times New Roman" w:cs="Times New Roman"/>
          <w:sz w:val="24"/>
          <w:szCs w:val="24"/>
        </w:rPr>
        <w:t xml:space="preserve">As receitas </w:t>
      </w:r>
      <w:r w:rsidR="0086413E" w:rsidRPr="00C463C6">
        <w:rPr>
          <w:rFonts w:ascii="Times New Roman" w:hAnsi="Times New Roman" w:cs="Times New Roman"/>
          <w:sz w:val="24"/>
          <w:szCs w:val="24"/>
        </w:rPr>
        <w:t>públicas do</w:t>
      </w:r>
      <w:r w:rsidR="00E67C6B" w:rsidRPr="00C463C6">
        <w:rPr>
          <w:rFonts w:ascii="Times New Roman" w:hAnsi="Times New Roman" w:cs="Times New Roman"/>
          <w:sz w:val="24"/>
          <w:szCs w:val="24"/>
        </w:rPr>
        <w:t xml:space="preserve"> país </w:t>
      </w:r>
      <w:r w:rsidR="0086413E" w:rsidRPr="00C463C6">
        <w:rPr>
          <w:rFonts w:ascii="Times New Roman" w:hAnsi="Times New Roman" w:cs="Times New Roman"/>
          <w:sz w:val="24"/>
          <w:szCs w:val="24"/>
        </w:rPr>
        <w:t>são provenientes de 95%</w:t>
      </w:r>
      <w:r w:rsidR="00E67C6B" w:rsidRPr="00C463C6">
        <w:rPr>
          <w:rFonts w:ascii="Times New Roman" w:hAnsi="Times New Roman" w:cs="Times New Roman"/>
          <w:sz w:val="24"/>
          <w:szCs w:val="24"/>
        </w:rPr>
        <w:t xml:space="preserve"> das exportações do petróleo o que implica</w:t>
      </w:r>
      <w:r w:rsidR="00AA5D1A" w:rsidRPr="00C463C6">
        <w:rPr>
          <w:rFonts w:ascii="Times New Roman" w:hAnsi="Times New Roman" w:cs="Times New Roman"/>
          <w:sz w:val="24"/>
          <w:szCs w:val="24"/>
        </w:rPr>
        <w:t xml:space="preserve"> </w:t>
      </w:r>
      <w:r w:rsidR="00E767EF">
        <w:rPr>
          <w:rFonts w:ascii="Times New Roman" w:hAnsi="Times New Roman" w:cs="Times New Roman"/>
          <w:sz w:val="24"/>
          <w:szCs w:val="24"/>
        </w:rPr>
        <w:t xml:space="preserve">de certo modo </w:t>
      </w:r>
      <w:r w:rsidR="00AA5D1A" w:rsidRPr="00C463C6">
        <w:rPr>
          <w:rFonts w:ascii="Times New Roman" w:hAnsi="Times New Roman" w:cs="Times New Roman"/>
          <w:sz w:val="24"/>
          <w:szCs w:val="24"/>
        </w:rPr>
        <w:t>uma instabilidade muito grande na economia.</w:t>
      </w:r>
      <w:r w:rsidR="00E937E0" w:rsidRPr="00C463C6">
        <w:rPr>
          <w:rFonts w:ascii="Times New Roman" w:hAnsi="Times New Roman" w:cs="Times New Roman"/>
          <w:sz w:val="24"/>
          <w:szCs w:val="24"/>
        </w:rPr>
        <w:t xml:space="preserve"> </w:t>
      </w:r>
      <w:r w:rsidR="00975F47" w:rsidRPr="00C463C6">
        <w:rPr>
          <w:rFonts w:ascii="Times New Roman" w:hAnsi="Times New Roman" w:cs="Times New Roman"/>
          <w:sz w:val="24"/>
          <w:szCs w:val="24"/>
        </w:rPr>
        <w:t>A situação actual do baixo preço do petróleo, de acordo com o OGE 2016, as receitas fiscais totais em 2015 registou</w:t>
      </w:r>
      <w:r w:rsidR="00B67ED8" w:rsidRPr="00C463C6">
        <w:rPr>
          <w:rFonts w:ascii="Times New Roman" w:hAnsi="Times New Roman" w:cs="Times New Roman"/>
          <w:sz w:val="24"/>
          <w:szCs w:val="24"/>
        </w:rPr>
        <w:t xml:space="preserve"> uma queda de 26% face ao executado em 2014, em linha com a queda de 46% das receitas petrolíferas, obrigando o governo a adoptar uma política fiscal mais contraccionista subjacente ao corte de cerca de 27% nas despesas públicas.</w:t>
      </w:r>
      <w:r w:rsidR="00AE787A" w:rsidRPr="00C463C6">
        <w:rPr>
          <w:rFonts w:ascii="Times New Roman" w:hAnsi="Times New Roman" w:cs="Times New Roman"/>
          <w:sz w:val="24"/>
          <w:szCs w:val="24"/>
        </w:rPr>
        <w:t xml:space="preserve"> </w:t>
      </w:r>
      <w:r w:rsidR="00E84B46" w:rsidRPr="00C463C6">
        <w:rPr>
          <w:rFonts w:ascii="Times New Roman" w:hAnsi="Times New Roman" w:cs="Times New Roman"/>
          <w:sz w:val="24"/>
          <w:szCs w:val="24"/>
        </w:rPr>
        <w:t xml:space="preserve">O </w:t>
      </w:r>
      <w:r w:rsidR="0086413E" w:rsidRPr="00C463C6">
        <w:rPr>
          <w:rFonts w:ascii="Times New Roman" w:hAnsi="Times New Roman" w:cs="Times New Roman"/>
          <w:sz w:val="24"/>
          <w:szCs w:val="24"/>
        </w:rPr>
        <w:t>programa de financiamento</w:t>
      </w:r>
      <w:r w:rsidR="00E84B46" w:rsidRPr="00C463C6">
        <w:rPr>
          <w:rFonts w:ascii="Times New Roman" w:hAnsi="Times New Roman" w:cs="Times New Roman"/>
          <w:sz w:val="24"/>
          <w:szCs w:val="24"/>
        </w:rPr>
        <w:t xml:space="preserve"> ampliado</w:t>
      </w:r>
      <w:r w:rsidR="00E767EF">
        <w:rPr>
          <w:rFonts w:ascii="Times New Roman" w:hAnsi="Times New Roman" w:cs="Times New Roman"/>
          <w:sz w:val="24"/>
          <w:szCs w:val="24"/>
        </w:rPr>
        <w:t xml:space="preserve"> “EFF”</w:t>
      </w:r>
      <w:r w:rsidR="0086413E" w:rsidRPr="00C463C6">
        <w:rPr>
          <w:rFonts w:ascii="Times New Roman" w:hAnsi="Times New Roman" w:cs="Times New Roman"/>
          <w:sz w:val="24"/>
          <w:szCs w:val="24"/>
        </w:rPr>
        <w:t xml:space="preserve"> é utilizado</w:t>
      </w:r>
      <w:r w:rsidR="00E84B46" w:rsidRPr="00C463C6">
        <w:rPr>
          <w:rFonts w:ascii="Times New Roman" w:hAnsi="Times New Roman" w:cs="Times New Roman"/>
          <w:sz w:val="24"/>
          <w:szCs w:val="24"/>
        </w:rPr>
        <w:t xml:space="preserve"> para os </w:t>
      </w:r>
      <w:r w:rsidR="00AA5D1A" w:rsidRPr="00C463C6">
        <w:rPr>
          <w:rFonts w:ascii="Times New Roman" w:hAnsi="Times New Roman" w:cs="Times New Roman"/>
          <w:sz w:val="24"/>
          <w:szCs w:val="24"/>
        </w:rPr>
        <w:t>país</w:t>
      </w:r>
      <w:r w:rsidR="00E84B46" w:rsidRPr="00C463C6">
        <w:rPr>
          <w:rFonts w:ascii="Times New Roman" w:hAnsi="Times New Roman" w:cs="Times New Roman"/>
          <w:sz w:val="24"/>
          <w:szCs w:val="24"/>
        </w:rPr>
        <w:t xml:space="preserve">es membros </w:t>
      </w:r>
      <w:r w:rsidR="0086413E" w:rsidRPr="00C463C6">
        <w:rPr>
          <w:rFonts w:ascii="Times New Roman" w:hAnsi="Times New Roman" w:cs="Times New Roman"/>
          <w:sz w:val="24"/>
          <w:szCs w:val="24"/>
        </w:rPr>
        <w:t>que enfrentam</w:t>
      </w:r>
      <w:r w:rsidR="00AA5D1A" w:rsidRPr="00C463C6">
        <w:rPr>
          <w:rFonts w:ascii="Times New Roman" w:hAnsi="Times New Roman" w:cs="Times New Roman"/>
          <w:sz w:val="24"/>
          <w:szCs w:val="24"/>
        </w:rPr>
        <w:t xml:space="preserve"> gr</w:t>
      </w:r>
      <w:r w:rsidR="00E84B46" w:rsidRPr="00C463C6">
        <w:rPr>
          <w:rFonts w:ascii="Times New Roman" w:hAnsi="Times New Roman" w:cs="Times New Roman"/>
          <w:sz w:val="24"/>
          <w:szCs w:val="24"/>
        </w:rPr>
        <w:t>aves problemas de médio prazo na balança</w:t>
      </w:r>
      <w:r w:rsidR="00AA5D1A" w:rsidRPr="00C463C6">
        <w:rPr>
          <w:rFonts w:ascii="Times New Roman" w:hAnsi="Times New Roman" w:cs="Times New Roman"/>
          <w:sz w:val="24"/>
          <w:szCs w:val="24"/>
        </w:rPr>
        <w:t xml:space="preserve"> de pagamentos por causa de deficiências estruturais cuja resolução exige tempo</w:t>
      </w:r>
      <w:r w:rsidR="00566D11" w:rsidRPr="00C463C6">
        <w:rPr>
          <w:rFonts w:ascii="Times New Roman" w:hAnsi="Times New Roman" w:cs="Times New Roman"/>
          <w:sz w:val="24"/>
          <w:szCs w:val="24"/>
        </w:rPr>
        <w:t>,</w:t>
      </w:r>
      <w:r w:rsidR="00E84B46" w:rsidRPr="00C463C6">
        <w:rPr>
          <w:rFonts w:ascii="Times New Roman" w:hAnsi="Times New Roman" w:cs="Times New Roman"/>
          <w:sz w:val="24"/>
          <w:szCs w:val="24"/>
        </w:rPr>
        <w:t xml:space="preserve"> segund</w:t>
      </w:r>
      <w:r w:rsidR="00E67C6B" w:rsidRPr="00C463C6">
        <w:rPr>
          <w:rFonts w:ascii="Times New Roman" w:hAnsi="Times New Roman" w:cs="Times New Roman"/>
          <w:sz w:val="24"/>
          <w:szCs w:val="24"/>
        </w:rPr>
        <w:t>o o FMI, para o governo angolano</w:t>
      </w:r>
      <w:r w:rsidR="00E84B46" w:rsidRPr="00C463C6">
        <w:rPr>
          <w:rFonts w:ascii="Times New Roman" w:hAnsi="Times New Roman" w:cs="Times New Roman"/>
          <w:sz w:val="24"/>
          <w:szCs w:val="24"/>
        </w:rPr>
        <w:t xml:space="preserve"> as negociações </w:t>
      </w:r>
      <w:r w:rsidR="0086413E" w:rsidRPr="00C463C6">
        <w:rPr>
          <w:rFonts w:ascii="Times New Roman" w:hAnsi="Times New Roman" w:cs="Times New Roman"/>
          <w:sz w:val="24"/>
          <w:szCs w:val="24"/>
        </w:rPr>
        <w:t>tratava-se de</w:t>
      </w:r>
      <w:r w:rsidR="00E84B46" w:rsidRPr="00C463C6">
        <w:rPr>
          <w:rFonts w:ascii="Times New Roman" w:hAnsi="Times New Roman" w:cs="Times New Roman"/>
          <w:sz w:val="24"/>
          <w:szCs w:val="24"/>
        </w:rPr>
        <w:t xml:space="preserve"> um instrumento financeiro </w:t>
      </w:r>
      <w:r w:rsidR="0086413E" w:rsidRPr="00C463C6">
        <w:rPr>
          <w:rFonts w:ascii="Times New Roman" w:hAnsi="Times New Roman" w:cs="Times New Roman"/>
          <w:sz w:val="24"/>
          <w:szCs w:val="24"/>
        </w:rPr>
        <w:t>direcionado</w:t>
      </w:r>
      <w:r w:rsidR="00E84B46" w:rsidRPr="00C463C6">
        <w:rPr>
          <w:rFonts w:ascii="Times New Roman" w:hAnsi="Times New Roman" w:cs="Times New Roman"/>
          <w:sz w:val="24"/>
          <w:szCs w:val="24"/>
        </w:rPr>
        <w:t xml:space="preserve"> às reformas </w:t>
      </w:r>
      <w:r w:rsidR="00E84B46" w:rsidRPr="00C463C6">
        <w:rPr>
          <w:rFonts w:ascii="Times New Roman" w:hAnsi="Times New Roman" w:cs="Times New Roman"/>
          <w:sz w:val="24"/>
          <w:szCs w:val="24"/>
        </w:rPr>
        <w:lastRenderedPageBreak/>
        <w:t xml:space="preserve">estruturais, </w:t>
      </w:r>
      <w:r w:rsidR="00B67ED8" w:rsidRPr="00C463C6">
        <w:rPr>
          <w:rFonts w:ascii="Times New Roman" w:hAnsi="Times New Roman" w:cs="Times New Roman"/>
          <w:sz w:val="24"/>
          <w:szCs w:val="24"/>
        </w:rPr>
        <w:t>a diversificação da economia</w:t>
      </w:r>
      <w:r w:rsidR="00E84B46" w:rsidRPr="00C463C6">
        <w:rPr>
          <w:rFonts w:ascii="Times New Roman" w:hAnsi="Times New Roman" w:cs="Times New Roman"/>
          <w:sz w:val="24"/>
          <w:szCs w:val="24"/>
        </w:rPr>
        <w:t xml:space="preserve"> nacional</w:t>
      </w:r>
      <w:r w:rsidR="00B67ED8" w:rsidRPr="00C463C6">
        <w:rPr>
          <w:rFonts w:ascii="Times New Roman" w:hAnsi="Times New Roman" w:cs="Times New Roman"/>
          <w:sz w:val="24"/>
          <w:szCs w:val="24"/>
        </w:rPr>
        <w:t>, a aceleração da remoção</w:t>
      </w:r>
      <w:r w:rsidR="00E84B46" w:rsidRPr="00C463C6">
        <w:rPr>
          <w:rFonts w:ascii="Times New Roman" w:hAnsi="Times New Roman" w:cs="Times New Roman"/>
          <w:sz w:val="24"/>
          <w:szCs w:val="24"/>
        </w:rPr>
        <w:t xml:space="preserve"> de externalidades que </w:t>
      </w:r>
      <w:r w:rsidR="0086413E" w:rsidRPr="00C463C6">
        <w:rPr>
          <w:rFonts w:ascii="Times New Roman" w:hAnsi="Times New Roman" w:cs="Times New Roman"/>
          <w:sz w:val="24"/>
          <w:szCs w:val="24"/>
        </w:rPr>
        <w:t>afetavam</w:t>
      </w:r>
      <w:r w:rsidR="00B67ED8" w:rsidRPr="00C463C6">
        <w:rPr>
          <w:rFonts w:ascii="Times New Roman" w:hAnsi="Times New Roman" w:cs="Times New Roman"/>
          <w:sz w:val="24"/>
          <w:szCs w:val="24"/>
        </w:rPr>
        <w:t xml:space="preserve"> o ambiente de negócios e o r</w:t>
      </w:r>
      <w:r w:rsidR="00E84B46" w:rsidRPr="00C463C6">
        <w:rPr>
          <w:rFonts w:ascii="Times New Roman" w:hAnsi="Times New Roman" w:cs="Times New Roman"/>
          <w:sz w:val="24"/>
          <w:szCs w:val="24"/>
        </w:rPr>
        <w:t xml:space="preserve">eforço da balança de pagamentos, com </w:t>
      </w:r>
      <w:r w:rsidR="00E767EF">
        <w:rPr>
          <w:rFonts w:ascii="Times New Roman" w:hAnsi="Times New Roman" w:cs="Times New Roman"/>
          <w:sz w:val="24"/>
          <w:szCs w:val="24"/>
        </w:rPr>
        <w:t xml:space="preserve">vista a </w:t>
      </w:r>
      <w:r w:rsidR="00B67ED8" w:rsidRPr="00C463C6">
        <w:rPr>
          <w:rFonts w:ascii="Times New Roman" w:hAnsi="Times New Roman" w:cs="Times New Roman"/>
          <w:sz w:val="24"/>
          <w:szCs w:val="24"/>
        </w:rPr>
        <w:t>promover a sustentabilidade macroeconómica e financeira.</w:t>
      </w:r>
      <w:r w:rsidR="00E84B46" w:rsidRPr="00C463C6">
        <w:rPr>
          <w:rFonts w:ascii="Times New Roman" w:hAnsi="Times New Roman" w:cs="Times New Roman"/>
          <w:sz w:val="24"/>
          <w:szCs w:val="24"/>
        </w:rPr>
        <w:t xml:space="preserve"> Uma das análises feitas pelo FMI durante as negociações entretanto foi </w:t>
      </w:r>
      <w:r w:rsidR="0086413E" w:rsidRPr="00C463C6">
        <w:rPr>
          <w:rFonts w:ascii="Times New Roman" w:hAnsi="Times New Roman" w:cs="Times New Roman"/>
          <w:sz w:val="24"/>
          <w:szCs w:val="24"/>
        </w:rPr>
        <w:t>o abrandamento</w:t>
      </w:r>
      <w:r w:rsidR="00B67ED8" w:rsidRPr="00C463C6">
        <w:rPr>
          <w:rFonts w:ascii="Times New Roman" w:hAnsi="Times New Roman" w:cs="Times New Roman"/>
          <w:sz w:val="24"/>
          <w:szCs w:val="24"/>
        </w:rPr>
        <w:t xml:space="preserve"> no crescimento económico para 3% em 2015, devendo-se a desaceleração significativa do sector não petrolífero face ao observado em 2014. O saldo da conta corrente entrou em défice</w:t>
      </w:r>
      <w:r w:rsidR="00566D11" w:rsidRPr="00C463C6">
        <w:rPr>
          <w:rFonts w:ascii="Times New Roman" w:hAnsi="Times New Roman" w:cs="Times New Roman"/>
          <w:sz w:val="24"/>
          <w:szCs w:val="24"/>
        </w:rPr>
        <w:t xml:space="preserve">, e </w:t>
      </w:r>
      <w:r w:rsidR="00B67ED8" w:rsidRPr="00C463C6">
        <w:rPr>
          <w:rFonts w:ascii="Times New Roman" w:hAnsi="Times New Roman" w:cs="Times New Roman"/>
          <w:sz w:val="24"/>
          <w:szCs w:val="24"/>
        </w:rPr>
        <w:t xml:space="preserve">em Maio de 2016, a </w:t>
      </w:r>
      <w:r w:rsidR="00E84B46" w:rsidRPr="00C463C6">
        <w:rPr>
          <w:rFonts w:ascii="Times New Roman" w:hAnsi="Times New Roman" w:cs="Times New Roman"/>
          <w:sz w:val="24"/>
          <w:szCs w:val="24"/>
        </w:rPr>
        <w:t xml:space="preserve">taxa de </w:t>
      </w:r>
      <w:r w:rsidR="00B67ED8" w:rsidRPr="00C463C6">
        <w:rPr>
          <w:rFonts w:ascii="Times New Roman" w:hAnsi="Times New Roman" w:cs="Times New Roman"/>
          <w:sz w:val="24"/>
          <w:szCs w:val="24"/>
        </w:rPr>
        <w:t>infl</w:t>
      </w:r>
      <w:r w:rsidR="00FB2758">
        <w:rPr>
          <w:rFonts w:ascii="Times New Roman" w:hAnsi="Times New Roman" w:cs="Times New Roman"/>
          <w:sz w:val="24"/>
          <w:szCs w:val="24"/>
        </w:rPr>
        <w:t>ação atingiu os 29,</w:t>
      </w:r>
      <w:r w:rsidR="00B67ED8" w:rsidRPr="00C463C6">
        <w:rPr>
          <w:rFonts w:ascii="Times New Roman" w:hAnsi="Times New Roman" w:cs="Times New Roman"/>
          <w:sz w:val="24"/>
          <w:szCs w:val="24"/>
        </w:rPr>
        <w:t>2%. O aumento da</w:t>
      </w:r>
      <w:r w:rsidR="00E84B46" w:rsidRPr="00C463C6">
        <w:rPr>
          <w:rFonts w:ascii="Times New Roman" w:hAnsi="Times New Roman" w:cs="Times New Roman"/>
          <w:sz w:val="24"/>
          <w:szCs w:val="24"/>
        </w:rPr>
        <w:t xml:space="preserve"> taxa </w:t>
      </w:r>
      <w:r w:rsidR="0086413E" w:rsidRPr="00C463C6">
        <w:rPr>
          <w:rFonts w:ascii="Times New Roman" w:hAnsi="Times New Roman" w:cs="Times New Roman"/>
          <w:sz w:val="24"/>
          <w:szCs w:val="24"/>
        </w:rPr>
        <w:t>de inflação</w:t>
      </w:r>
      <w:r w:rsidR="00B67ED8" w:rsidRPr="00C463C6">
        <w:rPr>
          <w:rFonts w:ascii="Times New Roman" w:hAnsi="Times New Roman" w:cs="Times New Roman"/>
          <w:sz w:val="24"/>
          <w:szCs w:val="24"/>
        </w:rPr>
        <w:t xml:space="preserve"> </w:t>
      </w:r>
      <w:r w:rsidR="0086413E" w:rsidRPr="00C463C6">
        <w:rPr>
          <w:rFonts w:ascii="Times New Roman" w:hAnsi="Times New Roman" w:cs="Times New Roman"/>
          <w:sz w:val="24"/>
          <w:szCs w:val="24"/>
        </w:rPr>
        <w:t>refletiu, a</w:t>
      </w:r>
      <w:r w:rsidR="00975F47">
        <w:rPr>
          <w:rFonts w:ascii="Times New Roman" w:hAnsi="Times New Roman" w:cs="Times New Roman"/>
          <w:sz w:val="24"/>
          <w:szCs w:val="24"/>
        </w:rPr>
        <w:t xml:space="preserve"> depreciação do Kwanza em </w:t>
      </w:r>
      <w:r w:rsidR="00B67ED8" w:rsidRPr="00C463C6">
        <w:rPr>
          <w:rFonts w:ascii="Times New Roman" w:hAnsi="Times New Roman" w:cs="Times New Roman"/>
          <w:sz w:val="24"/>
          <w:szCs w:val="24"/>
        </w:rPr>
        <w:t xml:space="preserve">40% </w:t>
      </w:r>
      <w:r w:rsidR="0086413E" w:rsidRPr="00C463C6">
        <w:rPr>
          <w:rFonts w:ascii="Times New Roman" w:hAnsi="Times New Roman" w:cs="Times New Roman"/>
          <w:sz w:val="24"/>
          <w:szCs w:val="24"/>
        </w:rPr>
        <w:t>desde os</w:t>
      </w:r>
      <w:r w:rsidR="00E84B46" w:rsidRPr="00C463C6">
        <w:rPr>
          <w:rFonts w:ascii="Times New Roman" w:hAnsi="Times New Roman" w:cs="Times New Roman"/>
          <w:sz w:val="24"/>
          <w:szCs w:val="24"/>
        </w:rPr>
        <w:t xml:space="preserve"> </w:t>
      </w:r>
      <w:r w:rsidR="00B67ED8" w:rsidRPr="00C463C6">
        <w:rPr>
          <w:rFonts w:ascii="Times New Roman" w:hAnsi="Times New Roman" w:cs="Times New Roman"/>
          <w:sz w:val="24"/>
          <w:szCs w:val="24"/>
        </w:rPr>
        <w:t>finais de 2014 e os efeitos da remoção</w:t>
      </w:r>
      <w:r w:rsidR="00F6580E" w:rsidRPr="00C463C6">
        <w:rPr>
          <w:rFonts w:ascii="Times New Roman" w:hAnsi="Times New Roman" w:cs="Times New Roman"/>
          <w:sz w:val="24"/>
          <w:szCs w:val="24"/>
        </w:rPr>
        <w:t xml:space="preserve"> </w:t>
      </w:r>
      <w:r w:rsidR="00E67C6B" w:rsidRPr="00C463C6">
        <w:rPr>
          <w:rFonts w:ascii="Times New Roman" w:hAnsi="Times New Roman" w:cs="Times New Roman"/>
          <w:sz w:val="24"/>
          <w:szCs w:val="24"/>
        </w:rPr>
        <w:t xml:space="preserve">dos subsídios aos </w:t>
      </w:r>
      <w:r w:rsidR="0086413E" w:rsidRPr="00C463C6">
        <w:rPr>
          <w:rFonts w:ascii="Times New Roman" w:hAnsi="Times New Roman" w:cs="Times New Roman"/>
          <w:sz w:val="24"/>
          <w:szCs w:val="24"/>
        </w:rPr>
        <w:t xml:space="preserve">combustíveis </w:t>
      </w:r>
      <w:r w:rsidR="0086413E">
        <w:rPr>
          <w:rFonts w:ascii="Times New Roman" w:hAnsi="Times New Roman" w:cs="Times New Roman"/>
          <w:sz w:val="24"/>
          <w:szCs w:val="24"/>
        </w:rPr>
        <w:t>retrucou</w:t>
      </w:r>
      <w:r w:rsidR="00975F47">
        <w:rPr>
          <w:rFonts w:ascii="Times New Roman" w:hAnsi="Times New Roman" w:cs="Times New Roman"/>
          <w:sz w:val="24"/>
          <w:szCs w:val="24"/>
        </w:rPr>
        <w:t xml:space="preserve"> o abrandamento d</w:t>
      </w:r>
      <w:r w:rsidR="00F6580E" w:rsidRPr="00C463C6">
        <w:rPr>
          <w:rFonts w:ascii="Times New Roman" w:hAnsi="Times New Roman" w:cs="Times New Roman"/>
          <w:sz w:val="24"/>
          <w:szCs w:val="24"/>
        </w:rPr>
        <w:t xml:space="preserve">a </w:t>
      </w:r>
      <w:r w:rsidR="00B67ED8" w:rsidRPr="00C463C6">
        <w:rPr>
          <w:rFonts w:ascii="Times New Roman" w:hAnsi="Times New Roman" w:cs="Times New Roman"/>
          <w:sz w:val="24"/>
          <w:szCs w:val="24"/>
        </w:rPr>
        <w:t xml:space="preserve">actividade económica </w:t>
      </w:r>
      <w:r w:rsidR="00F6580E" w:rsidRPr="00C463C6">
        <w:rPr>
          <w:rFonts w:ascii="Times New Roman" w:hAnsi="Times New Roman" w:cs="Times New Roman"/>
          <w:sz w:val="24"/>
          <w:szCs w:val="24"/>
        </w:rPr>
        <w:t xml:space="preserve">cada vez </w:t>
      </w:r>
      <w:r w:rsidR="00B67ED8" w:rsidRPr="00C463C6">
        <w:rPr>
          <w:rFonts w:ascii="Times New Roman" w:hAnsi="Times New Roman" w:cs="Times New Roman"/>
          <w:sz w:val="24"/>
          <w:szCs w:val="24"/>
        </w:rPr>
        <w:t xml:space="preserve">mais este </w:t>
      </w:r>
      <w:r w:rsidR="0086413E" w:rsidRPr="00C463C6">
        <w:rPr>
          <w:rFonts w:ascii="Times New Roman" w:hAnsi="Times New Roman" w:cs="Times New Roman"/>
          <w:sz w:val="24"/>
          <w:szCs w:val="24"/>
        </w:rPr>
        <w:t xml:space="preserve">ano. </w:t>
      </w:r>
      <w:r w:rsidR="00166E2E" w:rsidRPr="00C463C6">
        <w:rPr>
          <w:rFonts w:ascii="Times New Roman" w:hAnsi="Times New Roman" w:cs="Times New Roman"/>
          <w:sz w:val="24"/>
          <w:szCs w:val="24"/>
        </w:rPr>
        <w:t xml:space="preserve">Portanto, </w:t>
      </w:r>
      <w:r w:rsidR="0086413E" w:rsidRPr="00C463C6">
        <w:rPr>
          <w:rFonts w:ascii="Times New Roman" w:hAnsi="Times New Roman" w:cs="Times New Roman"/>
          <w:sz w:val="24"/>
          <w:szCs w:val="24"/>
        </w:rPr>
        <w:t>o grau de</w:t>
      </w:r>
      <w:r w:rsidR="00166E2E" w:rsidRPr="00C463C6">
        <w:rPr>
          <w:rFonts w:ascii="Times New Roman" w:hAnsi="Times New Roman" w:cs="Times New Roman"/>
          <w:sz w:val="24"/>
          <w:szCs w:val="24"/>
        </w:rPr>
        <w:t xml:space="preserve"> exigibilidade </w:t>
      </w:r>
      <w:r w:rsidR="0086413E" w:rsidRPr="00C463C6">
        <w:rPr>
          <w:rFonts w:ascii="Times New Roman" w:hAnsi="Times New Roman" w:cs="Times New Roman"/>
          <w:sz w:val="24"/>
          <w:szCs w:val="24"/>
        </w:rPr>
        <w:t>para a</w:t>
      </w:r>
      <w:r w:rsidR="00166E2E" w:rsidRPr="00C463C6">
        <w:rPr>
          <w:rFonts w:ascii="Times New Roman" w:hAnsi="Times New Roman" w:cs="Times New Roman"/>
          <w:sz w:val="24"/>
          <w:szCs w:val="24"/>
        </w:rPr>
        <w:t xml:space="preserve"> obtenção do financiamento, a transparência nas contas do </w:t>
      </w:r>
      <w:r w:rsidR="0086413E" w:rsidRPr="00C463C6">
        <w:rPr>
          <w:rFonts w:ascii="Times New Roman" w:hAnsi="Times New Roman" w:cs="Times New Roman"/>
          <w:sz w:val="24"/>
          <w:szCs w:val="24"/>
        </w:rPr>
        <w:t>governo, a</w:t>
      </w:r>
      <w:r w:rsidR="00166E2E" w:rsidRPr="00C463C6">
        <w:rPr>
          <w:rFonts w:ascii="Times New Roman" w:hAnsi="Times New Roman" w:cs="Times New Roman"/>
          <w:sz w:val="24"/>
          <w:szCs w:val="24"/>
        </w:rPr>
        <w:t xml:space="preserve"> publicação </w:t>
      </w:r>
      <w:r w:rsidR="009F59CB" w:rsidRPr="00C463C6">
        <w:rPr>
          <w:rFonts w:ascii="Times New Roman" w:hAnsi="Times New Roman" w:cs="Times New Roman"/>
          <w:sz w:val="24"/>
          <w:szCs w:val="24"/>
        </w:rPr>
        <w:t>dos dados reais</w:t>
      </w:r>
      <w:r w:rsidR="00166E2E" w:rsidRPr="00C463C6">
        <w:rPr>
          <w:rFonts w:ascii="Times New Roman" w:hAnsi="Times New Roman" w:cs="Times New Roman"/>
          <w:sz w:val="24"/>
          <w:szCs w:val="24"/>
        </w:rPr>
        <w:t xml:space="preserve"> do orçament</w:t>
      </w:r>
      <w:r w:rsidR="00E937E0" w:rsidRPr="00C463C6">
        <w:rPr>
          <w:rFonts w:ascii="Times New Roman" w:hAnsi="Times New Roman" w:cs="Times New Roman"/>
          <w:sz w:val="24"/>
          <w:szCs w:val="24"/>
        </w:rPr>
        <w:t>o ge</w:t>
      </w:r>
      <w:r w:rsidR="00E767EF">
        <w:rPr>
          <w:rFonts w:ascii="Times New Roman" w:hAnsi="Times New Roman" w:cs="Times New Roman"/>
          <w:sz w:val="24"/>
          <w:szCs w:val="24"/>
        </w:rPr>
        <w:t xml:space="preserve">ral do estado que o </w:t>
      </w:r>
      <w:r w:rsidR="009F59CB">
        <w:rPr>
          <w:rFonts w:ascii="Times New Roman" w:hAnsi="Times New Roman" w:cs="Times New Roman"/>
          <w:sz w:val="24"/>
          <w:szCs w:val="24"/>
        </w:rPr>
        <w:t>FMI exigiu</w:t>
      </w:r>
      <w:r w:rsidR="00166E2E" w:rsidRPr="00C463C6">
        <w:rPr>
          <w:rFonts w:ascii="Times New Roman" w:hAnsi="Times New Roman" w:cs="Times New Roman"/>
          <w:sz w:val="24"/>
          <w:szCs w:val="24"/>
        </w:rPr>
        <w:t xml:space="preserve">, </w:t>
      </w:r>
      <w:r w:rsidR="009F59CB" w:rsidRPr="00C463C6">
        <w:rPr>
          <w:rFonts w:ascii="Times New Roman" w:hAnsi="Times New Roman" w:cs="Times New Roman"/>
          <w:sz w:val="24"/>
          <w:szCs w:val="24"/>
        </w:rPr>
        <w:t>a posição confortável</w:t>
      </w:r>
      <w:r w:rsidR="00166E2E" w:rsidRPr="00C463C6">
        <w:rPr>
          <w:rFonts w:ascii="Times New Roman" w:hAnsi="Times New Roman" w:cs="Times New Roman"/>
          <w:sz w:val="24"/>
          <w:szCs w:val="24"/>
        </w:rPr>
        <w:t xml:space="preserve"> em </w:t>
      </w:r>
      <w:r w:rsidR="009F59CB" w:rsidRPr="00C463C6">
        <w:rPr>
          <w:rFonts w:ascii="Times New Roman" w:hAnsi="Times New Roman" w:cs="Times New Roman"/>
          <w:sz w:val="24"/>
          <w:szCs w:val="24"/>
        </w:rPr>
        <w:t>termos de reservas externas</w:t>
      </w:r>
      <w:r w:rsidR="009F59CB">
        <w:rPr>
          <w:rFonts w:ascii="Times New Roman" w:hAnsi="Times New Roman" w:cs="Times New Roman"/>
          <w:sz w:val="24"/>
          <w:szCs w:val="24"/>
        </w:rPr>
        <w:t xml:space="preserve"> </w:t>
      </w:r>
      <w:r w:rsidR="009F59CB" w:rsidRPr="00C463C6">
        <w:rPr>
          <w:rFonts w:ascii="Times New Roman" w:hAnsi="Times New Roman" w:cs="Times New Roman"/>
          <w:sz w:val="24"/>
          <w:szCs w:val="24"/>
        </w:rPr>
        <w:t>suficientes</w:t>
      </w:r>
      <w:r w:rsidR="00166E2E" w:rsidRPr="00C463C6">
        <w:rPr>
          <w:rFonts w:ascii="Times New Roman" w:hAnsi="Times New Roman" w:cs="Times New Roman"/>
          <w:sz w:val="24"/>
          <w:szCs w:val="24"/>
        </w:rPr>
        <w:t xml:space="preserve"> para </w:t>
      </w:r>
      <w:r w:rsidR="009F59CB" w:rsidRPr="00C463C6">
        <w:rPr>
          <w:rFonts w:ascii="Times New Roman" w:hAnsi="Times New Roman" w:cs="Times New Roman"/>
          <w:sz w:val="24"/>
          <w:szCs w:val="24"/>
        </w:rPr>
        <w:t xml:space="preserve">cobrir cerca de </w:t>
      </w:r>
      <w:r w:rsidR="009F59CB">
        <w:rPr>
          <w:rFonts w:ascii="Times New Roman" w:hAnsi="Times New Roman" w:cs="Times New Roman"/>
          <w:sz w:val="24"/>
          <w:szCs w:val="24"/>
        </w:rPr>
        <w:t>7</w:t>
      </w:r>
      <w:r w:rsidR="00FB2758">
        <w:rPr>
          <w:rFonts w:ascii="Times New Roman" w:hAnsi="Times New Roman" w:cs="Times New Roman"/>
          <w:sz w:val="24"/>
          <w:szCs w:val="24"/>
        </w:rPr>
        <w:t xml:space="preserve"> a 8 meses de importações, o </w:t>
      </w:r>
      <w:r w:rsidR="009F59CB" w:rsidRPr="00C463C6">
        <w:rPr>
          <w:rFonts w:ascii="Times New Roman" w:hAnsi="Times New Roman" w:cs="Times New Roman"/>
          <w:sz w:val="24"/>
          <w:szCs w:val="24"/>
        </w:rPr>
        <w:t>contexto favorável</w:t>
      </w:r>
      <w:r w:rsidR="00166E2E" w:rsidRPr="00C463C6">
        <w:rPr>
          <w:rFonts w:ascii="Times New Roman" w:hAnsi="Times New Roman" w:cs="Times New Roman"/>
          <w:sz w:val="24"/>
          <w:szCs w:val="24"/>
        </w:rPr>
        <w:t xml:space="preserve"> do preço do </w:t>
      </w:r>
      <w:r w:rsidR="009F59CB" w:rsidRPr="00C463C6">
        <w:rPr>
          <w:rFonts w:ascii="Times New Roman" w:hAnsi="Times New Roman" w:cs="Times New Roman"/>
          <w:sz w:val="24"/>
          <w:szCs w:val="24"/>
        </w:rPr>
        <w:t xml:space="preserve">petróleo </w:t>
      </w:r>
      <w:r w:rsidR="009F59CB">
        <w:rPr>
          <w:rFonts w:ascii="Times New Roman" w:hAnsi="Times New Roman" w:cs="Times New Roman"/>
          <w:sz w:val="24"/>
          <w:szCs w:val="24"/>
        </w:rPr>
        <w:t>que</w:t>
      </w:r>
      <w:r w:rsidR="00166E2E" w:rsidRPr="00C463C6">
        <w:rPr>
          <w:rFonts w:ascii="Times New Roman" w:hAnsi="Times New Roman" w:cs="Times New Roman"/>
          <w:sz w:val="24"/>
          <w:szCs w:val="24"/>
        </w:rPr>
        <w:t xml:space="preserve"> se ap</w:t>
      </w:r>
      <w:r w:rsidR="00FB2758">
        <w:rPr>
          <w:rFonts w:ascii="Times New Roman" w:hAnsi="Times New Roman" w:cs="Times New Roman"/>
          <w:sz w:val="24"/>
          <w:szCs w:val="24"/>
        </w:rPr>
        <w:t>roxima dos 50 USD</w:t>
      </w:r>
      <w:r w:rsidR="00166E2E" w:rsidRPr="00C463C6">
        <w:rPr>
          <w:rFonts w:ascii="Times New Roman" w:hAnsi="Times New Roman" w:cs="Times New Roman"/>
          <w:sz w:val="24"/>
          <w:szCs w:val="24"/>
        </w:rPr>
        <w:t xml:space="preserve"> e tendo em conta o momento em que foi feito o pedido de assistência técnica no âmbito do </w:t>
      </w:r>
      <w:r w:rsidR="00FB2758">
        <w:rPr>
          <w:rFonts w:ascii="Times New Roman" w:hAnsi="Times New Roman" w:cs="Times New Roman"/>
          <w:sz w:val="24"/>
          <w:szCs w:val="24"/>
        </w:rPr>
        <w:t xml:space="preserve">EFF </w:t>
      </w:r>
      <w:r w:rsidR="009F59CB" w:rsidRPr="00C463C6">
        <w:rPr>
          <w:rFonts w:ascii="Times New Roman" w:hAnsi="Times New Roman" w:cs="Times New Roman"/>
          <w:sz w:val="24"/>
          <w:szCs w:val="24"/>
        </w:rPr>
        <w:t>no</w:t>
      </w:r>
      <w:r w:rsidR="009F59CB">
        <w:rPr>
          <w:rFonts w:ascii="Times New Roman" w:hAnsi="Times New Roman" w:cs="Times New Roman"/>
          <w:sz w:val="24"/>
          <w:szCs w:val="24"/>
        </w:rPr>
        <w:t xml:space="preserve"> período</w:t>
      </w:r>
      <w:r w:rsidR="00FB2758">
        <w:rPr>
          <w:rFonts w:ascii="Times New Roman" w:hAnsi="Times New Roman" w:cs="Times New Roman"/>
          <w:sz w:val="24"/>
          <w:szCs w:val="24"/>
        </w:rPr>
        <w:t xml:space="preserve"> </w:t>
      </w:r>
      <w:r w:rsidR="009F59CB" w:rsidRPr="00C463C6">
        <w:rPr>
          <w:rFonts w:ascii="Times New Roman" w:hAnsi="Times New Roman" w:cs="Times New Roman"/>
          <w:sz w:val="24"/>
          <w:szCs w:val="24"/>
        </w:rPr>
        <w:t>em que</w:t>
      </w:r>
      <w:r w:rsidR="00166E2E" w:rsidRPr="00C463C6">
        <w:rPr>
          <w:rFonts w:ascii="Times New Roman" w:hAnsi="Times New Roman" w:cs="Times New Roman"/>
          <w:sz w:val="24"/>
          <w:szCs w:val="24"/>
        </w:rPr>
        <w:t xml:space="preserve"> o preço do p</w:t>
      </w:r>
      <w:r w:rsidR="007225D4">
        <w:rPr>
          <w:rFonts w:ascii="Times New Roman" w:hAnsi="Times New Roman" w:cs="Times New Roman"/>
          <w:sz w:val="24"/>
          <w:szCs w:val="24"/>
        </w:rPr>
        <w:t xml:space="preserve">etróleo estava USD </w:t>
      </w:r>
      <w:r w:rsidR="009F59CB">
        <w:rPr>
          <w:rFonts w:ascii="Times New Roman" w:hAnsi="Times New Roman" w:cs="Times New Roman"/>
          <w:sz w:val="24"/>
          <w:szCs w:val="24"/>
        </w:rPr>
        <w:t>30 fez</w:t>
      </w:r>
      <w:r w:rsidR="007225D4">
        <w:rPr>
          <w:rFonts w:ascii="Times New Roman" w:hAnsi="Times New Roman" w:cs="Times New Roman"/>
          <w:sz w:val="24"/>
          <w:szCs w:val="24"/>
        </w:rPr>
        <w:t xml:space="preserve"> com </w:t>
      </w:r>
      <w:r w:rsidR="00166E2E" w:rsidRPr="00C463C6">
        <w:rPr>
          <w:rFonts w:ascii="Times New Roman" w:hAnsi="Times New Roman" w:cs="Times New Roman"/>
          <w:sz w:val="24"/>
          <w:szCs w:val="24"/>
        </w:rPr>
        <w:t xml:space="preserve">no final do mês de Junho, segundo informação veiculada pelo Fundo, </w:t>
      </w:r>
      <w:r w:rsidR="00E27682">
        <w:rPr>
          <w:rFonts w:ascii="Times New Roman" w:hAnsi="Times New Roman" w:cs="Times New Roman"/>
          <w:sz w:val="24"/>
          <w:szCs w:val="24"/>
        </w:rPr>
        <w:t xml:space="preserve">o Presidente de Angola informasse </w:t>
      </w:r>
      <w:r w:rsidR="00166E2E" w:rsidRPr="00C463C6">
        <w:rPr>
          <w:rFonts w:ascii="Times New Roman" w:hAnsi="Times New Roman" w:cs="Times New Roman"/>
          <w:sz w:val="24"/>
          <w:szCs w:val="24"/>
        </w:rPr>
        <w:t xml:space="preserve">ao FMI </w:t>
      </w:r>
      <w:r w:rsidR="00FB2758">
        <w:rPr>
          <w:rFonts w:ascii="Times New Roman" w:hAnsi="Times New Roman" w:cs="Times New Roman"/>
          <w:sz w:val="24"/>
          <w:szCs w:val="24"/>
        </w:rPr>
        <w:t xml:space="preserve">da decisão </w:t>
      </w:r>
      <w:r w:rsidR="00166E2E" w:rsidRPr="00C463C6">
        <w:rPr>
          <w:rFonts w:ascii="Times New Roman" w:hAnsi="Times New Roman" w:cs="Times New Roman"/>
          <w:sz w:val="24"/>
          <w:szCs w:val="24"/>
        </w:rPr>
        <w:t xml:space="preserve">em manter </w:t>
      </w:r>
      <w:r w:rsidR="009F59CB" w:rsidRPr="00C463C6">
        <w:rPr>
          <w:rFonts w:ascii="Times New Roman" w:hAnsi="Times New Roman" w:cs="Times New Roman"/>
          <w:sz w:val="24"/>
          <w:szCs w:val="24"/>
        </w:rPr>
        <w:t>somente o</w:t>
      </w:r>
      <w:r w:rsidR="00166E2E" w:rsidRPr="00C463C6">
        <w:rPr>
          <w:rFonts w:ascii="Times New Roman" w:hAnsi="Times New Roman" w:cs="Times New Roman"/>
          <w:sz w:val="24"/>
          <w:szCs w:val="24"/>
        </w:rPr>
        <w:t xml:space="preserve"> diálogo com a </w:t>
      </w:r>
      <w:r w:rsidR="009F59CB" w:rsidRPr="00C463C6">
        <w:rPr>
          <w:rFonts w:ascii="Times New Roman" w:hAnsi="Times New Roman" w:cs="Times New Roman"/>
          <w:sz w:val="24"/>
          <w:szCs w:val="24"/>
        </w:rPr>
        <w:t>instituição no</w:t>
      </w:r>
      <w:r w:rsidR="00166E2E" w:rsidRPr="00C463C6">
        <w:rPr>
          <w:rFonts w:ascii="Times New Roman" w:hAnsi="Times New Roman" w:cs="Times New Roman"/>
          <w:sz w:val="24"/>
          <w:szCs w:val="24"/>
        </w:rPr>
        <w:t xml:space="preserve"> contexto das </w:t>
      </w:r>
      <w:r w:rsidR="009F59CB" w:rsidRPr="00C463C6">
        <w:rPr>
          <w:rFonts w:ascii="Times New Roman" w:hAnsi="Times New Roman" w:cs="Times New Roman"/>
          <w:sz w:val="24"/>
          <w:szCs w:val="24"/>
        </w:rPr>
        <w:t>consultas ao</w:t>
      </w:r>
      <w:r w:rsidR="00166E2E" w:rsidRPr="00C463C6">
        <w:rPr>
          <w:rFonts w:ascii="Times New Roman" w:hAnsi="Times New Roman" w:cs="Times New Roman"/>
          <w:sz w:val="24"/>
          <w:szCs w:val="24"/>
        </w:rPr>
        <w:t xml:space="preserve"> </w:t>
      </w:r>
      <w:r w:rsidR="009F59CB" w:rsidRPr="00C463C6">
        <w:rPr>
          <w:rFonts w:ascii="Times New Roman" w:hAnsi="Times New Roman" w:cs="Times New Roman"/>
          <w:sz w:val="24"/>
          <w:szCs w:val="24"/>
        </w:rPr>
        <w:t>abrigo do</w:t>
      </w:r>
      <w:r w:rsidR="00166E2E" w:rsidRPr="00C463C6">
        <w:rPr>
          <w:rFonts w:ascii="Times New Roman" w:hAnsi="Times New Roman" w:cs="Times New Roman"/>
          <w:sz w:val="24"/>
          <w:szCs w:val="24"/>
        </w:rPr>
        <w:t xml:space="preserve"> Artigo IV e não a discussão tendo em vista o Programa de Financiamento Ampliado</w:t>
      </w:r>
      <w:r w:rsidR="0083799E" w:rsidRPr="00C463C6">
        <w:rPr>
          <w:rFonts w:ascii="Times New Roman" w:hAnsi="Times New Roman" w:cs="Times New Roman"/>
          <w:sz w:val="24"/>
          <w:szCs w:val="24"/>
        </w:rPr>
        <w:t>.</w:t>
      </w:r>
    </w:p>
    <w:p w:rsidR="00C463C6" w:rsidRDefault="00C463C6" w:rsidP="00C463C6">
      <w:pPr>
        <w:pStyle w:val="SemEspaamento"/>
        <w:jc w:val="both"/>
        <w:rPr>
          <w:rFonts w:ascii="Times New Roman" w:hAnsi="Times New Roman" w:cs="Times New Roman"/>
          <w:b/>
          <w:bCs/>
          <w:color w:val="000000"/>
          <w:sz w:val="24"/>
          <w:szCs w:val="24"/>
        </w:rPr>
      </w:pPr>
    </w:p>
    <w:p w:rsidR="00710B12" w:rsidRPr="00710B12" w:rsidRDefault="00710B12" w:rsidP="00710B12">
      <w:pPr>
        <w:pStyle w:val="SemEspaamento"/>
        <w:keepNext/>
        <w:framePr w:dropCap="drop" w:lines="3" w:wrap="around" w:vAnchor="text" w:hAnchor="text"/>
        <w:spacing w:before="0" w:line="827" w:lineRule="exact"/>
        <w:jc w:val="both"/>
        <w:textAlignment w:val="baseline"/>
        <w:rPr>
          <w:rFonts w:ascii="Times New Roman" w:hAnsi="Times New Roman" w:cs="Times New Roman"/>
          <w:b/>
          <w:bCs/>
          <w:color w:val="000000"/>
          <w:position w:val="-11"/>
          <w:sz w:val="112"/>
          <w:szCs w:val="24"/>
        </w:rPr>
      </w:pPr>
      <w:r w:rsidRPr="00710B12">
        <w:rPr>
          <w:rFonts w:ascii="Times New Roman" w:hAnsi="Times New Roman" w:cs="Times New Roman"/>
          <w:b/>
          <w:bCs/>
          <w:color w:val="000000"/>
          <w:position w:val="-11"/>
          <w:sz w:val="112"/>
          <w:szCs w:val="24"/>
        </w:rPr>
        <w:t>P</w:t>
      </w:r>
    </w:p>
    <w:p w:rsidR="00C463C6" w:rsidRPr="00C463C6" w:rsidRDefault="00C463C6" w:rsidP="00C463C6">
      <w:pPr>
        <w:pStyle w:val="SemEspaamento"/>
        <w:jc w:val="both"/>
        <w:rPr>
          <w:rFonts w:ascii="Times New Roman" w:hAnsi="Times New Roman" w:cs="Times New Roman"/>
          <w:bCs/>
          <w:color w:val="000000"/>
          <w:sz w:val="24"/>
          <w:szCs w:val="24"/>
        </w:rPr>
      </w:pPr>
      <w:r w:rsidRPr="00C463C6">
        <w:rPr>
          <w:rFonts w:ascii="Times New Roman" w:hAnsi="Times New Roman" w:cs="Times New Roman"/>
          <w:b/>
          <w:bCs/>
          <w:color w:val="000000"/>
          <w:sz w:val="24"/>
          <w:szCs w:val="24"/>
        </w:rPr>
        <w:t>alavras-Chaves:</w:t>
      </w:r>
      <w:r w:rsidR="00F47856">
        <w:rPr>
          <w:rFonts w:ascii="Times New Roman" w:hAnsi="Times New Roman" w:cs="Times New Roman"/>
          <w:bCs/>
          <w:color w:val="000000"/>
          <w:sz w:val="24"/>
          <w:szCs w:val="24"/>
        </w:rPr>
        <w:t xml:space="preserve"> Acordo de crédito contigente “SBA”</w:t>
      </w:r>
      <w:r w:rsidRPr="00C463C6">
        <w:rPr>
          <w:rFonts w:ascii="Times New Roman" w:hAnsi="Times New Roman" w:cs="Times New Roman"/>
          <w:bCs/>
          <w:color w:val="000000"/>
          <w:sz w:val="24"/>
          <w:szCs w:val="24"/>
        </w:rPr>
        <w:t>, Prog</w:t>
      </w:r>
      <w:r w:rsidR="00F47856">
        <w:rPr>
          <w:rFonts w:ascii="Times New Roman" w:hAnsi="Times New Roman" w:cs="Times New Roman"/>
          <w:bCs/>
          <w:color w:val="000000"/>
          <w:sz w:val="24"/>
          <w:szCs w:val="24"/>
        </w:rPr>
        <w:t>rama de financiamento ampliado “EFF”</w:t>
      </w:r>
      <w:r w:rsidRPr="00C463C6">
        <w:rPr>
          <w:rFonts w:ascii="Times New Roman" w:hAnsi="Times New Roman" w:cs="Times New Roman"/>
          <w:bCs/>
          <w:color w:val="000000"/>
          <w:sz w:val="24"/>
          <w:szCs w:val="24"/>
        </w:rPr>
        <w:t xml:space="preserve">, </w:t>
      </w:r>
      <w:r w:rsidR="009F59CB" w:rsidRPr="00C463C6">
        <w:rPr>
          <w:rFonts w:ascii="Times New Roman" w:hAnsi="Times New Roman" w:cs="Times New Roman"/>
          <w:bCs/>
          <w:color w:val="000000"/>
          <w:sz w:val="24"/>
          <w:szCs w:val="24"/>
        </w:rPr>
        <w:t>negociações</w:t>
      </w:r>
      <w:r w:rsidRPr="00C463C6">
        <w:rPr>
          <w:rFonts w:ascii="Times New Roman" w:hAnsi="Times New Roman" w:cs="Times New Roman"/>
          <w:bCs/>
          <w:color w:val="000000"/>
          <w:sz w:val="24"/>
          <w:szCs w:val="24"/>
        </w:rPr>
        <w:t>, recomendações, diversificação da economia nacional, Sry Lan</w:t>
      </w:r>
      <w:r w:rsidR="00F47856">
        <w:rPr>
          <w:rFonts w:ascii="Times New Roman" w:hAnsi="Times New Roman" w:cs="Times New Roman"/>
          <w:bCs/>
          <w:color w:val="000000"/>
          <w:sz w:val="24"/>
          <w:szCs w:val="24"/>
        </w:rPr>
        <w:t xml:space="preserve">ka, contexto actual da economia angolana, a crise em Angola, o contexto da integração económica de Angola em África, </w:t>
      </w:r>
      <w:r w:rsidR="009F59CB">
        <w:rPr>
          <w:rFonts w:ascii="Times New Roman" w:hAnsi="Times New Roman" w:cs="Times New Roman"/>
          <w:bCs/>
          <w:color w:val="000000"/>
          <w:sz w:val="24"/>
          <w:szCs w:val="24"/>
        </w:rPr>
        <w:t>Analise</w:t>
      </w:r>
      <w:r w:rsidR="00F47856">
        <w:rPr>
          <w:rFonts w:ascii="Times New Roman" w:hAnsi="Times New Roman" w:cs="Times New Roman"/>
          <w:bCs/>
          <w:color w:val="000000"/>
          <w:sz w:val="24"/>
          <w:szCs w:val="24"/>
        </w:rPr>
        <w:t xml:space="preserve"> dos dados, hipótese.</w:t>
      </w:r>
      <w:r w:rsidR="00F438D9">
        <w:rPr>
          <w:rFonts w:ascii="Times New Roman" w:hAnsi="Times New Roman" w:cs="Times New Roman"/>
          <w:bCs/>
          <w:color w:val="000000"/>
          <w:sz w:val="24"/>
          <w:szCs w:val="24"/>
        </w:rPr>
        <w:t xml:space="preserve">   </w:t>
      </w:r>
    </w:p>
    <w:p w:rsidR="00C463C6" w:rsidRDefault="00C463C6" w:rsidP="00C463C6">
      <w:pPr>
        <w:pStyle w:val="SemEspaamento"/>
        <w:jc w:val="both"/>
        <w:rPr>
          <w:rFonts w:ascii="Times New Roman" w:hAnsi="Times New Roman" w:cs="Times New Roman"/>
          <w:b/>
          <w:sz w:val="24"/>
          <w:szCs w:val="24"/>
        </w:rPr>
      </w:pPr>
    </w:p>
    <w:p w:rsidR="001F70AA" w:rsidRDefault="00C60CAC" w:rsidP="00C463C6">
      <w:pPr>
        <w:pStyle w:val="SemEspaamento"/>
        <w:jc w:val="both"/>
        <w:rPr>
          <w:rFonts w:ascii="Times New Roman" w:hAnsi="Times New Roman" w:cs="Times New Roman"/>
          <w:b/>
          <w:sz w:val="24"/>
          <w:szCs w:val="24"/>
          <w:lang w:val="en-US"/>
        </w:rPr>
      </w:pPr>
      <w:r w:rsidRPr="00922948">
        <w:rPr>
          <w:rFonts w:ascii="Times New Roman" w:hAnsi="Times New Roman" w:cs="Times New Roman"/>
          <w:b/>
          <w:sz w:val="24"/>
          <w:szCs w:val="24"/>
          <w:lang w:val="en-US"/>
        </w:rPr>
        <w:t>Abstract</w:t>
      </w:r>
    </w:p>
    <w:p w:rsidR="001F30B0" w:rsidRPr="00922948" w:rsidRDefault="001F30B0" w:rsidP="00C463C6">
      <w:pPr>
        <w:pStyle w:val="SemEspaamento"/>
        <w:jc w:val="both"/>
        <w:rPr>
          <w:rFonts w:ascii="Times New Roman" w:hAnsi="Times New Roman" w:cs="Times New Roman"/>
          <w:b/>
          <w:sz w:val="24"/>
          <w:szCs w:val="24"/>
          <w:lang w:val="en-US"/>
        </w:rPr>
      </w:pPr>
    </w:p>
    <w:p w:rsidR="00890347" w:rsidRPr="00890347" w:rsidRDefault="00890347" w:rsidP="00890347">
      <w:pPr>
        <w:pStyle w:val="SemEspaamento"/>
        <w:keepNext/>
        <w:framePr w:dropCap="drop" w:lines="3" w:wrap="around" w:vAnchor="text" w:hAnchor="text"/>
        <w:spacing w:line="827" w:lineRule="exact"/>
        <w:jc w:val="both"/>
        <w:textAlignment w:val="baseline"/>
        <w:rPr>
          <w:rFonts w:ascii="Times New Roman" w:hAnsi="Times New Roman" w:cs="Times New Roman"/>
          <w:position w:val="-11"/>
          <w:sz w:val="112"/>
          <w:szCs w:val="24"/>
          <w:lang w:val="en"/>
        </w:rPr>
      </w:pPr>
      <w:r w:rsidRPr="00890347">
        <w:rPr>
          <w:rFonts w:ascii="Times New Roman" w:hAnsi="Times New Roman" w:cs="Times New Roman"/>
          <w:position w:val="-11"/>
          <w:sz w:val="112"/>
          <w:szCs w:val="24"/>
          <w:lang w:val="en"/>
        </w:rPr>
        <w:t>T</w:t>
      </w:r>
    </w:p>
    <w:p w:rsidR="00E27682" w:rsidRPr="001F30B0" w:rsidRDefault="001F30B0" w:rsidP="001F30B0">
      <w:pPr>
        <w:pStyle w:val="SemEspaamento"/>
        <w:jc w:val="both"/>
        <w:rPr>
          <w:rFonts w:ascii="Times New Roman" w:hAnsi="Times New Roman" w:cs="Times New Roman"/>
          <w:b/>
          <w:sz w:val="24"/>
          <w:szCs w:val="24"/>
          <w:lang w:val="en-US"/>
        </w:rPr>
      </w:pPr>
      <w:r w:rsidRPr="001F30B0">
        <w:rPr>
          <w:rFonts w:ascii="Times New Roman" w:hAnsi="Times New Roman" w:cs="Times New Roman"/>
          <w:sz w:val="24"/>
          <w:szCs w:val="24"/>
          <w:lang w:val="en"/>
        </w:rPr>
        <w:t xml:space="preserve">he </w:t>
      </w:r>
      <w:r w:rsidR="00D5148C">
        <w:rPr>
          <w:rFonts w:ascii="Times New Roman" w:hAnsi="Times New Roman" w:cs="Times New Roman"/>
          <w:sz w:val="24"/>
          <w:szCs w:val="24"/>
          <w:lang w:val="en"/>
        </w:rPr>
        <w:t>purpose</w:t>
      </w:r>
      <w:r w:rsidRPr="001F30B0">
        <w:rPr>
          <w:rFonts w:ascii="Times New Roman" w:hAnsi="Times New Roman" w:cs="Times New Roman"/>
          <w:sz w:val="24"/>
          <w:szCs w:val="24"/>
          <w:lang w:val="en"/>
        </w:rPr>
        <w:t xml:space="preserve"> of this research is </w:t>
      </w:r>
      <w:r w:rsidR="00D5148C">
        <w:rPr>
          <w:rFonts w:ascii="Times New Roman" w:hAnsi="Times New Roman" w:cs="Times New Roman"/>
          <w:sz w:val="24"/>
          <w:szCs w:val="24"/>
          <w:lang w:val="en"/>
        </w:rPr>
        <w:t>a</w:t>
      </w:r>
      <w:r w:rsidRPr="001F30B0">
        <w:rPr>
          <w:rFonts w:ascii="Times New Roman" w:hAnsi="Times New Roman" w:cs="Times New Roman"/>
          <w:sz w:val="24"/>
          <w:szCs w:val="24"/>
          <w:lang w:val="en"/>
        </w:rPr>
        <w:t xml:space="preserve"> careful analysis, targeting the negotiations between Angola / IMF, taking into account the criteria used by the IMF under the </w:t>
      </w:r>
      <w:r w:rsidR="00D5148C" w:rsidRPr="00D5148C">
        <w:rPr>
          <w:rFonts w:ascii="Times New Roman" w:hAnsi="Times New Roman" w:cs="Times New Roman"/>
          <w:sz w:val="24"/>
          <w:szCs w:val="24"/>
          <w:lang w:val="en"/>
        </w:rPr>
        <w:t>Stand-By Arrangement (SBA)</w:t>
      </w:r>
      <w:r w:rsidR="00D5148C">
        <w:rPr>
          <w:rFonts w:ascii="Times New Roman" w:hAnsi="Times New Roman" w:cs="Times New Roman"/>
          <w:sz w:val="24"/>
          <w:szCs w:val="24"/>
          <w:lang w:val="en"/>
        </w:rPr>
        <w:t xml:space="preserve"> </w:t>
      </w:r>
      <w:r w:rsidRPr="001F30B0">
        <w:rPr>
          <w:rFonts w:ascii="Times New Roman" w:hAnsi="Times New Roman" w:cs="Times New Roman"/>
          <w:sz w:val="24"/>
          <w:szCs w:val="24"/>
          <w:lang w:val="en"/>
        </w:rPr>
        <w:t>and the</w:t>
      </w:r>
      <w:r>
        <w:rPr>
          <w:rFonts w:ascii="Times New Roman" w:hAnsi="Times New Roman" w:cs="Times New Roman"/>
          <w:sz w:val="24"/>
          <w:szCs w:val="24"/>
          <w:lang w:val="en"/>
        </w:rPr>
        <w:t xml:space="preserve"> </w:t>
      </w:r>
      <w:r w:rsidR="00F438D9" w:rsidRPr="00F438D9">
        <w:rPr>
          <w:rFonts w:ascii="Times New Roman" w:hAnsi="Times New Roman" w:cs="Times New Roman"/>
          <w:sz w:val="24"/>
          <w:szCs w:val="24"/>
          <w:lang w:val="en"/>
        </w:rPr>
        <w:t xml:space="preserve">Extended Fund Facility (EFF) </w:t>
      </w:r>
      <w:r w:rsidRPr="001F30B0">
        <w:rPr>
          <w:rFonts w:ascii="Times New Roman" w:hAnsi="Times New Roman" w:cs="Times New Roman"/>
          <w:sz w:val="24"/>
          <w:szCs w:val="24"/>
          <w:lang w:val="en"/>
        </w:rPr>
        <w:t>based on periods the negotiations recommendations, the loan amount and duration of the contract terms and the process of the national economy</w:t>
      </w:r>
      <w:r w:rsidR="00F438D9" w:rsidRPr="00F438D9">
        <w:rPr>
          <w:rFonts w:ascii="Times New Roman" w:hAnsi="Times New Roman" w:cs="Times New Roman"/>
          <w:sz w:val="24"/>
          <w:szCs w:val="24"/>
          <w:lang w:val="en"/>
        </w:rPr>
        <w:t xml:space="preserve"> </w:t>
      </w:r>
      <w:r w:rsidR="00F438D9">
        <w:rPr>
          <w:rFonts w:ascii="Times New Roman" w:hAnsi="Times New Roman" w:cs="Times New Roman"/>
          <w:sz w:val="24"/>
          <w:szCs w:val="24"/>
          <w:lang w:val="en"/>
        </w:rPr>
        <w:t>diversification</w:t>
      </w:r>
      <w:r w:rsidRPr="001F30B0">
        <w:rPr>
          <w:rFonts w:ascii="Times New Roman" w:hAnsi="Times New Roman" w:cs="Times New Roman"/>
          <w:sz w:val="24"/>
          <w:szCs w:val="24"/>
          <w:lang w:val="en"/>
        </w:rPr>
        <w:t xml:space="preserve">, the country's integration in Africa and the theoretical analysis of the macroeconomic, </w:t>
      </w:r>
      <w:r w:rsidR="00F438D9" w:rsidRPr="001F30B0">
        <w:rPr>
          <w:rFonts w:ascii="Times New Roman" w:hAnsi="Times New Roman" w:cs="Times New Roman"/>
          <w:sz w:val="24"/>
          <w:szCs w:val="24"/>
          <w:lang w:val="en"/>
        </w:rPr>
        <w:t xml:space="preserve">financial </w:t>
      </w:r>
      <w:r w:rsidRPr="001F30B0">
        <w:rPr>
          <w:rFonts w:ascii="Times New Roman" w:hAnsi="Times New Roman" w:cs="Times New Roman"/>
          <w:sz w:val="24"/>
          <w:szCs w:val="24"/>
          <w:lang w:val="en"/>
        </w:rPr>
        <w:t xml:space="preserve">and </w:t>
      </w:r>
      <w:r w:rsidR="00F438D9" w:rsidRPr="001F30B0">
        <w:rPr>
          <w:rFonts w:ascii="Times New Roman" w:hAnsi="Times New Roman" w:cs="Times New Roman"/>
          <w:sz w:val="24"/>
          <w:szCs w:val="24"/>
          <w:lang w:val="en"/>
        </w:rPr>
        <w:t xml:space="preserve">social situation </w:t>
      </w:r>
      <w:r w:rsidRPr="001F30B0">
        <w:rPr>
          <w:rFonts w:ascii="Times New Roman" w:hAnsi="Times New Roman" w:cs="Times New Roman"/>
          <w:sz w:val="24"/>
          <w:szCs w:val="24"/>
          <w:lang w:val="en"/>
        </w:rPr>
        <w:t>that the country has faced in the last times. In 2009 Angola has requested a loan fro</w:t>
      </w:r>
      <w:r w:rsidR="00F438D9">
        <w:rPr>
          <w:rFonts w:ascii="Times New Roman" w:hAnsi="Times New Roman" w:cs="Times New Roman"/>
          <w:sz w:val="24"/>
          <w:szCs w:val="24"/>
          <w:lang w:val="en"/>
        </w:rPr>
        <w:t>m the IMF, in order to assist</w:t>
      </w:r>
      <w:r w:rsidRPr="001F30B0">
        <w:rPr>
          <w:rFonts w:ascii="Times New Roman" w:hAnsi="Times New Roman" w:cs="Times New Roman"/>
          <w:sz w:val="24"/>
          <w:szCs w:val="24"/>
          <w:lang w:val="en"/>
        </w:rPr>
        <w:t xml:space="preserve"> the impact of the management of the international crisis, restore macroeconomic balances and strengthening international reserves, as well as include a short-term structural reform agenda, promote non-oil sector </w:t>
      </w:r>
      <w:r w:rsidR="00F438D9" w:rsidRPr="001F30B0">
        <w:rPr>
          <w:rFonts w:ascii="Times New Roman" w:hAnsi="Times New Roman" w:cs="Times New Roman"/>
          <w:sz w:val="24"/>
          <w:szCs w:val="24"/>
          <w:lang w:val="en"/>
        </w:rPr>
        <w:t xml:space="preserve">growth </w:t>
      </w:r>
      <w:r w:rsidRPr="001F30B0">
        <w:rPr>
          <w:rFonts w:ascii="Times New Roman" w:hAnsi="Times New Roman" w:cs="Times New Roman"/>
          <w:sz w:val="24"/>
          <w:szCs w:val="24"/>
          <w:lang w:val="en"/>
        </w:rPr>
        <w:t>and restore confidence in the domestic and international markets under</w:t>
      </w:r>
      <w:r w:rsidR="0094266D">
        <w:rPr>
          <w:rFonts w:ascii="Times New Roman" w:hAnsi="Times New Roman" w:cs="Times New Roman"/>
          <w:sz w:val="24"/>
          <w:szCs w:val="24"/>
          <w:lang w:val="en"/>
        </w:rPr>
        <w:t xml:space="preserve"> the SBA agreement. In this regard</w:t>
      </w:r>
      <w:r w:rsidRPr="001F30B0">
        <w:rPr>
          <w:rFonts w:ascii="Times New Roman" w:hAnsi="Times New Roman" w:cs="Times New Roman"/>
          <w:sz w:val="24"/>
          <w:szCs w:val="24"/>
          <w:lang w:val="en"/>
        </w:rPr>
        <w:t xml:space="preserve">, discussions lasted about four months, and was approved on November 23, 2009, which lasted 27 months and the amount of USD 1.4 billion. To this end, the program considered a number of policy instruments which was reserved for fiscal policy and the key role for the achievement of defined objectives. With the second post-program monitoring carried out in March 2014 by the IMF, it was concluded that Angola benefited from the macroeconomic stabilization achieved during the 2009-2012 SBA, to the extent that the country had returned to solid economic growth path where the GDP grew by 2.4% </w:t>
      </w:r>
      <w:r w:rsidRPr="001F30B0">
        <w:rPr>
          <w:rFonts w:ascii="Times New Roman" w:hAnsi="Times New Roman" w:cs="Times New Roman"/>
          <w:sz w:val="24"/>
          <w:szCs w:val="24"/>
          <w:lang w:val="en"/>
        </w:rPr>
        <w:lastRenderedPageBreak/>
        <w:t>in 2009 to 6.8% in 2013, inflation fell to 7.7% at the end of 2013, the position of international reserves was strong, increasing by 145% to USD 30,632 million face to 2012 and a stable exchange rate. The intended objectives were completed and the dynamics of structural changes did not occur at a considerable pace able to demonstrate significant protection against possible external shocks, with potential impacts on economic recovery.</w:t>
      </w:r>
      <w:r w:rsidRPr="001F30B0">
        <w:rPr>
          <w:rFonts w:ascii="Times New Roman" w:hAnsi="Times New Roman" w:cs="Times New Roman"/>
          <w:sz w:val="24"/>
          <w:szCs w:val="24"/>
          <w:lang w:val="en"/>
        </w:rPr>
        <w:br/>
      </w:r>
      <w:r w:rsidR="0070472F">
        <w:rPr>
          <w:rFonts w:ascii="Times New Roman" w:hAnsi="Times New Roman" w:cs="Times New Roman"/>
          <w:sz w:val="24"/>
          <w:szCs w:val="24"/>
          <w:lang w:val="en"/>
        </w:rPr>
        <w:t>Seven</w:t>
      </w:r>
      <w:r w:rsidRPr="001F30B0">
        <w:rPr>
          <w:rFonts w:ascii="Times New Roman" w:hAnsi="Times New Roman" w:cs="Times New Roman"/>
          <w:sz w:val="24"/>
          <w:szCs w:val="24"/>
          <w:lang w:val="en"/>
        </w:rPr>
        <w:t xml:space="preserve"> years later, in the month of March 2016, Angola consult</w:t>
      </w:r>
      <w:r w:rsidR="0070472F">
        <w:rPr>
          <w:rFonts w:ascii="Times New Roman" w:hAnsi="Times New Roman" w:cs="Times New Roman"/>
          <w:sz w:val="24"/>
          <w:szCs w:val="24"/>
          <w:lang w:val="en"/>
        </w:rPr>
        <w:t>ed</w:t>
      </w:r>
      <w:r w:rsidRPr="001F30B0">
        <w:rPr>
          <w:rFonts w:ascii="Times New Roman" w:hAnsi="Times New Roman" w:cs="Times New Roman"/>
          <w:sz w:val="24"/>
          <w:szCs w:val="24"/>
          <w:lang w:val="en"/>
        </w:rPr>
        <w:t xml:space="preserve"> </w:t>
      </w:r>
      <w:r w:rsidR="0070472F">
        <w:rPr>
          <w:rFonts w:ascii="Times New Roman" w:hAnsi="Times New Roman" w:cs="Times New Roman"/>
          <w:sz w:val="24"/>
          <w:szCs w:val="24"/>
          <w:lang w:val="en"/>
        </w:rPr>
        <w:t xml:space="preserve">again </w:t>
      </w:r>
      <w:r w:rsidRPr="001F30B0">
        <w:rPr>
          <w:rFonts w:ascii="Times New Roman" w:hAnsi="Times New Roman" w:cs="Times New Roman"/>
          <w:sz w:val="24"/>
          <w:szCs w:val="24"/>
          <w:lang w:val="en"/>
        </w:rPr>
        <w:t xml:space="preserve">the IMF to discuss an economic program that could be supported by a three-year arrangement under the EFF, the fact that the Angolan economy continues to be negatively affected by the oil price shocks in the international market, the variation was of around 49% over the period 2014 to 2015, which led to heavy reliance on oil revenues and the lack of </w:t>
      </w:r>
      <w:r w:rsidR="0070472F" w:rsidRPr="001F30B0">
        <w:rPr>
          <w:rFonts w:ascii="Times New Roman" w:hAnsi="Times New Roman" w:cs="Times New Roman"/>
          <w:sz w:val="24"/>
          <w:szCs w:val="24"/>
          <w:lang w:val="en"/>
        </w:rPr>
        <w:t xml:space="preserve">economic activity </w:t>
      </w:r>
      <w:r w:rsidR="0070472F">
        <w:rPr>
          <w:rFonts w:ascii="Times New Roman" w:hAnsi="Times New Roman" w:cs="Times New Roman"/>
          <w:sz w:val="24"/>
          <w:szCs w:val="24"/>
          <w:lang w:val="en"/>
        </w:rPr>
        <w:t xml:space="preserve">diversification </w:t>
      </w:r>
      <w:r w:rsidRPr="001F30B0">
        <w:rPr>
          <w:rFonts w:ascii="Times New Roman" w:hAnsi="Times New Roman" w:cs="Times New Roman"/>
          <w:sz w:val="24"/>
          <w:szCs w:val="24"/>
          <w:lang w:val="en"/>
        </w:rPr>
        <w:t>in the country. Government revenues in the country come from 95% of oil exports which implies a sense a very great instability in the economy. The current situation of low oil prices, according to the State Budget 2016, total tax revenues in 2015 fell by 26% against the run in 2014, in line with the drop of 46% of oil revenues, forcing the government to adopt a more underlying contractionary fiscal policy to cut about 27% of public expenditure. The</w:t>
      </w:r>
      <w:r w:rsidR="0070472F">
        <w:rPr>
          <w:rFonts w:ascii="Times New Roman" w:hAnsi="Times New Roman" w:cs="Times New Roman"/>
          <w:sz w:val="24"/>
          <w:szCs w:val="24"/>
          <w:lang w:val="en"/>
        </w:rPr>
        <w:t xml:space="preserve"> </w:t>
      </w:r>
      <w:r w:rsidRPr="001F30B0">
        <w:rPr>
          <w:rFonts w:ascii="Times New Roman" w:hAnsi="Times New Roman" w:cs="Times New Roman"/>
          <w:sz w:val="24"/>
          <w:szCs w:val="24"/>
          <w:lang w:val="en"/>
        </w:rPr>
        <w:t xml:space="preserve"> </w:t>
      </w:r>
      <w:r w:rsidR="00EB7B00">
        <w:rPr>
          <w:rFonts w:ascii="Times New Roman" w:hAnsi="Times New Roman" w:cs="Times New Roman"/>
          <w:sz w:val="24"/>
          <w:szCs w:val="24"/>
          <w:lang w:val="en"/>
        </w:rPr>
        <w:t>EFF</w:t>
      </w:r>
      <w:r w:rsidR="0070472F" w:rsidRPr="0070472F">
        <w:rPr>
          <w:rFonts w:ascii="Times New Roman" w:hAnsi="Times New Roman" w:cs="Times New Roman"/>
          <w:sz w:val="24"/>
          <w:szCs w:val="24"/>
          <w:lang w:val="en"/>
        </w:rPr>
        <w:t xml:space="preserve"> </w:t>
      </w:r>
      <w:r w:rsidRPr="001F30B0">
        <w:rPr>
          <w:rFonts w:ascii="Times New Roman" w:hAnsi="Times New Roman" w:cs="Times New Roman"/>
          <w:sz w:val="24"/>
          <w:szCs w:val="24"/>
          <w:lang w:val="en"/>
        </w:rPr>
        <w:t>is used for member countries facing serious medium-term problems in the balance of payments because of structural deficiencies whose resolution requires time, according to the IMF, to the Angolan government negotiations it was a financial instrument directed to structural reforms, the diversification of the national economy, accelerating the removal of externalities affecting the business environment and strengthening the balance of payments, to promote macroeconomic and financial sustainability. One of the analyzes made by the IMF during negotiations but was the slowdown in economic growth to 3% in 2015, which was a significant slowdown in non-oil sector compared to that seen in 2014. The current account balance went into deficit, and in May 2016, the inflation rate reached 29.2%. The increase in the inflation rate reflected the depreciation of the kwanza by 40% since the end of 2014 and the effects of the removal of fuel subsidies said the slowdown in economic activity increasingly this year. Therefore, the degree of liability for obtaining financing, transparency in government accounts, the publication of the actual data from the state budget that the IMF demanded a comfortable position in terms of sufficient foreign reserves to cover about 7 to 8 months of imports, the favorable context of oil prices approaching 50 USD and taking into account the time when the application was made for technical assistance under the EFF in the period when the oil price was USD 30 made in end of June, according to information provided by the Fund, the President of Angola inform the decision of the IMF in only maintain dialogue with the institution in the context of the consultations under Article IV and not discussion in vi</w:t>
      </w:r>
      <w:r w:rsidR="00EB7B00">
        <w:rPr>
          <w:rFonts w:ascii="Times New Roman" w:hAnsi="Times New Roman" w:cs="Times New Roman"/>
          <w:sz w:val="24"/>
          <w:szCs w:val="24"/>
          <w:lang w:val="en"/>
        </w:rPr>
        <w:t>ew of the EFF</w:t>
      </w:r>
      <w:r w:rsidRPr="001F30B0">
        <w:rPr>
          <w:rFonts w:ascii="Times New Roman" w:hAnsi="Times New Roman" w:cs="Times New Roman"/>
          <w:sz w:val="24"/>
          <w:szCs w:val="24"/>
          <w:lang w:val="en"/>
        </w:rPr>
        <w:t xml:space="preserve"> .</w:t>
      </w:r>
      <w:r w:rsidR="0070472F">
        <w:rPr>
          <w:rFonts w:ascii="Times New Roman" w:hAnsi="Times New Roman" w:cs="Times New Roman"/>
          <w:sz w:val="24"/>
          <w:szCs w:val="24"/>
          <w:lang w:val="en"/>
        </w:rPr>
        <w:t xml:space="preserve"> </w:t>
      </w:r>
    </w:p>
    <w:p w:rsidR="00E27682" w:rsidRPr="001F30B0" w:rsidRDefault="00E27682" w:rsidP="001F30B0">
      <w:pPr>
        <w:pStyle w:val="SemEspaamento"/>
        <w:jc w:val="both"/>
        <w:rPr>
          <w:rFonts w:ascii="Times New Roman" w:hAnsi="Times New Roman" w:cs="Times New Roman"/>
          <w:b/>
          <w:sz w:val="24"/>
          <w:szCs w:val="24"/>
          <w:lang w:val="en-US"/>
        </w:rPr>
      </w:pPr>
    </w:p>
    <w:p w:rsidR="00E27682" w:rsidRPr="00975F47" w:rsidRDefault="00E27682" w:rsidP="009B1DA1">
      <w:pPr>
        <w:pStyle w:val="SemEspaamento"/>
        <w:jc w:val="both"/>
        <w:rPr>
          <w:rFonts w:ascii="Times New Roman" w:hAnsi="Times New Roman" w:cs="Times New Roman"/>
          <w:b/>
          <w:sz w:val="24"/>
          <w:szCs w:val="24"/>
          <w:lang w:val="en-US"/>
        </w:rPr>
      </w:pPr>
    </w:p>
    <w:p w:rsidR="00E27682" w:rsidRPr="00975F47" w:rsidRDefault="00E27682" w:rsidP="009B1DA1">
      <w:pPr>
        <w:pStyle w:val="SemEspaamento"/>
        <w:jc w:val="both"/>
        <w:rPr>
          <w:rFonts w:ascii="Times New Roman" w:hAnsi="Times New Roman" w:cs="Times New Roman"/>
          <w:b/>
          <w:sz w:val="24"/>
          <w:szCs w:val="24"/>
          <w:lang w:val="en-US"/>
        </w:rPr>
      </w:pPr>
    </w:p>
    <w:p w:rsidR="00E27682" w:rsidRPr="00975F47" w:rsidRDefault="00E27682" w:rsidP="009B1DA1">
      <w:pPr>
        <w:pStyle w:val="SemEspaamento"/>
        <w:jc w:val="both"/>
        <w:rPr>
          <w:rFonts w:ascii="Times New Roman" w:hAnsi="Times New Roman" w:cs="Times New Roman"/>
          <w:b/>
          <w:sz w:val="24"/>
          <w:szCs w:val="24"/>
          <w:lang w:val="en-US"/>
        </w:rPr>
      </w:pPr>
    </w:p>
    <w:p w:rsidR="00E27682" w:rsidRPr="00975F47" w:rsidRDefault="00E27682" w:rsidP="009B1DA1">
      <w:pPr>
        <w:pStyle w:val="SemEspaamento"/>
        <w:jc w:val="both"/>
        <w:rPr>
          <w:rFonts w:ascii="Times New Roman" w:hAnsi="Times New Roman" w:cs="Times New Roman"/>
          <w:b/>
          <w:sz w:val="24"/>
          <w:szCs w:val="24"/>
          <w:lang w:val="en-US"/>
        </w:rPr>
      </w:pPr>
    </w:p>
    <w:p w:rsidR="00B3605F" w:rsidRDefault="00B3605F" w:rsidP="009B1DA1">
      <w:pPr>
        <w:pStyle w:val="SemEspaamento"/>
        <w:jc w:val="both"/>
        <w:rPr>
          <w:rFonts w:ascii="Times New Roman" w:hAnsi="Times New Roman" w:cs="Times New Roman"/>
          <w:b/>
          <w:sz w:val="24"/>
          <w:szCs w:val="24"/>
          <w:lang w:val="en-US"/>
        </w:rPr>
      </w:pPr>
    </w:p>
    <w:p w:rsidR="00442723" w:rsidRDefault="00442723" w:rsidP="009B1DA1">
      <w:pPr>
        <w:pStyle w:val="SemEspaamento"/>
        <w:jc w:val="both"/>
        <w:rPr>
          <w:rFonts w:ascii="Times New Roman" w:hAnsi="Times New Roman" w:cs="Times New Roman"/>
          <w:b/>
          <w:sz w:val="24"/>
          <w:szCs w:val="24"/>
          <w:lang w:val="en-US"/>
        </w:rPr>
      </w:pPr>
    </w:p>
    <w:p w:rsidR="00442723" w:rsidRDefault="00442723" w:rsidP="009B1DA1">
      <w:pPr>
        <w:pStyle w:val="SemEspaamento"/>
        <w:jc w:val="both"/>
        <w:rPr>
          <w:rFonts w:ascii="Times New Roman" w:hAnsi="Times New Roman" w:cs="Times New Roman"/>
          <w:b/>
          <w:sz w:val="24"/>
          <w:szCs w:val="24"/>
          <w:lang w:val="en-US"/>
        </w:rPr>
      </w:pPr>
    </w:p>
    <w:p w:rsidR="00442723" w:rsidRPr="00975F47" w:rsidRDefault="00442723" w:rsidP="009B1DA1">
      <w:pPr>
        <w:pStyle w:val="SemEspaamento"/>
        <w:jc w:val="both"/>
        <w:rPr>
          <w:rFonts w:ascii="Times New Roman" w:hAnsi="Times New Roman" w:cs="Times New Roman"/>
          <w:b/>
          <w:sz w:val="24"/>
          <w:szCs w:val="24"/>
          <w:lang w:val="en-US"/>
        </w:rPr>
      </w:pPr>
      <w:bookmarkStart w:id="0" w:name="_GoBack"/>
      <w:bookmarkEnd w:id="0"/>
    </w:p>
    <w:p w:rsidR="00AF418F" w:rsidRDefault="00922948" w:rsidP="009B1DA1">
      <w:pPr>
        <w:pStyle w:val="SemEspaamento"/>
        <w:jc w:val="both"/>
        <w:rPr>
          <w:rFonts w:ascii="Times New Roman" w:hAnsi="Times New Roman" w:cs="Times New Roman"/>
          <w:b/>
          <w:sz w:val="24"/>
          <w:szCs w:val="24"/>
        </w:rPr>
      </w:pPr>
      <w:r w:rsidRPr="00C463C6">
        <w:rPr>
          <w:rFonts w:ascii="Times New Roman" w:hAnsi="Times New Roman" w:cs="Times New Roman"/>
          <w:b/>
          <w:sz w:val="24"/>
          <w:szCs w:val="24"/>
        </w:rPr>
        <w:lastRenderedPageBreak/>
        <w:t>Abreviaturas e</w:t>
      </w:r>
      <w:r w:rsidR="00AC7D66" w:rsidRPr="00C463C6">
        <w:rPr>
          <w:rFonts w:ascii="Times New Roman" w:hAnsi="Times New Roman" w:cs="Times New Roman"/>
          <w:b/>
          <w:sz w:val="24"/>
          <w:szCs w:val="24"/>
        </w:rPr>
        <w:t xml:space="preserve"> </w:t>
      </w:r>
      <w:r w:rsidRPr="00C463C6">
        <w:rPr>
          <w:rFonts w:ascii="Times New Roman" w:hAnsi="Times New Roman" w:cs="Times New Roman"/>
          <w:b/>
          <w:sz w:val="24"/>
          <w:szCs w:val="24"/>
        </w:rPr>
        <w:t>Acrónimos</w:t>
      </w:r>
    </w:p>
    <w:p w:rsidR="00C10FA2" w:rsidRPr="00C463C6" w:rsidRDefault="00C10FA2" w:rsidP="009B1DA1">
      <w:pPr>
        <w:pStyle w:val="SemEspaamento"/>
        <w:jc w:val="both"/>
        <w:rPr>
          <w:rFonts w:ascii="Times New Roman" w:hAnsi="Times New Roman" w:cs="Times New Roman"/>
          <w:b/>
          <w:sz w:val="24"/>
          <w:szCs w:val="24"/>
        </w:rPr>
      </w:pPr>
    </w:p>
    <w:p w:rsidR="006158A7" w:rsidRPr="00C463C6" w:rsidRDefault="00922948" w:rsidP="00C463C6">
      <w:pPr>
        <w:pStyle w:val="SemEspaamento"/>
        <w:jc w:val="both"/>
        <w:rPr>
          <w:rFonts w:ascii="Times New Roman" w:hAnsi="Times New Roman" w:cs="Times New Roman"/>
          <w:sz w:val="24"/>
          <w:szCs w:val="24"/>
        </w:rPr>
      </w:pPr>
      <w:r w:rsidRPr="00C463C6">
        <w:rPr>
          <w:rFonts w:ascii="Times New Roman" w:hAnsi="Times New Roman" w:cs="Times New Roman"/>
          <w:spacing w:val="-2"/>
          <w:position w:val="2"/>
          <w:sz w:val="24"/>
          <w:szCs w:val="24"/>
        </w:rPr>
        <w:t>SADC - Comunidade</w:t>
      </w:r>
      <w:r w:rsidRPr="00C463C6">
        <w:rPr>
          <w:rFonts w:ascii="Times New Roman" w:hAnsi="Times New Roman" w:cs="Times New Roman"/>
          <w:sz w:val="24"/>
          <w:szCs w:val="24"/>
        </w:rPr>
        <w:t xml:space="preserve"> para o Desenvolvimento</w:t>
      </w:r>
      <w:r w:rsidR="006158A7" w:rsidRPr="00C463C6">
        <w:rPr>
          <w:rFonts w:ascii="Times New Roman" w:hAnsi="Times New Roman" w:cs="Times New Roman"/>
          <w:sz w:val="24"/>
          <w:szCs w:val="24"/>
        </w:rPr>
        <w:t xml:space="preserve"> da África Austral.</w:t>
      </w:r>
    </w:p>
    <w:p w:rsidR="008240ED" w:rsidRPr="00C463C6" w:rsidRDefault="00AC7D66" w:rsidP="00C463C6">
      <w:pPr>
        <w:pStyle w:val="SemEspaamento"/>
        <w:jc w:val="both"/>
        <w:rPr>
          <w:rFonts w:ascii="Times New Roman" w:hAnsi="Times New Roman" w:cs="Times New Roman"/>
          <w:sz w:val="24"/>
          <w:szCs w:val="24"/>
        </w:rPr>
      </w:pPr>
      <w:r w:rsidRPr="00C463C6">
        <w:rPr>
          <w:rFonts w:ascii="Times New Roman" w:hAnsi="Times New Roman" w:cs="Times New Roman"/>
          <w:sz w:val="24"/>
          <w:szCs w:val="24"/>
        </w:rPr>
        <w:t>PIB</w:t>
      </w:r>
      <w:r w:rsidR="008240ED" w:rsidRPr="00C463C6">
        <w:rPr>
          <w:rFonts w:ascii="Times New Roman" w:hAnsi="Times New Roman" w:cs="Times New Roman"/>
          <w:sz w:val="24"/>
          <w:szCs w:val="24"/>
        </w:rPr>
        <w:t xml:space="preserve"> - Produto Interno Bruto.</w:t>
      </w:r>
    </w:p>
    <w:p w:rsidR="009B1DA1" w:rsidRDefault="00AC7D66" w:rsidP="00C463C6">
      <w:pPr>
        <w:pStyle w:val="SemEspaamento"/>
        <w:jc w:val="both"/>
        <w:rPr>
          <w:rFonts w:ascii="Times New Roman" w:hAnsi="Times New Roman" w:cs="Times New Roman"/>
          <w:sz w:val="24"/>
          <w:szCs w:val="24"/>
        </w:rPr>
      </w:pPr>
      <w:r w:rsidRPr="00C463C6">
        <w:rPr>
          <w:rFonts w:ascii="Times New Roman" w:hAnsi="Times New Roman" w:cs="Times New Roman"/>
          <w:sz w:val="24"/>
          <w:szCs w:val="24"/>
        </w:rPr>
        <w:t>PNUD</w:t>
      </w:r>
      <w:r w:rsidR="008240ED" w:rsidRPr="00C463C6">
        <w:rPr>
          <w:rFonts w:ascii="Times New Roman" w:hAnsi="Times New Roman" w:cs="Times New Roman"/>
          <w:sz w:val="24"/>
          <w:szCs w:val="24"/>
        </w:rPr>
        <w:t xml:space="preserve"> -</w:t>
      </w:r>
      <w:r w:rsidRPr="00C463C6">
        <w:rPr>
          <w:rFonts w:ascii="Times New Roman" w:hAnsi="Times New Roman" w:cs="Times New Roman"/>
          <w:sz w:val="24"/>
          <w:szCs w:val="24"/>
        </w:rPr>
        <w:t xml:space="preserve"> </w:t>
      </w:r>
      <w:r w:rsidR="008240ED" w:rsidRPr="00C463C6">
        <w:rPr>
          <w:rFonts w:ascii="Times New Roman" w:hAnsi="Times New Roman" w:cs="Times New Roman"/>
          <w:sz w:val="24"/>
          <w:szCs w:val="24"/>
        </w:rPr>
        <w:t>Programa das Nações Unidas para o Desenvolvimento.</w:t>
      </w:r>
    </w:p>
    <w:p w:rsidR="008240ED" w:rsidRPr="00C463C6" w:rsidRDefault="008240ED" w:rsidP="00C463C6">
      <w:pPr>
        <w:pStyle w:val="SemEspaamento"/>
        <w:jc w:val="both"/>
        <w:rPr>
          <w:rFonts w:ascii="Times New Roman" w:hAnsi="Times New Roman" w:cs="Times New Roman"/>
          <w:sz w:val="24"/>
          <w:szCs w:val="24"/>
        </w:rPr>
      </w:pPr>
      <w:r w:rsidRPr="00C463C6">
        <w:rPr>
          <w:rFonts w:ascii="Times New Roman" w:hAnsi="Times New Roman" w:cs="Times New Roman"/>
          <w:sz w:val="24"/>
          <w:szCs w:val="24"/>
        </w:rPr>
        <w:t>IDH - Índice de Desenvolvimento Humano.</w:t>
      </w:r>
    </w:p>
    <w:p w:rsidR="00AC7D66" w:rsidRPr="00C463C6" w:rsidRDefault="007061F8" w:rsidP="00C463C6">
      <w:pPr>
        <w:pStyle w:val="SemEspaamento"/>
        <w:jc w:val="both"/>
        <w:rPr>
          <w:rFonts w:ascii="Times New Roman" w:hAnsi="Times New Roman" w:cs="Times New Roman"/>
          <w:spacing w:val="-2"/>
          <w:position w:val="2"/>
          <w:sz w:val="24"/>
          <w:szCs w:val="24"/>
        </w:rPr>
      </w:pPr>
      <w:r w:rsidRPr="00C463C6">
        <w:rPr>
          <w:rFonts w:ascii="Times New Roman" w:hAnsi="Times New Roman" w:cs="Times New Roman"/>
          <w:sz w:val="24"/>
          <w:szCs w:val="24"/>
        </w:rPr>
        <w:t>IPC</w:t>
      </w:r>
      <w:r w:rsidR="008240ED" w:rsidRPr="00C463C6">
        <w:rPr>
          <w:rFonts w:ascii="Times New Roman" w:hAnsi="Times New Roman" w:cs="Times New Roman"/>
          <w:sz w:val="24"/>
          <w:szCs w:val="24"/>
        </w:rPr>
        <w:t xml:space="preserve"> - Índice de Preço ao Consumidor.</w:t>
      </w:r>
      <w:r w:rsidRPr="00C463C6">
        <w:rPr>
          <w:rFonts w:ascii="Times New Roman" w:hAnsi="Times New Roman" w:cs="Times New Roman"/>
          <w:sz w:val="24"/>
          <w:szCs w:val="24"/>
        </w:rPr>
        <w:t xml:space="preserve"> </w:t>
      </w:r>
    </w:p>
    <w:p w:rsidR="006158A7" w:rsidRPr="00C463C6" w:rsidRDefault="006158A7" w:rsidP="00C463C6">
      <w:pPr>
        <w:pStyle w:val="SemEspaamento"/>
        <w:jc w:val="both"/>
        <w:rPr>
          <w:rFonts w:ascii="Times New Roman" w:hAnsi="Times New Roman" w:cs="Times New Roman"/>
          <w:sz w:val="24"/>
          <w:szCs w:val="24"/>
        </w:rPr>
      </w:pPr>
      <w:r w:rsidRPr="00C463C6">
        <w:rPr>
          <w:rFonts w:ascii="Times New Roman" w:hAnsi="Times New Roman" w:cs="Times New Roman"/>
          <w:sz w:val="24"/>
          <w:szCs w:val="24"/>
        </w:rPr>
        <w:t>INE - Instituto Nacional de Estatística.</w:t>
      </w:r>
    </w:p>
    <w:p w:rsidR="009B1DA1" w:rsidRDefault="00D4082B" w:rsidP="00C463C6">
      <w:pPr>
        <w:pStyle w:val="SemEspaamento"/>
        <w:jc w:val="both"/>
        <w:rPr>
          <w:rFonts w:ascii="Times New Roman" w:hAnsi="Times New Roman" w:cs="Times New Roman"/>
          <w:sz w:val="24"/>
          <w:szCs w:val="24"/>
        </w:rPr>
      </w:pPr>
      <w:r w:rsidRPr="009B1DA1">
        <w:rPr>
          <w:rFonts w:ascii="Times New Roman" w:hAnsi="Times New Roman" w:cs="Times New Roman"/>
          <w:sz w:val="24"/>
          <w:szCs w:val="24"/>
        </w:rPr>
        <w:t>BCSL -</w:t>
      </w:r>
      <w:r w:rsidRPr="00C463C6">
        <w:rPr>
          <w:rFonts w:ascii="Times New Roman" w:hAnsi="Times New Roman" w:cs="Times New Roman"/>
          <w:sz w:val="24"/>
          <w:szCs w:val="24"/>
        </w:rPr>
        <w:t xml:space="preserve"> </w:t>
      </w:r>
      <w:r>
        <w:rPr>
          <w:rFonts w:ascii="Times New Roman" w:hAnsi="Times New Roman" w:cs="Times New Roman"/>
          <w:sz w:val="24"/>
          <w:szCs w:val="24"/>
        </w:rPr>
        <w:t>Banco Central do Sry Lanka.</w:t>
      </w:r>
    </w:p>
    <w:p w:rsidR="006158A7" w:rsidRPr="00C463C6" w:rsidRDefault="008240ED" w:rsidP="00C463C6">
      <w:pPr>
        <w:pStyle w:val="SemEspaamento"/>
        <w:jc w:val="both"/>
        <w:rPr>
          <w:rFonts w:ascii="Times New Roman" w:hAnsi="Times New Roman" w:cs="Times New Roman"/>
          <w:sz w:val="24"/>
          <w:szCs w:val="24"/>
        </w:rPr>
      </w:pPr>
      <w:r w:rsidRPr="00C463C6">
        <w:rPr>
          <w:rFonts w:ascii="Times New Roman" w:hAnsi="Times New Roman" w:cs="Times New Roman"/>
          <w:sz w:val="24"/>
          <w:szCs w:val="24"/>
        </w:rPr>
        <w:t>CE - Comissão Europeia.</w:t>
      </w:r>
    </w:p>
    <w:p w:rsidR="006158A7" w:rsidRPr="00C463C6" w:rsidRDefault="008240ED" w:rsidP="00C463C6">
      <w:pPr>
        <w:pStyle w:val="SemEspaamento"/>
        <w:jc w:val="both"/>
        <w:rPr>
          <w:rFonts w:ascii="Times New Roman" w:hAnsi="Times New Roman" w:cs="Times New Roman"/>
          <w:sz w:val="24"/>
          <w:szCs w:val="24"/>
        </w:rPr>
      </w:pPr>
      <w:r w:rsidRPr="00C463C6">
        <w:rPr>
          <w:rFonts w:ascii="Times New Roman" w:hAnsi="Times New Roman" w:cs="Times New Roman"/>
          <w:sz w:val="24"/>
          <w:szCs w:val="24"/>
        </w:rPr>
        <w:t>Bps/dia - barril de petróleo por dia.</w:t>
      </w:r>
    </w:p>
    <w:p w:rsidR="008240ED" w:rsidRPr="00C463C6" w:rsidRDefault="008240ED" w:rsidP="00C463C6">
      <w:pPr>
        <w:pStyle w:val="SemEspaamento"/>
        <w:jc w:val="both"/>
        <w:rPr>
          <w:rFonts w:ascii="Times New Roman" w:hAnsi="Times New Roman" w:cs="Times New Roman"/>
          <w:sz w:val="24"/>
          <w:szCs w:val="24"/>
        </w:rPr>
      </w:pPr>
      <w:r w:rsidRPr="00C463C6">
        <w:rPr>
          <w:rFonts w:ascii="Times New Roman" w:hAnsi="Times New Roman" w:cs="Times New Roman"/>
          <w:sz w:val="24"/>
          <w:szCs w:val="24"/>
        </w:rPr>
        <w:t>RIL - Reservas Internacionais Líquidas.</w:t>
      </w:r>
    </w:p>
    <w:p w:rsidR="00102AE7" w:rsidRPr="00C463C6" w:rsidRDefault="00102AE7" w:rsidP="00C463C6">
      <w:pPr>
        <w:pStyle w:val="SemEspaamento"/>
        <w:jc w:val="both"/>
        <w:rPr>
          <w:rFonts w:ascii="Times New Roman" w:hAnsi="Times New Roman" w:cs="Times New Roman"/>
          <w:sz w:val="24"/>
          <w:szCs w:val="24"/>
        </w:rPr>
      </w:pPr>
      <w:r w:rsidRPr="00C463C6">
        <w:rPr>
          <w:rFonts w:ascii="Times New Roman" w:hAnsi="Times New Roman" w:cs="Times New Roman"/>
          <w:sz w:val="24"/>
          <w:szCs w:val="24"/>
        </w:rPr>
        <w:t>BT - Bilhetes de Tesouro.</w:t>
      </w:r>
    </w:p>
    <w:p w:rsidR="00102AE7" w:rsidRPr="00C463C6" w:rsidRDefault="00102AE7" w:rsidP="00C463C6">
      <w:pPr>
        <w:pStyle w:val="SemEspaamento"/>
        <w:jc w:val="both"/>
        <w:rPr>
          <w:rFonts w:ascii="Times New Roman" w:hAnsi="Times New Roman" w:cs="Times New Roman"/>
          <w:sz w:val="24"/>
          <w:szCs w:val="24"/>
          <w:shd w:val="clear" w:color="auto" w:fill="FFFFFF"/>
        </w:rPr>
      </w:pPr>
      <w:r w:rsidRPr="00C463C6">
        <w:rPr>
          <w:rFonts w:ascii="Times New Roman" w:hAnsi="Times New Roman" w:cs="Times New Roman"/>
          <w:sz w:val="24"/>
          <w:szCs w:val="24"/>
          <w:shd w:val="clear" w:color="auto" w:fill="FFFFFF"/>
        </w:rPr>
        <w:t>PND - Plano Nacional de Desenvolvimento.</w:t>
      </w:r>
    </w:p>
    <w:p w:rsidR="00102AE7" w:rsidRPr="00C463C6" w:rsidRDefault="00102AE7" w:rsidP="00C463C6">
      <w:pPr>
        <w:pStyle w:val="SemEspaamento"/>
        <w:jc w:val="both"/>
        <w:rPr>
          <w:rFonts w:ascii="Times New Roman" w:hAnsi="Times New Roman" w:cs="Times New Roman"/>
          <w:color w:val="000000"/>
          <w:sz w:val="24"/>
          <w:szCs w:val="24"/>
        </w:rPr>
      </w:pPr>
      <w:r w:rsidRPr="00C463C6">
        <w:rPr>
          <w:rFonts w:ascii="Times New Roman" w:hAnsi="Times New Roman" w:cs="Times New Roman"/>
          <w:color w:val="000000"/>
          <w:sz w:val="24"/>
          <w:szCs w:val="24"/>
        </w:rPr>
        <w:t xml:space="preserve">FMI - </w:t>
      </w:r>
      <w:r w:rsidR="009F59CB" w:rsidRPr="00C463C6">
        <w:rPr>
          <w:rFonts w:ascii="Times New Roman" w:hAnsi="Times New Roman" w:cs="Times New Roman"/>
          <w:color w:val="000000"/>
          <w:sz w:val="24"/>
          <w:szCs w:val="24"/>
        </w:rPr>
        <w:t>Fundo Monetário</w:t>
      </w:r>
      <w:r w:rsidRPr="00C463C6">
        <w:rPr>
          <w:rFonts w:ascii="Times New Roman" w:hAnsi="Times New Roman" w:cs="Times New Roman"/>
          <w:color w:val="000000"/>
          <w:sz w:val="24"/>
          <w:szCs w:val="24"/>
        </w:rPr>
        <w:t xml:space="preserve"> Internacional.</w:t>
      </w:r>
    </w:p>
    <w:p w:rsidR="00102AE7" w:rsidRPr="00C463C6" w:rsidRDefault="00102AE7" w:rsidP="00C463C6">
      <w:pPr>
        <w:pStyle w:val="SemEspaamento"/>
        <w:jc w:val="both"/>
        <w:rPr>
          <w:rFonts w:ascii="Times New Roman" w:hAnsi="Times New Roman" w:cs="Times New Roman"/>
          <w:color w:val="000000"/>
          <w:sz w:val="24"/>
          <w:szCs w:val="24"/>
        </w:rPr>
      </w:pPr>
      <w:r w:rsidRPr="00C463C6">
        <w:rPr>
          <w:rFonts w:ascii="Times New Roman" w:hAnsi="Times New Roman" w:cs="Times New Roman"/>
          <w:color w:val="000000"/>
          <w:sz w:val="24"/>
          <w:szCs w:val="24"/>
        </w:rPr>
        <w:t>PME - Pequenas e Médias Empresas.</w:t>
      </w:r>
    </w:p>
    <w:p w:rsidR="00102AE7" w:rsidRPr="00C463C6" w:rsidRDefault="00841D5A" w:rsidP="00C463C6">
      <w:pPr>
        <w:pStyle w:val="SemEspaamento"/>
        <w:jc w:val="both"/>
        <w:rPr>
          <w:rFonts w:ascii="Times New Roman" w:hAnsi="Times New Roman" w:cs="Times New Roman"/>
          <w:sz w:val="24"/>
          <w:szCs w:val="24"/>
        </w:rPr>
      </w:pPr>
      <w:r w:rsidRPr="00C463C6">
        <w:rPr>
          <w:rFonts w:ascii="Times New Roman" w:hAnsi="Times New Roman" w:cs="Times New Roman"/>
          <w:sz w:val="24"/>
          <w:szCs w:val="24"/>
        </w:rPr>
        <w:t>MEA - Mercado Económico da África.</w:t>
      </w:r>
    </w:p>
    <w:p w:rsidR="00841D5A" w:rsidRPr="00C463C6" w:rsidRDefault="00841D5A" w:rsidP="00C463C6">
      <w:pPr>
        <w:pStyle w:val="SemEspaamento"/>
        <w:jc w:val="both"/>
        <w:rPr>
          <w:rFonts w:ascii="Times New Roman" w:hAnsi="Times New Roman" w:cs="Times New Roman"/>
          <w:sz w:val="24"/>
          <w:szCs w:val="24"/>
        </w:rPr>
      </w:pPr>
      <w:r w:rsidRPr="00C463C6">
        <w:rPr>
          <w:rFonts w:ascii="Times New Roman" w:hAnsi="Times New Roman" w:cs="Times New Roman"/>
          <w:sz w:val="24"/>
          <w:szCs w:val="24"/>
        </w:rPr>
        <w:t>CEEAC - Comunidade dos Estados da África Central.</w:t>
      </w:r>
    </w:p>
    <w:p w:rsidR="00841D5A" w:rsidRPr="00C463C6" w:rsidRDefault="00841D5A" w:rsidP="00C463C6">
      <w:pPr>
        <w:pStyle w:val="SemEspaamento"/>
        <w:jc w:val="both"/>
        <w:rPr>
          <w:rFonts w:ascii="Times New Roman" w:hAnsi="Times New Roman" w:cs="Times New Roman"/>
          <w:sz w:val="24"/>
          <w:szCs w:val="24"/>
        </w:rPr>
      </w:pPr>
      <w:r w:rsidRPr="00C463C6">
        <w:rPr>
          <w:rFonts w:ascii="Times New Roman" w:hAnsi="Times New Roman" w:cs="Times New Roman"/>
          <w:sz w:val="24"/>
          <w:szCs w:val="24"/>
        </w:rPr>
        <w:t>UA - União Africana.</w:t>
      </w:r>
    </w:p>
    <w:p w:rsidR="00841D5A" w:rsidRPr="00C463C6" w:rsidRDefault="00841D5A" w:rsidP="00C463C6">
      <w:pPr>
        <w:pStyle w:val="SemEspaamento"/>
        <w:jc w:val="both"/>
        <w:rPr>
          <w:rFonts w:ascii="Times New Roman" w:hAnsi="Times New Roman" w:cs="Times New Roman"/>
          <w:sz w:val="24"/>
          <w:szCs w:val="24"/>
        </w:rPr>
      </w:pPr>
      <w:r w:rsidRPr="00C463C6">
        <w:rPr>
          <w:rFonts w:ascii="Times New Roman" w:hAnsi="Times New Roman" w:cs="Times New Roman"/>
          <w:sz w:val="24"/>
          <w:szCs w:val="24"/>
        </w:rPr>
        <w:t xml:space="preserve">ZEE - </w:t>
      </w:r>
      <w:r w:rsidR="001F70AA" w:rsidRPr="00C463C6">
        <w:rPr>
          <w:rFonts w:ascii="Times New Roman" w:hAnsi="Times New Roman" w:cs="Times New Roman"/>
          <w:sz w:val="24"/>
          <w:szCs w:val="24"/>
        </w:rPr>
        <w:t>Zona Económica Especial.</w:t>
      </w:r>
    </w:p>
    <w:p w:rsidR="00841D5A" w:rsidRPr="00C463C6" w:rsidRDefault="00841D5A" w:rsidP="00C463C6">
      <w:pPr>
        <w:pStyle w:val="SemEspaamento"/>
        <w:jc w:val="both"/>
        <w:rPr>
          <w:rStyle w:val="Forte"/>
          <w:rFonts w:ascii="Times New Roman" w:hAnsi="Times New Roman" w:cs="Times New Roman"/>
          <w:b w:val="0"/>
          <w:sz w:val="24"/>
          <w:szCs w:val="24"/>
        </w:rPr>
      </w:pPr>
      <w:r w:rsidRPr="00C463C6">
        <w:rPr>
          <w:rStyle w:val="Forte"/>
          <w:rFonts w:ascii="Times New Roman" w:hAnsi="Times New Roman" w:cs="Times New Roman"/>
          <w:b w:val="0"/>
          <w:sz w:val="24"/>
          <w:szCs w:val="24"/>
        </w:rPr>
        <w:t>OPEP - Organização dos Países Exportadores de Petróleo.</w:t>
      </w:r>
    </w:p>
    <w:p w:rsidR="00841D5A" w:rsidRPr="00C463C6" w:rsidRDefault="002262D9" w:rsidP="00C463C6">
      <w:pPr>
        <w:pStyle w:val="SemEspaamento"/>
        <w:jc w:val="both"/>
        <w:rPr>
          <w:rStyle w:val="Forte"/>
          <w:rFonts w:ascii="Times New Roman" w:hAnsi="Times New Roman" w:cs="Times New Roman"/>
          <w:b w:val="0"/>
          <w:sz w:val="24"/>
          <w:szCs w:val="24"/>
        </w:rPr>
      </w:pPr>
      <w:r w:rsidRPr="00C463C6">
        <w:rPr>
          <w:rFonts w:ascii="Times New Roman" w:hAnsi="Times New Roman" w:cs="Times New Roman"/>
          <w:sz w:val="24"/>
          <w:szCs w:val="24"/>
        </w:rPr>
        <w:t>BNA - Banco Nacional de Angola.</w:t>
      </w:r>
    </w:p>
    <w:p w:rsidR="00841D5A" w:rsidRPr="00C463C6" w:rsidRDefault="002262D9" w:rsidP="00C463C6">
      <w:pPr>
        <w:pStyle w:val="SemEspaamento"/>
        <w:jc w:val="both"/>
        <w:rPr>
          <w:rFonts w:ascii="Times New Roman" w:hAnsi="Times New Roman" w:cs="Times New Roman"/>
          <w:sz w:val="24"/>
          <w:szCs w:val="24"/>
        </w:rPr>
      </w:pPr>
      <w:r w:rsidRPr="00C463C6">
        <w:rPr>
          <w:rFonts w:ascii="Times New Roman" w:hAnsi="Times New Roman" w:cs="Times New Roman"/>
          <w:sz w:val="24"/>
          <w:szCs w:val="24"/>
        </w:rPr>
        <w:t>OGE - Orçamento Geral do Estado.</w:t>
      </w:r>
    </w:p>
    <w:p w:rsidR="009B1DA1" w:rsidRDefault="002262D9" w:rsidP="00C463C6">
      <w:pPr>
        <w:pStyle w:val="SemEspaamento"/>
        <w:jc w:val="both"/>
        <w:rPr>
          <w:rFonts w:ascii="Times New Roman" w:hAnsi="Times New Roman" w:cs="Times New Roman"/>
          <w:sz w:val="24"/>
          <w:szCs w:val="24"/>
        </w:rPr>
      </w:pPr>
      <w:r w:rsidRPr="00C463C6">
        <w:rPr>
          <w:rFonts w:ascii="Times New Roman" w:hAnsi="Times New Roman" w:cs="Times New Roman"/>
          <w:sz w:val="24"/>
          <w:szCs w:val="24"/>
        </w:rPr>
        <w:t xml:space="preserve">SBA - Stand By Arrangement </w:t>
      </w:r>
      <w:r w:rsidR="009F59CB" w:rsidRPr="00C463C6">
        <w:rPr>
          <w:rFonts w:ascii="Times New Roman" w:hAnsi="Times New Roman" w:cs="Times New Roman"/>
          <w:sz w:val="24"/>
          <w:szCs w:val="24"/>
        </w:rPr>
        <w:t>(Acordo</w:t>
      </w:r>
      <w:r w:rsidRPr="00C463C6">
        <w:rPr>
          <w:rFonts w:ascii="Times New Roman" w:hAnsi="Times New Roman" w:cs="Times New Roman"/>
          <w:sz w:val="24"/>
          <w:szCs w:val="24"/>
        </w:rPr>
        <w:t xml:space="preserve"> de Crédito Contigente).</w:t>
      </w:r>
    </w:p>
    <w:p w:rsidR="003A7964" w:rsidRPr="00C463C6" w:rsidRDefault="003A7964" w:rsidP="00C463C6">
      <w:pPr>
        <w:pStyle w:val="SemEspaamento"/>
        <w:jc w:val="both"/>
        <w:rPr>
          <w:rFonts w:ascii="Times New Roman" w:hAnsi="Times New Roman" w:cs="Times New Roman"/>
          <w:sz w:val="24"/>
          <w:szCs w:val="24"/>
        </w:rPr>
      </w:pPr>
      <w:r w:rsidRPr="00C463C6">
        <w:rPr>
          <w:rFonts w:ascii="Times New Roman" w:eastAsia="Times New Roman" w:hAnsi="Times New Roman" w:cs="Times New Roman"/>
          <w:sz w:val="24"/>
          <w:szCs w:val="24"/>
          <w:lang w:eastAsia="pt-PT"/>
        </w:rPr>
        <w:t>ONU – Organizações da Nações Unidas.</w:t>
      </w:r>
    </w:p>
    <w:p w:rsidR="002262D9" w:rsidRPr="00C463C6" w:rsidRDefault="003A7964" w:rsidP="00C463C6">
      <w:pPr>
        <w:pStyle w:val="SemEspaamento"/>
        <w:jc w:val="both"/>
        <w:rPr>
          <w:rFonts w:ascii="Times New Roman" w:hAnsi="Times New Roman" w:cs="Times New Roman"/>
          <w:sz w:val="24"/>
          <w:szCs w:val="24"/>
        </w:rPr>
      </w:pPr>
      <w:r w:rsidRPr="00C463C6">
        <w:rPr>
          <w:rFonts w:ascii="Times New Roman" w:hAnsi="Times New Roman" w:cs="Times New Roman"/>
          <w:sz w:val="24"/>
          <w:szCs w:val="24"/>
        </w:rPr>
        <w:t>EFF - Extended Fund Facility (</w:t>
      </w:r>
      <w:r w:rsidR="00D44706" w:rsidRPr="00C463C6">
        <w:rPr>
          <w:rFonts w:ascii="Times New Roman" w:hAnsi="Times New Roman" w:cs="Times New Roman"/>
          <w:sz w:val="24"/>
          <w:szCs w:val="24"/>
        </w:rPr>
        <w:t>programa de</w:t>
      </w:r>
      <w:r w:rsidRPr="00C463C6">
        <w:rPr>
          <w:rFonts w:ascii="Times New Roman" w:hAnsi="Times New Roman" w:cs="Times New Roman"/>
          <w:sz w:val="24"/>
          <w:szCs w:val="24"/>
        </w:rPr>
        <w:t xml:space="preserve"> </w:t>
      </w:r>
      <w:r w:rsidR="00D44706" w:rsidRPr="00C463C6">
        <w:rPr>
          <w:rFonts w:ascii="Times New Roman" w:hAnsi="Times New Roman" w:cs="Times New Roman"/>
          <w:sz w:val="24"/>
          <w:szCs w:val="24"/>
        </w:rPr>
        <w:t>Financiamento Ampliado</w:t>
      </w:r>
      <w:r w:rsidRPr="00C463C6">
        <w:rPr>
          <w:rFonts w:ascii="Times New Roman" w:hAnsi="Times New Roman" w:cs="Times New Roman"/>
          <w:sz w:val="24"/>
          <w:szCs w:val="24"/>
        </w:rPr>
        <w:t>)</w:t>
      </w:r>
      <w:r w:rsidR="00C463C6" w:rsidRPr="00C463C6">
        <w:rPr>
          <w:rFonts w:ascii="Times New Roman" w:hAnsi="Times New Roman" w:cs="Times New Roman"/>
          <w:sz w:val="24"/>
          <w:szCs w:val="24"/>
        </w:rPr>
        <w:t>.</w:t>
      </w:r>
    </w:p>
    <w:p w:rsidR="008240ED" w:rsidRPr="00C463C6" w:rsidRDefault="00D44706" w:rsidP="00C463C6">
      <w:pPr>
        <w:pStyle w:val="SemEspaamento"/>
        <w:rPr>
          <w:rFonts w:ascii="Times New Roman" w:hAnsi="Times New Roman" w:cs="Times New Roman"/>
          <w:sz w:val="24"/>
          <w:szCs w:val="24"/>
        </w:rPr>
      </w:pPr>
      <w:r>
        <w:rPr>
          <w:rFonts w:ascii="Times New Roman" w:hAnsi="Times New Roman" w:cs="Times New Roman"/>
          <w:sz w:val="24"/>
          <w:szCs w:val="24"/>
        </w:rPr>
        <w:t>BNA- Banco Nacional de Angola</w:t>
      </w:r>
    </w:p>
    <w:p w:rsidR="00A6029B" w:rsidRDefault="00A6029B" w:rsidP="004107ED">
      <w:pPr>
        <w:shd w:val="clear" w:color="auto" w:fill="FFFFFF"/>
        <w:spacing w:beforeAutospacing="1" w:after="100" w:afterAutospacing="1" w:line="240" w:lineRule="auto"/>
        <w:rPr>
          <w:rFonts w:ascii="Times New Roman" w:eastAsia="Times New Roman" w:hAnsi="Times New Roman" w:cs="Times New Roman"/>
          <w:color w:val="000000" w:themeColor="text1"/>
          <w:sz w:val="27"/>
          <w:szCs w:val="27"/>
          <w:lang w:eastAsia="pt-PT"/>
        </w:rPr>
      </w:pPr>
    </w:p>
    <w:p w:rsidR="00A6029B" w:rsidRDefault="00A6029B" w:rsidP="004107ED">
      <w:pPr>
        <w:shd w:val="clear" w:color="auto" w:fill="FFFFFF"/>
        <w:spacing w:beforeAutospacing="1" w:after="100" w:afterAutospacing="1" w:line="240" w:lineRule="auto"/>
        <w:rPr>
          <w:rFonts w:ascii="Times New Roman" w:eastAsia="Times New Roman" w:hAnsi="Times New Roman" w:cs="Times New Roman"/>
          <w:color w:val="000000" w:themeColor="text1"/>
          <w:sz w:val="27"/>
          <w:szCs w:val="27"/>
          <w:lang w:eastAsia="pt-PT"/>
        </w:rPr>
      </w:pPr>
    </w:p>
    <w:p w:rsidR="00A6029B" w:rsidRDefault="00A6029B" w:rsidP="004107ED">
      <w:pPr>
        <w:shd w:val="clear" w:color="auto" w:fill="FFFFFF"/>
        <w:spacing w:beforeAutospacing="1" w:after="100" w:afterAutospacing="1" w:line="240" w:lineRule="auto"/>
        <w:rPr>
          <w:rFonts w:ascii="Times New Roman" w:eastAsia="Times New Roman" w:hAnsi="Times New Roman" w:cs="Times New Roman"/>
          <w:color w:val="000000" w:themeColor="text1"/>
          <w:sz w:val="27"/>
          <w:szCs w:val="27"/>
          <w:lang w:eastAsia="pt-PT"/>
        </w:rPr>
      </w:pPr>
    </w:p>
    <w:p w:rsidR="00A6029B" w:rsidRDefault="00A6029B" w:rsidP="004107ED">
      <w:pPr>
        <w:shd w:val="clear" w:color="auto" w:fill="FFFFFF"/>
        <w:spacing w:beforeAutospacing="1" w:after="100" w:afterAutospacing="1" w:line="240" w:lineRule="auto"/>
        <w:rPr>
          <w:rFonts w:ascii="Times New Roman" w:eastAsia="Times New Roman" w:hAnsi="Times New Roman" w:cs="Times New Roman"/>
          <w:color w:val="000000" w:themeColor="text1"/>
          <w:sz w:val="27"/>
          <w:szCs w:val="27"/>
          <w:lang w:eastAsia="pt-PT"/>
        </w:rPr>
      </w:pPr>
    </w:p>
    <w:p w:rsidR="00A6029B" w:rsidRDefault="00A6029B" w:rsidP="004107ED">
      <w:pPr>
        <w:shd w:val="clear" w:color="auto" w:fill="FFFFFF"/>
        <w:spacing w:beforeAutospacing="1" w:after="100" w:afterAutospacing="1" w:line="240" w:lineRule="auto"/>
        <w:rPr>
          <w:rFonts w:ascii="Times New Roman" w:eastAsia="Times New Roman" w:hAnsi="Times New Roman" w:cs="Times New Roman"/>
          <w:color w:val="000000" w:themeColor="text1"/>
          <w:sz w:val="27"/>
          <w:szCs w:val="27"/>
          <w:lang w:eastAsia="pt-PT"/>
        </w:rPr>
      </w:pPr>
    </w:p>
    <w:p w:rsidR="001754AE" w:rsidRDefault="001754AE" w:rsidP="00C463C6">
      <w:pPr>
        <w:pStyle w:val="SemEspaamento"/>
        <w:jc w:val="both"/>
        <w:rPr>
          <w:rFonts w:ascii="Times New Roman" w:hAnsi="Times New Roman" w:cs="Times New Roman"/>
          <w:sz w:val="24"/>
          <w:szCs w:val="24"/>
        </w:rPr>
      </w:pPr>
    </w:p>
    <w:p w:rsidR="00890347" w:rsidRDefault="00890347" w:rsidP="00C463C6">
      <w:pPr>
        <w:pStyle w:val="SemEspaamento"/>
        <w:jc w:val="both"/>
        <w:rPr>
          <w:rFonts w:ascii="Times New Roman" w:hAnsi="Times New Roman" w:cs="Times New Roman"/>
          <w:b/>
          <w:sz w:val="24"/>
          <w:szCs w:val="24"/>
        </w:rPr>
      </w:pPr>
    </w:p>
    <w:p w:rsidR="00890347" w:rsidRDefault="00890347" w:rsidP="00C463C6">
      <w:pPr>
        <w:pStyle w:val="SemEspaamento"/>
        <w:jc w:val="both"/>
        <w:rPr>
          <w:rFonts w:ascii="Times New Roman" w:hAnsi="Times New Roman" w:cs="Times New Roman"/>
          <w:b/>
          <w:sz w:val="24"/>
          <w:szCs w:val="24"/>
        </w:rPr>
      </w:pPr>
    </w:p>
    <w:p w:rsidR="009B1DA1" w:rsidRPr="009B1DA1" w:rsidRDefault="009B1DA1" w:rsidP="00C463C6">
      <w:pPr>
        <w:pStyle w:val="SemEspaamento"/>
        <w:jc w:val="both"/>
        <w:rPr>
          <w:rFonts w:ascii="Times New Roman" w:hAnsi="Times New Roman" w:cs="Times New Roman"/>
          <w:b/>
          <w:sz w:val="24"/>
          <w:szCs w:val="24"/>
        </w:rPr>
      </w:pPr>
      <w:r w:rsidRPr="009B1DA1">
        <w:rPr>
          <w:rFonts w:ascii="Times New Roman" w:hAnsi="Times New Roman" w:cs="Times New Roman"/>
          <w:b/>
          <w:sz w:val="24"/>
          <w:szCs w:val="24"/>
        </w:rPr>
        <w:t>Introdução</w:t>
      </w:r>
    </w:p>
    <w:p w:rsidR="003A2AF6" w:rsidRDefault="003A2AF6" w:rsidP="00C463C6">
      <w:pPr>
        <w:pStyle w:val="SemEspaamento"/>
        <w:jc w:val="both"/>
        <w:rPr>
          <w:rFonts w:ascii="Times New Roman" w:hAnsi="Times New Roman" w:cs="Times New Roman"/>
          <w:sz w:val="24"/>
          <w:szCs w:val="24"/>
        </w:rPr>
      </w:pPr>
    </w:p>
    <w:p w:rsidR="00890347" w:rsidRPr="00890347" w:rsidRDefault="00890347" w:rsidP="00890347">
      <w:pPr>
        <w:pStyle w:val="SemEspaamento"/>
        <w:keepNext/>
        <w:framePr w:dropCap="drop" w:lines="3" w:wrap="around" w:vAnchor="text" w:hAnchor="text"/>
        <w:spacing w:line="827" w:lineRule="exact"/>
        <w:jc w:val="both"/>
        <w:textAlignment w:val="baseline"/>
        <w:rPr>
          <w:rFonts w:ascii="Times New Roman" w:hAnsi="Times New Roman" w:cs="Times New Roman"/>
          <w:position w:val="-11"/>
          <w:sz w:val="109"/>
          <w:szCs w:val="24"/>
        </w:rPr>
      </w:pPr>
      <w:r w:rsidRPr="00890347">
        <w:rPr>
          <w:rFonts w:ascii="Times New Roman" w:hAnsi="Times New Roman" w:cs="Times New Roman"/>
          <w:position w:val="-11"/>
          <w:sz w:val="109"/>
          <w:szCs w:val="24"/>
        </w:rPr>
        <w:t>A</w:t>
      </w:r>
    </w:p>
    <w:p w:rsidR="00F86908" w:rsidRPr="00C463C6" w:rsidRDefault="001C095D" w:rsidP="00C463C6">
      <w:pPr>
        <w:pStyle w:val="SemEspaamento"/>
        <w:jc w:val="both"/>
        <w:rPr>
          <w:rFonts w:ascii="Times New Roman" w:hAnsi="Times New Roman" w:cs="Times New Roman"/>
          <w:sz w:val="24"/>
          <w:szCs w:val="24"/>
        </w:rPr>
      </w:pPr>
      <w:r w:rsidRPr="00C463C6">
        <w:rPr>
          <w:rFonts w:ascii="Times New Roman" w:hAnsi="Times New Roman" w:cs="Times New Roman"/>
          <w:sz w:val="24"/>
          <w:szCs w:val="24"/>
        </w:rPr>
        <w:t>ngola é um país localizado na costa oeste do continente africano, fazendo parte dos países membros</w:t>
      </w:r>
      <w:r w:rsidR="006921FB" w:rsidRPr="00C463C6">
        <w:rPr>
          <w:rFonts w:ascii="Times New Roman" w:hAnsi="Times New Roman" w:cs="Times New Roman"/>
          <w:sz w:val="24"/>
          <w:szCs w:val="24"/>
        </w:rPr>
        <w:t xml:space="preserve"> da </w:t>
      </w:r>
      <w:r w:rsidR="006921FB" w:rsidRPr="00C463C6">
        <w:rPr>
          <w:rFonts w:ascii="Times New Roman" w:hAnsi="Times New Roman" w:cs="Times New Roman"/>
          <w:spacing w:val="-2"/>
          <w:position w:val="2"/>
          <w:sz w:val="24"/>
          <w:szCs w:val="24"/>
        </w:rPr>
        <w:t>SADC</w:t>
      </w:r>
      <w:r w:rsidR="00D16361" w:rsidRPr="00C463C6">
        <w:rPr>
          <w:rStyle w:val="Refdenotaderodap"/>
          <w:rFonts w:ascii="Times New Roman" w:hAnsi="Times New Roman" w:cs="Times New Roman"/>
          <w:sz w:val="24"/>
          <w:szCs w:val="24"/>
        </w:rPr>
        <w:footnoteReference w:id="2"/>
      </w:r>
      <w:r w:rsidR="00815BFB" w:rsidRPr="00C463C6">
        <w:rPr>
          <w:rFonts w:ascii="Times New Roman" w:hAnsi="Times New Roman" w:cs="Times New Roman"/>
          <w:sz w:val="24"/>
          <w:szCs w:val="24"/>
        </w:rPr>
        <w:t xml:space="preserve">, na África </w:t>
      </w:r>
      <w:r w:rsidR="00922948" w:rsidRPr="00C463C6">
        <w:rPr>
          <w:rFonts w:ascii="Times New Roman" w:hAnsi="Times New Roman" w:cs="Times New Roman"/>
          <w:sz w:val="24"/>
          <w:szCs w:val="24"/>
        </w:rPr>
        <w:t>Austral país</w:t>
      </w:r>
      <w:r w:rsidRPr="00C463C6">
        <w:rPr>
          <w:rFonts w:ascii="Times New Roman" w:hAnsi="Times New Roman" w:cs="Times New Roman"/>
          <w:sz w:val="24"/>
          <w:szCs w:val="24"/>
        </w:rPr>
        <w:t xml:space="preserve"> grande, sendo o 4</w:t>
      </w:r>
      <w:r w:rsidR="002E1B87" w:rsidRPr="00C463C6">
        <w:rPr>
          <w:rFonts w:ascii="Times New Roman" w:hAnsi="Times New Roman" w:cs="Times New Roman"/>
          <w:sz w:val="24"/>
          <w:szCs w:val="24"/>
        </w:rPr>
        <w:t xml:space="preserve">° maior da África </w:t>
      </w:r>
      <w:r w:rsidR="00922948">
        <w:rPr>
          <w:rFonts w:ascii="Times New Roman" w:hAnsi="Times New Roman" w:cs="Times New Roman"/>
          <w:sz w:val="24"/>
          <w:szCs w:val="24"/>
        </w:rPr>
        <w:t>S</w:t>
      </w:r>
      <w:r w:rsidR="00922948" w:rsidRPr="00C463C6">
        <w:rPr>
          <w:rFonts w:ascii="Times New Roman" w:hAnsi="Times New Roman" w:cs="Times New Roman"/>
          <w:sz w:val="24"/>
          <w:szCs w:val="24"/>
        </w:rPr>
        <w:t>ub-Sahariana, com</w:t>
      </w:r>
      <w:r w:rsidR="00A66BD8" w:rsidRPr="00C463C6">
        <w:rPr>
          <w:rFonts w:ascii="Times New Roman" w:hAnsi="Times New Roman" w:cs="Times New Roman"/>
          <w:sz w:val="24"/>
          <w:szCs w:val="24"/>
        </w:rPr>
        <w:t xml:space="preserve"> um território geográfico</w:t>
      </w:r>
      <w:r w:rsidRPr="00C463C6">
        <w:rPr>
          <w:rFonts w:ascii="Times New Roman" w:hAnsi="Times New Roman" w:cs="Times New Roman"/>
          <w:sz w:val="24"/>
          <w:szCs w:val="24"/>
        </w:rPr>
        <w:t xml:space="preserve"> de 1.246.700 quilômet</w:t>
      </w:r>
      <w:r w:rsidR="00407259" w:rsidRPr="00C463C6">
        <w:rPr>
          <w:rFonts w:ascii="Times New Roman" w:hAnsi="Times New Roman" w:cs="Times New Roman"/>
          <w:sz w:val="24"/>
          <w:szCs w:val="24"/>
        </w:rPr>
        <w:t>ros qu</w:t>
      </w:r>
      <w:r w:rsidR="009E59DB" w:rsidRPr="00C463C6">
        <w:rPr>
          <w:rFonts w:ascii="Times New Roman" w:hAnsi="Times New Roman" w:cs="Times New Roman"/>
          <w:sz w:val="24"/>
          <w:szCs w:val="24"/>
        </w:rPr>
        <w:t>adrados</w:t>
      </w:r>
      <w:r w:rsidR="00F86908" w:rsidRPr="00C463C6">
        <w:rPr>
          <w:rFonts w:ascii="Times New Roman" w:hAnsi="Times New Roman" w:cs="Times New Roman"/>
          <w:sz w:val="24"/>
          <w:szCs w:val="24"/>
        </w:rPr>
        <w:t xml:space="preserve">, </w:t>
      </w:r>
      <w:r w:rsidR="003769CF">
        <w:rPr>
          <w:rFonts w:ascii="Times New Roman" w:hAnsi="Times New Roman" w:cs="Times New Roman"/>
          <w:sz w:val="24"/>
          <w:szCs w:val="24"/>
        </w:rPr>
        <w:t>com 25,02</w:t>
      </w:r>
      <w:r w:rsidRPr="00C463C6">
        <w:rPr>
          <w:rFonts w:ascii="Times New Roman" w:hAnsi="Times New Roman" w:cs="Times New Roman"/>
          <w:sz w:val="24"/>
          <w:szCs w:val="24"/>
        </w:rPr>
        <w:t xml:space="preserve"> milhões de habitantes</w:t>
      </w:r>
      <w:r w:rsidR="00016330" w:rsidRPr="00C463C6">
        <w:rPr>
          <w:rFonts w:ascii="Times New Roman" w:hAnsi="Times New Roman" w:cs="Times New Roman"/>
          <w:sz w:val="24"/>
          <w:szCs w:val="24"/>
        </w:rPr>
        <w:t>,</w:t>
      </w:r>
      <w:r w:rsidR="00922948">
        <w:rPr>
          <w:rFonts w:ascii="Times New Roman" w:hAnsi="Times New Roman" w:cs="Times New Roman"/>
          <w:sz w:val="24"/>
          <w:szCs w:val="24"/>
        </w:rPr>
        <w:t xml:space="preserve"> e</w:t>
      </w:r>
      <w:r w:rsidR="00A66BD8" w:rsidRPr="00C463C6">
        <w:rPr>
          <w:rFonts w:ascii="Times New Roman" w:hAnsi="Times New Roman" w:cs="Times New Roman"/>
          <w:sz w:val="24"/>
          <w:szCs w:val="24"/>
        </w:rPr>
        <w:t xml:space="preserve"> um</w:t>
      </w:r>
      <w:r w:rsidR="00F86908" w:rsidRPr="00C463C6">
        <w:rPr>
          <w:rFonts w:ascii="Times New Roman" w:hAnsi="Times New Roman" w:cs="Times New Roman"/>
          <w:sz w:val="24"/>
          <w:szCs w:val="24"/>
        </w:rPr>
        <w:t xml:space="preserve">a costa de 1.650 Km </w:t>
      </w:r>
      <w:r w:rsidR="009F59CB" w:rsidRPr="00C463C6">
        <w:rPr>
          <w:rFonts w:ascii="Times New Roman" w:hAnsi="Times New Roman" w:cs="Times New Roman"/>
          <w:sz w:val="24"/>
          <w:szCs w:val="24"/>
        </w:rPr>
        <w:t>quadrados</w:t>
      </w:r>
      <w:r w:rsidR="00F86908" w:rsidRPr="00C463C6">
        <w:rPr>
          <w:rFonts w:ascii="Times New Roman" w:hAnsi="Times New Roman" w:cs="Times New Roman"/>
          <w:sz w:val="24"/>
          <w:szCs w:val="24"/>
        </w:rPr>
        <w:t xml:space="preserve"> </w:t>
      </w:r>
      <w:r w:rsidR="00C919FB" w:rsidRPr="00C463C6">
        <w:rPr>
          <w:rFonts w:ascii="Times New Roman" w:hAnsi="Times New Roman" w:cs="Times New Roman"/>
          <w:sz w:val="24"/>
          <w:szCs w:val="24"/>
        </w:rPr>
        <w:t xml:space="preserve">banhado </w:t>
      </w:r>
      <w:r w:rsidR="00815BFB" w:rsidRPr="00C463C6">
        <w:rPr>
          <w:rFonts w:ascii="Times New Roman" w:hAnsi="Times New Roman" w:cs="Times New Roman"/>
          <w:sz w:val="24"/>
          <w:szCs w:val="24"/>
        </w:rPr>
        <w:t xml:space="preserve">pelo Oceano Atlântico, </w:t>
      </w:r>
      <w:r w:rsidR="00922948" w:rsidRPr="00C463C6">
        <w:rPr>
          <w:rFonts w:ascii="Times New Roman" w:hAnsi="Times New Roman" w:cs="Times New Roman"/>
          <w:sz w:val="24"/>
          <w:szCs w:val="24"/>
        </w:rPr>
        <w:t>cuja expectativa</w:t>
      </w:r>
      <w:r w:rsidR="00407259" w:rsidRPr="00C463C6">
        <w:rPr>
          <w:rFonts w:ascii="Times New Roman" w:hAnsi="Times New Roman" w:cs="Times New Roman"/>
          <w:sz w:val="24"/>
          <w:szCs w:val="24"/>
        </w:rPr>
        <w:t xml:space="preserve"> de </w:t>
      </w:r>
      <w:r w:rsidR="00922948" w:rsidRPr="00C463C6">
        <w:rPr>
          <w:rFonts w:ascii="Times New Roman" w:hAnsi="Times New Roman" w:cs="Times New Roman"/>
          <w:sz w:val="24"/>
          <w:szCs w:val="24"/>
        </w:rPr>
        <w:t>vida é de</w:t>
      </w:r>
      <w:r w:rsidR="003769CF">
        <w:rPr>
          <w:rFonts w:ascii="Times New Roman" w:hAnsi="Times New Roman" w:cs="Times New Roman"/>
          <w:sz w:val="24"/>
          <w:szCs w:val="24"/>
        </w:rPr>
        <w:t xml:space="preserve"> 52,3 </w:t>
      </w:r>
      <w:r w:rsidRPr="00C463C6">
        <w:rPr>
          <w:rFonts w:ascii="Times New Roman" w:hAnsi="Times New Roman" w:cs="Times New Roman"/>
          <w:sz w:val="24"/>
          <w:szCs w:val="24"/>
        </w:rPr>
        <w:t>anos</w:t>
      </w:r>
      <w:r w:rsidR="001F1270">
        <w:rPr>
          <w:rFonts w:ascii="Times New Roman" w:hAnsi="Times New Roman" w:cs="Times New Roman"/>
          <w:sz w:val="24"/>
          <w:szCs w:val="24"/>
        </w:rPr>
        <w:t xml:space="preserve"> </w:t>
      </w:r>
      <w:r w:rsidR="00922948" w:rsidRPr="00C463C6">
        <w:rPr>
          <w:rFonts w:ascii="Times New Roman" w:hAnsi="Times New Roman" w:cs="Times New Roman"/>
          <w:sz w:val="24"/>
          <w:szCs w:val="24"/>
        </w:rPr>
        <w:t>e a taxa de alfabetização</w:t>
      </w:r>
      <w:r w:rsidR="00815BFB" w:rsidRPr="00C463C6">
        <w:rPr>
          <w:rFonts w:ascii="Times New Roman" w:hAnsi="Times New Roman" w:cs="Times New Roman"/>
          <w:sz w:val="24"/>
          <w:szCs w:val="24"/>
        </w:rPr>
        <w:t xml:space="preserve"> </w:t>
      </w:r>
      <w:r w:rsidR="007A1000" w:rsidRPr="00C463C6">
        <w:rPr>
          <w:rFonts w:ascii="Times New Roman" w:hAnsi="Times New Roman" w:cs="Times New Roman"/>
          <w:sz w:val="24"/>
          <w:szCs w:val="24"/>
        </w:rPr>
        <w:t>de 70</w:t>
      </w:r>
      <w:r w:rsidR="003769CF">
        <w:rPr>
          <w:rFonts w:ascii="Times New Roman" w:hAnsi="Times New Roman" w:cs="Times New Roman"/>
          <w:sz w:val="24"/>
          <w:szCs w:val="24"/>
        </w:rPr>
        <w:t>,</w:t>
      </w:r>
      <w:r w:rsidR="001F1270">
        <w:rPr>
          <w:rFonts w:ascii="Times New Roman" w:hAnsi="Times New Roman" w:cs="Times New Roman"/>
          <w:sz w:val="24"/>
          <w:szCs w:val="24"/>
        </w:rPr>
        <w:t>6%,</w:t>
      </w:r>
      <w:r w:rsidR="00815BFB" w:rsidRPr="00C463C6">
        <w:rPr>
          <w:rFonts w:ascii="Times New Roman" w:hAnsi="Times New Roman" w:cs="Times New Roman"/>
          <w:sz w:val="24"/>
          <w:szCs w:val="24"/>
        </w:rPr>
        <w:t xml:space="preserve"> </w:t>
      </w:r>
      <w:r w:rsidR="00922948">
        <w:rPr>
          <w:rFonts w:ascii="Times New Roman" w:hAnsi="Times New Roman" w:cs="Times New Roman"/>
          <w:sz w:val="24"/>
          <w:szCs w:val="24"/>
        </w:rPr>
        <w:t>o PIB</w:t>
      </w:r>
      <w:r w:rsidR="003769CF">
        <w:rPr>
          <w:rFonts w:ascii="Times New Roman" w:hAnsi="Times New Roman" w:cs="Times New Roman"/>
          <w:sz w:val="24"/>
          <w:szCs w:val="24"/>
        </w:rPr>
        <w:t xml:space="preserve"> </w:t>
      </w:r>
      <w:r w:rsidR="003769CF" w:rsidRPr="003C66F1">
        <w:rPr>
          <w:rFonts w:ascii="Times New Roman" w:hAnsi="Times New Roman" w:cs="Times New Roman"/>
          <w:i/>
          <w:sz w:val="24"/>
          <w:szCs w:val="24"/>
        </w:rPr>
        <w:t>per capita</w:t>
      </w:r>
      <w:r w:rsidR="003769CF">
        <w:rPr>
          <w:rFonts w:ascii="Times New Roman" w:hAnsi="Times New Roman" w:cs="Times New Roman"/>
          <w:sz w:val="24"/>
          <w:szCs w:val="24"/>
        </w:rPr>
        <w:t xml:space="preserve"> atinge os 4.102,1</w:t>
      </w:r>
      <w:r w:rsidR="0073293B" w:rsidRPr="00C463C6">
        <w:rPr>
          <w:rFonts w:ascii="Times New Roman" w:hAnsi="Times New Roman" w:cs="Times New Roman"/>
          <w:sz w:val="24"/>
          <w:szCs w:val="24"/>
        </w:rPr>
        <w:t xml:space="preserve"> dólares/ano</w:t>
      </w:r>
      <w:r w:rsidR="00F86908" w:rsidRPr="00C463C6">
        <w:rPr>
          <w:rFonts w:ascii="Times New Roman" w:hAnsi="Times New Roman" w:cs="Times New Roman"/>
          <w:sz w:val="24"/>
          <w:szCs w:val="24"/>
        </w:rPr>
        <w:t>.</w:t>
      </w:r>
      <w:r w:rsidR="0073293B" w:rsidRPr="00C463C6">
        <w:rPr>
          <w:rFonts w:ascii="Times New Roman" w:hAnsi="Times New Roman" w:cs="Times New Roman"/>
          <w:sz w:val="24"/>
          <w:szCs w:val="24"/>
        </w:rPr>
        <w:t xml:space="preserve"> </w:t>
      </w:r>
      <w:r w:rsidR="00922948" w:rsidRPr="00C463C6">
        <w:rPr>
          <w:rFonts w:ascii="Times New Roman" w:hAnsi="Times New Roman" w:cs="Times New Roman"/>
          <w:sz w:val="24"/>
          <w:szCs w:val="24"/>
        </w:rPr>
        <w:t>O Relatório</w:t>
      </w:r>
      <w:r w:rsidR="00F86908" w:rsidRPr="00C463C6">
        <w:rPr>
          <w:rFonts w:ascii="Times New Roman" w:hAnsi="Times New Roman" w:cs="Times New Roman"/>
          <w:sz w:val="24"/>
          <w:szCs w:val="24"/>
        </w:rPr>
        <w:t xml:space="preserve"> </w:t>
      </w:r>
      <w:r w:rsidR="00453C9B" w:rsidRPr="00C463C6">
        <w:rPr>
          <w:rFonts w:ascii="Times New Roman" w:hAnsi="Times New Roman" w:cs="Times New Roman"/>
          <w:sz w:val="24"/>
          <w:szCs w:val="24"/>
        </w:rPr>
        <w:t>de Desenvolvimento Humano</w:t>
      </w:r>
      <w:r w:rsidR="00F86908" w:rsidRPr="00C463C6">
        <w:rPr>
          <w:rFonts w:ascii="Times New Roman" w:hAnsi="Times New Roman" w:cs="Times New Roman"/>
          <w:sz w:val="24"/>
          <w:szCs w:val="24"/>
        </w:rPr>
        <w:t xml:space="preserve"> do</w:t>
      </w:r>
      <w:r w:rsidR="00453C9B" w:rsidRPr="00C463C6">
        <w:rPr>
          <w:rFonts w:ascii="Times New Roman" w:hAnsi="Times New Roman" w:cs="Times New Roman"/>
          <w:sz w:val="24"/>
          <w:szCs w:val="24"/>
        </w:rPr>
        <w:t xml:space="preserve"> PNUD</w:t>
      </w:r>
      <w:r w:rsidR="00CB55C3" w:rsidRPr="00C463C6">
        <w:rPr>
          <w:rStyle w:val="Refdenotaderodap"/>
          <w:rFonts w:ascii="Times New Roman" w:hAnsi="Times New Roman" w:cs="Times New Roman"/>
          <w:sz w:val="24"/>
          <w:szCs w:val="24"/>
        </w:rPr>
        <w:footnoteReference w:id="3"/>
      </w:r>
      <w:r w:rsidR="00F86908" w:rsidRPr="00C463C6">
        <w:rPr>
          <w:rFonts w:ascii="Times New Roman" w:hAnsi="Times New Roman" w:cs="Times New Roman"/>
          <w:sz w:val="24"/>
          <w:szCs w:val="24"/>
        </w:rPr>
        <w:t xml:space="preserve"> de 2014/2015 com o tema o trabalho como motor do </w:t>
      </w:r>
      <w:r w:rsidR="007C6DFE" w:rsidRPr="00C463C6">
        <w:rPr>
          <w:rFonts w:ascii="Times New Roman" w:hAnsi="Times New Roman" w:cs="Times New Roman"/>
          <w:sz w:val="24"/>
          <w:szCs w:val="24"/>
        </w:rPr>
        <w:t>desenvolvimento humano</w:t>
      </w:r>
      <w:r w:rsidR="00815BFB" w:rsidRPr="00C463C6">
        <w:rPr>
          <w:rFonts w:ascii="Times New Roman" w:hAnsi="Times New Roman" w:cs="Times New Roman"/>
          <w:sz w:val="24"/>
          <w:szCs w:val="24"/>
        </w:rPr>
        <w:t xml:space="preserve"> ainda </w:t>
      </w:r>
      <w:r w:rsidR="007C6DFE" w:rsidRPr="00C463C6">
        <w:rPr>
          <w:rFonts w:ascii="Times New Roman" w:hAnsi="Times New Roman" w:cs="Times New Roman"/>
          <w:sz w:val="24"/>
          <w:szCs w:val="24"/>
        </w:rPr>
        <w:t>classifica Angola</w:t>
      </w:r>
      <w:r w:rsidR="00453C9B" w:rsidRPr="00C463C6">
        <w:rPr>
          <w:rFonts w:ascii="Times New Roman" w:hAnsi="Times New Roman" w:cs="Times New Roman"/>
          <w:sz w:val="24"/>
          <w:szCs w:val="24"/>
        </w:rPr>
        <w:t xml:space="preserve"> como um</w:t>
      </w:r>
      <w:r w:rsidR="00F86908" w:rsidRPr="00C463C6">
        <w:rPr>
          <w:rFonts w:ascii="Times New Roman" w:hAnsi="Times New Roman" w:cs="Times New Roman"/>
          <w:sz w:val="24"/>
          <w:szCs w:val="24"/>
        </w:rPr>
        <w:t xml:space="preserve"> país baixo e coloca-nos em 149º </w:t>
      </w:r>
      <w:r w:rsidR="00453C9B" w:rsidRPr="00C463C6">
        <w:rPr>
          <w:rFonts w:ascii="Times New Roman" w:hAnsi="Times New Roman" w:cs="Times New Roman"/>
          <w:sz w:val="24"/>
          <w:szCs w:val="24"/>
        </w:rPr>
        <w:t>lugar</w:t>
      </w:r>
      <w:r w:rsidR="00F86908" w:rsidRPr="00C463C6">
        <w:rPr>
          <w:rFonts w:ascii="Times New Roman" w:hAnsi="Times New Roman" w:cs="Times New Roman"/>
          <w:sz w:val="24"/>
          <w:szCs w:val="24"/>
        </w:rPr>
        <w:t xml:space="preserve"> </w:t>
      </w:r>
      <w:r w:rsidR="003769CF">
        <w:rPr>
          <w:rFonts w:ascii="Times New Roman" w:hAnsi="Times New Roman" w:cs="Times New Roman"/>
          <w:sz w:val="24"/>
          <w:szCs w:val="24"/>
        </w:rPr>
        <w:t>em 188</w:t>
      </w:r>
      <w:r w:rsidR="00453C9B" w:rsidRPr="00C463C6">
        <w:rPr>
          <w:rFonts w:ascii="Times New Roman" w:hAnsi="Times New Roman" w:cs="Times New Roman"/>
          <w:sz w:val="24"/>
          <w:szCs w:val="24"/>
        </w:rPr>
        <w:t xml:space="preserve"> países com um </w:t>
      </w:r>
      <w:r w:rsidR="007C6DFE" w:rsidRPr="00C463C6">
        <w:rPr>
          <w:rFonts w:ascii="Times New Roman" w:hAnsi="Times New Roman" w:cs="Times New Roman"/>
          <w:sz w:val="24"/>
          <w:szCs w:val="24"/>
        </w:rPr>
        <w:t>IDH</w:t>
      </w:r>
      <w:r w:rsidR="00F86908" w:rsidRPr="00C463C6">
        <w:rPr>
          <w:rStyle w:val="Refdenotaderodap"/>
          <w:rFonts w:ascii="Times New Roman" w:hAnsi="Times New Roman" w:cs="Times New Roman"/>
          <w:sz w:val="24"/>
          <w:szCs w:val="24"/>
        </w:rPr>
        <w:footnoteReference w:id="4"/>
      </w:r>
      <w:r w:rsidR="00453C9B" w:rsidRPr="00C463C6">
        <w:rPr>
          <w:rFonts w:ascii="Times New Roman" w:hAnsi="Times New Roman" w:cs="Times New Roman"/>
          <w:sz w:val="24"/>
          <w:szCs w:val="24"/>
        </w:rPr>
        <w:t xml:space="preserve"> </w:t>
      </w:r>
      <w:r w:rsidR="007C6DFE">
        <w:rPr>
          <w:rFonts w:ascii="Times New Roman" w:hAnsi="Times New Roman" w:cs="Times New Roman"/>
          <w:sz w:val="24"/>
          <w:szCs w:val="24"/>
        </w:rPr>
        <w:t>d</w:t>
      </w:r>
      <w:r w:rsidR="007C6DFE" w:rsidRPr="00C463C6">
        <w:rPr>
          <w:rFonts w:ascii="Times New Roman" w:hAnsi="Times New Roman" w:cs="Times New Roman"/>
          <w:sz w:val="24"/>
          <w:szCs w:val="24"/>
        </w:rPr>
        <w:t>e</w:t>
      </w:r>
      <w:r w:rsidR="00F86908" w:rsidRPr="00C463C6">
        <w:rPr>
          <w:rFonts w:ascii="Times New Roman" w:hAnsi="Times New Roman" w:cs="Times New Roman"/>
          <w:sz w:val="24"/>
          <w:szCs w:val="24"/>
        </w:rPr>
        <w:t xml:space="preserve"> 0,532</w:t>
      </w:r>
      <w:r w:rsidR="00C32E96">
        <w:rPr>
          <w:rFonts w:ascii="Times New Roman" w:hAnsi="Times New Roman" w:cs="Times New Roman"/>
          <w:sz w:val="24"/>
          <w:szCs w:val="24"/>
        </w:rPr>
        <w:t>, pois,</w:t>
      </w:r>
      <w:r w:rsidR="006022BF">
        <w:rPr>
          <w:rFonts w:ascii="Times New Roman" w:hAnsi="Times New Roman" w:cs="Times New Roman"/>
          <w:sz w:val="24"/>
          <w:szCs w:val="24"/>
        </w:rPr>
        <w:t xml:space="preserve"> apenas 62</w:t>
      </w:r>
      <w:r w:rsidR="00F86908" w:rsidRPr="00C463C6">
        <w:rPr>
          <w:rFonts w:ascii="Times New Roman" w:hAnsi="Times New Roman" w:cs="Times New Roman"/>
          <w:sz w:val="24"/>
          <w:szCs w:val="24"/>
        </w:rPr>
        <w:t>,</w:t>
      </w:r>
      <w:r w:rsidR="006022BF">
        <w:rPr>
          <w:rFonts w:ascii="Times New Roman" w:hAnsi="Times New Roman" w:cs="Times New Roman"/>
          <w:sz w:val="24"/>
          <w:szCs w:val="24"/>
        </w:rPr>
        <w:t>6</w:t>
      </w:r>
      <w:r w:rsidR="00C32E96" w:rsidRPr="00C463C6">
        <w:rPr>
          <w:rFonts w:ascii="Times New Roman" w:hAnsi="Times New Roman" w:cs="Times New Roman"/>
          <w:sz w:val="24"/>
          <w:szCs w:val="24"/>
        </w:rPr>
        <w:t>% da população</w:t>
      </w:r>
      <w:r w:rsidR="00C32E96">
        <w:rPr>
          <w:rFonts w:ascii="Times New Roman" w:hAnsi="Times New Roman" w:cs="Times New Roman"/>
          <w:sz w:val="24"/>
          <w:szCs w:val="24"/>
        </w:rPr>
        <w:t xml:space="preserve"> vivem</w:t>
      </w:r>
      <w:r w:rsidR="00453C9B" w:rsidRPr="00C463C6">
        <w:rPr>
          <w:rFonts w:ascii="Times New Roman" w:hAnsi="Times New Roman" w:cs="Times New Roman"/>
          <w:sz w:val="24"/>
          <w:szCs w:val="24"/>
        </w:rPr>
        <w:t xml:space="preserve"> em áreas urbanas, </w:t>
      </w:r>
      <w:r w:rsidR="00CC43DB" w:rsidRPr="00C463C6">
        <w:rPr>
          <w:rFonts w:ascii="Times New Roman" w:hAnsi="Times New Roman" w:cs="Times New Roman"/>
          <w:sz w:val="24"/>
          <w:szCs w:val="24"/>
        </w:rPr>
        <w:t xml:space="preserve">o </w:t>
      </w:r>
      <w:r w:rsidR="00C32E96" w:rsidRPr="00C463C6">
        <w:rPr>
          <w:rFonts w:ascii="Times New Roman" w:hAnsi="Times New Roman" w:cs="Times New Roman"/>
          <w:sz w:val="24"/>
          <w:szCs w:val="24"/>
        </w:rPr>
        <w:t>país continua a</w:t>
      </w:r>
      <w:r w:rsidR="00453C9B" w:rsidRPr="00C463C6">
        <w:rPr>
          <w:rFonts w:ascii="Times New Roman" w:hAnsi="Times New Roman" w:cs="Times New Roman"/>
          <w:sz w:val="24"/>
          <w:szCs w:val="24"/>
        </w:rPr>
        <w:t xml:space="preserve"> ter um dos níve</w:t>
      </w:r>
      <w:r w:rsidR="00815BFB" w:rsidRPr="00C463C6">
        <w:rPr>
          <w:rFonts w:ascii="Times New Roman" w:hAnsi="Times New Roman" w:cs="Times New Roman"/>
          <w:sz w:val="24"/>
          <w:szCs w:val="24"/>
        </w:rPr>
        <w:t>is de urbanização mais baixos da</w:t>
      </w:r>
      <w:r w:rsidR="00DF4B2C">
        <w:rPr>
          <w:rFonts w:ascii="Times New Roman" w:hAnsi="Times New Roman" w:cs="Times New Roman"/>
          <w:sz w:val="24"/>
          <w:szCs w:val="24"/>
        </w:rPr>
        <w:t xml:space="preserve"> África, e</w:t>
      </w:r>
      <w:r w:rsidR="00453C9B" w:rsidRPr="00C463C6">
        <w:rPr>
          <w:rFonts w:ascii="Times New Roman" w:hAnsi="Times New Roman" w:cs="Times New Roman"/>
          <w:sz w:val="24"/>
          <w:szCs w:val="24"/>
        </w:rPr>
        <w:t xml:space="preserve"> no mundo, apesar da população de Luanda estar próxima de ultrapassar </w:t>
      </w:r>
      <w:r w:rsidR="000D15A3" w:rsidRPr="000D15A3">
        <w:rPr>
          <w:rFonts w:ascii="Times New Roman" w:hAnsi="Times New Roman" w:cs="Times New Roman"/>
          <w:sz w:val="24"/>
          <w:szCs w:val="24"/>
        </w:rPr>
        <w:t>6.542.944</w:t>
      </w:r>
      <w:r w:rsidR="000D15A3">
        <w:rPr>
          <w:rFonts w:ascii="Times New Roman" w:hAnsi="Times New Roman" w:cs="Times New Roman"/>
          <w:sz w:val="24"/>
          <w:szCs w:val="24"/>
        </w:rPr>
        <w:t xml:space="preserve"> </w:t>
      </w:r>
      <w:r w:rsidR="00F86908" w:rsidRPr="00C463C6">
        <w:rPr>
          <w:rFonts w:ascii="Times New Roman" w:hAnsi="Times New Roman" w:cs="Times New Roman"/>
          <w:sz w:val="24"/>
          <w:szCs w:val="24"/>
        </w:rPr>
        <w:t>pessoas.</w:t>
      </w:r>
      <w:r w:rsidR="00453C9B" w:rsidRPr="00C463C6">
        <w:rPr>
          <w:rFonts w:ascii="Times New Roman" w:hAnsi="Times New Roman" w:cs="Times New Roman"/>
          <w:sz w:val="24"/>
          <w:szCs w:val="24"/>
        </w:rPr>
        <w:t xml:space="preserve"> </w:t>
      </w:r>
    </w:p>
    <w:p w:rsidR="00C463C6" w:rsidRDefault="00C463C6" w:rsidP="00C463C6">
      <w:pPr>
        <w:pStyle w:val="SemEspaamento"/>
        <w:jc w:val="both"/>
        <w:rPr>
          <w:rFonts w:ascii="Times New Roman" w:hAnsi="Times New Roman" w:cs="Times New Roman"/>
          <w:b/>
          <w:sz w:val="24"/>
          <w:szCs w:val="24"/>
        </w:rPr>
      </w:pPr>
    </w:p>
    <w:p w:rsidR="00F86908" w:rsidRPr="00C463C6" w:rsidRDefault="00F86908" w:rsidP="00C463C6">
      <w:pPr>
        <w:pStyle w:val="SemEspaamento"/>
        <w:jc w:val="both"/>
        <w:rPr>
          <w:rFonts w:ascii="Times New Roman" w:hAnsi="Times New Roman" w:cs="Times New Roman"/>
          <w:b/>
          <w:sz w:val="24"/>
          <w:szCs w:val="24"/>
        </w:rPr>
      </w:pPr>
      <w:r w:rsidRPr="00C463C6">
        <w:rPr>
          <w:rFonts w:ascii="Times New Roman" w:hAnsi="Times New Roman" w:cs="Times New Roman"/>
          <w:b/>
          <w:sz w:val="24"/>
          <w:szCs w:val="24"/>
        </w:rPr>
        <w:t>A crise em Angola</w:t>
      </w:r>
    </w:p>
    <w:p w:rsidR="00890347" w:rsidRPr="00890347" w:rsidRDefault="00890347" w:rsidP="00890347">
      <w:pPr>
        <w:pStyle w:val="SemEspaamento"/>
        <w:keepNext/>
        <w:framePr w:dropCap="drop" w:lines="3" w:wrap="around" w:vAnchor="text" w:hAnchor="text"/>
        <w:spacing w:line="827" w:lineRule="exact"/>
        <w:jc w:val="both"/>
        <w:textAlignment w:val="baseline"/>
        <w:rPr>
          <w:rFonts w:ascii="Times New Roman" w:hAnsi="Times New Roman" w:cs="Times New Roman"/>
          <w:position w:val="-11"/>
          <w:sz w:val="84"/>
          <w:szCs w:val="24"/>
        </w:rPr>
      </w:pPr>
      <w:r w:rsidRPr="00890347">
        <w:rPr>
          <w:rFonts w:ascii="Times New Roman" w:hAnsi="Times New Roman" w:cs="Times New Roman"/>
          <w:position w:val="-11"/>
          <w:sz w:val="84"/>
          <w:szCs w:val="24"/>
        </w:rPr>
        <w:t>É</w:t>
      </w:r>
    </w:p>
    <w:p w:rsidR="002021AC" w:rsidRPr="00C463C6" w:rsidRDefault="00453845" w:rsidP="00C463C6">
      <w:pPr>
        <w:pStyle w:val="SemEspaamento"/>
        <w:jc w:val="both"/>
        <w:rPr>
          <w:rFonts w:ascii="Times New Roman" w:hAnsi="Times New Roman" w:cs="Times New Roman"/>
          <w:sz w:val="24"/>
          <w:szCs w:val="24"/>
        </w:rPr>
      </w:pPr>
      <w:r w:rsidRPr="00C463C6">
        <w:rPr>
          <w:rFonts w:ascii="Times New Roman" w:hAnsi="Times New Roman" w:cs="Times New Roman"/>
          <w:sz w:val="24"/>
          <w:szCs w:val="24"/>
        </w:rPr>
        <w:t xml:space="preserve"> de notar que, em 1974 Angola entrou num período conturbado de guerra, neste período, a </w:t>
      </w:r>
      <w:r w:rsidR="009F59CB" w:rsidRPr="00C463C6">
        <w:rPr>
          <w:rFonts w:ascii="Times New Roman" w:hAnsi="Times New Roman" w:cs="Times New Roman"/>
          <w:sz w:val="24"/>
          <w:szCs w:val="24"/>
        </w:rPr>
        <w:t>estrutura produtiva</w:t>
      </w:r>
      <w:r w:rsidRPr="00C463C6">
        <w:rPr>
          <w:rFonts w:ascii="Times New Roman" w:hAnsi="Times New Roman" w:cs="Times New Roman"/>
          <w:sz w:val="24"/>
          <w:szCs w:val="24"/>
        </w:rPr>
        <w:t xml:space="preserve"> do país </w:t>
      </w:r>
      <w:r w:rsidR="009F59CB" w:rsidRPr="00C463C6">
        <w:rPr>
          <w:rFonts w:ascii="Times New Roman" w:hAnsi="Times New Roman" w:cs="Times New Roman"/>
          <w:sz w:val="24"/>
          <w:szCs w:val="24"/>
        </w:rPr>
        <w:t>deteriorou a um ponto</w:t>
      </w:r>
      <w:r w:rsidRPr="00C463C6">
        <w:rPr>
          <w:rFonts w:ascii="Times New Roman" w:hAnsi="Times New Roman" w:cs="Times New Roman"/>
          <w:sz w:val="24"/>
          <w:szCs w:val="24"/>
        </w:rPr>
        <w:t xml:space="preserve"> de quase paralisação de muitos sectores tradicionais da </w:t>
      </w:r>
      <w:r w:rsidR="009F59CB" w:rsidRPr="00C463C6">
        <w:rPr>
          <w:rFonts w:ascii="Times New Roman" w:hAnsi="Times New Roman" w:cs="Times New Roman"/>
          <w:sz w:val="24"/>
          <w:szCs w:val="24"/>
        </w:rPr>
        <w:t xml:space="preserve">indústria. </w:t>
      </w:r>
      <w:r w:rsidR="00D64938" w:rsidRPr="00C463C6">
        <w:rPr>
          <w:rFonts w:ascii="Times New Roman" w:hAnsi="Times New Roman" w:cs="Times New Roman"/>
          <w:sz w:val="24"/>
          <w:szCs w:val="24"/>
        </w:rPr>
        <w:t>Diante da guerra, em</w:t>
      </w:r>
      <w:r w:rsidRPr="00C463C6">
        <w:rPr>
          <w:rFonts w:ascii="Times New Roman" w:hAnsi="Times New Roman" w:cs="Times New Roman"/>
          <w:sz w:val="24"/>
          <w:szCs w:val="24"/>
        </w:rPr>
        <w:t xml:space="preserve"> </w:t>
      </w:r>
      <w:r w:rsidR="00D64938" w:rsidRPr="00C463C6">
        <w:rPr>
          <w:rFonts w:ascii="Times New Roman" w:hAnsi="Times New Roman" w:cs="Times New Roman"/>
          <w:sz w:val="24"/>
          <w:szCs w:val="24"/>
        </w:rPr>
        <w:t xml:space="preserve">1975 o PIB </w:t>
      </w:r>
      <w:r w:rsidR="00D64938" w:rsidRPr="003C66F1">
        <w:rPr>
          <w:rFonts w:ascii="Times New Roman" w:hAnsi="Times New Roman" w:cs="Times New Roman"/>
          <w:i/>
          <w:sz w:val="24"/>
          <w:szCs w:val="24"/>
        </w:rPr>
        <w:t>per</w:t>
      </w:r>
      <w:r w:rsidRPr="003C66F1">
        <w:rPr>
          <w:rFonts w:ascii="Times New Roman" w:hAnsi="Times New Roman" w:cs="Times New Roman"/>
          <w:i/>
          <w:sz w:val="24"/>
          <w:szCs w:val="24"/>
        </w:rPr>
        <w:t xml:space="preserve"> capita</w:t>
      </w:r>
      <w:r w:rsidRPr="00C463C6">
        <w:rPr>
          <w:rStyle w:val="Refdenotaderodap"/>
          <w:rFonts w:ascii="Times New Roman" w:hAnsi="Times New Roman" w:cs="Times New Roman"/>
          <w:sz w:val="24"/>
          <w:szCs w:val="24"/>
        </w:rPr>
        <w:footnoteReference w:id="5"/>
      </w:r>
      <w:r w:rsidR="00D64938" w:rsidRPr="00C463C6">
        <w:rPr>
          <w:rFonts w:ascii="Times New Roman" w:hAnsi="Times New Roman" w:cs="Times New Roman"/>
          <w:sz w:val="24"/>
          <w:szCs w:val="24"/>
        </w:rPr>
        <w:t xml:space="preserve"> já atingia </w:t>
      </w:r>
      <w:r w:rsidR="00D64938">
        <w:rPr>
          <w:rFonts w:ascii="Times New Roman" w:hAnsi="Times New Roman" w:cs="Times New Roman"/>
          <w:sz w:val="24"/>
          <w:szCs w:val="24"/>
        </w:rPr>
        <w:t>USD 459</w:t>
      </w:r>
      <w:r w:rsidR="006D4F99">
        <w:rPr>
          <w:rFonts w:ascii="Times New Roman" w:hAnsi="Times New Roman" w:cs="Times New Roman"/>
          <w:sz w:val="24"/>
          <w:szCs w:val="24"/>
        </w:rPr>
        <w:t xml:space="preserve">, e </w:t>
      </w:r>
      <w:r w:rsidR="00D64938">
        <w:rPr>
          <w:rFonts w:ascii="Times New Roman" w:hAnsi="Times New Roman" w:cs="Times New Roman"/>
          <w:sz w:val="24"/>
          <w:szCs w:val="24"/>
        </w:rPr>
        <w:t xml:space="preserve">em </w:t>
      </w:r>
      <w:r w:rsidR="00D64938" w:rsidRPr="00C463C6">
        <w:rPr>
          <w:rFonts w:ascii="Times New Roman" w:hAnsi="Times New Roman" w:cs="Times New Roman"/>
          <w:sz w:val="24"/>
          <w:szCs w:val="24"/>
        </w:rPr>
        <w:t>2000 o PIB per</w:t>
      </w:r>
      <w:r w:rsidRPr="00C463C6">
        <w:rPr>
          <w:rFonts w:ascii="Times New Roman" w:hAnsi="Times New Roman" w:cs="Times New Roman"/>
          <w:sz w:val="24"/>
          <w:szCs w:val="24"/>
        </w:rPr>
        <w:t xml:space="preserve"> </w:t>
      </w:r>
      <w:r w:rsidR="00D64938" w:rsidRPr="00C463C6">
        <w:rPr>
          <w:rFonts w:ascii="Times New Roman" w:hAnsi="Times New Roman" w:cs="Times New Roman"/>
          <w:sz w:val="24"/>
          <w:szCs w:val="24"/>
        </w:rPr>
        <w:t>capita situava-se em</w:t>
      </w:r>
      <w:r w:rsidRPr="00C463C6">
        <w:rPr>
          <w:rFonts w:ascii="Times New Roman" w:hAnsi="Times New Roman" w:cs="Times New Roman"/>
          <w:sz w:val="24"/>
          <w:szCs w:val="24"/>
        </w:rPr>
        <w:t xml:space="preserve"> torno </w:t>
      </w:r>
      <w:r w:rsidR="00D64938" w:rsidRPr="00C463C6">
        <w:rPr>
          <w:rFonts w:ascii="Times New Roman" w:hAnsi="Times New Roman" w:cs="Times New Roman"/>
          <w:sz w:val="24"/>
          <w:szCs w:val="24"/>
        </w:rPr>
        <w:t>de USD</w:t>
      </w:r>
      <w:r w:rsidRPr="00C463C6">
        <w:rPr>
          <w:rFonts w:ascii="Times New Roman" w:hAnsi="Times New Roman" w:cs="Times New Roman"/>
          <w:sz w:val="24"/>
          <w:szCs w:val="24"/>
        </w:rPr>
        <w:t xml:space="preserve"> 607,</w:t>
      </w:r>
      <w:r w:rsidR="00D64938" w:rsidRPr="00C463C6">
        <w:rPr>
          <w:rFonts w:ascii="Times New Roman" w:hAnsi="Times New Roman" w:cs="Times New Roman"/>
          <w:sz w:val="24"/>
          <w:szCs w:val="24"/>
        </w:rPr>
        <w:t>4, a taxa</w:t>
      </w:r>
      <w:r w:rsidRPr="00C463C6">
        <w:rPr>
          <w:rFonts w:ascii="Times New Roman" w:hAnsi="Times New Roman" w:cs="Times New Roman"/>
          <w:sz w:val="24"/>
          <w:szCs w:val="24"/>
        </w:rPr>
        <w:t xml:space="preserve"> de </w:t>
      </w:r>
      <w:r w:rsidR="00D64938" w:rsidRPr="00C463C6">
        <w:rPr>
          <w:rFonts w:ascii="Times New Roman" w:hAnsi="Times New Roman" w:cs="Times New Roman"/>
          <w:sz w:val="24"/>
          <w:szCs w:val="24"/>
        </w:rPr>
        <w:t>crescimento médio</w:t>
      </w:r>
      <w:r w:rsidRPr="00C463C6">
        <w:rPr>
          <w:rFonts w:ascii="Times New Roman" w:hAnsi="Times New Roman" w:cs="Times New Roman"/>
          <w:sz w:val="24"/>
          <w:szCs w:val="24"/>
        </w:rPr>
        <w:t xml:space="preserve"> do </w:t>
      </w:r>
      <w:r w:rsidR="00D64938" w:rsidRPr="00C463C6">
        <w:rPr>
          <w:rFonts w:ascii="Times New Roman" w:hAnsi="Times New Roman" w:cs="Times New Roman"/>
          <w:sz w:val="24"/>
          <w:szCs w:val="24"/>
        </w:rPr>
        <w:t>PIB era</w:t>
      </w:r>
      <w:r w:rsidRPr="00C463C6">
        <w:rPr>
          <w:rFonts w:ascii="Times New Roman" w:hAnsi="Times New Roman" w:cs="Times New Roman"/>
          <w:sz w:val="24"/>
          <w:szCs w:val="24"/>
        </w:rPr>
        <w:t xml:space="preserve"> </w:t>
      </w:r>
      <w:r w:rsidR="00D64938" w:rsidRPr="00C463C6">
        <w:rPr>
          <w:rFonts w:ascii="Times New Roman" w:hAnsi="Times New Roman" w:cs="Times New Roman"/>
          <w:sz w:val="24"/>
          <w:szCs w:val="24"/>
        </w:rPr>
        <w:t>de 2</w:t>
      </w:r>
      <w:r w:rsidRPr="00C463C6">
        <w:rPr>
          <w:rFonts w:ascii="Times New Roman" w:hAnsi="Times New Roman" w:cs="Times New Roman"/>
          <w:sz w:val="24"/>
          <w:szCs w:val="24"/>
        </w:rPr>
        <w:t>,4%</w:t>
      </w:r>
      <w:r w:rsidR="00064FAB">
        <w:rPr>
          <w:rFonts w:ascii="Times New Roman" w:hAnsi="Times New Roman" w:cs="Times New Roman"/>
          <w:sz w:val="24"/>
          <w:szCs w:val="24"/>
        </w:rPr>
        <w:t>,</w:t>
      </w:r>
      <w:r w:rsidR="00D64938" w:rsidRPr="00C463C6">
        <w:rPr>
          <w:rFonts w:ascii="Times New Roman" w:hAnsi="Times New Roman" w:cs="Times New Roman"/>
          <w:sz w:val="24"/>
          <w:szCs w:val="24"/>
        </w:rPr>
        <w:t xml:space="preserve"> o investimento</w:t>
      </w:r>
      <w:r w:rsidRPr="00C463C6">
        <w:rPr>
          <w:rFonts w:ascii="Times New Roman" w:hAnsi="Times New Roman" w:cs="Times New Roman"/>
          <w:sz w:val="24"/>
          <w:szCs w:val="24"/>
        </w:rPr>
        <w:t xml:space="preserve"> do capital teve um crescimento médio anual de 2,4%</w:t>
      </w:r>
      <w:r w:rsidR="00F978A9">
        <w:rPr>
          <w:rFonts w:ascii="Times New Roman" w:hAnsi="Times New Roman" w:cs="Times New Roman"/>
          <w:sz w:val="24"/>
          <w:szCs w:val="24"/>
        </w:rPr>
        <w:t xml:space="preserve"> visto que, n</w:t>
      </w:r>
      <w:r w:rsidRPr="00C463C6">
        <w:rPr>
          <w:rFonts w:ascii="Times New Roman" w:hAnsi="Times New Roman" w:cs="Times New Roman"/>
          <w:sz w:val="24"/>
          <w:szCs w:val="24"/>
        </w:rPr>
        <w:t xml:space="preserve">aquele período o </w:t>
      </w:r>
      <w:r w:rsidR="00D64938" w:rsidRPr="00C463C6">
        <w:rPr>
          <w:rFonts w:ascii="Times New Roman" w:hAnsi="Times New Roman" w:cs="Times New Roman"/>
          <w:sz w:val="24"/>
          <w:szCs w:val="24"/>
        </w:rPr>
        <w:t>sector privado</w:t>
      </w:r>
      <w:r w:rsidRPr="00C463C6">
        <w:rPr>
          <w:rFonts w:ascii="Times New Roman" w:hAnsi="Times New Roman" w:cs="Times New Roman"/>
          <w:sz w:val="24"/>
          <w:szCs w:val="24"/>
        </w:rPr>
        <w:t xml:space="preserve"> era </w:t>
      </w:r>
      <w:r w:rsidR="00D64938" w:rsidRPr="00C463C6">
        <w:rPr>
          <w:rFonts w:ascii="Times New Roman" w:hAnsi="Times New Roman" w:cs="Times New Roman"/>
          <w:sz w:val="24"/>
          <w:szCs w:val="24"/>
        </w:rPr>
        <w:t>pratic</w:t>
      </w:r>
      <w:r w:rsidR="00D64938">
        <w:rPr>
          <w:rFonts w:ascii="Times New Roman" w:hAnsi="Times New Roman" w:cs="Times New Roman"/>
          <w:sz w:val="24"/>
          <w:szCs w:val="24"/>
        </w:rPr>
        <w:t>amente</w:t>
      </w:r>
      <w:r w:rsidR="00F978A9">
        <w:rPr>
          <w:rFonts w:ascii="Times New Roman" w:hAnsi="Times New Roman" w:cs="Times New Roman"/>
          <w:sz w:val="24"/>
          <w:szCs w:val="24"/>
        </w:rPr>
        <w:t xml:space="preserve"> inexistente, e</w:t>
      </w:r>
      <w:r w:rsidRPr="00C463C6">
        <w:rPr>
          <w:rFonts w:ascii="Times New Roman" w:hAnsi="Times New Roman" w:cs="Times New Roman"/>
          <w:sz w:val="24"/>
          <w:szCs w:val="24"/>
        </w:rPr>
        <w:t xml:space="preserve"> o sector público é quem</w:t>
      </w:r>
      <w:r w:rsidR="00D64938">
        <w:rPr>
          <w:rFonts w:ascii="Times New Roman" w:hAnsi="Times New Roman" w:cs="Times New Roman"/>
          <w:sz w:val="24"/>
          <w:szCs w:val="24"/>
        </w:rPr>
        <w:t xml:space="preserve"> doava todos os seus esforços e, </w:t>
      </w:r>
      <w:r w:rsidR="00D64938" w:rsidRPr="00C463C6">
        <w:rPr>
          <w:rFonts w:ascii="Times New Roman" w:hAnsi="Times New Roman" w:cs="Times New Roman"/>
          <w:sz w:val="24"/>
          <w:szCs w:val="24"/>
        </w:rPr>
        <w:t>actualmente</w:t>
      </w:r>
      <w:r w:rsidR="00F759C6" w:rsidRPr="00C463C6">
        <w:rPr>
          <w:rFonts w:ascii="Times New Roman" w:hAnsi="Times New Roman" w:cs="Times New Roman"/>
          <w:sz w:val="24"/>
          <w:szCs w:val="24"/>
        </w:rPr>
        <w:t xml:space="preserve"> temos assistido o contributo de determinados sectores a nível </w:t>
      </w:r>
      <w:r w:rsidR="00D64938" w:rsidRPr="00C463C6">
        <w:rPr>
          <w:rFonts w:ascii="Times New Roman" w:hAnsi="Times New Roman" w:cs="Times New Roman"/>
          <w:sz w:val="24"/>
          <w:szCs w:val="24"/>
        </w:rPr>
        <w:t>económico mas</w:t>
      </w:r>
      <w:r w:rsidR="003A6767" w:rsidRPr="00C463C6">
        <w:rPr>
          <w:rFonts w:ascii="Times New Roman" w:hAnsi="Times New Roman" w:cs="Times New Roman"/>
          <w:sz w:val="24"/>
          <w:szCs w:val="24"/>
        </w:rPr>
        <w:t>,</w:t>
      </w:r>
      <w:r w:rsidR="00F759C6" w:rsidRPr="00C463C6">
        <w:rPr>
          <w:rFonts w:ascii="Times New Roman" w:hAnsi="Times New Roman" w:cs="Times New Roman"/>
          <w:sz w:val="24"/>
          <w:szCs w:val="24"/>
        </w:rPr>
        <w:t xml:space="preserve"> o problema </w:t>
      </w:r>
      <w:r w:rsidR="003A6767" w:rsidRPr="00C463C6">
        <w:rPr>
          <w:rFonts w:ascii="Times New Roman" w:hAnsi="Times New Roman" w:cs="Times New Roman"/>
          <w:sz w:val="24"/>
          <w:szCs w:val="24"/>
        </w:rPr>
        <w:t>principal</w:t>
      </w:r>
      <w:r w:rsidR="00F86908" w:rsidRPr="00C463C6">
        <w:rPr>
          <w:rFonts w:ascii="Times New Roman" w:hAnsi="Times New Roman" w:cs="Times New Roman"/>
          <w:sz w:val="24"/>
          <w:szCs w:val="24"/>
        </w:rPr>
        <w:t xml:space="preserve"> </w:t>
      </w:r>
      <w:r w:rsidR="00471AF8" w:rsidRPr="00C463C6">
        <w:rPr>
          <w:rFonts w:ascii="Times New Roman" w:hAnsi="Times New Roman" w:cs="Times New Roman"/>
          <w:sz w:val="24"/>
          <w:szCs w:val="24"/>
        </w:rPr>
        <w:t xml:space="preserve">que levou o país, </w:t>
      </w:r>
      <w:r w:rsidR="00D64938" w:rsidRPr="00C463C6">
        <w:rPr>
          <w:rFonts w:ascii="Times New Roman" w:hAnsi="Times New Roman" w:cs="Times New Roman"/>
          <w:sz w:val="24"/>
          <w:szCs w:val="24"/>
        </w:rPr>
        <w:t>a enfrentar</w:t>
      </w:r>
      <w:r w:rsidR="00471AF8" w:rsidRPr="00C463C6">
        <w:rPr>
          <w:rFonts w:ascii="Times New Roman" w:eastAsia="Times New Roman" w:hAnsi="Times New Roman" w:cs="Times New Roman"/>
          <w:sz w:val="24"/>
          <w:szCs w:val="24"/>
          <w:lang w:eastAsia="pt-PT"/>
        </w:rPr>
        <w:t xml:space="preserve"> a crise económica, financeira e cambial desde 2014, </w:t>
      </w:r>
      <w:r w:rsidR="00D64938">
        <w:rPr>
          <w:rFonts w:ascii="Times New Roman" w:hAnsi="Times New Roman" w:cs="Times New Roman"/>
          <w:sz w:val="24"/>
          <w:szCs w:val="24"/>
        </w:rPr>
        <w:t>consistiu</w:t>
      </w:r>
      <w:r w:rsidR="00471AF8" w:rsidRPr="00C463C6">
        <w:rPr>
          <w:rFonts w:ascii="Times New Roman" w:hAnsi="Times New Roman" w:cs="Times New Roman"/>
          <w:sz w:val="24"/>
          <w:szCs w:val="24"/>
        </w:rPr>
        <w:t xml:space="preserve"> n</w:t>
      </w:r>
      <w:r w:rsidR="003A6767" w:rsidRPr="00C463C6">
        <w:rPr>
          <w:rFonts w:ascii="Times New Roman" w:hAnsi="Times New Roman" w:cs="Times New Roman"/>
          <w:sz w:val="24"/>
          <w:szCs w:val="24"/>
        </w:rPr>
        <w:t>o</w:t>
      </w:r>
      <w:r w:rsidR="00F86908" w:rsidRPr="00C463C6">
        <w:rPr>
          <w:rFonts w:ascii="Times New Roman" w:hAnsi="Times New Roman" w:cs="Times New Roman"/>
          <w:sz w:val="24"/>
          <w:szCs w:val="24"/>
        </w:rPr>
        <w:t xml:space="preserve"> aumento da oferta por razões </w:t>
      </w:r>
      <w:r w:rsidR="009F59CB" w:rsidRPr="00C463C6">
        <w:rPr>
          <w:rFonts w:ascii="Times New Roman" w:hAnsi="Times New Roman" w:cs="Times New Roman"/>
          <w:sz w:val="24"/>
          <w:szCs w:val="24"/>
        </w:rPr>
        <w:t>tecnológicas</w:t>
      </w:r>
      <w:r w:rsidR="00F86908" w:rsidRPr="00C463C6">
        <w:rPr>
          <w:rFonts w:ascii="Times New Roman" w:hAnsi="Times New Roman" w:cs="Times New Roman"/>
          <w:sz w:val="24"/>
          <w:szCs w:val="24"/>
        </w:rPr>
        <w:t xml:space="preserve">, o excesso de petróleo no mercado internacional, </w:t>
      </w:r>
      <w:r w:rsidR="00F86908" w:rsidRPr="00C463C6">
        <w:rPr>
          <w:rFonts w:ascii="Times New Roman" w:eastAsia="Times New Roman" w:hAnsi="Times New Roman" w:cs="Times New Roman"/>
          <w:sz w:val="24"/>
          <w:szCs w:val="24"/>
          <w:lang w:eastAsia="pt-PT"/>
        </w:rPr>
        <w:t>a quebra nas receita</w:t>
      </w:r>
      <w:r w:rsidR="00471AF8" w:rsidRPr="00C463C6">
        <w:rPr>
          <w:rFonts w:ascii="Times New Roman" w:eastAsia="Times New Roman" w:hAnsi="Times New Roman" w:cs="Times New Roman"/>
          <w:sz w:val="24"/>
          <w:szCs w:val="24"/>
          <w:lang w:eastAsia="pt-PT"/>
        </w:rPr>
        <w:t xml:space="preserve">s </w:t>
      </w:r>
      <w:r w:rsidR="00D64938" w:rsidRPr="00C463C6">
        <w:rPr>
          <w:rFonts w:ascii="Times New Roman" w:eastAsia="Times New Roman" w:hAnsi="Times New Roman" w:cs="Times New Roman"/>
          <w:sz w:val="24"/>
          <w:szCs w:val="24"/>
          <w:lang w:eastAsia="pt-PT"/>
        </w:rPr>
        <w:t>com a</w:t>
      </w:r>
      <w:r w:rsidR="00471AF8" w:rsidRPr="00C463C6">
        <w:rPr>
          <w:rFonts w:ascii="Times New Roman" w:eastAsia="Times New Roman" w:hAnsi="Times New Roman" w:cs="Times New Roman"/>
          <w:sz w:val="24"/>
          <w:szCs w:val="24"/>
          <w:lang w:eastAsia="pt-PT"/>
        </w:rPr>
        <w:t xml:space="preserve"> exportação de petróleo </w:t>
      </w:r>
      <w:r w:rsidR="00F86908" w:rsidRPr="00C463C6">
        <w:rPr>
          <w:rFonts w:ascii="Times New Roman" w:eastAsia="Times New Roman" w:hAnsi="Times New Roman" w:cs="Times New Roman"/>
          <w:sz w:val="24"/>
          <w:szCs w:val="24"/>
          <w:lang w:eastAsia="pt-PT"/>
        </w:rPr>
        <w:t xml:space="preserve">por efeito da descida da cotação do barril de crude nos mercados internacionais </w:t>
      </w:r>
      <w:r w:rsidR="00471AF8" w:rsidRPr="00C463C6">
        <w:rPr>
          <w:rFonts w:ascii="Times New Roman" w:eastAsia="Times New Roman" w:hAnsi="Times New Roman" w:cs="Times New Roman"/>
          <w:sz w:val="24"/>
          <w:szCs w:val="24"/>
          <w:lang w:eastAsia="pt-PT"/>
        </w:rPr>
        <w:t xml:space="preserve">bem como </w:t>
      </w:r>
      <w:r w:rsidR="00D64938" w:rsidRPr="00C463C6">
        <w:rPr>
          <w:rFonts w:ascii="Times New Roman" w:eastAsia="Times New Roman" w:hAnsi="Times New Roman" w:cs="Times New Roman"/>
          <w:sz w:val="24"/>
          <w:szCs w:val="24"/>
          <w:lang w:eastAsia="pt-PT"/>
        </w:rPr>
        <w:t xml:space="preserve">a </w:t>
      </w:r>
      <w:r w:rsidR="00D64938" w:rsidRPr="00C463C6">
        <w:rPr>
          <w:rFonts w:ascii="Times New Roman" w:hAnsi="Times New Roman" w:cs="Times New Roman"/>
          <w:sz w:val="24"/>
          <w:szCs w:val="24"/>
        </w:rPr>
        <w:t>petrodependência</w:t>
      </w:r>
      <w:r w:rsidR="00471AF8" w:rsidRPr="00C463C6">
        <w:rPr>
          <w:rFonts w:ascii="Times New Roman" w:hAnsi="Times New Roman" w:cs="Times New Roman"/>
          <w:sz w:val="24"/>
          <w:szCs w:val="24"/>
        </w:rPr>
        <w:t xml:space="preserve"> que o país vive, visto </w:t>
      </w:r>
      <w:r w:rsidR="00D64938" w:rsidRPr="00C463C6">
        <w:rPr>
          <w:rFonts w:ascii="Times New Roman" w:hAnsi="Times New Roman" w:cs="Times New Roman"/>
          <w:sz w:val="24"/>
          <w:szCs w:val="24"/>
        </w:rPr>
        <w:t>que 95%</w:t>
      </w:r>
      <w:r w:rsidR="00471AF8" w:rsidRPr="00C463C6">
        <w:rPr>
          <w:rFonts w:ascii="Times New Roman" w:hAnsi="Times New Roman" w:cs="Times New Roman"/>
          <w:sz w:val="24"/>
          <w:szCs w:val="24"/>
        </w:rPr>
        <w:t xml:space="preserve"> das receitas públicas serem extraídas </w:t>
      </w:r>
      <w:r w:rsidR="00471AF8" w:rsidRPr="00C463C6">
        <w:rPr>
          <w:rFonts w:ascii="Times New Roman" w:hAnsi="Times New Roman" w:cs="Times New Roman"/>
          <w:sz w:val="24"/>
          <w:szCs w:val="24"/>
        </w:rPr>
        <w:lastRenderedPageBreak/>
        <w:t xml:space="preserve">do petróleo. Além disso, a crise </w:t>
      </w:r>
      <w:r w:rsidR="00F86908" w:rsidRPr="00C463C6">
        <w:rPr>
          <w:rFonts w:ascii="Times New Roman" w:eastAsia="Times New Roman" w:hAnsi="Times New Roman" w:cs="Times New Roman"/>
          <w:sz w:val="24"/>
          <w:szCs w:val="24"/>
          <w:lang w:eastAsia="pt-PT"/>
        </w:rPr>
        <w:t xml:space="preserve">veio para </w:t>
      </w:r>
      <w:r w:rsidR="00D64938" w:rsidRPr="00C463C6">
        <w:rPr>
          <w:rFonts w:ascii="Times New Roman" w:eastAsia="Times New Roman" w:hAnsi="Times New Roman" w:cs="Times New Roman"/>
          <w:sz w:val="24"/>
          <w:szCs w:val="24"/>
          <w:lang w:eastAsia="pt-PT"/>
        </w:rPr>
        <w:t>representar grandes</w:t>
      </w:r>
      <w:r w:rsidR="00F86908" w:rsidRPr="00C463C6">
        <w:rPr>
          <w:rFonts w:ascii="Times New Roman" w:eastAsia="Times New Roman" w:hAnsi="Times New Roman" w:cs="Times New Roman"/>
          <w:sz w:val="24"/>
          <w:szCs w:val="24"/>
          <w:lang w:eastAsia="pt-PT"/>
        </w:rPr>
        <w:t xml:space="preserve"> desafios para os países exportadores </w:t>
      </w:r>
      <w:r w:rsidR="00F86908" w:rsidRPr="00C463C6">
        <w:rPr>
          <w:rStyle w:val="notranslate"/>
          <w:rFonts w:ascii="Times New Roman" w:hAnsi="Times New Roman" w:cs="Times New Roman"/>
          <w:sz w:val="24"/>
          <w:szCs w:val="24"/>
        </w:rPr>
        <w:t>de petróleo, especialmente para aquelas economias que ainda têm d</w:t>
      </w:r>
      <w:r w:rsidR="00D64938">
        <w:rPr>
          <w:rStyle w:val="notranslate"/>
          <w:rFonts w:ascii="Times New Roman" w:hAnsi="Times New Roman" w:cs="Times New Roman"/>
          <w:sz w:val="24"/>
          <w:szCs w:val="24"/>
        </w:rPr>
        <w:t>e se tornar mais diversificada</w:t>
      </w:r>
      <w:r w:rsidR="00B2298B">
        <w:rPr>
          <w:rStyle w:val="notranslate"/>
          <w:rFonts w:ascii="Times New Roman" w:hAnsi="Times New Roman" w:cs="Times New Roman"/>
          <w:sz w:val="24"/>
          <w:szCs w:val="24"/>
        </w:rPr>
        <w:t xml:space="preserve"> como é o caso de Angola</w:t>
      </w:r>
      <w:r w:rsidR="00D64938">
        <w:rPr>
          <w:rStyle w:val="notranslate"/>
          <w:rFonts w:ascii="Times New Roman" w:hAnsi="Times New Roman" w:cs="Times New Roman"/>
          <w:sz w:val="24"/>
          <w:szCs w:val="24"/>
        </w:rPr>
        <w:t>, r</w:t>
      </w:r>
      <w:r w:rsidR="00471AF8" w:rsidRPr="00C463C6">
        <w:rPr>
          <w:rFonts w:ascii="Times New Roman" w:hAnsi="Times New Roman" w:cs="Times New Roman"/>
          <w:sz w:val="24"/>
          <w:szCs w:val="24"/>
        </w:rPr>
        <w:t>azão pela qual</w:t>
      </w:r>
      <w:r w:rsidR="00D64938">
        <w:rPr>
          <w:rFonts w:ascii="Times New Roman" w:hAnsi="Times New Roman" w:cs="Times New Roman"/>
          <w:sz w:val="24"/>
          <w:szCs w:val="24"/>
        </w:rPr>
        <w:t>,</w:t>
      </w:r>
      <w:r w:rsidR="00471AF8" w:rsidRPr="00C463C6">
        <w:rPr>
          <w:rFonts w:ascii="Times New Roman" w:hAnsi="Times New Roman" w:cs="Times New Roman"/>
          <w:sz w:val="24"/>
          <w:szCs w:val="24"/>
        </w:rPr>
        <w:t xml:space="preserve"> </w:t>
      </w:r>
      <w:r w:rsidR="0063591D" w:rsidRPr="00C463C6">
        <w:rPr>
          <w:rFonts w:ascii="Times New Roman" w:hAnsi="Times New Roman" w:cs="Times New Roman"/>
          <w:sz w:val="24"/>
          <w:szCs w:val="24"/>
        </w:rPr>
        <w:t xml:space="preserve">no segundo semestre de </w:t>
      </w:r>
      <w:r w:rsidR="00F86908" w:rsidRPr="00C463C6">
        <w:rPr>
          <w:rStyle w:val="notranslate"/>
          <w:rFonts w:ascii="Times New Roman" w:hAnsi="Times New Roman" w:cs="Times New Roman"/>
          <w:sz w:val="24"/>
          <w:szCs w:val="24"/>
        </w:rPr>
        <w:t>2014</w:t>
      </w:r>
      <w:r w:rsidR="003A6767" w:rsidRPr="00C463C6">
        <w:rPr>
          <w:rStyle w:val="notranslate"/>
          <w:rFonts w:ascii="Times New Roman" w:hAnsi="Times New Roman" w:cs="Times New Roman"/>
          <w:sz w:val="24"/>
          <w:szCs w:val="24"/>
        </w:rPr>
        <w:t xml:space="preserve">, </w:t>
      </w:r>
      <w:r w:rsidR="0063591D" w:rsidRPr="00C463C6">
        <w:rPr>
          <w:rStyle w:val="notranslate"/>
          <w:rFonts w:ascii="Times New Roman" w:hAnsi="Times New Roman" w:cs="Times New Roman"/>
          <w:sz w:val="24"/>
          <w:szCs w:val="24"/>
        </w:rPr>
        <w:t>a economia angolana passou a ser considerado como</w:t>
      </w:r>
      <w:r w:rsidR="00F86908" w:rsidRPr="00C463C6">
        <w:rPr>
          <w:rStyle w:val="notranslate"/>
          <w:rFonts w:ascii="Times New Roman" w:hAnsi="Times New Roman" w:cs="Times New Roman"/>
          <w:sz w:val="24"/>
          <w:szCs w:val="24"/>
        </w:rPr>
        <w:t xml:space="preserve"> um facto histórico devido a </w:t>
      </w:r>
      <w:r w:rsidR="00D64938" w:rsidRPr="00C463C6">
        <w:rPr>
          <w:rStyle w:val="notranslate"/>
          <w:rFonts w:ascii="Times New Roman" w:hAnsi="Times New Roman" w:cs="Times New Roman"/>
          <w:sz w:val="24"/>
          <w:szCs w:val="24"/>
        </w:rPr>
        <w:t>queda do</w:t>
      </w:r>
      <w:r w:rsidR="00F86908" w:rsidRPr="00C463C6">
        <w:rPr>
          <w:rStyle w:val="notranslate"/>
          <w:rFonts w:ascii="Times New Roman" w:hAnsi="Times New Roman" w:cs="Times New Roman"/>
          <w:sz w:val="24"/>
          <w:szCs w:val="24"/>
        </w:rPr>
        <w:t xml:space="preserve"> preço do </w:t>
      </w:r>
      <w:r w:rsidR="00D64938" w:rsidRPr="00C463C6">
        <w:rPr>
          <w:rStyle w:val="notranslate"/>
          <w:rFonts w:ascii="Times New Roman" w:hAnsi="Times New Roman" w:cs="Times New Roman"/>
          <w:sz w:val="24"/>
          <w:szCs w:val="24"/>
        </w:rPr>
        <w:t>barril de petróleo</w:t>
      </w:r>
      <w:r w:rsidR="00F86908" w:rsidRPr="00C463C6">
        <w:rPr>
          <w:rStyle w:val="notranslate"/>
          <w:rFonts w:ascii="Times New Roman" w:hAnsi="Times New Roman" w:cs="Times New Roman"/>
          <w:sz w:val="24"/>
          <w:szCs w:val="24"/>
        </w:rPr>
        <w:t xml:space="preserve"> superior a </w:t>
      </w:r>
      <w:r w:rsidR="00D64938" w:rsidRPr="00C463C6">
        <w:rPr>
          <w:rStyle w:val="notranslate"/>
          <w:rFonts w:ascii="Times New Roman" w:hAnsi="Times New Roman" w:cs="Times New Roman"/>
          <w:sz w:val="24"/>
          <w:szCs w:val="24"/>
        </w:rPr>
        <w:t>50% estando a</w:t>
      </w:r>
      <w:r w:rsidR="00F86908" w:rsidRPr="00C463C6">
        <w:rPr>
          <w:rStyle w:val="notranslate"/>
          <w:rFonts w:ascii="Times New Roman" w:hAnsi="Times New Roman" w:cs="Times New Roman"/>
          <w:sz w:val="24"/>
          <w:szCs w:val="24"/>
        </w:rPr>
        <w:t xml:space="preserve"> </w:t>
      </w:r>
      <w:r w:rsidR="00D64938" w:rsidRPr="00C463C6">
        <w:rPr>
          <w:rStyle w:val="notranslate"/>
          <w:rFonts w:ascii="Times New Roman" w:hAnsi="Times New Roman" w:cs="Times New Roman"/>
          <w:sz w:val="24"/>
          <w:szCs w:val="24"/>
        </w:rPr>
        <w:t>oscilar desde já</w:t>
      </w:r>
      <w:r w:rsidR="0063591D" w:rsidRPr="00C463C6">
        <w:rPr>
          <w:rStyle w:val="notranslate"/>
          <w:rFonts w:ascii="Times New Roman" w:hAnsi="Times New Roman" w:cs="Times New Roman"/>
          <w:sz w:val="24"/>
          <w:szCs w:val="24"/>
        </w:rPr>
        <w:t>,</w:t>
      </w:r>
      <w:r w:rsidR="00F86908" w:rsidRPr="00C463C6">
        <w:rPr>
          <w:rStyle w:val="notranslate"/>
          <w:rFonts w:ascii="Times New Roman" w:hAnsi="Times New Roman" w:cs="Times New Roman"/>
          <w:sz w:val="24"/>
          <w:szCs w:val="24"/>
        </w:rPr>
        <w:t xml:space="preserve"> por </w:t>
      </w:r>
      <w:r w:rsidR="00D64938" w:rsidRPr="00C463C6">
        <w:rPr>
          <w:rStyle w:val="notranslate"/>
          <w:rFonts w:ascii="Times New Roman" w:hAnsi="Times New Roman" w:cs="Times New Roman"/>
          <w:sz w:val="24"/>
          <w:szCs w:val="24"/>
        </w:rPr>
        <w:t>volta dos 50</w:t>
      </w:r>
      <w:r w:rsidR="009F59CB">
        <w:rPr>
          <w:rStyle w:val="notranslate"/>
          <w:rFonts w:ascii="Times New Roman" w:hAnsi="Times New Roman" w:cs="Times New Roman"/>
          <w:sz w:val="24"/>
          <w:szCs w:val="24"/>
        </w:rPr>
        <w:t xml:space="preserve"> USD, o que por sua vez, influe</w:t>
      </w:r>
      <w:r w:rsidR="00633956" w:rsidRPr="00C463C6">
        <w:rPr>
          <w:rStyle w:val="notranslate"/>
          <w:rFonts w:ascii="Times New Roman" w:hAnsi="Times New Roman" w:cs="Times New Roman"/>
          <w:sz w:val="24"/>
          <w:szCs w:val="24"/>
        </w:rPr>
        <w:t>nciou de certo modo alguns sectores da economia</w:t>
      </w:r>
      <w:r w:rsidR="00F86908" w:rsidRPr="00C463C6">
        <w:rPr>
          <w:rStyle w:val="notranslate"/>
          <w:rFonts w:ascii="Times New Roman" w:hAnsi="Times New Roman" w:cs="Times New Roman"/>
          <w:sz w:val="24"/>
          <w:szCs w:val="24"/>
        </w:rPr>
        <w:t xml:space="preserve"> </w:t>
      </w:r>
      <w:r w:rsidR="00633956" w:rsidRPr="00C463C6">
        <w:rPr>
          <w:rStyle w:val="notranslate"/>
          <w:rFonts w:ascii="Times New Roman" w:hAnsi="Times New Roman" w:cs="Times New Roman"/>
          <w:sz w:val="24"/>
          <w:szCs w:val="24"/>
        </w:rPr>
        <w:t xml:space="preserve">tais como: </w:t>
      </w:r>
      <w:r w:rsidR="00633956" w:rsidRPr="00C463C6">
        <w:rPr>
          <w:rFonts w:ascii="Times New Roman" w:hAnsi="Times New Roman" w:cs="Times New Roman"/>
          <w:sz w:val="24"/>
          <w:szCs w:val="24"/>
        </w:rPr>
        <w:t xml:space="preserve">O declínio do </w:t>
      </w:r>
      <w:r w:rsidR="00146CC7" w:rsidRPr="00C463C6">
        <w:rPr>
          <w:rFonts w:ascii="Times New Roman" w:hAnsi="Times New Roman" w:cs="Times New Roman"/>
          <w:sz w:val="24"/>
          <w:szCs w:val="24"/>
        </w:rPr>
        <w:t xml:space="preserve">sector </w:t>
      </w:r>
      <w:r w:rsidR="00D64938" w:rsidRPr="00C463C6">
        <w:rPr>
          <w:rFonts w:ascii="Times New Roman" w:hAnsi="Times New Roman" w:cs="Times New Roman"/>
          <w:sz w:val="24"/>
          <w:szCs w:val="24"/>
        </w:rPr>
        <w:t xml:space="preserve">petrolífero </w:t>
      </w:r>
      <w:r w:rsidR="00D64938">
        <w:rPr>
          <w:rFonts w:ascii="Times New Roman" w:hAnsi="Times New Roman" w:cs="Times New Roman"/>
          <w:sz w:val="24"/>
          <w:szCs w:val="24"/>
        </w:rPr>
        <w:t>em</w:t>
      </w:r>
      <w:r w:rsidR="00F86908" w:rsidRPr="00C463C6">
        <w:rPr>
          <w:rFonts w:ascii="Times New Roman" w:hAnsi="Times New Roman" w:cs="Times New Roman"/>
          <w:sz w:val="24"/>
          <w:szCs w:val="24"/>
        </w:rPr>
        <w:t xml:space="preserve"> 3,5%, devido aos problemas operacionais restritivos da produção físi</w:t>
      </w:r>
      <w:r w:rsidR="00D60174" w:rsidRPr="00C463C6">
        <w:rPr>
          <w:rFonts w:ascii="Times New Roman" w:hAnsi="Times New Roman" w:cs="Times New Roman"/>
          <w:sz w:val="24"/>
          <w:szCs w:val="24"/>
        </w:rPr>
        <w:t xml:space="preserve">ca em alguns blocos de produção; o crescimento do sector não petrolífero </w:t>
      </w:r>
      <w:r w:rsidR="00D64938">
        <w:rPr>
          <w:rFonts w:ascii="Times New Roman" w:hAnsi="Times New Roman" w:cs="Times New Roman"/>
          <w:sz w:val="24"/>
          <w:szCs w:val="24"/>
        </w:rPr>
        <w:t xml:space="preserve">em </w:t>
      </w:r>
      <w:r w:rsidR="00D60174" w:rsidRPr="00C463C6">
        <w:rPr>
          <w:rFonts w:ascii="Times New Roman" w:hAnsi="Times New Roman" w:cs="Times New Roman"/>
          <w:sz w:val="24"/>
          <w:szCs w:val="24"/>
        </w:rPr>
        <w:t xml:space="preserve">8,2%, o quadro constante da </w:t>
      </w:r>
      <w:r w:rsidR="00F86908" w:rsidRPr="00C463C6">
        <w:rPr>
          <w:rFonts w:ascii="Times New Roman" w:hAnsi="Times New Roman" w:cs="Times New Roman"/>
          <w:sz w:val="24"/>
          <w:szCs w:val="24"/>
        </w:rPr>
        <w:t>taxa de inflação medida pelo IPC em 7,</w:t>
      </w:r>
      <w:r w:rsidR="00D64938" w:rsidRPr="00C463C6">
        <w:rPr>
          <w:rFonts w:ascii="Times New Roman" w:hAnsi="Times New Roman" w:cs="Times New Roman"/>
          <w:sz w:val="24"/>
          <w:szCs w:val="24"/>
        </w:rPr>
        <w:t>48% refletindo</w:t>
      </w:r>
      <w:r w:rsidR="009F59CB">
        <w:rPr>
          <w:rFonts w:ascii="Times New Roman" w:hAnsi="Times New Roman" w:cs="Times New Roman"/>
          <w:sz w:val="24"/>
          <w:szCs w:val="24"/>
        </w:rPr>
        <w:t xml:space="preserve"> nesse ano uma traject</w:t>
      </w:r>
      <w:r w:rsidR="00F86908" w:rsidRPr="00C463C6">
        <w:rPr>
          <w:rFonts w:ascii="Times New Roman" w:hAnsi="Times New Roman" w:cs="Times New Roman"/>
          <w:sz w:val="24"/>
          <w:szCs w:val="24"/>
        </w:rPr>
        <w:t>ória de queda contínua</w:t>
      </w:r>
      <w:r w:rsidR="00146CC7" w:rsidRPr="00C463C6">
        <w:rPr>
          <w:rFonts w:ascii="Times New Roman" w:hAnsi="Times New Roman" w:cs="Times New Roman"/>
          <w:sz w:val="24"/>
          <w:szCs w:val="24"/>
        </w:rPr>
        <w:t>, a</w:t>
      </w:r>
      <w:r w:rsidR="00D60174" w:rsidRPr="00C463C6">
        <w:rPr>
          <w:rFonts w:ascii="Times New Roman" w:hAnsi="Times New Roman" w:cs="Times New Roman"/>
          <w:sz w:val="24"/>
          <w:szCs w:val="24"/>
        </w:rPr>
        <w:t xml:space="preserve"> depreciação da</w:t>
      </w:r>
      <w:r w:rsidR="00146CC7" w:rsidRPr="00C463C6">
        <w:rPr>
          <w:rFonts w:ascii="Times New Roman" w:hAnsi="Times New Roman" w:cs="Times New Roman"/>
          <w:sz w:val="24"/>
          <w:szCs w:val="24"/>
        </w:rPr>
        <w:t xml:space="preserve"> taxa de câmbio </w:t>
      </w:r>
      <w:r w:rsidR="00D64938">
        <w:rPr>
          <w:rFonts w:ascii="Times New Roman" w:hAnsi="Times New Roman" w:cs="Times New Roman"/>
          <w:sz w:val="24"/>
          <w:szCs w:val="24"/>
        </w:rPr>
        <w:t xml:space="preserve">em </w:t>
      </w:r>
      <w:r w:rsidR="00146CC7" w:rsidRPr="00C463C6">
        <w:rPr>
          <w:rFonts w:ascii="Times New Roman" w:hAnsi="Times New Roman" w:cs="Times New Roman"/>
          <w:sz w:val="24"/>
          <w:szCs w:val="24"/>
        </w:rPr>
        <w:t>1,79%</w:t>
      </w:r>
      <w:r w:rsidR="0039681C" w:rsidRPr="00C463C6">
        <w:rPr>
          <w:rFonts w:ascii="Times New Roman" w:hAnsi="Times New Roman" w:cs="Times New Roman"/>
          <w:sz w:val="24"/>
          <w:szCs w:val="24"/>
        </w:rPr>
        <w:t>, visto que</w:t>
      </w:r>
      <w:r w:rsidR="00265D3B" w:rsidRPr="00C463C6">
        <w:rPr>
          <w:rFonts w:ascii="Times New Roman" w:hAnsi="Times New Roman" w:cs="Times New Roman"/>
          <w:sz w:val="24"/>
          <w:szCs w:val="24"/>
        </w:rPr>
        <w:t>,</w:t>
      </w:r>
      <w:r w:rsidR="0039681C" w:rsidRPr="00C463C6">
        <w:rPr>
          <w:rFonts w:ascii="Times New Roman" w:hAnsi="Times New Roman" w:cs="Times New Roman"/>
          <w:sz w:val="24"/>
          <w:szCs w:val="24"/>
        </w:rPr>
        <w:t xml:space="preserve"> assistiu-se uma evolução crescente do KZ/USD 96,6 </w:t>
      </w:r>
      <w:r w:rsidR="00265D3B" w:rsidRPr="00C463C6">
        <w:rPr>
          <w:rFonts w:ascii="Times New Roman" w:hAnsi="Times New Roman" w:cs="Times New Roman"/>
          <w:sz w:val="24"/>
          <w:szCs w:val="24"/>
        </w:rPr>
        <w:t xml:space="preserve">em 2013 </w:t>
      </w:r>
      <w:r w:rsidR="0039681C" w:rsidRPr="00C463C6">
        <w:rPr>
          <w:rFonts w:ascii="Times New Roman" w:hAnsi="Times New Roman" w:cs="Times New Roman"/>
          <w:sz w:val="24"/>
          <w:szCs w:val="24"/>
        </w:rPr>
        <w:t xml:space="preserve">para KZ/USD 98,3, em 2014. </w:t>
      </w:r>
      <w:r w:rsidR="00D64938">
        <w:rPr>
          <w:rFonts w:ascii="Times New Roman" w:hAnsi="Times New Roman" w:cs="Times New Roman"/>
          <w:sz w:val="24"/>
          <w:szCs w:val="24"/>
        </w:rPr>
        <w:t>A RIL diminui</w:t>
      </w:r>
      <w:r w:rsidR="00B2298B">
        <w:rPr>
          <w:rFonts w:ascii="Times New Roman" w:hAnsi="Times New Roman" w:cs="Times New Roman"/>
          <w:sz w:val="24"/>
          <w:szCs w:val="24"/>
        </w:rPr>
        <w:t>u</w:t>
      </w:r>
      <w:r w:rsidR="00D64938">
        <w:rPr>
          <w:rFonts w:ascii="Times New Roman" w:hAnsi="Times New Roman" w:cs="Times New Roman"/>
          <w:sz w:val="24"/>
          <w:szCs w:val="24"/>
        </w:rPr>
        <w:t xml:space="preserve"> em </w:t>
      </w:r>
      <w:r w:rsidR="0039681C" w:rsidRPr="00C463C6">
        <w:rPr>
          <w:rFonts w:ascii="Times New Roman" w:hAnsi="Times New Roman" w:cs="Times New Roman"/>
          <w:sz w:val="24"/>
          <w:szCs w:val="24"/>
        </w:rPr>
        <w:t>8,6%, consequentemente</w:t>
      </w:r>
      <w:r w:rsidR="003A6767" w:rsidRPr="00C463C6">
        <w:rPr>
          <w:rFonts w:ascii="Times New Roman" w:hAnsi="Times New Roman" w:cs="Times New Roman"/>
          <w:sz w:val="24"/>
          <w:szCs w:val="24"/>
        </w:rPr>
        <w:t xml:space="preserve"> a</w:t>
      </w:r>
      <w:r w:rsidR="0039681C" w:rsidRPr="00C463C6">
        <w:rPr>
          <w:rFonts w:ascii="Times New Roman" w:hAnsi="Times New Roman" w:cs="Times New Roman"/>
          <w:sz w:val="24"/>
          <w:szCs w:val="24"/>
        </w:rPr>
        <w:t xml:space="preserve"> </w:t>
      </w:r>
      <w:r w:rsidR="00D64938" w:rsidRPr="00C463C6">
        <w:rPr>
          <w:rFonts w:ascii="Times New Roman" w:hAnsi="Times New Roman" w:cs="Times New Roman"/>
          <w:sz w:val="24"/>
          <w:szCs w:val="24"/>
        </w:rPr>
        <w:t>diminuição das</w:t>
      </w:r>
      <w:r w:rsidRPr="00C463C6">
        <w:rPr>
          <w:rFonts w:ascii="Times New Roman" w:hAnsi="Times New Roman" w:cs="Times New Roman"/>
          <w:sz w:val="24"/>
          <w:szCs w:val="24"/>
        </w:rPr>
        <w:t xml:space="preserve"> reservas internacionais brutas em</w:t>
      </w:r>
      <w:r w:rsidR="0039681C" w:rsidRPr="00C463C6">
        <w:rPr>
          <w:rFonts w:ascii="Times New Roman" w:hAnsi="Times New Roman" w:cs="Times New Roman"/>
          <w:sz w:val="24"/>
          <w:szCs w:val="24"/>
        </w:rPr>
        <w:t xml:space="preserve"> 4,32</w:t>
      </w:r>
      <w:r w:rsidR="00D64938">
        <w:rPr>
          <w:rFonts w:ascii="Times New Roman" w:hAnsi="Times New Roman" w:cs="Times New Roman"/>
          <w:sz w:val="24"/>
          <w:szCs w:val="24"/>
        </w:rPr>
        <w:t>%, comparado com o ano anterior</w:t>
      </w:r>
      <w:r w:rsidR="005860FE">
        <w:rPr>
          <w:rFonts w:ascii="Times New Roman" w:hAnsi="Times New Roman" w:cs="Times New Roman"/>
          <w:sz w:val="24"/>
          <w:szCs w:val="24"/>
        </w:rPr>
        <w:t xml:space="preserve"> isto é, a variabilidade contínua do preço do petróleo </w:t>
      </w:r>
      <w:r w:rsidR="00B2298B">
        <w:rPr>
          <w:rFonts w:ascii="Times New Roman" w:hAnsi="Times New Roman" w:cs="Times New Roman"/>
          <w:sz w:val="24"/>
          <w:szCs w:val="24"/>
        </w:rPr>
        <w:t xml:space="preserve">nos mercados internacionais, </w:t>
      </w:r>
      <w:r w:rsidR="005860FE">
        <w:rPr>
          <w:rFonts w:ascii="Times New Roman" w:hAnsi="Times New Roman" w:cs="Times New Roman"/>
          <w:sz w:val="24"/>
          <w:szCs w:val="24"/>
        </w:rPr>
        <w:t xml:space="preserve">passando de </w:t>
      </w:r>
      <w:r w:rsidR="005860FE" w:rsidRPr="00C463C6">
        <w:rPr>
          <w:rFonts w:ascii="Times New Roman" w:hAnsi="Times New Roman" w:cs="Times New Roman"/>
          <w:sz w:val="24"/>
          <w:szCs w:val="24"/>
        </w:rPr>
        <w:t xml:space="preserve">USD 52 </w:t>
      </w:r>
      <w:r w:rsidR="00B2298B">
        <w:rPr>
          <w:rFonts w:ascii="Times New Roman" w:hAnsi="Times New Roman" w:cs="Times New Roman"/>
          <w:sz w:val="24"/>
          <w:szCs w:val="24"/>
        </w:rPr>
        <w:t xml:space="preserve">em 2015 </w:t>
      </w:r>
      <w:r w:rsidR="005860FE">
        <w:rPr>
          <w:rFonts w:ascii="Times New Roman" w:hAnsi="Times New Roman" w:cs="Times New Roman"/>
          <w:sz w:val="24"/>
          <w:szCs w:val="24"/>
        </w:rPr>
        <w:t xml:space="preserve">para </w:t>
      </w:r>
      <w:r w:rsidR="005860FE" w:rsidRPr="00C463C6">
        <w:rPr>
          <w:rFonts w:ascii="Times New Roman" w:hAnsi="Times New Roman" w:cs="Times New Roman"/>
          <w:sz w:val="24"/>
          <w:szCs w:val="24"/>
        </w:rPr>
        <w:t>USD 30</w:t>
      </w:r>
      <w:r w:rsidR="00FA4DEB">
        <w:rPr>
          <w:rFonts w:ascii="Times New Roman" w:hAnsi="Times New Roman" w:cs="Times New Roman"/>
          <w:sz w:val="24"/>
          <w:szCs w:val="24"/>
        </w:rPr>
        <w:t xml:space="preserve"> </w:t>
      </w:r>
      <w:r w:rsidR="00B2298B">
        <w:rPr>
          <w:rFonts w:ascii="Times New Roman" w:hAnsi="Times New Roman" w:cs="Times New Roman"/>
          <w:sz w:val="24"/>
          <w:szCs w:val="24"/>
        </w:rPr>
        <w:t>no princípio do ano em curso</w:t>
      </w:r>
      <w:r w:rsidR="005860FE">
        <w:rPr>
          <w:rFonts w:ascii="Times New Roman" w:hAnsi="Times New Roman" w:cs="Times New Roman"/>
          <w:sz w:val="24"/>
          <w:szCs w:val="24"/>
        </w:rPr>
        <w:t>, representara</w:t>
      </w:r>
      <w:r w:rsidR="005860FE" w:rsidRPr="00C463C6">
        <w:rPr>
          <w:rFonts w:ascii="Times New Roman" w:hAnsi="Times New Roman" w:cs="Times New Roman"/>
          <w:sz w:val="24"/>
          <w:szCs w:val="24"/>
        </w:rPr>
        <w:t xml:space="preserve"> aproximadamente um declínio de 48% em 12 meses, </w:t>
      </w:r>
      <w:r w:rsidR="00B2298B">
        <w:rPr>
          <w:rFonts w:ascii="Times New Roman" w:hAnsi="Times New Roman" w:cs="Times New Roman"/>
          <w:sz w:val="24"/>
          <w:szCs w:val="24"/>
        </w:rPr>
        <w:t xml:space="preserve">que por sua vez provocou um abrandamento na economia angolana </w:t>
      </w:r>
      <w:r w:rsidR="005860FE" w:rsidRPr="00C463C6">
        <w:rPr>
          <w:rFonts w:ascii="Times New Roman" w:hAnsi="Times New Roman" w:cs="Times New Roman"/>
          <w:sz w:val="24"/>
          <w:szCs w:val="24"/>
        </w:rPr>
        <w:t>devido ao acréscimo ligeiro do PIB de 3%</w:t>
      </w:r>
      <w:r w:rsidR="005860FE">
        <w:rPr>
          <w:rFonts w:ascii="Times New Roman" w:hAnsi="Times New Roman" w:cs="Times New Roman"/>
          <w:sz w:val="24"/>
          <w:szCs w:val="24"/>
        </w:rPr>
        <w:t xml:space="preserve"> em 2015, </w:t>
      </w:r>
      <w:r w:rsidR="005860FE" w:rsidRPr="00C463C6">
        <w:rPr>
          <w:rFonts w:ascii="Times New Roman" w:hAnsi="Times New Roman" w:cs="Times New Roman"/>
          <w:sz w:val="24"/>
          <w:szCs w:val="24"/>
        </w:rPr>
        <w:t>inferior aos 4,8% registados em 2014</w:t>
      </w:r>
      <w:r w:rsidR="00DF4B2C">
        <w:rPr>
          <w:rFonts w:ascii="Times New Roman" w:hAnsi="Times New Roman" w:cs="Times New Roman"/>
          <w:sz w:val="24"/>
          <w:szCs w:val="24"/>
        </w:rPr>
        <w:t>.</w:t>
      </w:r>
      <w:r w:rsidR="00B2298B">
        <w:rPr>
          <w:rFonts w:ascii="Times New Roman" w:hAnsi="Times New Roman" w:cs="Times New Roman"/>
          <w:sz w:val="24"/>
          <w:szCs w:val="24"/>
        </w:rPr>
        <w:t xml:space="preserve"> </w:t>
      </w:r>
      <w:r w:rsidR="00062FC3">
        <w:rPr>
          <w:rFonts w:ascii="Times New Roman" w:hAnsi="Times New Roman" w:cs="Times New Roman"/>
          <w:sz w:val="24"/>
          <w:szCs w:val="24"/>
        </w:rPr>
        <w:t xml:space="preserve">O </w:t>
      </w:r>
      <w:r w:rsidR="00062FC3" w:rsidRPr="00C463C6">
        <w:rPr>
          <w:rFonts w:ascii="Times New Roman" w:hAnsi="Times New Roman" w:cs="Times New Roman"/>
          <w:sz w:val="24"/>
          <w:szCs w:val="24"/>
        </w:rPr>
        <w:t>sector não petrolífero</w:t>
      </w:r>
      <w:r w:rsidR="00CE2EA0">
        <w:rPr>
          <w:rFonts w:ascii="Times New Roman" w:hAnsi="Times New Roman" w:cs="Times New Roman"/>
          <w:sz w:val="24"/>
          <w:szCs w:val="24"/>
        </w:rPr>
        <w:t xml:space="preserve"> </w:t>
      </w:r>
      <w:r w:rsidR="00062FC3">
        <w:rPr>
          <w:rFonts w:ascii="Times New Roman" w:hAnsi="Times New Roman" w:cs="Times New Roman"/>
          <w:sz w:val="24"/>
          <w:szCs w:val="24"/>
        </w:rPr>
        <w:t xml:space="preserve">cresceu ligeiramente </w:t>
      </w:r>
      <w:r w:rsidR="0044722D">
        <w:rPr>
          <w:rFonts w:ascii="Times New Roman" w:hAnsi="Times New Roman" w:cs="Times New Roman"/>
          <w:sz w:val="24"/>
          <w:szCs w:val="24"/>
        </w:rPr>
        <w:t xml:space="preserve">em </w:t>
      </w:r>
      <w:r w:rsidR="0037650E">
        <w:rPr>
          <w:rFonts w:ascii="Times New Roman" w:hAnsi="Times New Roman" w:cs="Times New Roman"/>
          <w:sz w:val="24"/>
          <w:szCs w:val="24"/>
        </w:rPr>
        <w:t>2,1</w:t>
      </w:r>
      <w:r w:rsidR="00286BF1" w:rsidRPr="00C463C6">
        <w:rPr>
          <w:rFonts w:ascii="Times New Roman" w:hAnsi="Times New Roman" w:cs="Times New Roman"/>
          <w:sz w:val="24"/>
          <w:szCs w:val="24"/>
        </w:rPr>
        <w:t>%</w:t>
      </w:r>
      <w:r w:rsidR="009105B4" w:rsidRPr="00C463C6">
        <w:rPr>
          <w:rFonts w:ascii="Times New Roman" w:hAnsi="Times New Roman" w:cs="Times New Roman"/>
          <w:sz w:val="24"/>
          <w:szCs w:val="24"/>
        </w:rPr>
        <w:t xml:space="preserve">, devido á </w:t>
      </w:r>
      <w:r w:rsidR="00116BB0" w:rsidRPr="00C463C6">
        <w:rPr>
          <w:rFonts w:ascii="Times New Roman" w:hAnsi="Times New Roman" w:cs="Times New Roman"/>
          <w:sz w:val="24"/>
          <w:szCs w:val="24"/>
        </w:rPr>
        <w:t xml:space="preserve">atrasos </w:t>
      </w:r>
      <w:r w:rsidR="001A1315" w:rsidRPr="00C463C6">
        <w:rPr>
          <w:rFonts w:ascii="Times New Roman" w:hAnsi="Times New Roman" w:cs="Times New Roman"/>
          <w:sz w:val="24"/>
          <w:szCs w:val="24"/>
        </w:rPr>
        <w:t>sucessivos na</w:t>
      </w:r>
      <w:r w:rsidR="00116BB0" w:rsidRPr="00C463C6">
        <w:rPr>
          <w:rFonts w:ascii="Times New Roman" w:hAnsi="Times New Roman" w:cs="Times New Roman"/>
          <w:sz w:val="24"/>
          <w:szCs w:val="24"/>
        </w:rPr>
        <w:t xml:space="preserve"> execução</w:t>
      </w:r>
      <w:r w:rsidR="009105B4" w:rsidRPr="00C463C6">
        <w:rPr>
          <w:rFonts w:ascii="Times New Roman" w:hAnsi="Times New Roman" w:cs="Times New Roman"/>
          <w:sz w:val="24"/>
          <w:szCs w:val="24"/>
        </w:rPr>
        <w:t xml:space="preserve"> de investimentos </w:t>
      </w:r>
      <w:r w:rsidR="009F59CB" w:rsidRPr="00C463C6">
        <w:rPr>
          <w:rFonts w:ascii="Times New Roman" w:hAnsi="Times New Roman" w:cs="Times New Roman"/>
          <w:sz w:val="24"/>
          <w:szCs w:val="24"/>
        </w:rPr>
        <w:t>essenciais</w:t>
      </w:r>
      <w:r w:rsidR="009105B4" w:rsidRPr="00C463C6">
        <w:rPr>
          <w:rFonts w:ascii="Times New Roman" w:hAnsi="Times New Roman" w:cs="Times New Roman"/>
          <w:sz w:val="24"/>
          <w:szCs w:val="24"/>
        </w:rPr>
        <w:t>, de</w:t>
      </w:r>
      <w:r w:rsidR="00116BB0" w:rsidRPr="00C463C6">
        <w:rPr>
          <w:rFonts w:ascii="Times New Roman" w:hAnsi="Times New Roman" w:cs="Times New Roman"/>
          <w:sz w:val="24"/>
          <w:szCs w:val="24"/>
        </w:rPr>
        <w:t xml:space="preserve"> </w:t>
      </w:r>
      <w:r w:rsidR="00062FC3" w:rsidRPr="00C463C6">
        <w:rPr>
          <w:rFonts w:ascii="Times New Roman" w:hAnsi="Times New Roman" w:cs="Times New Roman"/>
          <w:sz w:val="24"/>
          <w:szCs w:val="24"/>
        </w:rPr>
        <w:t>eletricidade</w:t>
      </w:r>
      <w:r w:rsidR="00116BB0" w:rsidRPr="00C463C6">
        <w:rPr>
          <w:rFonts w:ascii="Times New Roman" w:hAnsi="Times New Roman" w:cs="Times New Roman"/>
          <w:sz w:val="24"/>
          <w:szCs w:val="24"/>
        </w:rPr>
        <w:t xml:space="preserve"> e do sector </w:t>
      </w:r>
      <w:r w:rsidR="00286BF1" w:rsidRPr="00C463C6">
        <w:rPr>
          <w:rFonts w:ascii="Times New Roman" w:hAnsi="Times New Roman" w:cs="Times New Roman"/>
          <w:sz w:val="24"/>
          <w:szCs w:val="24"/>
        </w:rPr>
        <w:t>industrial</w:t>
      </w:r>
      <w:r w:rsidR="001A1315">
        <w:rPr>
          <w:rFonts w:ascii="Times New Roman" w:hAnsi="Times New Roman" w:cs="Times New Roman"/>
          <w:sz w:val="24"/>
          <w:szCs w:val="24"/>
        </w:rPr>
        <w:t xml:space="preserve"> </w:t>
      </w:r>
      <w:r w:rsidR="001A1315" w:rsidRPr="00C463C6">
        <w:rPr>
          <w:rFonts w:ascii="Times New Roman" w:hAnsi="Times New Roman" w:cs="Times New Roman"/>
          <w:sz w:val="24"/>
          <w:szCs w:val="24"/>
        </w:rPr>
        <w:t>e</w:t>
      </w:r>
      <w:r w:rsidR="00286BF1" w:rsidRPr="00C463C6">
        <w:rPr>
          <w:rFonts w:ascii="Times New Roman" w:hAnsi="Times New Roman" w:cs="Times New Roman"/>
          <w:sz w:val="24"/>
          <w:szCs w:val="24"/>
        </w:rPr>
        <w:t xml:space="preserve"> </w:t>
      </w:r>
      <w:r w:rsidR="001A1315">
        <w:rPr>
          <w:rFonts w:ascii="Times New Roman" w:hAnsi="Times New Roman" w:cs="Times New Roman"/>
          <w:sz w:val="24"/>
          <w:szCs w:val="24"/>
        </w:rPr>
        <w:t>por conseguinte, o crescimento do sector</w:t>
      </w:r>
      <w:r w:rsidR="00286BF1" w:rsidRPr="00C463C6">
        <w:rPr>
          <w:rFonts w:ascii="Times New Roman" w:hAnsi="Times New Roman" w:cs="Times New Roman"/>
          <w:sz w:val="24"/>
          <w:szCs w:val="24"/>
        </w:rPr>
        <w:t xml:space="preserve"> </w:t>
      </w:r>
      <w:r w:rsidR="001A1315">
        <w:rPr>
          <w:rFonts w:ascii="Times New Roman" w:hAnsi="Times New Roman" w:cs="Times New Roman"/>
          <w:sz w:val="24"/>
          <w:szCs w:val="24"/>
        </w:rPr>
        <w:t xml:space="preserve">da </w:t>
      </w:r>
      <w:r w:rsidR="0044722D">
        <w:rPr>
          <w:rFonts w:ascii="Times New Roman" w:hAnsi="Times New Roman" w:cs="Times New Roman"/>
          <w:sz w:val="24"/>
          <w:szCs w:val="24"/>
        </w:rPr>
        <w:t>energia em</w:t>
      </w:r>
      <w:r w:rsidR="001A1315">
        <w:rPr>
          <w:rFonts w:ascii="Times New Roman" w:hAnsi="Times New Roman" w:cs="Times New Roman"/>
          <w:sz w:val="24"/>
          <w:szCs w:val="24"/>
        </w:rPr>
        <w:t xml:space="preserve"> </w:t>
      </w:r>
      <w:r w:rsidR="00286BF1" w:rsidRPr="00C463C6">
        <w:rPr>
          <w:rFonts w:ascii="Times New Roman" w:hAnsi="Times New Roman" w:cs="Times New Roman"/>
          <w:sz w:val="24"/>
          <w:szCs w:val="24"/>
        </w:rPr>
        <w:t xml:space="preserve">2,5%, </w:t>
      </w:r>
      <w:r w:rsidR="0044722D" w:rsidRPr="00C463C6">
        <w:rPr>
          <w:rFonts w:ascii="Times New Roman" w:hAnsi="Times New Roman" w:cs="Times New Roman"/>
          <w:sz w:val="24"/>
          <w:szCs w:val="24"/>
        </w:rPr>
        <w:t>o sector</w:t>
      </w:r>
      <w:r w:rsidR="00FE6E93" w:rsidRPr="00C463C6">
        <w:rPr>
          <w:rFonts w:ascii="Times New Roman" w:hAnsi="Times New Roman" w:cs="Times New Roman"/>
          <w:sz w:val="24"/>
          <w:szCs w:val="24"/>
        </w:rPr>
        <w:t xml:space="preserve"> </w:t>
      </w:r>
      <w:r w:rsidR="0044722D" w:rsidRPr="00C463C6">
        <w:rPr>
          <w:rFonts w:ascii="Times New Roman" w:hAnsi="Times New Roman" w:cs="Times New Roman"/>
          <w:sz w:val="24"/>
          <w:szCs w:val="24"/>
        </w:rPr>
        <w:t>da construção</w:t>
      </w:r>
      <w:r w:rsidR="001A1315">
        <w:rPr>
          <w:rFonts w:ascii="Times New Roman" w:hAnsi="Times New Roman" w:cs="Times New Roman"/>
          <w:sz w:val="24"/>
          <w:szCs w:val="24"/>
        </w:rPr>
        <w:t xml:space="preserve"> em 3,5%</w:t>
      </w:r>
      <w:r w:rsidR="00FE6E93" w:rsidRPr="00C463C6">
        <w:rPr>
          <w:rFonts w:ascii="Times New Roman" w:hAnsi="Times New Roman" w:cs="Times New Roman"/>
          <w:sz w:val="24"/>
          <w:szCs w:val="24"/>
        </w:rPr>
        <w:t xml:space="preserve">, </w:t>
      </w:r>
      <w:r w:rsidR="00286BF1" w:rsidRPr="00C463C6">
        <w:rPr>
          <w:rFonts w:ascii="Times New Roman" w:hAnsi="Times New Roman" w:cs="Times New Roman"/>
          <w:sz w:val="24"/>
          <w:szCs w:val="24"/>
        </w:rPr>
        <w:t>o</w:t>
      </w:r>
      <w:r w:rsidR="002B3C36" w:rsidRPr="00C463C6">
        <w:rPr>
          <w:rFonts w:ascii="Times New Roman" w:hAnsi="Times New Roman" w:cs="Times New Roman"/>
          <w:sz w:val="24"/>
          <w:szCs w:val="24"/>
        </w:rPr>
        <w:t xml:space="preserve"> </w:t>
      </w:r>
      <w:r w:rsidR="0044722D" w:rsidRPr="00C463C6">
        <w:rPr>
          <w:rFonts w:ascii="Times New Roman" w:hAnsi="Times New Roman" w:cs="Times New Roman"/>
          <w:sz w:val="24"/>
          <w:szCs w:val="24"/>
        </w:rPr>
        <w:t>sector diamantífero</w:t>
      </w:r>
      <w:r w:rsidR="001A1315">
        <w:rPr>
          <w:rFonts w:ascii="Times New Roman" w:hAnsi="Times New Roman" w:cs="Times New Roman"/>
          <w:sz w:val="24"/>
          <w:szCs w:val="24"/>
        </w:rPr>
        <w:t xml:space="preserve"> em 3,</w:t>
      </w:r>
      <w:r w:rsidR="0044722D">
        <w:rPr>
          <w:rFonts w:ascii="Times New Roman" w:hAnsi="Times New Roman" w:cs="Times New Roman"/>
          <w:sz w:val="24"/>
          <w:szCs w:val="24"/>
        </w:rPr>
        <w:t>2%</w:t>
      </w:r>
      <w:r w:rsidR="0044722D" w:rsidRPr="00C463C6">
        <w:rPr>
          <w:rFonts w:ascii="Times New Roman" w:hAnsi="Times New Roman" w:cs="Times New Roman"/>
          <w:sz w:val="24"/>
          <w:szCs w:val="24"/>
        </w:rPr>
        <w:t xml:space="preserve"> </w:t>
      </w:r>
      <w:r w:rsidR="0044722D">
        <w:rPr>
          <w:rFonts w:ascii="Times New Roman" w:hAnsi="Times New Roman" w:cs="Times New Roman"/>
          <w:sz w:val="24"/>
          <w:szCs w:val="24"/>
        </w:rPr>
        <w:t>e</w:t>
      </w:r>
      <w:r w:rsidR="001A1315">
        <w:rPr>
          <w:rFonts w:ascii="Times New Roman" w:hAnsi="Times New Roman" w:cs="Times New Roman"/>
          <w:sz w:val="24"/>
          <w:szCs w:val="24"/>
        </w:rPr>
        <w:t xml:space="preserve"> </w:t>
      </w:r>
      <w:r w:rsidR="00286BF1" w:rsidRPr="00C463C6">
        <w:rPr>
          <w:rFonts w:ascii="Times New Roman" w:hAnsi="Times New Roman" w:cs="Times New Roman"/>
          <w:sz w:val="24"/>
          <w:szCs w:val="24"/>
        </w:rPr>
        <w:t xml:space="preserve">o </w:t>
      </w:r>
      <w:r w:rsidR="00116BB0" w:rsidRPr="00C463C6">
        <w:rPr>
          <w:rFonts w:ascii="Times New Roman" w:hAnsi="Times New Roman" w:cs="Times New Roman"/>
          <w:sz w:val="24"/>
          <w:szCs w:val="24"/>
        </w:rPr>
        <w:t>sector da agricultura</w:t>
      </w:r>
      <w:r w:rsidR="001A1315">
        <w:rPr>
          <w:rFonts w:ascii="Times New Roman" w:hAnsi="Times New Roman" w:cs="Times New Roman"/>
          <w:sz w:val="24"/>
          <w:szCs w:val="24"/>
        </w:rPr>
        <w:t xml:space="preserve"> com 0,2%</w:t>
      </w:r>
      <w:r w:rsidR="00286BF1" w:rsidRPr="00C463C6">
        <w:rPr>
          <w:rFonts w:ascii="Times New Roman" w:hAnsi="Times New Roman" w:cs="Times New Roman"/>
          <w:sz w:val="24"/>
          <w:szCs w:val="24"/>
        </w:rPr>
        <w:t xml:space="preserve">, contudo, </w:t>
      </w:r>
      <w:r w:rsidR="0044722D" w:rsidRPr="00C463C6">
        <w:rPr>
          <w:rFonts w:ascii="Times New Roman" w:hAnsi="Times New Roman" w:cs="Times New Roman"/>
          <w:sz w:val="24"/>
          <w:szCs w:val="24"/>
        </w:rPr>
        <w:t xml:space="preserve">o </w:t>
      </w:r>
      <w:r w:rsidR="0044722D" w:rsidRPr="00C463C6">
        <w:rPr>
          <w:rFonts w:ascii="Times New Roman" w:hAnsi="Times New Roman" w:cs="Times New Roman"/>
          <w:color w:val="000000" w:themeColor="text1"/>
          <w:sz w:val="24"/>
          <w:szCs w:val="24"/>
        </w:rPr>
        <w:t>país</w:t>
      </w:r>
      <w:r w:rsidR="00116BB0" w:rsidRPr="00C463C6">
        <w:rPr>
          <w:rFonts w:ascii="Times New Roman" w:hAnsi="Times New Roman" w:cs="Times New Roman"/>
          <w:color w:val="000000" w:themeColor="text1"/>
          <w:sz w:val="24"/>
          <w:szCs w:val="24"/>
        </w:rPr>
        <w:t xml:space="preserve"> ainda apresenta um potencial elevadíssimo para expandir a </w:t>
      </w:r>
      <w:r w:rsidR="0044722D" w:rsidRPr="00C463C6">
        <w:rPr>
          <w:rFonts w:ascii="Times New Roman" w:hAnsi="Times New Roman" w:cs="Times New Roman"/>
          <w:color w:val="000000" w:themeColor="text1"/>
          <w:sz w:val="24"/>
          <w:szCs w:val="24"/>
        </w:rPr>
        <w:t>mineração pois</w:t>
      </w:r>
      <w:r w:rsidR="00116BB0" w:rsidRPr="00C463C6">
        <w:rPr>
          <w:rFonts w:ascii="Times New Roman" w:hAnsi="Times New Roman" w:cs="Times New Roman"/>
          <w:color w:val="000000" w:themeColor="text1"/>
          <w:sz w:val="24"/>
          <w:szCs w:val="24"/>
        </w:rPr>
        <w:t xml:space="preserve">, apenas são conhecidos 40% dos recursos minerais de Angola. </w:t>
      </w:r>
    </w:p>
    <w:p w:rsidR="00116BB0" w:rsidRPr="00C463C6" w:rsidRDefault="00286BF1" w:rsidP="00C463C6">
      <w:pPr>
        <w:pStyle w:val="SemEspaamento"/>
        <w:jc w:val="both"/>
        <w:rPr>
          <w:rFonts w:ascii="Times New Roman" w:hAnsi="Times New Roman" w:cs="Times New Roman"/>
          <w:sz w:val="24"/>
          <w:szCs w:val="24"/>
        </w:rPr>
      </w:pPr>
      <w:r w:rsidRPr="00C463C6">
        <w:rPr>
          <w:rFonts w:ascii="Times New Roman" w:hAnsi="Times New Roman" w:cs="Times New Roman"/>
          <w:sz w:val="24"/>
          <w:szCs w:val="24"/>
        </w:rPr>
        <w:t>As receitas</w:t>
      </w:r>
      <w:r w:rsidR="00D52426" w:rsidRPr="00C463C6">
        <w:rPr>
          <w:rFonts w:ascii="Times New Roman" w:hAnsi="Times New Roman" w:cs="Times New Roman"/>
          <w:sz w:val="24"/>
          <w:szCs w:val="24"/>
        </w:rPr>
        <w:t xml:space="preserve"> de Angola </w:t>
      </w:r>
      <w:r w:rsidRPr="00C463C6">
        <w:rPr>
          <w:rFonts w:ascii="Times New Roman" w:hAnsi="Times New Roman" w:cs="Times New Roman"/>
          <w:sz w:val="24"/>
          <w:szCs w:val="24"/>
        </w:rPr>
        <w:t xml:space="preserve">diminuíram em </w:t>
      </w:r>
      <w:r w:rsidR="00116BB0" w:rsidRPr="00C463C6">
        <w:rPr>
          <w:rFonts w:ascii="Times New Roman" w:hAnsi="Times New Roman" w:cs="Times New Roman"/>
          <w:sz w:val="24"/>
          <w:szCs w:val="24"/>
        </w:rPr>
        <w:t>11 p</w:t>
      </w:r>
      <w:r w:rsidR="00D52426" w:rsidRPr="00C463C6">
        <w:rPr>
          <w:rFonts w:ascii="Times New Roman" w:hAnsi="Times New Roman" w:cs="Times New Roman"/>
          <w:sz w:val="24"/>
          <w:szCs w:val="24"/>
        </w:rPr>
        <w:t xml:space="preserve">.p </w:t>
      </w:r>
      <w:r w:rsidR="002B3C36" w:rsidRPr="00C463C6">
        <w:rPr>
          <w:rFonts w:ascii="Times New Roman" w:hAnsi="Times New Roman" w:cs="Times New Roman"/>
          <w:sz w:val="24"/>
          <w:szCs w:val="24"/>
        </w:rPr>
        <w:t>provenientes do PIB</w:t>
      </w:r>
      <w:r w:rsidR="00AC42EF" w:rsidRPr="00C463C6">
        <w:rPr>
          <w:rFonts w:ascii="Times New Roman" w:hAnsi="Times New Roman" w:cs="Times New Roman"/>
          <w:sz w:val="24"/>
          <w:szCs w:val="24"/>
        </w:rPr>
        <w:t>,</w:t>
      </w:r>
      <w:r w:rsidR="00D52426" w:rsidRPr="00C463C6">
        <w:rPr>
          <w:rFonts w:ascii="Times New Roman" w:hAnsi="Times New Roman" w:cs="Times New Roman"/>
          <w:sz w:val="24"/>
          <w:szCs w:val="24"/>
        </w:rPr>
        <w:t xml:space="preserve"> a variação das receitas globais do petróleo em 11,2 p.</w:t>
      </w:r>
      <w:r w:rsidR="000F6AE9" w:rsidRPr="00C463C6">
        <w:rPr>
          <w:rFonts w:ascii="Times New Roman" w:hAnsi="Times New Roman" w:cs="Times New Roman"/>
          <w:sz w:val="24"/>
          <w:szCs w:val="24"/>
        </w:rPr>
        <w:t>p do</w:t>
      </w:r>
      <w:r w:rsidR="00116BB0" w:rsidRPr="00C463C6">
        <w:rPr>
          <w:rFonts w:ascii="Times New Roman" w:hAnsi="Times New Roman" w:cs="Times New Roman"/>
          <w:sz w:val="24"/>
          <w:szCs w:val="24"/>
        </w:rPr>
        <w:t xml:space="preserve"> PIB</w:t>
      </w:r>
      <w:r w:rsidR="00116BB0" w:rsidRPr="00C463C6">
        <w:rPr>
          <w:rStyle w:val="Refdenotaderodap"/>
          <w:rFonts w:ascii="Times New Roman" w:hAnsi="Times New Roman" w:cs="Times New Roman"/>
          <w:sz w:val="24"/>
          <w:szCs w:val="24"/>
        </w:rPr>
        <w:footnoteReference w:id="6"/>
      </w:r>
      <w:r w:rsidR="00AC42EF" w:rsidRPr="00C463C6">
        <w:rPr>
          <w:rFonts w:ascii="Times New Roman" w:hAnsi="Times New Roman" w:cs="Times New Roman"/>
          <w:sz w:val="24"/>
          <w:szCs w:val="24"/>
        </w:rPr>
        <w:t>, d</w:t>
      </w:r>
      <w:r w:rsidR="00116BB0" w:rsidRPr="00C463C6">
        <w:rPr>
          <w:rFonts w:ascii="Times New Roman" w:hAnsi="Times New Roman" w:cs="Times New Roman"/>
          <w:sz w:val="24"/>
          <w:szCs w:val="24"/>
        </w:rPr>
        <w:t>e igual modo, aumento</w:t>
      </w:r>
      <w:r w:rsidR="00D52426" w:rsidRPr="00C463C6">
        <w:rPr>
          <w:rFonts w:ascii="Times New Roman" w:hAnsi="Times New Roman" w:cs="Times New Roman"/>
          <w:sz w:val="24"/>
          <w:szCs w:val="24"/>
        </w:rPr>
        <w:t xml:space="preserve">u </w:t>
      </w:r>
      <w:r w:rsidR="00116BB0" w:rsidRPr="00C463C6">
        <w:rPr>
          <w:rFonts w:ascii="Times New Roman" w:hAnsi="Times New Roman" w:cs="Times New Roman"/>
          <w:sz w:val="24"/>
          <w:szCs w:val="24"/>
        </w:rPr>
        <w:t>as receitas não-petrolíferas</w:t>
      </w:r>
      <w:r w:rsidR="00AC42EF" w:rsidRPr="00C463C6">
        <w:rPr>
          <w:rFonts w:ascii="Times New Roman" w:hAnsi="Times New Roman" w:cs="Times New Roman"/>
          <w:sz w:val="24"/>
          <w:szCs w:val="24"/>
        </w:rPr>
        <w:t xml:space="preserve">, </w:t>
      </w:r>
      <w:r w:rsidR="002B3C36" w:rsidRPr="00C463C6">
        <w:rPr>
          <w:rFonts w:ascii="Times New Roman" w:hAnsi="Times New Roman" w:cs="Times New Roman"/>
          <w:sz w:val="24"/>
          <w:szCs w:val="24"/>
        </w:rPr>
        <w:t>como consequência</w:t>
      </w:r>
      <w:r w:rsidR="00AC42EF" w:rsidRPr="00C463C6">
        <w:rPr>
          <w:rFonts w:ascii="Times New Roman" w:hAnsi="Times New Roman" w:cs="Times New Roman"/>
          <w:sz w:val="24"/>
          <w:szCs w:val="24"/>
        </w:rPr>
        <w:t>,</w:t>
      </w:r>
      <w:r w:rsidR="002B3C36" w:rsidRPr="00C463C6">
        <w:rPr>
          <w:rFonts w:ascii="Times New Roman" w:hAnsi="Times New Roman" w:cs="Times New Roman"/>
          <w:sz w:val="24"/>
          <w:szCs w:val="24"/>
        </w:rPr>
        <w:t xml:space="preserve"> para conter algumas perdas</w:t>
      </w:r>
      <w:r w:rsidR="000F6AE9">
        <w:rPr>
          <w:rFonts w:ascii="Times New Roman" w:hAnsi="Times New Roman" w:cs="Times New Roman"/>
          <w:sz w:val="24"/>
          <w:szCs w:val="24"/>
        </w:rPr>
        <w:t>,</w:t>
      </w:r>
      <w:r w:rsidR="002B3C36" w:rsidRPr="00C463C6">
        <w:rPr>
          <w:rFonts w:ascii="Times New Roman" w:hAnsi="Times New Roman" w:cs="Times New Roman"/>
          <w:sz w:val="24"/>
          <w:szCs w:val="24"/>
        </w:rPr>
        <w:t xml:space="preserve"> </w:t>
      </w:r>
      <w:r w:rsidR="00116BB0" w:rsidRPr="00C463C6">
        <w:rPr>
          <w:rFonts w:ascii="Times New Roman" w:hAnsi="Times New Roman" w:cs="Times New Roman"/>
          <w:sz w:val="24"/>
          <w:szCs w:val="24"/>
        </w:rPr>
        <w:t xml:space="preserve">o governo angolano fez subir algumas taxas de imposto de consumo em bens e serviços de vários </w:t>
      </w:r>
      <w:r w:rsidR="000F6AE9" w:rsidRPr="00C463C6">
        <w:rPr>
          <w:rFonts w:ascii="Times New Roman" w:hAnsi="Times New Roman" w:cs="Times New Roman"/>
          <w:sz w:val="24"/>
          <w:szCs w:val="24"/>
        </w:rPr>
        <w:t>produtos existente</w:t>
      </w:r>
      <w:r w:rsidR="00116BB0" w:rsidRPr="00C463C6">
        <w:rPr>
          <w:rFonts w:ascii="Times New Roman" w:hAnsi="Times New Roman" w:cs="Times New Roman"/>
          <w:sz w:val="24"/>
          <w:szCs w:val="24"/>
        </w:rPr>
        <w:t xml:space="preserve"> no mercado </w:t>
      </w:r>
      <w:r w:rsidR="00D52426" w:rsidRPr="00C463C6">
        <w:rPr>
          <w:rFonts w:ascii="Times New Roman" w:hAnsi="Times New Roman" w:cs="Times New Roman"/>
          <w:sz w:val="24"/>
          <w:szCs w:val="24"/>
        </w:rPr>
        <w:t>bem como o incremento d</w:t>
      </w:r>
      <w:r w:rsidR="00116BB0" w:rsidRPr="00C463C6">
        <w:rPr>
          <w:rFonts w:ascii="Times New Roman" w:hAnsi="Times New Roman" w:cs="Times New Roman"/>
          <w:sz w:val="24"/>
          <w:szCs w:val="24"/>
        </w:rPr>
        <w:t xml:space="preserve">a </w:t>
      </w:r>
      <w:r w:rsidR="00D52426" w:rsidRPr="00C463C6">
        <w:rPr>
          <w:rFonts w:ascii="Times New Roman" w:hAnsi="Times New Roman" w:cs="Times New Roman"/>
          <w:sz w:val="24"/>
          <w:szCs w:val="24"/>
        </w:rPr>
        <w:t>taxa de imposto aos combustíveis</w:t>
      </w:r>
      <w:r w:rsidR="00116BB0" w:rsidRPr="00C463C6">
        <w:rPr>
          <w:rFonts w:ascii="Times New Roman" w:hAnsi="Times New Roman" w:cs="Times New Roman"/>
          <w:sz w:val="24"/>
          <w:szCs w:val="24"/>
        </w:rPr>
        <w:t>, o que ajudará a</w:t>
      </w:r>
      <w:r w:rsidR="00D52426" w:rsidRPr="00C463C6">
        <w:rPr>
          <w:rFonts w:ascii="Times New Roman" w:hAnsi="Times New Roman" w:cs="Times New Roman"/>
          <w:sz w:val="24"/>
          <w:szCs w:val="24"/>
        </w:rPr>
        <w:t xml:space="preserve"> colmatar</w:t>
      </w:r>
      <w:r w:rsidR="00116BB0" w:rsidRPr="00C463C6">
        <w:rPr>
          <w:rFonts w:ascii="Times New Roman" w:hAnsi="Times New Roman" w:cs="Times New Roman"/>
          <w:sz w:val="24"/>
          <w:szCs w:val="24"/>
        </w:rPr>
        <w:t xml:space="preserve"> as receitas em 2016.</w:t>
      </w:r>
      <w:r w:rsidR="00D52426" w:rsidRPr="00C463C6">
        <w:rPr>
          <w:rFonts w:ascii="Times New Roman" w:hAnsi="Times New Roman" w:cs="Times New Roman"/>
          <w:sz w:val="24"/>
          <w:szCs w:val="24"/>
        </w:rPr>
        <w:t xml:space="preserve"> </w:t>
      </w:r>
      <w:r w:rsidR="00F02993" w:rsidRPr="00C463C6">
        <w:rPr>
          <w:rFonts w:ascii="Times New Roman" w:hAnsi="Times New Roman" w:cs="Times New Roman"/>
          <w:sz w:val="24"/>
          <w:szCs w:val="24"/>
        </w:rPr>
        <w:t>Portanto,</w:t>
      </w:r>
      <w:r w:rsidR="00116BB0" w:rsidRPr="00C463C6">
        <w:rPr>
          <w:rFonts w:ascii="Times New Roman" w:hAnsi="Times New Roman" w:cs="Times New Roman"/>
          <w:sz w:val="24"/>
          <w:szCs w:val="24"/>
        </w:rPr>
        <w:t xml:space="preserve"> o quadro dos preços baixos do barril do petróleo, a desvalorização </w:t>
      </w:r>
      <w:r w:rsidR="000F6AE9" w:rsidRPr="00C463C6">
        <w:rPr>
          <w:rFonts w:ascii="Times New Roman" w:hAnsi="Times New Roman" w:cs="Times New Roman"/>
          <w:sz w:val="24"/>
          <w:szCs w:val="24"/>
        </w:rPr>
        <w:t>da moeda</w:t>
      </w:r>
      <w:r w:rsidR="00116BB0" w:rsidRPr="00C463C6">
        <w:rPr>
          <w:rFonts w:ascii="Times New Roman" w:hAnsi="Times New Roman" w:cs="Times New Roman"/>
          <w:sz w:val="24"/>
          <w:szCs w:val="24"/>
        </w:rPr>
        <w:t xml:space="preserve"> </w:t>
      </w:r>
      <w:r w:rsidR="000F6AE9" w:rsidRPr="00C463C6">
        <w:rPr>
          <w:rFonts w:ascii="Times New Roman" w:hAnsi="Times New Roman" w:cs="Times New Roman"/>
          <w:sz w:val="24"/>
          <w:szCs w:val="24"/>
        </w:rPr>
        <w:t>nacional e a</w:t>
      </w:r>
      <w:r w:rsidR="00116BB0" w:rsidRPr="00C463C6">
        <w:rPr>
          <w:rFonts w:ascii="Times New Roman" w:hAnsi="Times New Roman" w:cs="Times New Roman"/>
          <w:sz w:val="24"/>
          <w:szCs w:val="24"/>
        </w:rPr>
        <w:t xml:space="preserve"> </w:t>
      </w:r>
      <w:r w:rsidR="000F6AE9" w:rsidRPr="00C463C6">
        <w:rPr>
          <w:rFonts w:ascii="Times New Roman" w:hAnsi="Times New Roman" w:cs="Times New Roman"/>
          <w:sz w:val="24"/>
          <w:szCs w:val="24"/>
        </w:rPr>
        <w:t>escassez</w:t>
      </w:r>
      <w:r w:rsidR="00116BB0" w:rsidRPr="00C463C6">
        <w:rPr>
          <w:rFonts w:ascii="Times New Roman" w:hAnsi="Times New Roman" w:cs="Times New Roman"/>
          <w:sz w:val="24"/>
          <w:szCs w:val="24"/>
        </w:rPr>
        <w:t xml:space="preserve"> de </w:t>
      </w:r>
      <w:r w:rsidR="000F6AE9" w:rsidRPr="00C463C6">
        <w:rPr>
          <w:rFonts w:ascii="Times New Roman" w:hAnsi="Times New Roman" w:cs="Times New Roman"/>
          <w:sz w:val="24"/>
          <w:szCs w:val="24"/>
        </w:rPr>
        <w:t>divisas</w:t>
      </w:r>
      <w:r w:rsidR="00116BB0" w:rsidRPr="00C463C6">
        <w:rPr>
          <w:rFonts w:ascii="Times New Roman" w:hAnsi="Times New Roman" w:cs="Times New Roman"/>
          <w:sz w:val="24"/>
          <w:szCs w:val="24"/>
        </w:rPr>
        <w:t xml:space="preserve"> </w:t>
      </w:r>
      <w:r w:rsidR="000F6AE9" w:rsidRPr="00C463C6">
        <w:rPr>
          <w:rFonts w:ascii="Times New Roman" w:hAnsi="Times New Roman" w:cs="Times New Roman"/>
          <w:sz w:val="24"/>
          <w:szCs w:val="24"/>
        </w:rPr>
        <w:t>nos mercados</w:t>
      </w:r>
      <w:r w:rsidR="00116BB0" w:rsidRPr="00C463C6">
        <w:rPr>
          <w:rFonts w:ascii="Times New Roman" w:hAnsi="Times New Roman" w:cs="Times New Roman"/>
          <w:sz w:val="24"/>
          <w:szCs w:val="24"/>
        </w:rPr>
        <w:t xml:space="preserve"> formais e informais, </w:t>
      </w:r>
      <w:r w:rsidR="000F6AE9" w:rsidRPr="00C463C6">
        <w:rPr>
          <w:rFonts w:ascii="Times New Roman" w:hAnsi="Times New Roman" w:cs="Times New Roman"/>
          <w:sz w:val="24"/>
          <w:szCs w:val="24"/>
        </w:rPr>
        <w:t>provocou na</w:t>
      </w:r>
      <w:r w:rsidR="00116BB0" w:rsidRPr="00C463C6">
        <w:rPr>
          <w:rFonts w:ascii="Times New Roman" w:hAnsi="Times New Roman" w:cs="Times New Roman"/>
          <w:sz w:val="24"/>
          <w:szCs w:val="24"/>
        </w:rPr>
        <w:t xml:space="preserve"> economia angolana, uma redefinição das despesas públicas para assegurar a sustentabilidade da agenda do desenvolvimento social e económico do país. </w:t>
      </w:r>
    </w:p>
    <w:p w:rsidR="00C463C6" w:rsidRDefault="00C463C6" w:rsidP="00C463C6">
      <w:pPr>
        <w:pStyle w:val="SemEspaamento"/>
        <w:jc w:val="both"/>
        <w:rPr>
          <w:rFonts w:ascii="Times New Roman" w:hAnsi="Times New Roman" w:cs="Times New Roman"/>
          <w:b/>
          <w:sz w:val="24"/>
          <w:szCs w:val="24"/>
        </w:rPr>
      </w:pPr>
    </w:p>
    <w:p w:rsidR="002040BE" w:rsidRPr="00C463C6" w:rsidRDefault="00062FC3" w:rsidP="00C463C6">
      <w:pPr>
        <w:pStyle w:val="SemEspaamento"/>
        <w:jc w:val="both"/>
        <w:rPr>
          <w:rFonts w:ascii="Times New Roman" w:hAnsi="Times New Roman" w:cs="Times New Roman"/>
          <w:b/>
          <w:sz w:val="24"/>
          <w:szCs w:val="24"/>
        </w:rPr>
      </w:pPr>
      <w:r>
        <w:rPr>
          <w:rFonts w:ascii="Times New Roman" w:hAnsi="Times New Roman" w:cs="Times New Roman"/>
          <w:b/>
          <w:sz w:val="24"/>
          <w:szCs w:val="24"/>
        </w:rPr>
        <w:t>O processo da</w:t>
      </w:r>
      <w:r w:rsidR="002040BE" w:rsidRPr="00C463C6">
        <w:rPr>
          <w:rFonts w:ascii="Times New Roman" w:hAnsi="Times New Roman" w:cs="Times New Roman"/>
          <w:b/>
          <w:sz w:val="24"/>
          <w:szCs w:val="24"/>
        </w:rPr>
        <w:t xml:space="preserve"> diversificação da economia angolana</w:t>
      </w:r>
    </w:p>
    <w:p w:rsidR="00890347" w:rsidRPr="00890347" w:rsidRDefault="00890347" w:rsidP="00890347">
      <w:pPr>
        <w:pStyle w:val="SemEspaamento"/>
        <w:keepNext/>
        <w:framePr w:dropCap="drop" w:lines="3" w:wrap="around" w:vAnchor="text" w:hAnchor="text"/>
        <w:spacing w:line="827" w:lineRule="exact"/>
        <w:jc w:val="both"/>
        <w:textAlignment w:val="baseline"/>
        <w:rPr>
          <w:rFonts w:ascii="Times New Roman" w:hAnsi="Times New Roman" w:cs="Times New Roman"/>
          <w:position w:val="-11"/>
          <w:sz w:val="109"/>
          <w:szCs w:val="24"/>
          <w:shd w:val="clear" w:color="auto" w:fill="FFFFFF"/>
        </w:rPr>
      </w:pPr>
      <w:r w:rsidRPr="00890347">
        <w:rPr>
          <w:rFonts w:ascii="Times New Roman" w:hAnsi="Times New Roman" w:cs="Times New Roman"/>
          <w:position w:val="-11"/>
          <w:sz w:val="109"/>
          <w:szCs w:val="24"/>
          <w:shd w:val="clear" w:color="auto" w:fill="FFFFFF"/>
        </w:rPr>
        <w:t>A</w:t>
      </w:r>
    </w:p>
    <w:p w:rsidR="0037466D" w:rsidRPr="00C463C6" w:rsidRDefault="00F02993" w:rsidP="00C463C6">
      <w:pPr>
        <w:pStyle w:val="SemEspaamento"/>
        <w:jc w:val="both"/>
        <w:rPr>
          <w:rFonts w:ascii="Times New Roman" w:hAnsi="Times New Roman" w:cs="Times New Roman"/>
          <w:sz w:val="24"/>
          <w:szCs w:val="24"/>
          <w:shd w:val="clear" w:color="auto" w:fill="FFFFFF"/>
        </w:rPr>
      </w:pPr>
      <w:r w:rsidRPr="00C463C6">
        <w:rPr>
          <w:rFonts w:ascii="Times New Roman" w:hAnsi="Times New Roman" w:cs="Times New Roman"/>
          <w:sz w:val="24"/>
          <w:szCs w:val="24"/>
          <w:shd w:val="clear" w:color="auto" w:fill="FFFFFF"/>
        </w:rPr>
        <w:t xml:space="preserve"> diversificação da economia</w:t>
      </w:r>
      <w:r w:rsidR="00062FC3">
        <w:rPr>
          <w:rFonts w:ascii="Times New Roman" w:hAnsi="Times New Roman" w:cs="Times New Roman"/>
          <w:sz w:val="24"/>
          <w:szCs w:val="24"/>
          <w:shd w:val="clear" w:color="auto" w:fill="FFFFFF"/>
        </w:rPr>
        <w:t xml:space="preserve"> </w:t>
      </w:r>
      <w:r w:rsidRPr="00C463C6">
        <w:rPr>
          <w:rFonts w:ascii="Times New Roman" w:hAnsi="Times New Roman" w:cs="Times New Roman"/>
          <w:sz w:val="24"/>
          <w:szCs w:val="24"/>
          <w:shd w:val="clear" w:color="auto" w:fill="FFFFFF"/>
        </w:rPr>
        <w:t xml:space="preserve">é </w:t>
      </w:r>
      <w:r w:rsidR="00C858B5" w:rsidRPr="00C463C6">
        <w:rPr>
          <w:rFonts w:ascii="Times New Roman" w:hAnsi="Times New Roman" w:cs="Times New Roman"/>
          <w:sz w:val="24"/>
          <w:szCs w:val="24"/>
          <w:shd w:val="clear" w:color="auto" w:fill="FFFFFF"/>
        </w:rPr>
        <w:t xml:space="preserve">uma estratégia de desenvolvimento </w:t>
      </w:r>
      <w:r w:rsidRPr="00C463C6">
        <w:rPr>
          <w:rFonts w:ascii="Times New Roman" w:hAnsi="Times New Roman" w:cs="Times New Roman"/>
          <w:sz w:val="24"/>
          <w:szCs w:val="24"/>
          <w:shd w:val="clear" w:color="auto" w:fill="FFFFFF"/>
        </w:rPr>
        <w:t xml:space="preserve">de negócio que </w:t>
      </w:r>
      <w:r w:rsidR="00856A20" w:rsidRPr="00C463C6">
        <w:rPr>
          <w:rFonts w:ascii="Times New Roman" w:hAnsi="Times New Roman" w:cs="Times New Roman"/>
          <w:sz w:val="24"/>
          <w:szCs w:val="24"/>
          <w:shd w:val="clear" w:color="auto" w:fill="FFFFFF"/>
        </w:rPr>
        <w:t xml:space="preserve">o país </w:t>
      </w:r>
      <w:r w:rsidRPr="00C463C6">
        <w:rPr>
          <w:rFonts w:ascii="Times New Roman" w:hAnsi="Times New Roman" w:cs="Times New Roman"/>
          <w:sz w:val="24"/>
          <w:szCs w:val="24"/>
          <w:shd w:val="clear" w:color="auto" w:fill="FFFFFF"/>
        </w:rPr>
        <w:t xml:space="preserve">utiliza para </w:t>
      </w:r>
      <w:r w:rsidR="00C858B5" w:rsidRPr="00C463C6">
        <w:rPr>
          <w:rFonts w:ascii="Times New Roman" w:hAnsi="Times New Roman" w:cs="Times New Roman"/>
          <w:sz w:val="24"/>
          <w:szCs w:val="24"/>
          <w:shd w:val="clear" w:color="auto" w:fill="FFFFFF"/>
        </w:rPr>
        <w:t>entrar em linhas de negócio</w:t>
      </w:r>
      <w:r w:rsidR="0037466D" w:rsidRPr="00C463C6">
        <w:rPr>
          <w:rFonts w:ascii="Times New Roman" w:hAnsi="Times New Roman" w:cs="Times New Roman"/>
          <w:sz w:val="24"/>
          <w:szCs w:val="24"/>
          <w:shd w:val="clear" w:color="auto" w:fill="FFFFFF"/>
        </w:rPr>
        <w:t>s</w:t>
      </w:r>
      <w:r w:rsidRPr="00C463C6">
        <w:rPr>
          <w:rFonts w:ascii="Times New Roman" w:hAnsi="Times New Roman" w:cs="Times New Roman"/>
          <w:sz w:val="24"/>
          <w:szCs w:val="24"/>
          <w:shd w:val="clear" w:color="auto" w:fill="FFFFFF"/>
        </w:rPr>
        <w:t xml:space="preserve"> adicionais, </w:t>
      </w:r>
      <w:r w:rsidR="00C858B5" w:rsidRPr="00C463C6">
        <w:rPr>
          <w:rFonts w:ascii="Times New Roman" w:hAnsi="Times New Roman" w:cs="Times New Roman"/>
          <w:sz w:val="24"/>
          <w:szCs w:val="24"/>
          <w:shd w:val="clear" w:color="auto" w:fill="FFFFFF"/>
        </w:rPr>
        <w:t>diferentes dos pr</w:t>
      </w:r>
      <w:r w:rsidRPr="00C463C6">
        <w:rPr>
          <w:rFonts w:ascii="Times New Roman" w:hAnsi="Times New Roman" w:cs="Times New Roman"/>
          <w:sz w:val="24"/>
          <w:szCs w:val="24"/>
          <w:shd w:val="clear" w:color="auto" w:fill="FFFFFF"/>
        </w:rPr>
        <w:t>odutos</w:t>
      </w:r>
      <w:r w:rsidR="00856A20" w:rsidRPr="00C463C6">
        <w:rPr>
          <w:rFonts w:ascii="Times New Roman" w:hAnsi="Times New Roman" w:cs="Times New Roman"/>
          <w:sz w:val="24"/>
          <w:szCs w:val="24"/>
          <w:shd w:val="clear" w:color="auto" w:fill="FFFFFF"/>
        </w:rPr>
        <w:t xml:space="preserve"> </w:t>
      </w:r>
      <w:r w:rsidR="0037466D" w:rsidRPr="00C463C6">
        <w:rPr>
          <w:rFonts w:ascii="Times New Roman" w:hAnsi="Times New Roman" w:cs="Times New Roman"/>
          <w:sz w:val="24"/>
          <w:szCs w:val="24"/>
          <w:shd w:val="clear" w:color="auto" w:fill="FFFFFF"/>
        </w:rPr>
        <w:t>“</w:t>
      </w:r>
      <w:r w:rsidR="00856A20" w:rsidRPr="00C463C6">
        <w:rPr>
          <w:rFonts w:ascii="Times New Roman" w:hAnsi="Times New Roman" w:cs="Times New Roman"/>
          <w:sz w:val="24"/>
          <w:szCs w:val="24"/>
          <w:shd w:val="clear" w:color="auto" w:fill="FFFFFF"/>
        </w:rPr>
        <w:t>dependência do sector petrolífero</w:t>
      </w:r>
      <w:r w:rsidR="0037466D" w:rsidRPr="00C463C6">
        <w:rPr>
          <w:rFonts w:ascii="Times New Roman" w:hAnsi="Times New Roman" w:cs="Times New Roman"/>
          <w:sz w:val="24"/>
          <w:szCs w:val="24"/>
          <w:shd w:val="clear" w:color="auto" w:fill="FFFFFF"/>
        </w:rPr>
        <w:t>”,</w:t>
      </w:r>
      <w:r w:rsidR="00C858B5" w:rsidRPr="00C463C6">
        <w:rPr>
          <w:rFonts w:ascii="Times New Roman" w:hAnsi="Times New Roman" w:cs="Times New Roman"/>
          <w:sz w:val="24"/>
          <w:szCs w:val="24"/>
          <w:shd w:val="clear" w:color="auto" w:fill="FFFFFF"/>
        </w:rPr>
        <w:t xml:space="preserve"> serviços ou mercados actuais</w:t>
      </w:r>
      <w:r w:rsidR="000619DD" w:rsidRPr="00C463C6">
        <w:rPr>
          <w:rFonts w:ascii="Times New Roman" w:hAnsi="Times New Roman" w:cs="Times New Roman"/>
          <w:sz w:val="24"/>
          <w:szCs w:val="24"/>
          <w:shd w:val="clear" w:color="auto" w:fill="FFFFFF"/>
        </w:rPr>
        <w:t>.</w:t>
      </w:r>
      <w:r w:rsidR="00D44C6C" w:rsidRPr="00C463C6">
        <w:rPr>
          <w:rFonts w:ascii="Times New Roman" w:hAnsi="Times New Roman" w:cs="Times New Roman"/>
          <w:sz w:val="24"/>
          <w:szCs w:val="24"/>
          <w:shd w:val="clear" w:color="auto" w:fill="FFFFFF"/>
        </w:rPr>
        <w:t xml:space="preserve"> </w:t>
      </w:r>
      <w:r w:rsidR="003C66F1">
        <w:rPr>
          <w:rFonts w:ascii="Times New Roman" w:hAnsi="Times New Roman" w:cs="Times New Roman"/>
          <w:sz w:val="24"/>
          <w:szCs w:val="24"/>
          <w:shd w:val="clear" w:color="auto" w:fill="FFFFFF"/>
        </w:rPr>
        <w:t>N</w:t>
      </w:r>
      <w:r w:rsidRPr="00C463C6">
        <w:rPr>
          <w:rFonts w:ascii="Times New Roman" w:hAnsi="Times New Roman" w:cs="Times New Roman"/>
          <w:sz w:val="24"/>
          <w:szCs w:val="24"/>
          <w:shd w:val="clear" w:color="auto" w:fill="FFFFFF"/>
        </w:rPr>
        <w:t>esta senda, o governo a</w:t>
      </w:r>
      <w:r w:rsidR="009F59CB">
        <w:rPr>
          <w:rFonts w:ascii="Times New Roman" w:hAnsi="Times New Roman" w:cs="Times New Roman"/>
          <w:sz w:val="24"/>
          <w:szCs w:val="24"/>
          <w:shd w:val="clear" w:color="auto" w:fill="FFFFFF"/>
        </w:rPr>
        <w:t>n</w:t>
      </w:r>
      <w:r w:rsidRPr="00C463C6">
        <w:rPr>
          <w:rFonts w:ascii="Times New Roman" w:hAnsi="Times New Roman" w:cs="Times New Roman"/>
          <w:sz w:val="24"/>
          <w:szCs w:val="24"/>
          <w:shd w:val="clear" w:color="auto" w:fill="FFFFFF"/>
        </w:rPr>
        <w:t xml:space="preserve">golano, </w:t>
      </w:r>
      <w:r w:rsidR="00D44C6C" w:rsidRPr="00C463C6">
        <w:rPr>
          <w:rFonts w:ascii="Times New Roman" w:hAnsi="Times New Roman" w:cs="Times New Roman"/>
          <w:sz w:val="24"/>
          <w:szCs w:val="24"/>
          <w:shd w:val="clear" w:color="auto" w:fill="FFFFFF"/>
        </w:rPr>
        <w:t>tomou algumas providên</w:t>
      </w:r>
      <w:r w:rsidR="007C15BF" w:rsidRPr="00C463C6">
        <w:rPr>
          <w:rFonts w:ascii="Times New Roman" w:hAnsi="Times New Roman" w:cs="Times New Roman"/>
          <w:sz w:val="24"/>
          <w:szCs w:val="24"/>
          <w:shd w:val="clear" w:color="auto" w:fill="FFFFFF"/>
        </w:rPr>
        <w:t>cias, tendo em conta o Plano Nac</w:t>
      </w:r>
      <w:r w:rsidR="00D44C6C" w:rsidRPr="00C463C6">
        <w:rPr>
          <w:rFonts w:ascii="Times New Roman" w:hAnsi="Times New Roman" w:cs="Times New Roman"/>
          <w:sz w:val="24"/>
          <w:szCs w:val="24"/>
          <w:shd w:val="clear" w:color="auto" w:fill="FFFFFF"/>
        </w:rPr>
        <w:t>ional de Desenvolvimento</w:t>
      </w:r>
      <w:r w:rsidR="00A15734" w:rsidRPr="00C463C6">
        <w:rPr>
          <w:rFonts w:ascii="Times New Roman" w:hAnsi="Times New Roman" w:cs="Times New Roman"/>
          <w:sz w:val="24"/>
          <w:szCs w:val="24"/>
          <w:shd w:val="clear" w:color="auto" w:fill="FFFFFF"/>
        </w:rPr>
        <w:t xml:space="preserve"> (PND)</w:t>
      </w:r>
      <w:r w:rsidR="006D1966" w:rsidRPr="00C463C6">
        <w:rPr>
          <w:rStyle w:val="Refdenotaderodap"/>
          <w:rFonts w:ascii="Times New Roman" w:hAnsi="Times New Roman" w:cs="Times New Roman"/>
          <w:sz w:val="24"/>
          <w:szCs w:val="24"/>
          <w:shd w:val="clear" w:color="auto" w:fill="FFFFFF"/>
        </w:rPr>
        <w:footnoteReference w:id="7"/>
      </w:r>
      <w:r w:rsidR="00780D71" w:rsidRPr="00C463C6">
        <w:rPr>
          <w:rFonts w:ascii="Times New Roman" w:hAnsi="Times New Roman" w:cs="Times New Roman"/>
          <w:sz w:val="24"/>
          <w:szCs w:val="24"/>
          <w:shd w:val="clear" w:color="auto" w:fill="FFFFFF"/>
        </w:rPr>
        <w:t xml:space="preserve"> </w:t>
      </w:r>
      <w:r w:rsidRPr="00C463C6">
        <w:rPr>
          <w:rFonts w:ascii="Times New Roman" w:hAnsi="Times New Roman" w:cs="Times New Roman"/>
          <w:sz w:val="24"/>
          <w:szCs w:val="24"/>
          <w:shd w:val="clear" w:color="auto" w:fill="FFFFFF"/>
        </w:rPr>
        <w:t xml:space="preserve">2013-2017, </w:t>
      </w:r>
      <w:r w:rsidR="007A1658" w:rsidRPr="00C463C6">
        <w:rPr>
          <w:rFonts w:ascii="Times New Roman" w:hAnsi="Times New Roman" w:cs="Times New Roman"/>
          <w:sz w:val="24"/>
          <w:szCs w:val="24"/>
          <w:shd w:val="clear" w:color="auto" w:fill="FFFFFF"/>
        </w:rPr>
        <w:t>a preservação</w:t>
      </w:r>
      <w:r w:rsidR="00D44C6C" w:rsidRPr="00C463C6">
        <w:rPr>
          <w:rFonts w:ascii="Times New Roman" w:hAnsi="Times New Roman" w:cs="Times New Roman"/>
          <w:sz w:val="24"/>
          <w:szCs w:val="24"/>
          <w:shd w:val="clear" w:color="auto" w:fill="FFFFFF"/>
        </w:rPr>
        <w:t xml:space="preserve"> da estabilidade macroeconómica e a implementação de um</w:t>
      </w:r>
      <w:r w:rsidR="00F1001F" w:rsidRPr="00C463C6">
        <w:rPr>
          <w:rFonts w:ascii="Times New Roman" w:hAnsi="Times New Roman" w:cs="Times New Roman"/>
          <w:sz w:val="24"/>
          <w:szCs w:val="24"/>
          <w:shd w:val="clear" w:color="auto" w:fill="FFFFFF"/>
        </w:rPr>
        <w:t>a agenda de reformas estrutural</w:t>
      </w:r>
      <w:r w:rsidR="00D44C6C" w:rsidRPr="00C463C6">
        <w:rPr>
          <w:rFonts w:ascii="Times New Roman" w:hAnsi="Times New Roman" w:cs="Times New Roman"/>
          <w:sz w:val="24"/>
          <w:szCs w:val="24"/>
          <w:shd w:val="clear" w:color="auto" w:fill="FFFFFF"/>
        </w:rPr>
        <w:t xml:space="preserve"> </w:t>
      </w:r>
      <w:r w:rsidR="007C15BF" w:rsidRPr="00C463C6">
        <w:rPr>
          <w:rFonts w:ascii="Times New Roman" w:hAnsi="Times New Roman" w:cs="Times New Roman"/>
          <w:sz w:val="24"/>
          <w:szCs w:val="24"/>
          <w:shd w:val="clear" w:color="auto" w:fill="FFFFFF"/>
        </w:rPr>
        <w:t xml:space="preserve">pois, </w:t>
      </w:r>
      <w:r w:rsidR="007A1658" w:rsidRPr="00C463C6">
        <w:rPr>
          <w:rFonts w:ascii="Times New Roman" w:hAnsi="Times New Roman" w:cs="Times New Roman"/>
          <w:sz w:val="24"/>
          <w:szCs w:val="24"/>
          <w:shd w:val="clear" w:color="auto" w:fill="FFFFFF"/>
        </w:rPr>
        <w:lastRenderedPageBreak/>
        <w:t>constituem elementos</w:t>
      </w:r>
      <w:r w:rsidR="007C15BF" w:rsidRPr="00C463C6">
        <w:rPr>
          <w:rFonts w:ascii="Times New Roman" w:hAnsi="Times New Roman" w:cs="Times New Roman"/>
          <w:sz w:val="24"/>
          <w:szCs w:val="24"/>
          <w:shd w:val="clear" w:color="auto" w:fill="FFFFFF"/>
        </w:rPr>
        <w:t xml:space="preserve"> essenciais para a estratégia de diversificação</w:t>
      </w:r>
      <w:r w:rsidR="00F61993" w:rsidRPr="00C463C6">
        <w:rPr>
          <w:rFonts w:ascii="Times New Roman" w:hAnsi="Times New Roman" w:cs="Times New Roman"/>
          <w:sz w:val="24"/>
          <w:szCs w:val="24"/>
          <w:shd w:val="clear" w:color="auto" w:fill="FFFFFF"/>
        </w:rPr>
        <w:t>, segundo</w:t>
      </w:r>
      <w:r w:rsidR="00552C48" w:rsidRPr="00C463C6">
        <w:rPr>
          <w:rFonts w:ascii="Times New Roman" w:hAnsi="Times New Roman" w:cs="Times New Roman"/>
          <w:sz w:val="24"/>
          <w:szCs w:val="24"/>
          <w:shd w:val="clear" w:color="auto" w:fill="FFFFFF"/>
        </w:rPr>
        <w:t xml:space="preserve"> ministro das Finanças de Angola</w:t>
      </w:r>
      <w:r w:rsidR="00BA36F6" w:rsidRPr="00C463C6">
        <w:rPr>
          <w:rFonts w:ascii="Times New Roman" w:hAnsi="Times New Roman" w:cs="Times New Roman"/>
          <w:sz w:val="24"/>
          <w:szCs w:val="24"/>
          <w:shd w:val="clear" w:color="auto" w:fill="FFFFFF"/>
        </w:rPr>
        <w:t xml:space="preserve">, Armando </w:t>
      </w:r>
      <w:r w:rsidR="000F6AE9" w:rsidRPr="00C463C6">
        <w:rPr>
          <w:rFonts w:ascii="Times New Roman" w:hAnsi="Times New Roman" w:cs="Times New Roman"/>
          <w:sz w:val="24"/>
          <w:szCs w:val="24"/>
          <w:shd w:val="clear" w:color="auto" w:fill="FFFFFF"/>
        </w:rPr>
        <w:t>Manuel.</w:t>
      </w:r>
      <w:r w:rsidR="000F6AE9" w:rsidRPr="00C463C6">
        <w:rPr>
          <w:rFonts w:ascii="Times New Roman" w:hAnsi="Times New Roman" w:cs="Times New Roman"/>
          <w:color w:val="000000"/>
          <w:sz w:val="24"/>
          <w:szCs w:val="24"/>
        </w:rPr>
        <w:t xml:space="preserve"> O</w:t>
      </w:r>
      <w:r w:rsidR="0037466D" w:rsidRPr="00C463C6">
        <w:rPr>
          <w:rFonts w:ascii="Times New Roman" w:hAnsi="Times New Roman" w:cs="Times New Roman"/>
          <w:color w:val="000000"/>
          <w:sz w:val="24"/>
          <w:szCs w:val="24"/>
        </w:rPr>
        <w:t xml:space="preserve"> relatório do FMI nº15/30</w:t>
      </w:r>
      <w:r w:rsidR="000619DD" w:rsidRPr="00C463C6">
        <w:rPr>
          <w:rFonts w:ascii="Times New Roman" w:hAnsi="Times New Roman" w:cs="Times New Roman"/>
          <w:color w:val="000000"/>
          <w:sz w:val="24"/>
          <w:szCs w:val="24"/>
        </w:rPr>
        <w:t>1</w:t>
      </w:r>
      <w:r w:rsidR="00575282">
        <w:rPr>
          <w:rFonts w:ascii="Times New Roman" w:hAnsi="Times New Roman" w:cs="Times New Roman"/>
          <w:color w:val="000000"/>
          <w:sz w:val="24"/>
          <w:szCs w:val="24"/>
        </w:rPr>
        <w:t xml:space="preserve"> </w:t>
      </w:r>
      <w:r w:rsidR="007C15BF" w:rsidRPr="00C463C6">
        <w:rPr>
          <w:rFonts w:ascii="Times New Roman" w:hAnsi="Times New Roman" w:cs="Times New Roman"/>
          <w:color w:val="000000"/>
          <w:sz w:val="24"/>
          <w:szCs w:val="24"/>
        </w:rPr>
        <w:t xml:space="preserve">diz que, </w:t>
      </w:r>
      <w:r w:rsidR="0037466D" w:rsidRPr="00C463C6">
        <w:rPr>
          <w:rFonts w:ascii="Times New Roman" w:hAnsi="Times New Roman" w:cs="Times New Roman"/>
          <w:color w:val="000000"/>
          <w:sz w:val="24"/>
          <w:szCs w:val="24"/>
        </w:rPr>
        <w:t>u</w:t>
      </w:r>
      <w:r w:rsidR="00856A20" w:rsidRPr="00C463C6">
        <w:rPr>
          <w:rFonts w:ascii="Times New Roman" w:hAnsi="Times New Roman" w:cs="Times New Roman"/>
          <w:color w:val="000000"/>
          <w:sz w:val="24"/>
          <w:szCs w:val="24"/>
        </w:rPr>
        <w:t>ma econom</w:t>
      </w:r>
      <w:r w:rsidR="000619DD" w:rsidRPr="00C463C6">
        <w:rPr>
          <w:rFonts w:ascii="Times New Roman" w:hAnsi="Times New Roman" w:cs="Times New Roman"/>
          <w:color w:val="000000"/>
          <w:sz w:val="24"/>
          <w:szCs w:val="24"/>
        </w:rPr>
        <w:t>ia mais diversificada protegerá</w:t>
      </w:r>
      <w:r w:rsidR="00856A20" w:rsidRPr="00C463C6">
        <w:rPr>
          <w:rFonts w:ascii="Times New Roman" w:hAnsi="Times New Roman" w:cs="Times New Roman"/>
          <w:color w:val="000000"/>
          <w:sz w:val="24"/>
          <w:szCs w:val="24"/>
        </w:rPr>
        <w:t xml:space="preserve"> melhor a economia das flutuações d</w:t>
      </w:r>
      <w:r w:rsidR="000619DD" w:rsidRPr="00C463C6">
        <w:rPr>
          <w:rFonts w:ascii="Times New Roman" w:hAnsi="Times New Roman" w:cs="Times New Roman"/>
          <w:color w:val="000000"/>
          <w:sz w:val="24"/>
          <w:szCs w:val="24"/>
        </w:rPr>
        <w:t>os preços do petróleo e tornará</w:t>
      </w:r>
      <w:r w:rsidR="000F6AE9">
        <w:rPr>
          <w:rFonts w:ascii="Times New Roman" w:hAnsi="Times New Roman" w:cs="Times New Roman"/>
          <w:color w:val="000000"/>
          <w:sz w:val="24"/>
          <w:szCs w:val="24"/>
        </w:rPr>
        <w:t xml:space="preserve"> o crescimento mais inclusivo, pois, o</w:t>
      </w:r>
      <w:r w:rsidR="00062FC3">
        <w:rPr>
          <w:rFonts w:ascii="Times New Roman" w:hAnsi="Times New Roman" w:cs="Times New Roman"/>
          <w:color w:val="000000"/>
          <w:sz w:val="24"/>
          <w:szCs w:val="24"/>
        </w:rPr>
        <w:t xml:space="preserve"> p</w:t>
      </w:r>
      <w:r w:rsidR="00856A20" w:rsidRPr="00C463C6">
        <w:rPr>
          <w:rFonts w:ascii="Times New Roman" w:hAnsi="Times New Roman" w:cs="Times New Roman"/>
          <w:color w:val="000000"/>
          <w:sz w:val="24"/>
          <w:szCs w:val="24"/>
        </w:rPr>
        <w:t>rograma</w:t>
      </w:r>
      <w:r w:rsidR="007656C2" w:rsidRPr="00C463C6">
        <w:rPr>
          <w:rFonts w:ascii="Times New Roman" w:hAnsi="Times New Roman" w:cs="Times New Roman"/>
          <w:color w:val="000000"/>
          <w:sz w:val="24"/>
          <w:szCs w:val="24"/>
        </w:rPr>
        <w:t xml:space="preserve"> </w:t>
      </w:r>
      <w:r w:rsidR="007A1658" w:rsidRPr="00C463C6">
        <w:rPr>
          <w:rFonts w:ascii="Times New Roman" w:hAnsi="Times New Roman" w:cs="Times New Roman"/>
          <w:color w:val="000000"/>
          <w:sz w:val="24"/>
          <w:szCs w:val="24"/>
        </w:rPr>
        <w:t>Angola</w:t>
      </w:r>
      <w:r w:rsidR="00062FC3">
        <w:rPr>
          <w:rFonts w:ascii="Times New Roman" w:hAnsi="Times New Roman" w:cs="Times New Roman"/>
          <w:color w:val="000000"/>
          <w:sz w:val="24"/>
          <w:szCs w:val="24"/>
        </w:rPr>
        <w:t xml:space="preserve"> i</w:t>
      </w:r>
      <w:r w:rsidR="007A1658" w:rsidRPr="00C463C6">
        <w:rPr>
          <w:rFonts w:ascii="Times New Roman" w:hAnsi="Times New Roman" w:cs="Times New Roman"/>
          <w:color w:val="000000"/>
          <w:sz w:val="24"/>
          <w:szCs w:val="24"/>
        </w:rPr>
        <w:t>nveste, lançado</w:t>
      </w:r>
      <w:r w:rsidR="00575282">
        <w:rPr>
          <w:rFonts w:ascii="Times New Roman" w:hAnsi="Times New Roman" w:cs="Times New Roman"/>
          <w:color w:val="000000"/>
          <w:sz w:val="24"/>
          <w:szCs w:val="24"/>
        </w:rPr>
        <w:t xml:space="preserve"> em janeiro de 2013, é a peça-</w:t>
      </w:r>
      <w:r w:rsidR="00856A20" w:rsidRPr="00C463C6">
        <w:rPr>
          <w:rFonts w:ascii="Times New Roman" w:hAnsi="Times New Roman" w:cs="Times New Roman"/>
          <w:color w:val="000000"/>
          <w:sz w:val="24"/>
          <w:szCs w:val="24"/>
        </w:rPr>
        <w:t xml:space="preserve">chave da política do governo de fomento à produção interna, com foco nas </w:t>
      </w:r>
      <w:r w:rsidR="000F6AE9">
        <w:rPr>
          <w:rFonts w:ascii="Times New Roman" w:hAnsi="Times New Roman" w:cs="Times New Roman"/>
          <w:color w:val="000000"/>
          <w:sz w:val="24"/>
          <w:szCs w:val="24"/>
        </w:rPr>
        <w:t>PME</w:t>
      </w:r>
      <w:r w:rsidR="000619DD" w:rsidRPr="00C463C6">
        <w:rPr>
          <w:rFonts w:ascii="Times New Roman" w:hAnsi="Times New Roman" w:cs="Times New Roman"/>
          <w:color w:val="000000"/>
          <w:sz w:val="24"/>
          <w:szCs w:val="24"/>
        </w:rPr>
        <w:t>,</w:t>
      </w:r>
      <w:r w:rsidR="007656C2" w:rsidRPr="00C463C6">
        <w:rPr>
          <w:rFonts w:ascii="Times New Roman" w:hAnsi="Times New Roman" w:cs="Times New Roman"/>
          <w:color w:val="000000"/>
          <w:sz w:val="24"/>
          <w:szCs w:val="24"/>
        </w:rPr>
        <w:t xml:space="preserve"> </w:t>
      </w:r>
      <w:r w:rsidR="000619DD" w:rsidRPr="00C463C6">
        <w:rPr>
          <w:rFonts w:ascii="Times New Roman" w:hAnsi="Times New Roman" w:cs="Times New Roman"/>
          <w:color w:val="000000"/>
          <w:sz w:val="24"/>
          <w:szCs w:val="24"/>
        </w:rPr>
        <w:t xml:space="preserve">reduzindo </w:t>
      </w:r>
      <w:r w:rsidR="00856A20" w:rsidRPr="00C463C6">
        <w:rPr>
          <w:rFonts w:ascii="Times New Roman" w:hAnsi="Times New Roman" w:cs="Times New Roman"/>
          <w:color w:val="000000"/>
          <w:sz w:val="24"/>
          <w:szCs w:val="24"/>
        </w:rPr>
        <w:t>os</w:t>
      </w:r>
      <w:r w:rsidR="000619DD" w:rsidRPr="00C463C6">
        <w:rPr>
          <w:rFonts w:ascii="Times New Roman" w:hAnsi="Times New Roman" w:cs="Times New Roman"/>
          <w:color w:val="000000"/>
          <w:sz w:val="24"/>
          <w:szCs w:val="24"/>
        </w:rPr>
        <w:t xml:space="preserve"> custo</w:t>
      </w:r>
      <w:r w:rsidR="00780D71" w:rsidRPr="00C463C6">
        <w:rPr>
          <w:rFonts w:ascii="Times New Roman" w:hAnsi="Times New Roman" w:cs="Times New Roman"/>
          <w:color w:val="000000"/>
          <w:sz w:val="24"/>
          <w:szCs w:val="24"/>
        </w:rPr>
        <w:t>s</w:t>
      </w:r>
      <w:r w:rsidR="000619DD" w:rsidRPr="00C463C6">
        <w:rPr>
          <w:rFonts w:ascii="Times New Roman" w:hAnsi="Times New Roman" w:cs="Times New Roman"/>
          <w:color w:val="000000"/>
          <w:sz w:val="24"/>
          <w:szCs w:val="24"/>
        </w:rPr>
        <w:t xml:space="preserve"> </w:t>
      </w:r>
      <w:r w:rsidR="007656C2" w:rsidRPr="00C463C6">
        <w:rPr>
          <w:rFonts w:ascii="Times New Roman" w:hAnsi="Times New Roman" w:cs="Times New Roman"/>
          <w:color w:val="000000"/>
          <w:sz w:val="24"/>
          <w:szCs w:val="24"/>
        </w:rPr>
        <w:t>d</w:t>
      </w:r>
      <w:r w:rsidR="00780D71" w:rsidRPr="00C463C6">
        <w:rPr>
          <w:rFonts w:ascii="Times New Roman" w:hAnsi="Times New Roman" w:cs="Times New Roman"/>
          <w:color w:val="000000"/>
          <w:sz w:val="24"/>
          <w:szCs w:val="24"/>
        </w:rPr>
        <w:t>os</w:t>
      </w:r>
      <w:r w:rsidR="000619DD" w:rsidRPr="00C463C6">
        <w:rPr>
          <w:rFonts w:ascii="Times New Roman" w:hAnsi="Times New Roman" w:cs="Times New Roman"/>
          <w:color w:val="000000"/>
          <w:sz w:val="24"/>
          <w:szCs w:val="24"/>
        </w:rPr>
        <w:t xml:space="preserve"> obstáculos </w:t>
      </w:r>
      <w:r w:rsidR="00856A20" w:rsidRPr="00C463C6">
        <w:rPr>
          <w:rFonts w:ascii="Times New Roman" w:hAnsi="Times New Roman" w:cs="Times New Roman"/>
          <w:color w:val="000000"/>
          <w:sz w:val="24"/>
          <w:szCs w:val="24"/>
        </w:rPr>
        <w:t>administrativos,</w:t>
      </w:r>
      <w:r w:rsidR="000619DD" w:rsidRPr="00C463C6">
        <w:rPr>
          <w:rFonts w:ascii="Times New Roman" w:hAnsi="Times New Roman" w:cs="Times New Roman"/>
          <w:color w:val="000000"/>
          <w:sz w:val="24"/>
          <w:szCs w:val="24"/>
        </w:rPr>
        <w:t xml:space="preserve"> </w:t>
      </w:r>
      <w:r w:rsidR="00856A20" w:rsidRPr="00C463C6">
        <w:rPr>
          <w:rFonts w:ascii="Times New Roman" w:hAnsi="Times New Roman" w:cs="Times New Roman"/>
          <w:color w:val="000000"/>
          <w:sz w:val="24"/>
          <w:szCs w:val="24"/>
        </w:rPr>
        <w:t xml:space="preserve">incluindo para a constituição de novas empresas. Além disso, foi aprovada </w:t>
      </w:r>
      <w:r w:rsidR="0037466D" w:rsidRPr="00C463C6">
        <w:rPr>
          <w:rFonts w:ascii="Times New Roman" w:hAnsi="Times New Roman" w:cs="Times New Roman"/>
          <w:color w:val="000000"/>
          <w:sz w:val="24"/>
          <w:szCs w:val="24"/>
        </w:rPr>
        <w:t xml:space="preserve">nova legislação para </w:t>
      </w:r>
      <w:r w:rsidR="00856A20" w:rsidRPr="00C463C6">
        <w:rPr>
          <w:rFonts w:ascii="Times New Roman" w:hAnsi="Times New Roman" w:cs="Times New Roman"/>
          <w:color w:val="000000"/>
          <w:sz w:val="24"/>
          <w:szCs w:val="24"/>
        </w:rPr>
        <w:t>fomentar o sector p</w:t>
      </w:r>
      <w:r w:rsidR="0037466D" w:rsidRPr="00C463C6">
        <w:rPr>
          <w:rFonts w:ascii="Times New Roman" w:hAnsi="Times New Roman" w:cs="Times New Roman"/>
          <w:color w:val="000000"/>
          <w:sz w:val="24"/>
          <w:szCs w:val="24"/>
        </w:rPr>
        <w:t xml:space="preserve">rivado, incluindo: </w:t>
      </w:r>
    </w:p>
    <w:p w:rsidR="0037466D" w:rsidRPr="00C463C6" w:rsidRDefault="001C4669" w:rsidP="00C463C6">
      <w:pPr>
        <w:pStyle w:val="SemEspaamento"/>
        <w:jc w:val="both"/>
        <w:rPr>
          <w:rFonts w:ascii="Times New Roman" w:hAnsi="Times New Roman" w:cs="Times New Roman"/>
          <w:color w:val="000000"/>
          <w:sz w:val="24"/>
          <w:szCs w:val="24"/>
        </w:rPr>
      </w:pPr>
      <w:r w:rsidRPr="00C463C6">
        <w:rPr>
          <w:rFonts w:ascii="Times New Roman" w:hAnsi="Times New Roman" w:cs="Times New Roman"/>
          <w:color w:val="000000"/>
          <w:sz w:val="24"/>
          <w:szCs w:val="24"/>
        </w:rPr>
        <w:t xml:space="preserve"> </w:t>
      </w:r>
      <w:r w:rsidR="000619DD" w:rsidRPr="00C463C6">
        <w:rPr>
          <w:rFonts w:ascii="Times New Roman" w:hAnsi="Times New Roman" w:cs="Times New Roman"/>
          <w:sz w:val="24"/>
          <w:szCs w:val="24"/>
        </w:rPr>
        <w:t>A</w:t>
      </w:r>
      <w:r w:rsidR="007656C2" w:rsidRPr="00C463C6">
        <w:rPr>
          <w:rFonts w:ascii="Times New Roman" w:hAnsi="Times New Roman" w:cs="Times New Roman"/>
          <w:sz w:val="24"/>
          <w:szCs w:val="24"/>
        </w:rPr>
        <w:t xml:space="preserve"> </w:t>
      </w:r>
      <w:r w:rsidR="000619DD" w:rsidRPr="00C463C6">
        <w:rPr>
          <w:rFonts w:ascii="Times New Roman" w:hAnsi="Times New Roman" w:cs="Times New Roman"/>
          <w:sz w:val="24"/>
          <w:szCs w:val="24"/>
        </w:rPr>
        <w:t>lei</w:t>
      </w:r>
      <w:r w:rsidR="007656C2" w:rsidRPr="00C463C6">
        <w:rPr>
          <w:rFonts w:ascii="Times New Roman" w:hAnsi="Times New Roman" w:cs="Times New Roman"/>
          <w:sz w:val="24"/>
          <w:szCs w:val="24"/>
        </w:rPr>
        <w:t xml:space="preserve"> </w:t>
      </w:r>
      <w:r w:rsidRPr="00C463C6">
        <w:rPr>
          <w:rStyle w:val="algo-summary"/>
          <w:rFonts w:ascii="Times New Roman" w:hAnsi="Times New Roman" w:cs="Times New Roman"/>
          <w:sz w:val="24"/>
          <w:szCs w:val="24"/>
        </w:rPr>
        <w:t xml:space="preserve">n.º 11/15, </w:t>
      </w:r>
      <w:r w:rsidR="000619DD" w:rsidRPr="00C463C6">
        <w:rPr>
          <w:rFonts w:ascii="Times New Roman" w:hAnsi="Times New Roman" w:cs="Times New Roman"/>
          <w:sz w:val="24"/>
          <w:szCs w:val="24"/>
        </w:rPr>
        <w:t>da</w:t>
      </w:r>
      <w:r w:rsidR="000F6AE9">
        <w:rPr>
          <w:rFonts w:ascii="Times New Roman" w:hAnsi="Times New Roman" w:cs="Times New Roman"/>
          <w:sz w:val="24"/>
          <w:szCs w:val="24"/>
        </w:rPr>
        <w:t xml:space="preserve"> </w:t>
      </w:r>
      <w:r w:rsidR="000619DD" w:rsidRPr="00C463C6">
        <w:rPr>
          <w:rFonts w:ascii="Times New Roman" w:hAnsi="Times New Roman" w:cs="Times New Roman"/>
          <w:sz w:val="24"/>
          <w:szCs w:val="24"/>
        </w:rPr>
        <w:t>Simplificação</w:t>
      </w:r>
      <w:r w:rsidR="007656C2" w:rsidRPr="00C463C6">
        <w:rPr>
          <w:rFonts w:ascii="Times New Roman" w:hAnsi="Times New Roman" w:cs="Times New Roman"/>
          <w:sz w:val="24"/>
          <w:szCs w:val="24"/>
        </w:rPr>
        <w:t xml:space="preserve"> </w:t>
      </w:r>
      <w:r w:rsidR="000619DD" w:rsidRPr="00C463C6">
        <w:rPr>
          <w:rFonts w:ascii="Times New Roman" w:hAnsi="Times New Roman" w:cs="Times New Roman"/>
          <w:sz w:val="24"/>
          <w:szCs w:val="24"/>
        </w:rPr>
        <w:t>do</w:t>
      </w:r>
      <w:r w:rsidR="007656C2" w:rsidRPr="00C463C6">
        <w:rPr>
          <w:rFonts w:ascii="Times New Roman" w:hAnsi="Times New Roman" w:cs="Times New Roman"/>
          <w:sz w:val="24"/>
          <w:szCs w:val="24"/>
        </w:rPr>
        <w:t xml:space="preserve"> </w:t>
      </w:r>
      <w:r w:rsidR="000619DD" w:rsidRPr="00C463C6">
        <w:rPr>
          <w:rFonts w:ascii="Times New Roman" w:hAnsi="Times New Roman" w:cs="Times New Roman"/>
          <w:sz w:val="24"/>
          <w:szCs w:val="24"/>
        </w:rPr>
        <w:t>Processo</w:t>
      </w:r>
      <w:r w:rsidR="007656C2" w:rsidRPr="00C463C6">
        <w:rPr>
          <w:rFonts w:ascii="Times New Roman" w:hAnsi="Times New Roman" w:cs="Times New Roman"/>
          <w:sz w:val="24"/>
          <w:szCs w:val="24"/>
        </w:rPr>
        <w:t xml:space="preserve"> </w:t>
      </w:r>
      <w:r w:rsidR="000F6AE9">
        <w:rPr>
          <w:rFonts w:ascii="Times New Roman" w:hAnsi="Times New Roman" w:cs="Times New Roman"/>
          <w:sz w:val="24"/>
          <w:szCs w:val="24"/>
        </w:rPr>
        <w:t>da</w:t>
      </w:r>
      <w:r w:rsidR="007656C2" w:rsidRPr="00C463C6">
        <w:rPr>
          <w:rFonts w:ascii="Times New Roman" w:hAnsi="Times New Roman" w:cs="Times New Roman"/>
          <w:sz w:val="24"/>
          <w:szCs w:val="24"/>
        </w:rPr>
        <w:t xml:space="preserve"> </w:t>
      </w:r>
      <w:r w:rsidR="000619DD" w:rsidRPr="00C463C6">
        <w:rPr>
          <w:rFonts w:ascii="Times New Roman" w:hAnsi="Times New Roman" w:cs="Times New Roman"/>
          <w:sz w:val="24"/>
          <w:szCs w:val="24"/>
        </w:rPr>
        <w:t>Constituição</w:t>
      </w:r>
      <w:r w:rsidR="007656C2" w:rsidRPr="00C463C6">
        <w:rPr>
          <w:rFonts w:ascii="Times New Roman" w:hAnsi="Times New Roman" w:cs="Times New Roman"/>
          <w:sz w:val="24"/>
          <w:szCs w:val="24"/>
        </w:rPr>
        <w:t xml:space="preserve"> </w:t>
      </w:r>
      <w:r w:rsidR="000F6AE9">
        <w:rPr>
          <w:rFonts w:ascii="Times New Roman" w:hAnsi="Times New Roman" w:cs="Times New Roman"/>
          <w:sz w:val="24"/>
          <w:szCs w:val="24"/>
        </w:rPr>
        <w:t xml:space="preserve">das </w:t>
      </w:r>
      <w:r w:rsidR="007656C2" w:rsidRPr="00C463C6">
        <w:rPr>
          <w:rFonts w:ascii="Times New Roman" w:hAnsi="Times New Roman" w:cs="Times New Roman"/>
          <w:sz w:val="24"/>
          <w:szCs w:val="24"/>
        </w:rPr>
        <w:t xml:space="preserve">Sociedades </w:t>
      </w:r>
      <w:r w:rsidR="00856A20" w:rsidRPr="00C463C6">
        <w:rPr>
          <w:rFonts w:ascii="Times New Roman" w:hAnsi="Times New Roman" w:cs="Times New Roman"/>
          <w:sz w:val="24"/>
          <w:szCs w:val="24"/>
        </w:rPr>
        <w:t>Comerciais, que procura reduzir a burocracia e facilitar o proces</w:t>
      </w:r>
      <w:r w:rsidR="000F6AE9">
        <w:rPr>
          <w:rFonts w:ascii="Times New Roman" w:hAnsi="Times New Roman" w:cs="Times New Roman"/>
          <w:sz w:val="24"/>
          <w:szCs w:val="24"/>
        </w:rPr>
        <w:t>so da</w:t>
      </w:r>
      <w:r w:rsidRPr="00C463C6">
        <w:rPr>
          <w:rFonts w:ascii="Times New Roman" w:hAnsi="Times New Roman" w:cs="Times New Roman"/>
          <w:sz w:val="24"/>
          <w:szCs w:val="24"/>
        </w:rPr>
        <w:t xml:space="preserve"> constituição das empresas,</w:t>
      </w:r>
      <w:r w:rsidRPr="00C463C6">
        <w:rPr>
          <w:rStyle w:val="algo-summary"/>
          <w:rFonts w:ascii="Times New Roman" w:hAnsi="Times New Roman" w:cs="Times New Roman"/>
          <w:sz w:val="24"/>
          <w:szCs w:val="24"/>
        </w:rPr>
        <w:t xml:space="preserve"> publicada no Diário da República em 17 de Junho de 2015.</w:t>
      </w:r>
    </w:p>
    <w:p w:rsidR="000619DD" w:rsidRPr="00C463C6" w:rsidRDefault="000F6AE9" w:rsidP="00C463C6">
      <w:pPr>
        <w:pStyle w:val="SemEspaamen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56A20" w:rsidRPr="00C463C6">
        <w:rPr>
          <w:rFonts w:ascii="Times New Roman" w:hAnsi="Times New Roman" w:cs="Times New Roman"/>
          <w:color w:val="000000"/>
          <w:sz w:val="24"/>
          <w:szCs w:val="24"/>
        </w:rPr>
        <w:t xml:space="preserve"> </w:t>
      </w:r>
      <w:r w:rsidR="00F1001F" w:rsidRPr="00C463C6">
        <w:rPr>
          <w:rFonts w:ascii="Times New Roman" w:hAnsi="Times New Roman" w:cs="Times New Roman"/>
          <w:color w:val="000000"/>
          <w:sz w:val="24"/>
          <w:szCs w:val="24"/>
        </w:rPr>
        <w:t xml:space="preserve">A </w:t>
      </w:r>
      <w:r w:rsidR="00856A20" w:rsidRPr="00C463C6">
        <w:rPr>
          <w:rFonts w:ascii="Times New Roman" w:hAnsi="Times New Roman" w:cs="Times New Roman"/>
          <w:color w:val="000000"/>
          <w:sz w:val="24"/>
          <w:szCs w:val="24"/>
        </w:rPr>
        <w:t>Lei</w:t>
      </w:r>
      <w:r w:rsidR="001C4669" w:rsidRPr="00C463C6">
        <w:rPr>
          <w:rFonts w:ascii="Times New Roman" w:hAnsi="Times New Roman" w:cs="Times New Roman"/>
          <w:color w:val="000000"/>
          <w:sz w:val="24"/>
          <w:szCs w:val="24"/>
        </w:rPr>
        <w:t xml:space="preserve"> </w:t>
      </w:r>
      <w:r w:rsidR="001C4669" w:rsidRPr="00C463C6">
        <w:rPr>
          <w:rStyle w:val="algo-summary"/>
          <w:rFonts w:ascii="Times New Roman" w:hAnsi="Times New Roman" w:cs="Times New Roman"/>
          <w:sz w:val="24"/>
          <w:szCs w:val="24"/>
        </w:rPr>
        <w:t xml:space="preserve">n.º 14/15, </w:t>
      </w:r>
      <w:r w:rsidR="00856A20" w:rsidRPr="00C463C6">
        <w:rPr>
          <w:rFonts w:ascii="Times New Roman" w:hAnsi="Times New Roman" w:cs="Times New Roman"/>
          <w:color w:val="000000"/>
          <w:sz w:val="24"/>
          <w:szCs w:val="24"/>
        </w:rPr>
        <w:t>do Investimento Privado</w:t>
      </w:r>
      <w:r w:rsidR="000619DD" w:rsidRPr="00C463C6">
        <w:rPr>
          <w:rFonts w:ascii="Times New Roman" w:hAnsi="Times New Roman" w:cs="Times New Roman"/>
          <w:color w:val="000000"/>
          <w:sz w:val="24"/>
          <w:szCs w:val="24"/>
        </w:rPr>
        <w:t xml:space="preserve"> </w:t>
      </w:r>
      <w:r w:rsidR="001C4669" w:rsidRPr="00C463C6">
        <w:rPr>
          <w:rFonts w:ascii="Times New Roman" w:hAnsi="Times New Roman" w:cs="Times New Roman"/>
          <w:color w:val="000000"/>
          <w:sz w:val="24"/>
          <w:szCs w:val="24"/>
        </w:rPr>
        <w:t xml:space="preserve">que visa reduzir a burocracia e </w:t>
      </w:r>
      <w:r>
        <w:rPr>
          <w:rFonts w:ascii="Times New Roman" w:hAnsi="Times New Roman" w:cs="Times New Roman"/>
          <w:color w:val="000000"/>
          <w:sz w:val="24"/>
          <w:szCs w:val="24"/>
        </w:rPr>
        <w:t>simplificar o processo da</w:t>
      </w:r>
      <w:r w:rsidR="000619DD" w:rsidRPr="00C463C6">
        <w:rPr>
          <w:rFonts w:ascii="Times New Roman" w:hAnsi="Times New Roman" w:cs="Times New Roman"/>
          <w:color w:val="000000"/>
          <w:sz w:val="24"/>
          <w:szCs w:val="24"/>
        </w:rPr>
        <w:t xml:space="preserve"> tomada de decisões do investimento privado</w:t>
      </w:r>
      <w:r w:rsidR="001C4669" w:rsidRPr="00C463C6">
        <w:rPr>
          <w:rFonts w:ascii="Times New Roman" w:hAnsi="Times New Roman" w:cs="Times New Roman"/>
          <w:color w:val="000000"/>
          <w:sz w:val="24"/>
          <w:szCs w:val="24"/>
        </w:rPr>
        <w:t>,</w:t>
      </w:r>
      <w:r w:rsidR="001C4669" w:rsidRPr="00C463C6">
        <w:rPr>
          <w:rStyle w:val="algo-summary"/>
          <w:rFonts w:ascii="Times New Roman" w:hAnsi="Times New Roman" w:cs="Times New Roman"/>
          <w:sz w:val="24"/>
          <w:szCs w:val="24"/>
        </w:rPr>
        <w:t xml:space="preserve"> publicada em Diário da República, em 11 de Agosto</w:t>
      </w:r>
      <w:r w:rsidR="000619DD" w:rsidRPr="00C463C6">
        <w:rPr>
          <w:rFonts w:ascii="Times New Roman" w:hAnsi="Times New Roman" w:cs="Times New Roman"/>
          <w:color w:val="000000"/>
          <w:sz w:val="24"/>
          <w:szCs w:val="24"/>
        </w:rPr>
        <w:t xml:space="preserve"> </w:t>
      </w:r>
      <w:r w:rsidR="001C4669" w:rsidRPr="00C463C6">
        <w:rPr>
          <w:rFonts w:ascii="Times New Roman" w:hAnsi="Times New Roman" w:cs="Times New Roman"/>
          <w:color w:val="000000"/>
          <w:sz w:val="24"/>
          <w:szCs w:val="24"/>
        </w:rPr>
        <w:t>de 2015.</w:t>
      </w:r>
    </w:p>
    <w:p w:rsidR="000619DD" w:rsidRPr="00C463C6" w:rsidRDefault="00F1001F" w:rsidP="00C463C6">
      <w:pPr>
        <w:pStyle w:val="SemEspaamento"/>
        <w:jc w:val="both"/>
        <w:rPr>
          <w:rFonts w:ascii="Times New Roman" w:hAnsi="Times New Roman" w:cs="Times New Roman"/>
          <w:color w:val="000000"/>
          <w:sz w:val="24"/>
          <w:szCs w:val="24"/>
        </w:rPr>
      </w:pPr>
      <w:r w:rsidRPr="00C463C6">
        <w:rPr>
          <w:rFonts w:ascii="Times New Roman" w:hAnsi="Times New Roman" w:cs="Times New Roman"/>
          <w:color w:val="000000"/>
          <w:sz w:val="24"/>
          <w:szCs w:val="24"/>
        </w:rPr>
        <w:t xml:space="preserve">A </w:t>
      </w:r>
      <w:r w:rsidR="00856A20" w:rsidRPr="00C463C6">
        <w:rPr>
          <w:rFonts w:ascii="Times New Roman" w:hAnsi="Times New Roman" w:cs="Times New Roman"/>
          <w:color w:val="000000"/>
          <w:sz w:val="24"/>
          <w:szCs w:val="24"/>
        </w:rPr>
        <w:t>Lei do Trabalho</w:t>
      </w:r>
      <w:r w:rsidR="00961378" w:rsidRPr="00C463C6">
        <w:rPr>
          <w:rFonts w:ascii="Times New Roman" w:hAnsi="Times New Roman" w:cs="Times New Roman"/>
          <w:color w:val="000000"/>
          <w:sz w:val="24"/>
          <w:szCs w:val="24"/>
        </w:rPr>
        <w:t xml:space="preserve"> </w:t>
      </w:r>
      <w:r w:rsidR="00961378" w:rsidRPr="00C463C6">
        <w:rPr>
          <w:rStyle w:val="algo-summary"/>
          <w:rFonts w:ascii="Times New Roman" w:hAnsi="Times New Roman" w:cs="Times New Roman"/>
          <w:sz w:val="24"/>
          <w:szCs w:val="24"/>
        </w:rPr>
        <w:t>n.º2/00</w:t>
      </w:r>
      <w:r w:rsidR="00856A20" w:rsidRPr="00C463C6">
        <w:rPr>
          <w:rFonts w:ascii="Times New Roman" w:hAnsi="Times New Roman" w:cs="Times New Roman"/>
          <w:color w:val="000000"/>
          <w:sz w:val="24"/>
          <w:szCs w:val="24"/>
        </w:rPr>
        <w:t>, que visa promover a cri</w:t>
      </w:r>
      <w:r w:rsidR="000619DD" w:rsidRPr="00C463C6">
        <w:rPr>
          <w:rFonts w:ascii="Times New Roman" w:hAnsi="Times New Roman" w:cs="Times New Roman"/>
          <w:color w:val="000000"/>
          <w:sz w:val="24"/>
          <w:szCs w:val="24"/>
        </w:rPr>
        <w:t xml:space="preserve">ação de emprego e a formalidade do </w:t>
      </w:r>
      <w:r w:rsidR="00856A20" w:rsidRPr="00C463C6">
        <w:rPr>
          <w:rFonts w:ascii="Times New Roman" w:hAnsi="Times New Roman" w:cs="Times New Roman"/>
          <w:color w:val="000000"/>
          <w:sz w:val="24"/>
          <w:szCs w:val="24"/>
        </w:rPr>
        <w:t>mercado de trabalho, aumentando a</w:t>
      </w:r>
      <w:r w:rsidR="000619DD" w:rsidRPr="00C463C6">
        <w:rPr>
          <w:rFonts w:ascii="Times New Roman" w:hAnsi="Times New Roman" w:cs="Times New Roman"/>
          <w:color w:val="000000"/>
          <w:sz w:val="24"/>
          <w:szCs w:val="24"/>
        </w:rPr>
        <w:t xml:space="preserve"> </w:t>
      </w:r>
      <w:r w:rsidR="00856A20" w:rsidRPr="00C463C6">
        <w:rPr>
          <w:rFonts w:ascii="Times New Roman" w:hAnsi="Times New Roman" w:cs="Times New Roman"/>
          <w:color w:val="000000"/>
          <w:sz w:val="24"/>
          <w:szCs w:val="24"/>
        </w:rPr>
        <w:t>flexibilidade laboral para as PME.</w:t>
      </w:r>
    </w:p>
    <w:p w:rsidR="00C20422" w:rsidRPr="00C463C6" w:rsidRDefault="00F552DC" w:rsidP="00C463C6">
      <w:pPr>
        <w:pStyle w:val="SemEspaamento"/>
        <w:jc w:val="both"/>
        <w:rPr>
          <w:rFonts w:ascii="Times New Roman" w:hAnsi="Times New Roman" w:cs="Times New Roman"/>
          <w:sz w:val="24"/>
          <w:szCs w:val="24"/>
        </w:rPr>
      </w:pPr>
      <w:r w:rsidRPr="00C463C6">
        <w:rPr>
          <w:rFonts w:ascii="Times New Roman" w:hAnsi="Times New Roman" w:cs="Times New Roman"/>
          <w:sz w:val="24"/>
          <w:szCs w:val="24"/>
        </w:rPr>
        <w:t xml:space="preserve">O </w:t>
      </w:r>
      <w:r w:rsidR="009D6465">
        <w:rPr>
          <w:rFonts w:ascii="Times New Roman" w:hAnsi="Times New Roman" w:cs="Times New Roman"/>
          <w:sz w:val="24"/>
          <w:szCs w:val="24"/>
        </w:rPr>
        <w:t>relatório do ministério das f</w:t>
      </w:r>
      <w:r w:rsidR="00736356" w:rsidRPr="00C463C6">
        <w:rPr>
          <w:rFonts w:ascii="Times New Roman" w:hAnsi="Times New Roman" w:cs="Times New Roman"/>
          <w:sz w:val="24"/>
          <w:szCs w:val="24"/>
        </w:rPr>
        <w:t>inança</w:t>
      </w:r>
      <w:r w:rsidRPr="00C463C6">
        <w:rPr>
          <w:rFonts w:ascii="Times New Roman" w:hAnsi="Times New Roman" w:cs="Times New Roman"/>
          <w:sz w:val="24"/>
          <w:szCs w:val="24"/>
        </w:rPr>
        <w:t xml:space="preserve">s de </w:t>
      </w:r>
      <w:r w:rsidR="000E2040" w:rsidRPr="00C463C6">
        <w:rPr>
          <w:rFonts w:ascii="Times New Roman" w:hAnsi="Times New Roman" w:cs="Times New Roman"/>
          <w:sz w:val="24"/>
          <w:szCs w:val="24"/>
        </w:rPr>
        <w:t>2016</w:t>
      </w:r>
      <w:r w:rsidR="000D1202" w:rsidRPr="00C463C6">
        <w:rPr>
          <w:rFonts w:ascii="Times New Roman" w:hAnsi="Times New Roman" w:cs="Times New Roman"/>
          <w:sz w:val="24"/>
          <w:szCs w:val="24"/>
        </w:rPr>
        <w:t xml:space="preserve"> referiu</w:t>
      </w:r>
      <w:r w:rsidR="006767D6" w:rsidRPr="00C463C6">
        <w:rPr>
          <w:rFonts w:ascii="Times New Roman" w:hAnsi="Times New Roman" w:cs="Times New Roman"/>
          <w:sz w:val="24"/>
          <w:szCs w:val="24"/>
        </w:rPr>
        <w:t xml:space="preserve"> </w:t>
      </w:r>
      <w:r w:rsidRPr="00C463C6">
        <w:rPr>
          <w:rFonts w:ascii="Times New Roman" w:hAnsi="Times New Roman" w:cs="Times New Roman"/>
          <w:sz w:val="24"/>
          <w:szCs w:val="24"/>
        </w:rPr>
        <w:t xml:space="preserve">que </w:t>
      </w:r>
      <w:r w:rsidR="000F6AE9" w:rsidRPr="00C463C6">
        <w:rPr>
          <w:rFonts w:ascii="Times New Roman" w:hAnsi="Times New Roman" w:cs="Times New Roman"/>
          <w:sz w:val="24"/>
          <w:szCs w:val="24"/>
        </w:rPr>
        <w:t>os sectores</w:t>
      </w:r>
      <w:r w:rsidRPr="00C463C6">
        <w:rPr>
          <w:rFonts w:ascii="Times New Roman" w:hAnsi="Times New Roman" w:cs="Times New Roman"/>
          <w:sz w:val="24"/>
          <w:szCs w:val="24"/>
        </w:rPr>
        <w:t xml:space="preserve"> mas dinâmicos em termos de </w:t>
      </w:r>
      <w:r w:rsidR="000D1202" w:rsidRPr="00C463C6">
        <w:rPr>
          <w:rFonts w:ascii="Times New Roman" w:hAnsi="Times New Roman" w:cs="Times New Roman"/>
          <w:sz w:val="24"/>
          <w:szCs w:val="24"/>
        </w:rPr>
        <w:t>crescimento para Angola consistia</w:t>
      </w:r>
      <w:r w:rsidR="007A1658">
        <w:rPr>
          <w:rFonts w:ascii="Times New Roman" w:hAnsi="Times New Roman" w:cs="Times New Roman"/>
          <w:sz w:val="24"/>
          <w:szCs w:val="24"/>
        </w:rPr>
        <w:t xml:space="preserve"> na a</w:t>
      </w:r>
      <w:r w:rsidRPr="00C463C6">
        <w:rPr>
          <w:rFonts w:ascii="Times New Roman" w:hAnsi="Times New Roman" w:cs="Times New Roman"/>
          <w:sz w:val="24"/>
          <w:szCs w:val="24"/>
        </w:rPr>
        <w:t>gricultura</w:t>
      </w:r>
      <w:r w:rsidR="007A1658">
        <w:rPr>
          <w:rFonts w:ascii="Times New Roman" w:hAnsi="Times New Roman" w:cs="Times New Roman"/>
          <w:sz w:val="24"/>
          <w:szCs w:val="24"/>
        </w:rPr>
        <w:t>, energia, c</w:t>
      </w:r>
      <w:r w:rsidR="00736356" w:rsidRPr="00C463C6">
        <w:rPr>
          <w:rFonts w:ascii="Times New Roman" w:hAnsi="Times New Roman" w:cs="Times New Roman"/>
          <w:sz w:val="24"/>
          <w:szCs w:val="24"/>
        </w:rPr>
        <w:t>onstrução</w:t>
      </w:r>
      <w:r w:rsidR="007A1658">
        <w:rPr>
          <w:rFonts w:ascii="Times New Roman" w:hAnsi="Times New Roman" w:cs="Times New Roman"/>
          <w:sz w:val="24"/>
          <w:szCs w:val="24"/>
        </w:rPr>
        <w:t>, d</w:t>
      </w:r>
      <w:r w:rsidR="00736356" w:rsidRPr="00C463C6">
        <w:rPr>
          <w:rFonts w:ascii="Times New Roman" w:hAnsi="Times New Roman" w:cs="Times New Roman"/>
          <w:sz w:val="24"/>
          <w:szCs w:val="24"/>
        </w:rPr>
        <w:t xml:space="preserve">iamantes </w:t>
      </w:r>
      <w:r w:rsidRPr="00C463C6">
        <w:rPr>
          <w:rFonts w:ascii="Times New Roman" w:hAnsi="Times New Roman" w:cs="Times New Roman"/>
          <w:sz w:val="24"/>
          <w:szCs w:val="24"/>
        </w:rPr>
        <w:t>e a</w:t>
      </w:r>
      <w:r w:rsidR="009D6465">
        <w:rPr>
          <w:rFonts w:ascii="Times New Roman" w:hAnsi="Times New Roman" w:cs="Times New Roman"/>
          <w:sz w:val="24"/>
          <w:szCs w:val="24"/>
        </w:rPr>
        <w:t xml:space="preserve"> i</w:t>
      </w:r>
      <w:r w:rsidR="009D6465" w:rsidRPr="00C463C6">
        <w:rPr>
          <w:rFonts w:ascii="Times New Roman" w:hAnsi="Times New Roman" w:cs="Times New Roman"/>
          <w:sz w:val="24"/>
          <w:szCs w:val="24"/>
        </w:rPr>
        <w:t>n</w:t>
      </w:r>
      <w:r w:rsidR="009D6465">
        <w:rPr>
          <w:rFonts w:ascii="Times New Roman" w:hAnsi="Times New Roman" w:cs="Times New Roman"/>
          <w:sz w:val="24"/>
          <w:szCs w:val="24"/>
        </w:rPr>
        <w:t>dústria t</w:t>
      </w:r>
      <w:r w:rsidR="007A1658">
        <w:rPr>
          <w:rFonts w:ascii="Times New Roman" w:hAnsi="Times New Roman" w:cs="Times New Roman"/>
          <w:sz w:val="24"/>
          <w:szCs w:val="24"/>
        </w:rPr>
        <w:t xml:space="preserve">ransformadora, </w:t>
      </w:r>
      <w:r w:rsidR="000F6AE9">
        <w:rPr>
          <w:rFonts w:ascii="Times New Roman" w:hAnsi="Times New Roman" w:cs="Times New Roman"/>
          <w:sz w:val="24"/>
          <w:szCs w:val="24"/>
        </w:rPr>
        <w:t xml:space="preserve">visto que </w:t>
      </w:r>
      <w:r w:rsidR="000F6AE9" w:rsidRPr="00C463C6">
        <w:rPr>
          <w:rFonts w:ascii="Times New Roman" w:hAnsi="Times New Roman" w:cs="Times New Roman"/>
          <w:sz w:val="24"/>
          <w:szCs w:val="24"/>
        </w:rPr>
        <w:t>no</w:t>
      </w:r>
      <w:r w:rsidR="000D1202" w:rsidRPr="00C463C6">
        <w:rPr>
          <w:rFonts w:ascii="Times New Roman" w:hAnsi="Times New Roman" w:cs="Times New Roman"/>
          <w:sz w:val="24"/>
          <w:szCs w:val="24"/>
        </w:rPr>
        <w:t xml:space="preserve"> passado </w:t>
      </w:r>
      <w:r w:rsidR="000F6AE9" w:rsidRPr="00C463C6">
        <w:rPr>
          <w:rFonts w:ascii="Times New Roman" w:hAnsi="Times New Roman" w:cs="Times New Roman"/>
          <w:sz w:val="24"/>
          <w:szCs w:val="24"/>
        </w:rPr>
        <w:t>a agricultura</w:t>
      </w:r>
      <w:r w:rsidR="000D1202" w:rsidRPr="00C463C6">
        <w:rPr>
          <w:rFonts w:ascii="Times New Roman" w:hAnsi="Times New Roman" w:cs="Times New Roman"/>
          <w:sz w:val="24"/>
          <w:szCs w:val="24"/>
        </w:rPr>
        <w:t xml:space="preserve">, era </w:t>
      </w:r>
      <w:r w:rsidR="000F6AE9" w:rsidRPr="00C463C6">
        <w:rPr>
          <w:rFonts w:ascii="Times New Roman" w:hAnsi="Times New Roman" w:cs="Times New Roman"/>
          <w:sz w:val="24"/>
          <w:szCs w:val="24"/>
        </w:rPr>
        <w:t>afectada pelo</w:t>
      </w:r>
      <w:r w:rsidR="00490BA8" w:rsidRPr="00C463C6">
        <w:rPr>
          <w:rFonts w:ascii="Times New Roman" w:hAnsi="Times New Roman" w:cs="Times New Roman"/>
          <w:sz w:val="24"/>
          <w:szCs w:val="24"/>
        </w:rPr>
        <w:t xml:space="preserve"> </w:t>
      </w:r>
      <w:r w:rsidR="00BC17BC" w:rsidRPr="00C463C6">
        <w:rPr>
          <w:rFonts w:ascii="Times New Roman" w:hAnsi="Times New Roman" w:cs="Times New Roman"/>
          <w:sz w:val="24"/>
          <w:szCs w:val="24"/>
        </w:rPr>
        <w:t>clim</w:t>
      </w:r>
      <w:r w:rsidR="00667731" w:rsidRPr="00C463C6">
        <w:rPr>
          <w:rFonts w:ascii="Times New Roman" w:hAnsi="Times New Roman" w:cs="Times New Roman"/>
          <w:sz w:val="24"/>
          <w:szCs w:val="24"/>
        </w:rPr>
        <w:t xml:space="preserve">a de insegurança do país, causada pela </w:t>
      </w:r>
      <w:r w:rsidR="00BC17BC" w:rsidRPr="00C463C6">
        <w:rPr>
          <w:rFonts w:ascii="Times New Roman" w:hAnsi="Times New Roman" w:cs="Times New Roman"/>
          <w:sz w:val="24"/>
          <w:szCs w:val="24"/>
        </w:rPr>
        <w:t>excessiva dificuldade que os agricultores</w:t>
      </w:r>
      <w:r w:rsidR="00667731" w:rsidRPr="00C463C6">
        <w:rPr>
          <w:rFonts w:ascii="Times New Roman" w:hAnsi="Times New Roman" w:cs="Times New Roman"/>
          <w:sz w:val="24"/>
          <w:szCs w:val="24"/>
        </w:rPr>
        <w:t xml:space="preserve"> encontrav</w:t>
      </w:r>
      <w:r w:rsidR="00BC17BC" w:rsidRPr="00C463C6">
        <w:rPr>
          <w:rFonts w:ascii="Times New Roman" w:hAnsi="Times New Roman" w:cs="Times New Roman"/>
          <w:sz w:val="24"/>
          <w:szCs w:val="24"/>
        </w:rPr>
        <w:t>am</w:t>
      </w:r>
      <w:r w:rsidR="00667731" w:rsidRPr="00C463C6">
        <w:rPr>
          <w:rFonts w:ascii="Times New Roman" w:hAnsi="Times New Roman" w:cs="Times New Roman"/>
          <w:sz w:val="24"/>
          <w:szCs w:val="24"/>
        </w:rPr>
        <w:t xml:space="preserve"> na obtenção de </w:t>
      </w:r>
      <w:r w:rsidR="00BC17BC" w:rsidRPr="00C463C6">
        <w:rPr>
          <w:rFonts w:ascii="Times New Roman" w:hAnsi="Times New Roman" w:cs="Times New Roman"/>
          <w:sz w:val="24"/>
          <w:szCs w:val="24"/>
        </w:rPr>
        <w:t>sementes, fertilizantes e outros f</w:t>
      </w:r>
      <w:r w:rsidR="00667731" w:rsidRPr="00C463C6">
        <w:rPr>
          <w:rFonts w:ascii="Times New Roman" w:hAnsi="Times New Roman" w:cs="Times New Roman"/>
          <w:sz w:val="24"/>
          <w:szCs w:val="24"/>
        </w:rPr>
        <w:t>actores de p</w:t>
      </w:r>
      <w:r w:rsidR="00D310AF" w:rsidRPr="00C463C6">
        <w:rPr>
          <w:rFonts w:ascii="Times New Roman" w:hAnsi="Times New Roman" w:cs="Times New Roman"/>
          <w:sz w:val="24"/>
          <w:szCs w:val="24"/>
        </w:rPr>
        <w:t>rodução, bem como na comerciali</w:t>
      </w:r>
      <w:r w:rsidR="00667731" w:rsidRPr="00C463C6">
        <w:rPr>
          <w:rFonts w:ascii="Times New Roman" w:hAnsi="Times New Roman" w:cs="Times New Roman"/>
          <w:sz w:val="24"/>
          <w:szCs w:val="24"/>
        </w:rPr>
        <w:t>zação dos seus produtos</w:t>
      </w:r>
      <w:r w:rsidR="00BC17BC" w:rsidRPr="00C463C6">
        <w:rPr>
          <w:rFonts w:ascii="Times New Roman" w:hAnsi="Times New Roman" w:cs="Times New Roman"/>
          <w:sz w:val="24"/>
          <w:szCs w:val="24"/>
        </w:rPr>
        <w:t xml:space="preserve"> </w:t>
      </w:r>
      <w:r w:rsidR="000E2040" w:rsidRPr="00C463C6">
        <w:rPr>
          <w:rFonts w:ascii="Times New Roman" w:hAnsi="Times New Roman" w:cs="Times New Roman"/>
          <w:sz w:val="24"/>
          <w:szCs w:val="24"/>
        </w:rPr>
        <w:t>aos consumidores n</w:t>
      </w:r>
      <w:r w:rsidR="00BC17BC" w:rsidRPr="00C463C6">
        <w:rPr>
          <w:rFonts w:ascii="Times New Roman" w:hAnsi="Times New Roman" w:cs="Times New Roman"/>
          <w:sz w:val="24"/>
          <w:szCs w:val="24"/>
        </w:rPr>
        <w:t>as zonas urbanas.</w:t>
      </w:r>
      <w:r w:rsidR="00667731" w:rsidRPr="00C463C6">
        <w:rPr>
          <w:rFonts w:ascii="Times New Roman" w:hAnsi="Times New Roman" w:cs="Times New Roman"/>
          <w:sz w:val="24"/>
          <w:szCs w:val="24"/>
        </w:rPr>
        <w:t xml:space="preserve"> </w:t>
      </w:r>
      <w:r w:rsidR="00490BA8" w:rsidRPr="00C463C6">
        <w:rPr>
          <w:rFonts w:ascii="Times New Roman" w:hAnsi="Times New Roman" w:cs="Times New Roman"/>
          <w:sz w:val="24"/>
          <w:szCs w:val="24"/>
        </w:rPr>
        <w:t xml:space="preserve">Em Angola </w:t>
      </w:r>
      <w:r w:rsidR="003136C9" w:rsidRPr="00C463C6">
        <w:rPr>
          <w:rFonts w:ascii="Times New Roman" w:hAnsi="Times New Roman" w:cs="Times New Roman"/>
          <w:sz w:val="24"/>
          <w:szCs w:val="24"/>
        </w:rPr>
        <w:t>apenas 3% do total das terras er</w:t>
      </w:r>
      <w:r w:rsidR="000E2040" w:rsidRPr="00C463C6">
        <w:rPr>
          <w:rFonts w:ascii="Times New Roman" w:hAnsi="Times New Roman" w:cs="Times New Roman"/>
          <w:sz w:val="24"/>
          <w:szCs w:val="24"/>
        </w:rPr>
        <w:t>am cultiváveis,</w:t>
      </w:r>
      <w:r w:rsidR="000D1202" w:rsidRPr="00C463C6">
        <w:rPr>
          <w:rFonts w:ascii="Times New Roman" w:hAnsi="Times New Roman" w:cs="Times New Roman"/>
          <w:sz w:val="24"/>
          <w:szCs w:val="24"/>
        </w:rPr>
        <w:t xml:space="preserve"> actualmente </w:t>
      </w:r>
      <w:r w:rsidR="00575282" w:rsidRPr="00C463C6">
        <w:rPr>
          <w:rFonts w:ascii="Times New Roman" w:hAnsi="Times New Roman" w:cs="Times New Roman"/>
          <w:sz w:val="24"/>
          <w:szCs w:val="24"/>
        </w:rPr>
        <w:t>o sector agrícola ainda é limitado</w:t>
      </w:r>
      <w:r w:rsidR="00667731" w:rsidRPr="00C463C6">
        <w:rPr>
          <w:rFonts w:ascii="Times New Roman" w:hAnsi="Times New Roman" w:cs="Times New Roman"/>
          <w:sz w:val="24"/>
          <w:szCs w:val="24"/>
        </w:rPr>
        <w:t xml:space="preserve"> em várias zonas devido a presença de algumas minas espalhadas no período de guerra</w:t>
      </w:r>
      <w:r w:rsidR="003136C9" w:rsidRPr="00C463C6">
        <w:rPr>
          <w:rFonts w:ascii="Times New Roman" w:hAnsi="Times New Roman" w:cs="Times New Roman"/>
          <w:sz w:val="24"/>
          <w:szCs w:val="24"/>
        </w:rPr>
        <w:t>, e</w:t>
      </w:r>
      <w:r w:rsidR="00BC17BC" w:rsidRPr="00C463C6">
        <w:rPr>
          <w:rFonts w:ascii="Times New Roman" w:hAnsi="Times New Roman" w:cs="Times New Roman"/>
          <w:sz w:val="24"/>
          <w:szCs w:val="24"/>
        </w:rPr>
        <w:t xml:space="preserve"> </w:t>
      </w:r>
      <w:r w:rsidR="00575282" w:rsidRPr="00C463C6">
        <w:rPr>
          <w:rFonts w:ascii="Times New Roman" w:hAnsi="Times New Roman" w:cs="Times New Roman"/>
          <w:sz w:val="24"/>
          <w:szCs w:val="24"/>
        </w:rPr>
        <w:t>autossuficiente</w:t>
      </w:r>
      <w:r w:rsidR="00BC17BC" w:rsidRPr="00C463C6">
        <w:rPr>
          <w:rFonts w:ascii="Times New Roman" w:hAnsi="Times New Roman" w:cs="Times New Roman"/>
          <w:sz w:val="24"/>
          <w:szCs w:val="24"/>
        </w:rPr>
        <w:t xml:space="preserve"> com relação</w:t>
      </w:r>
      <w:r w:rsidR="00490BA8" w:rsidRPr="00C463C6">
        <w:rPr>
          <w:rFonts w:ascii="Times New Roman" w:hAnsi="Times New Roman" w:cs="Times New Roman"/>
          <w:sz w:val="24"/>
          <w:szCs w:val="24"/>
        </w:rPr>
        <w:t xml:space="preserve"> a obtenção dos produtos</w:t>
      </w:r>
      <w:r w:rsidR="003136C9" w:rsidRPr="00C463C6">
        <w:rPr>
          <w:rFonts w:ascii="Times New Roman" w:hAnsi="Times New Roman" w:cs="Times New Roman"/>
          <w:sz w:val="24"/>
          <w:szCs w:val="24"/>
        </w:rPr>
        <w:t>.</w:t>
      </w:r>
      <w:r w:rsidR="00490BA8" w:rsidRPr="00C463C6">
        <w:rPr>
          <w:rFonts w:ascii="Times New Roman" w:hAnsi="Times New Roman" w:cs="Times New Roman"/>
          <w:sz w:val="24"/>
          <w:szCs w:val="24"/>
        </w:rPr>
        <w:t xml:space="preserve"> A</w:t>
      </w:r>
      <w:r w:rsidR="000C21FD" w:rsidRPr="00C463C6">
        <w:rPr>
          <w:rFonts w:ascii="Times New Roman" w:hAnsi="Times New Roman" w:cs="Times New Roman"/>
          <w:sz w:val="24"/>
          <w:szCs w:val="24"/>
        </w:rPr>
        <w:t xml:space="preserve"> economia agrícola ainda afecta o crescimento do </w:t>
      </w:r>
      <w:r w:rsidR="007A1658" w:rsidRPr="00C463C6">
        <w:rPr>
          <w:rFonts w:ascii="Times New Roman" w:hAnsi="Times New Roman" w:cs="Times New Roman"/>
          <w:sz w:val="24"/>
          <w:szCs w:val="24"/>
        </w:rPr>
        <w:t>sector não</w:t>
      </w:r>
      <w:r w:rsidR="000C21FD" w:rsidRPr="00C463C6">
        <w:rPr>
          <w:rFonts w:ascii="Times New Roman" w:hAnsi="Times New Roman" w:cs="Times New Roman"/>
          <w:sz w:val="24"/>
          <w:szCs w:val="24"/>
        </w:rPr>
        <w:t xml:space="preserve"> petrolífero, em c</w:t>
      </w:r>
      <w:r w:rsidR="002F17BA" w:rsidRPr="00C463C6">
        <w:rPr>
          <w:rFonts w:ascii="Times New Roman" w:hAnsi="Times New Roman" w:cs="Times New Roman"/>
          <w:sz w:val="24"/>
          <w:szCs w:val="24"/>
        </w:rPr>
        <w:t>onsequência da seca</w:t>
      </w:r>
      <w:r w:rsidR="000C21FD" w:rsidRPr="00C463C6">
        <w:rPr>
          <w:rFonts w:ascii="Times New Roman" w:hAnsi="Times New Roman" w:cs="Times New Roman"/>
          <w:sz w:val="24"/>
          <w:szCs w:val="24"/>
        </w:rPr>
        <w:t xml:space="preserve"> que assolou algumas áreas extensas do país </w:t>
      </w:r>
      <w:r w:rsidR="007A1658" w:rsidRPr="00C463C6">
        <w:rPr>
          <w:rFonts w:ascii="Times New Roman" w:hAnsi="Times New Roman" w:cs="Times New Roman"/>
          <w:sz w:val="24"/>
          <w:szCs w:val="24"/>
        </w:rPr>
        <w:t>afetando negativamente</w:t>
      </w:r>
      <w:r w:rsidR="002F17BA" w:rsidRPr="00C463C6">
        <w:rPr>
          <w:rFonts w:ascii="Times New Roman" w:hAnsi="Times New Roman" w:cs="Times New Roman"/>
          <w:sz w:val="24"/>
          <w:szCs w:val="24"/>
        </w:rPr>
        <w:t xml:space="preserve"> a </w:t>
      </w:r>
      <w:r w:rsidR="007A1658" w:rsidRPr="00C463C6">
        <w:rPr>
          <w:rFonts w:ascii="Times New Roman" w:hAnsi="Times New Roman" w:cs="Times New Roman"/>
          <w:sz w:val="24"/>
          <w:szCs w:val="24"/>
        </w:rPr>
        <w:t>actividade agrícola</w:t>
      </w:r>
      <w:r w:rsidR="007A1658">
        <w:rPr>
          <w:rFonts w:ascii="Times New Roman" w:hAnsi="Times New Roman" w:cs="Times New Roman"/>
          <w:sz w:val="24"/>
          <w:szCs w:val="24"/>
        </w:rPr>
        <w:t xml:space="preserve"> no ano de</w:t>
      </w:r>
      <w:r w:rsidR="000F6AE9">
        <w:rPr>
          <w:rFonts w:ascii="Times New Roman" w:hAnsi="Times New Roman" w:cs="Times New Roman"/>
          <w:sz w:val="24"/>
          <w:szCs w:val="24"/>
        </w:rPr>
        <w:t xml:space="preserve"> 2012</w:t>
      </w:r>
      <w:r w:rsidR="000E2040" w:rsidRPr="00C463C6">
        <w:rPr>
          <w:rFonts w:ascii="Times New Roman" w:hAnsi="Times New Roman" w:cs="Times New Roman"/>
          <w:sz w:val="24"/>
          <w:szCs w:val="24"/>
        </w:rPr>
        <w:t xml:space="preserve"> </w:t>
      </w:r>
      <w:r w:rsidR="007A1658" w:rsidRPr="00C463C6">
        <w:rPr>
          <w:rFonts w:ascii="Times New Roman" w:hAnsi="Times New Roman" w:cs="Times New Roman"/>
          <w:sz w:val="24"/>
          <w:szCs w:val="24"/>
        </w:rPr>
        <w:t>causando um</w:t>
      </w:r>
      <w:r w:rsidR="002F17BA" w:rsidRPr="00C463C6">
        <w:rPr>
          <w:rFonts w:ascii="Times New Roman" w:hAnsi="Times New Roman" w:cs="Times New Roman"/>
          <w:sz w:val="24"/>
          <w:szCs w:val="24"/>
        </w:rPr>
        <w:t xml:space="preserve"> </w:t>
      </w:r>
      <w:r w:rsidR="00736356" w:rsidRPr="00C463C6">
        <w:rPr>
          <w:rFonts w:ascii="Times New Roman" w:hAnsi="Times New Roman" w:cs="Times New Roman"/>
          <w:sz w:val="24"/>
          <w:szCs w:val="24"/>
        </w:rPr>
        <w:t>crescimento negativo na</w:t>
      </w:r>
      <w:r w:rsidR="002F17BA" w:rsidRPr="00C463C6">
        <w:rPr>
          <w:rFonts w:ascii="Times New Roman" w:hAnsi="Times New Roman" w:cs="Times New Roman"/>
          <w:sz w:val="24"/>
          <w:szCs w:val="24"/>
        </w:rPr>
        <w:t xml:space="preserve"> ordem </w:t>
      </w:r>
      <w:r w:rsidR="007A1658" w:rsidRPr="00C463C6">
        <w:rPr>
          <w:rFonts w:ascii="Times New Roman" w:hAnsi="Times New Roman" w:cs="Times New Roman"/>
          <w:sz w:val="24"/>
          <w:szCs w:val="24"/>
        </w:rPr>
        <w:t>dos 22</w:t>
      </w:r>
      <w:r w:rsidR="00490BA8" w:rsidRPr="00C463C6">
        <w:rPr>
          <w:rFonts w:ascii="Times New Roman" w:hAnsi="Times New Roman" w:cs="Times New Roman"/>
          <w:sz w:val="24"/>
          <w:szCs w:val="24"/>
        </w:rPr>
        <w:t>,5%.</w:t>
      </w:r>
      <w:r w:rsidR="00C20422" w:rsidRPr="00C463C6">
        <w:rPr>
          <w:rFonts w:ascii="Times New Roman" w:hAnsi="Times New Roman" w:cs="Times New Roman"/>
          <w:sz w:val="24"/>
          <w:szCs w:val="24"/>
        </w:rPr>
        <w:t xml:space="preserve"> </w:t>
      </w:r>
      <w:r w:rsidR="00736356" w:rsidRPr="00C463C6">
        <w:rPr>
          <w:rFonts w:ascii="Times New Roman" w:hAnsi="Times New Roman" w:cs="Times New Roman"/>
          <w:sz w:val="24"/>
          <w:szCs w:val="24"/>
        </w:rPr>
        <w:t>A dinâmica produtiva do sector agrícola continua a ser marcada por fortes abrandamentos, traduzindo uma trajectória instável e insustentável do crescimento do sector.</w:t>
      </w:r>
      <w:r w:rsidR="00C20422" w:rsidRPr="00C463C6">
        <w:rPr>
          <w:rFonts w:ascii="Times New Roman" w:hAnsi="Times New Roman" w:cs="Times New Roman"/>
          <w:sz w:val="24"/>
          <w:szCs w:val="24"/>
        </w:rPr>
        <w:t xml:space="preserve"> </w:t>
      </w:r>
    </w:p>
    <w:p w:rsidR="004162D1" w:rsidRPr="00C463C6" w:rsidRDefault="00C20422" w:rsidP="00C463C6">
      <w:pPr>
        <w:pStyle w:val="SemEspaamento"/>
        <w:jc w:val="both"/>
        <w:rPr>
          <w:rFonts w:ascii="Times New Roman" w:hAnsi="Times New Roman" w:cs="Times New Roman"/>
          <w:sz w:val="24"/>
          <w:szCs w:val="24"/>
        </w:rPr>
      </w:pPr>
      <w:r w:rsidRPr="00C463C6">
        <w:rPr>
          <w:rFonts w:ascii="Times New Roman" w:hAnsi="Times New Roman" w:cs="Times New Roman"/>
          <w:sz w:val="24"/>
          <w:szCs w:val="24"/>
        </w:rPr>
        <w:t xml:space="preserve">A energia </w:t>
      </w:r>
      <w:r w:rsidR="004D2D9D" w:rsidRPr="00C463C6">
        <w:rPr>
          <w:rFonts w:ascii="Times New Roman" w:hAnsi="Times New Roman" w:cs="Times New Roman"/>
          <w:sz w:val="24"/>
          <w:szCs w:val="24"/>
        </w:rPr>
        <w:t>hidroelétrica</w:t>
      </w:r>
      <w:r w:rsidRPr="00C463C6">
        <w:rPr>
          <w:rFonts w:ascii="Times New Roman" w:hAnsi="Times New Roman" w:cs="Times New Roman"/>
          <w:sz w:val="24"/>
          <w:szCs w:val="24"/>
        </w:rPr>
        <w:t xml:space="preserve">, constitui </w:t>
      </w:r>
      <w:r w:rsidR="000F1004" w:rsidRPr="00C463C6">
        <w:rPr>
          <w:rFonts w:ascii="Times New Roman" w:hAnsi="Times New Roman" w:cs="Times New Roman"/>
          <w:sz w:val="24"/>
          <w:szCs w:val="24"/>
        </w:rPr>
        <w:t>u</w:t>
      </w:r>
      <w:r w:rsidR="00DB03D7" w:rsidRPr="00C463C6">
        <w:rPr>
          <w:rFonts w:ascii="Times New Roman" w:hAnsi="Times New Roman" w:cs="Times New Roman"/>
          <w:sz w:val="24"/>
          <w:szCs w:val="24"/>
        </w:rPr>
        <w:t xml:space="preserve">ma das principais fontes de </w:t>
      </w:r>
      <w:r w:rsidR="009D6465" w:rsidRPr="00C463C6">
        <w:rPr>
          <w:rFonts w:ascii="Times New Roman" w:hAnsi="Times New Roman" w:cs="Times New Roman"/>
          <w:sz w:val="24"/>
          <w:szCs w:val="24"/>
        </w:rPr>
        <w:t>eletricidade</w:t>
      </w:r>
      <w:r w:rsidR="00DB03D7" w:rsidRPr="00C463C6">
        <w:rPr>
          <w:rFonts w:ascii="Times New Roman" w:hAnsi="Times New Roman" w:cs="Times New Roman"/>
          <w:sz w:val="24"/>
          <w:szCs w:val="24"/>
        </w:rPr>
        <w:t xml:space="preserve"> do nosso país</w:t>
      </w:r>
      <w:r w:rsidRPr="00C463C6">
        <w:rPr>
          <w:rFonts w:ascii="Times New Roman" w:hAnsi="Times New Roman" w:cs="Times New Roman"/>
          <w:sz w:val="24"/>
          <w:szCs w:val="24"/>
        </w:rPr>
        <w:t>, e o</w:t>
      </w:r>
      <w:r w:rsidR="00022718" w:rsidRPr="00C463C6">
        <w:rPr>
          <w:rFonts w:ascii="Times New Roman" w:hAnsi="Times New Roman" w:cs="Times New Roman"/>
          <w:sz w:val="24"/>
          <w:szCs w:val="24"/>
        </w:rPr>
        <w:t xml:space="preserve"> ramo de energia e água em 2</w:t>
      </w:r>
      <w:r w:rsidR="005C385E" w:rsidRPr="00C463C6">
        <w:rPr>
          <w:rFonts w:ascii="Times New Roman" w:hAnsi="Times New Roman" w:cs="Times New Roman"/>
          <w:sz w:val="24"/>
          <w:szCs w:val="24"/>
        </w:rPr>
        <w:t>005 apresentav</w:t>
      </w:r>
      <w:r w:rsidR="00022718" w:rsidRPr="00C463C6">
        <w:rPr>
          <w:rFonts w:ascii="Times New Roman" w:hAnsi="Times New Roman" w:cs="Times New Roman"/>
          <w:sz w:val="24"/>
          <w:szCs w:val="24"/>
        </w:rPr>
        <w:t xml:space="preserve">a </w:t>
      </w:r>
      <w:r w:rsidR="002E59BB" w:rsidRPr="00C463C6">
        <w:rPr>
          <w:rFonts w:ascii="Times New Roman" w:hAnsi="Times New Roman" w:cs="Times New Roman"/>
          <w:sz w:val="24"/>
          <w:szCs w:val="24"/>
        </w:rPr>
        <w:t>uma participação</w:t>
      </w:r>
      <w:r w:rsidR="00022718" w:rsidRPr="00C463C6">
        <w:rPr>
          <w:rFonts w:ascii="Times New Roman" w:hAnsi="Times New Roman" w:cs="Times New Roman"/>
          <w:sz w:val="24"/>
          <w:szCs w:val="24"/>
        </w:rPr>
        <w:t xml:space="preserve"> de apenas 0,2% do PIB e actualmente esta contribuição esta avaliada em 12% </w:t>
      </w:r>
      <w:r w:rsidRPr="00C463C6">
        <w:rPr>
          <w:rFonts w:ascii="Times New Roman" w:hAnsi="Times New Roman" w:cs="Times New Roman"/>
          <w:sz w:val="24"/>
          <w:szCs w:val="24"/>
        </w:rPr>
        <w:t xml:space="preserve">o que pressupõe um </w:t>
      </w:r>
      <w:r w:rsidR="00022718" w:rsidRPr="00C463C6">
        <w:rPr>
          <w:rFonts w:ascii="Times New Roman" w:hAnsi="Times New Roman" w:cs="Times New Roman"/>
          <w:sz w:val="24"/>
          <w:szCs w:val="24"/>
        </w:rPr>
        <w:t>crescimento</w:t>
      </w:r>
      <w:r w:rsidRPr="00C463C6">
        <w:rPr>
          <w:rFonts w:ascii="Times New Roman" w:hAnsi="Times New Roman" w:cs="Times New Roman"/>
          <w:sz w:val="24"/>
          <w:szCs w:val="24"/>
        </w:rPr>
        <w:t xml:space="preserve"> </w:t>
      </w:r>
      <w:r w:rsidR="005C385E" w:rsidRPr="00C463C6">
        <w:rPr>
          <w:rFonts w:ascii="Times New Roman" w:hAnsi="Times New Roman" w:cs="Times New Roman"/>
          <w:sz w:val="24"/>
          <w:szCs w:val="24"/>
        </w:rPr>
        <w:t xml:space="preserve">proveniente de vários investimentos feitos no sector, realçando a </w:t>
      </w:r>
      <w:r w:rsidR="006B5D04" w:rsidRPr="00C463C6">
        <w:rPr>
          <w:rFonts w:ascii="Times New Roman" w:hAnsi="Times New Roman" w:cs="Times New Roman"/>
          <w:sz w:val="24"/>
          <w:szCs w:val="24"/>
        </w:rPr>
        <w:t xml:space="preserve">recuperação e edificação de barragens, </w:t>
      </w:r>
      <w:r w:rsidR="005C385E" w:rsidRPr="00C463C6">
        <w:rPr>
          <w:rFonts w:ascii="Times New Roman" w:hAnsi="Times New Roman" w:cs="Times New Roman"/>
          <w:sz w:val="24"/>
          <w:szCs w:val="24"/>
        </w:rPr>
        <w:t xml:space="preserve">as </w:t>
      </w:r>
      <w:r w:rsidR="006B5D04" w:rsidRPr="00C463C6">
        <w:rPr>
          <w:rFonts w:ascii="Times New Roman" w:hAnsi="Times New Roman" w:cs="Times New Roman"/>
          <w:sz w:val="24"/>
          <w:szCs w:val="24"/>
        </w:rPr>
        <w:t>linhas de transporte de energia, su</w:t>
      </w:r>
      <w:r w:rsidR="009025FB">
        <w:rPr>
          <w:rFonts w:ascii="Times New Roman" w:hAnsi="Times New Roman" w:cs="Times New Roman"/>
          <w:sz w:val="24"/>
          <w:szCs w:val="24"/>
        </w:rPr>
        <w:t>bestações e redes de distribuições</w:t>
      </w:r>
      <w:r w:rsidR="006B5D04" w:rsidRPr="00C463C6">
        <w:rPr>
          <w:rFonts w:ascii="Times New Roman" w:hAnsi="Times New Roman" w:cs="Times New Roman"/>
          <w:sz w:val="24"/>
          <w:szCs w:val="24"/>
        </w:rPr>
        <w:t>.</w:t>
      </w:r>
    </w:p>
    <w:p w:rsidR="00A15734" w:rsidRPr="00C463C6" w:rsidRDefault="00C20422" w:rsidP="00C463C6">
      <w:pPr>
        <w:pStyle w:val="SemEspaamento"/>
        <w:jc w:val="both"/>
        <w:rPr>
          <w:rFonts w:ascii="Times New Roman" w:hAnsi="Times New Roman" w:cs="Times New Roman"/>
          <w:sz w:val="24"/>
          <w:szCs w:val="24"/>
        </w:rPr>
      </w:pPr>
      <w:r w:rsidRPr="00C463C6">
        <w:rPr>
          <w:rFonts w:ascii="Times New Roman" w:hAnsi="Times New Roman" w:cs="Times New Roman"/>
          <w:sz w:val="24"/>
          <w:szCs w:val="24"/>
        </w:rPr>
        <w:t>Q</w:t>
      </w:r>
      <w:r w:rsidR="005C74F9" w:rsidRPr="00C463C6">
        <w:rPr>
          <w:rFonts w:ascii="Times New Roman" w:hAnsi="Times New Roman" w:cs="Times New Roman"/>
          <w:sz w:val="24"/>
          <w:szCs w:val="24"/>
        </w:rPr>
        <w:t xml:space="preserve">uanto </w:t>
      </w:r>
      <w:r w:rsidR="002E59BB" w:rsidRPr="00C463C6">
        <w:rPr>
          <w:rFonts w:ascii="Times New Roman" w:hAnsi="Times New Roman" w:cs="Times New Roman"/>
          <w:sz w:val="24"/>
          <w:szCs w:val="24"/>
        </w:rPr>
        <w:t>ao sector</w:t>
      </w:r>
      <w:r w:rsidRPr="00C463C6">
        <w:rPr>
          <w:rFonts w:ascii="Times New Roman" w:hAnsi="Times New Roman" w:cs="Times New Roman"/>
          <w:sz w:val="24"/>
          <w:szCs w:val="24"/>
        </w:rPr>
        <w:t xml:space="preserve"> da </w:t>
      </w:r>
      <w:r w:rsidR="002E59BB" w:rsidRPr="00C463C6">
        <w:rPr>
          <w:rFonts w:ascii="Times New Roman" w:hAnsi="Times New Roman" w:cs="Times New Roman"/>
          <w:sz w:val="24"/>
          <w:szCs w:val="24"/>
        </w:rPr>
        <w:t>construção tem</w:t>
      </w:r>
      <w:r w:rsidR="00575282">
        <w:rPr>
          <w:rFonts w:ascii="Times New Roman" w:hAnsi="Times New Roman" w:cs="Times New Roman"/>
          <w:sz w:val="24"/>
          <w:szCs w:val="24"/>
        </w:rPr>
        <w:t>-</w:t>
      </w:r>
      <w:r w:rsidR="005C74F9" w:rsidRPr="00C463C6">
        <w:rPr>
          <w:rFonts w:ascii="Times New Roman" w:hAnsi="Times New Roman" w:cs="Times New Roman"/>
          <w:sz w:val="24"/>
          <w:szCs w:val="24"/>
        </w:rPr>
        <w:t xml:space="preserve">se verificado mas, em algumas regiões </w:t>
      </w:r>
      <w:r w:rsidR="00700F78" w:rsidRPr="00C463C6">
        <w:rPr>
          <w:rFonts w:ascii="Times New Roman" w:hAnsi="Times New Roman" w:cs="Times New Roman"/>
          <w:sz w:val="24"/>
          <w:szCs w:val="24"/>
        </w:rPr>
        <w:t xml:space="preserve">do país </w:t>
      </w:r>
      <w:r w:rsidR="005C74F9" w:rsidRPr="00C463C6">
        <w:rPr>
          <w:rFonts w:ascii="Times New Roman" w:hAnsi="Times New Roman" w:cs="Times New Roman"/>
          <w:sz w:val="24"/>
          <w:szCs w:val="24"/>
        </w:rPr>
        <w:t xml:space="preserve">tais como: Luanda, Malange e no Sul da Huíla, com o </w:t>
      </w:r>
      <w:r w:rsidR="002E59BB" w:rsidRPr="00C463C6">
        <w:rPr>
          <w:rFonts w:ascii="Times New Roman" w:hAnsi="Times New Roman" w:cs="Times New Roman"/>
          <w:sz w:val="24"/>
          <w:szCs w:val="24"/>
        </w:rPr>
        <w:t>objetivo</w:t>
      </w:r>
      <w:r w:rsidR="005C74F9" w:rsidRPr="00C463C6">
        <w:rPr>
          <w:rFonts w:ascii="Times New Roman" w:hAnsi="Times New Roman" w:cs="Times New Roman"/>
          <w:sz w:val="24"/>
          <w:szCs w:val="24"/>
        </w:rPr>
        <w:t xml:space="preserve"> </w:t>
      </w:r>
      <w:r w:rsidR="00700F78" w:rsidRPr="00C463C6">
        <w:rPr>
          <w:rFonts w:ascii="Times New Roman" w:hAnsi="Times New Roman" w:cs="Times New Roman"/>
          <w:sz w:val="24"/>
          <w:szCs w:val="24"/>
        </w:rPr>
        <w:t xml:space="preserve">de </w:t>
      </w:r>
      <w:r w:rsidR="005C74F9" w:rsidRPr="00C463C6">
        <w:rPr>
          <w:rFonts w:ascii="Times New Roman" w:hAnsi="Times New Roman" w:cs="Times New Roman"/>
          <w:sz w:val="24"/>
          <w:szCs w:val="24"/>
        </w:rPr>
        <w:t xml:space="preserve">alargar os </w:t>
      </w:r>
      <w:r w:rsidR="002E59BB" w:rsidRPr="00C463C6">
        <w:rPr>
          <w:rFonts w:ascii="Times New Roman" w:hAnsi="Times New Roman" w:cs="Times New Roman"/>
          <w:sz w:val="24"/>
          <w:szCs w:val="24"/>
        </w:rPr>
        <w:t>projetos</w:t>
      </w:r>
      <w:r w:rsidR="005C74F9" w:rsidRPr="00C463C6">
        <w:rPr>
          <w:rFonts w:ascii="Times New Roman" w:hAnsi="Times New Roman" w:cs="Times New Roman"/>
          <w:sz w:val="24"/>
          <w:szCs w:val="24"/>
        </w:rPr>
        <w:t xml:space="preserve"> de investimentos </w:t>
      </w:r>
      <w:r w:rsidR="00700F78" w:rsidRPr="00C463C6">
        <w:rPr>
          <w:rFonts w:ascii="Times New Roman" w:hAnsi="Times New Roman" w:cs="Times New Roman"/>
          <w:sz w:val="24"/>
          <w:szCs w:val="24"/>
        </w:rPr>
        <w:t xml:space="preserve">das regiões menos acessíveis e reduzir o isolamento de maior acesso e por </w:t>
      </w:r>
      <w:r w:rsidRPr="00C463C6">
        <w:rPr>
          <w:rFonts w:ascii="Times New Roman" w:hAnsi="Times New Roman" w:cs="Times New Roman"/>
          <w:sz w:val="24"/>
          <w:szCs w:val="24"/>
        </w:rPr>
        <w:t xml:space="preserve">conseguinte reduzir a pobreza, e este sector </w:t>
      </w:r>
      <w:r w:rsidR="00700F78" w:rsidRPr="00C463C6">
        <w:rPr>
          <w:rFonts w:ascii="Times New Roman" w:hAnsi="Times New Roman" w:cs="Times New Roman"/>
          <w:sz w:val="24"/>
          <w:szCs w:val="24"/>
        </w:rPr>
        <w:t xml:space="preserve">contribuíu com 3,5% do PIB. O programa </w:t>
      </w:r>
      <w:r w:rsidR="002E59BB" w:rsidRPr="00C463C6">
        <w:rPr>
          <w:rFonts w:ascii="Times New Roman" w:hAnsi="Times New Roman" w:cs="Times New Roman"/>
          <w:sz w:val="24"/>
          <w:szCs w:val="24"/>
        </w:rPr>
        <w:t>governamental sobre</w:t>
      </w:r>
      <w:r w:rsidR="00700F78" w:rsidRPr="00C463C6">
        <w:rPr>
          <w:rFonts w:ascii="Times New Roman" w:hAnsi="Times New Roman" w:cs="Times New Roman"/>
          <w:sz w:val="24"/>
          <w:szCs w:val="24"/>
        </w:rPr>
        <w:t xml:space="preserve"> a</w:t>
      </w:r>
      <w:r w:rsidR="009B600C" w:rsidRPr="00C463C6">
        <w:rPr>
          <w:rFonts w:ascii="Times New Roman" w:hAnsi="Times New Roman" w:cs="Times New Roman"/>
          <w:sz w:val="24"/>
          <w:szCs w:val="24"/>
        </w:rPr>
        <w:t xml:space="preserve"> diversificação da economia</w:t>
      </w:r>
      <w:r w:rsidR="009D6465">
        <w:rPr>
          <w:rFonts w:ascii="Times New Roman" w:hAnsi="Times New Roman" w:cs="Times New Roman"/>
          <w:sz w:val="24"/>
          <w:szCs w:val="24"/>
        </w:rPr>
        <w:t xml:space="preserve"> nacional</w:t>
      </w:r>
      <w:r w:rsidR="00700F78" w:rsidRPr="00C463C6">
        <w:rPr>
          <w:rFonts w:ascii="Times New Roman" w:hAnsi="Times New Roman" w:cs="Times New Roman"/>
          <w:sz w:val="24"/>
          <w:szCs w:val="24"/>
        </w:rPr>
        <w:t xml:space="preserve"> </w:t>
      </w:r>
      <w:r w:rsidR="002E59BB" w:rsidRPr="00C463C6">
        <w:rPr>
          <w:rFonts w:ascii="Times New Roman" w:hAnsi="Times New Roman" w:cs="Times New Roman"/>
          <w:sz w:val="24"/>
          <w:szCs w:val="24"/>
        </w:rPr>
        <w:t>tem subjacente</w:t>
      </w:r>
      <w:r w:rsidR="009B600C" w:rsidRPr="00C463C6">
        <w:rPr>
          <w:rFonts w:ascii="Times New Roman" w:hAnsi="Times New Roman" w:cs="Times New Roman"/>
          <w:sz w:val="24"/>
          <w:szCs w:val="24"/>
        </w:rPr>
        <w:t xml:space="preserve"> um forte investimento em vias de comunicação, redes energéticas, criação de </w:t>
      </w:r>
      <w:r w:rsidR="002E59BB" w:rsidRPr="00C463C6">
        <w:rPr>
          <w:rFonts w:ascii="Times New Roman" w:hAnsi="Times New Roman" w:cs="Times New Roman"/>
          <w:sz w:val="24"/>
          <w:szCs w:val="24"/>
        </w:rPr>
        <w:t>estruturas fabris</w:t>
      </w:r>
      <w:r w:rsidR="009B600C" w:rsidRPr="00C463C6">
        <w:rPr>
          <w:rFonts w:ascii="Times New Roman" w:hAnsi="Times New Roman" w:cs="Times New Roman"/>
          <w:sz w:val="24"/>
          <w:szCs w:val="24"/>
        </w:rPr>
        <w:t xml:space="preserve"> e </w:t>
      </w:r>
      <w:r w:rsidR="002E59BB" w:rsidRPr="00C463C6">
        <w:rPr>
          <w:rFonts w:ascii="Times New Roman" w:hAnsi="Times New Roman" w:cs="Times New Roman"/>
          <w:sz w:val="24"/>
          <w:szCs w:val="24"/>
        </w:rPr>
        <w:t>polos</w:t>
      </w:r>
      <w:r w:rsidR="009B600C" w:rsidRPr="00C463C6">
        <w:rPr>
          <w:rFonts w:ascii="Times New Roman" w:hAnsi="Times New Roman" w:cs="Times New Roman"/>
          <w:sz w:val="24"/>
          <w:szCs w:val="24"/>
        </w:rPr>
        <w:t xml:space="preserve"> de desenvolvimento com as </w:t>
      </w:r>
      <w:r w:rsidR="002E59BB" w:rsidRPr="00C463C6">
        <w:rPr>
          <w:rFonts w:ascii="Times New Roman" w:hAnsi="Times New Roman" w:cs="Times New Roman"/>
          <w:sz w:val="24"/>
          <w:szCs w:val="24"/>
        </w:rPr>
        <w:t>respetivas</w:t>
      </w:r>
      <w:r w:rsidR="0049427E">
        <w:rPr>
          <w:rFonts w:ascii="Times New Roman" w:hAnsi="Times New Roman" w:cs="Times New Roman"/>
          <w:sz w:val="24"/>
          <w:szCs w:val="24"/>
        </w:rPr>
        <w:t xml:space="preserve"> infra</w:t>
      </w:r>
      <w:r w:rsidR="009B600C" w:rsidRPr="00C463C6">
        <w:rPr>
          <w:rFonts w:ascii="Times New Roman" w:hAnsi="Times New Roman" w:cs="Times New Roman"/>
          <w:sz w:val="24"/>
          <w:szCs w:val="24"/>
        </w:rPr>
        <w:t>estrutur</w:t>
      </w:r>
      <w:r w:rsidR="002262D9" w:rsidRPr="00C463C6">
        <w:rPr>
          <w:rFonts w:ascii="Times New Roman" w:hAnsi="Times New Roman" w:cs="Times New Roman"/>
          <w:sz w:val="24"/>
          <w:szCs w:val="24"/>
        </w:rPr>
        <w:t>as de apoio, entre outras áreas</w:t>
      </w:r>
      <w:r w:rsidR="00262340">
        <w:rPr>
          <w:rFonts w:ascii="Times New Roman" w:hAnsi="Times New Roman" w:cs="Times New Roman"/>
          <w:sz w:val="24"/>
          <w:szCs w:val="24"/>
        </w:rPr>
        <w:t>.</w:t>
      </w:r>
    </w:p>
    <w:p w:rsidR="00680C96" w:rsidRPr="00C463C6" w:rsidRDefault="00C20422" w:rsidP="00C463C6">
      <w:pPr>
        <w:pStyle w:val="SemEspaamento"/>
        <w:jc w:val="both"/>
        <w:rPr>
          <w:rFonts w:ascii="Times New Roman" w:hAnsi="Times New Roman" w:cs="Times New Roman"/>
          <w:sz w:val="24"/>
          <w:szCs w:val="24"/>
        </w:rPr>
      </w:pPr>
      <w:r w:rsidRPr="00C463C6">
        <w:rPr>
          <w:rFonts w:ascii="Times New Roman" w:hAnsi="Times New Roman" w:cs="Times New Roman"/>
          <w:sz w:val="24"/>
          <w:szCs w:val="24"/>
        </w:rPr>
        <w:t>O</w:t>
      </w:r>
      <w:r w:rsidR="00DB54DE" w:rsidRPr="00C463C6">
        <w:rPr>
          <w:rFonts w:ascii="Times New Roman" w:hAnsi="Times New Roman" w:cs="Times New Roman"/>
          <w:sz w:val="24"/>
          <w:szCs w:val="24"/>
        </w:rPr>
        <w:t xml:space="preserve"> sector mineiro no âmbito do processo da diversificação da economia nacional, contribuíu com cerca de 3,2% </w:t>
      </w:r>
      <w:r w:rsidR="00D02DFC" w:rsidRPr="00C463C6">
        <w:rPr>
          <w:rFonts w:ascii="Times New Roman" w:hAnsi="Times New Roman" w:cs="Times New Roman"/>
          <w:sz w:val="24"/>
          <w:szCs w:val="24"/>
        </w:rPr>
        <w:t>do PIB</w:t>
      </w:r>
      <w:r w:rsidRPr="00C463C6">
        <w:rPr>
          <w:rFonts w:ascii="Times New Roman" w:hAnsi="Times New Roman" w:cs="Times New Roman"/>
          <w:sz w:val="24"/>
          <w:szCs w:val="24"/>
        </w:rPr>
        <w:t>, v</w:t>
      </w:r>
      <w:r w:rsidR="00DB54DE" w:rsidRPr="00C463C6">
        <w:rPr>
          <w:rFonts w:ascii="Times New Roman" w:hAnsi="Times New Roman" w:cs="Times New Roman"/>
          <w:sz w:val="24"/>
          <w:szCs w:val="24"/>
        </w:rPr>
        <w:t xml:space="preserve">isto que, uma das principais áreas </w:t>
      </w:r>
      <w:r w:rsidR="002E59BB" w:rsidRPr="00C463C6">
        <w:rPr>
          <w:rFonts w:ascii="Times New Roman" w:hAnsi="Times New Roman" w:cs="Times New Roman"/>
          <w:sz w:val="24"/>
          <w:szCs w:val="24"/>
        </w:rPr>
        <w:t>estratégicas da economia</w:t>
      </w:r>
      <w:r w:rsidR="00DB54DE" w:rsidRPr="00C463C6">
        <w:rPr>
          <w:rFonts w:ascii="Times New Roman" w:hAnsi="Times New Roman" w:cs="Times New Roman"/>
          <w:sz w:val="24"/>
          <w:szCs w:val="24"/>
        </w:rPr>
        <w:t xml:space="preserve"> que vai gerar um contributo valioso além do </w:t>
      </w:r>
      <w:r w:rsidR="002E59BB" w:rsidRPr="00C463C6">
        <w:rPr>
          <w:rFonts w:ascii="Times New Roman" w:hAnsi="Times New Roman" w:cs="Times New Roman"/>
          <w:sz w:val="24"/>
          <w:szCs w:val="24"/>
        </w:rPr>
        <w:t>sector petrolífero</w:t>
      </w:r>
      <w:r w:rsidR="00DB54DE" w:rsidRPr="00C463C6">
        <w:rPr>
          <w:rFonts w:ascii="Times New Roman" w:hAnsi="Times New Roman" w:cs="Times New Roman"/>
          <w:sz w:val="24"/>
          <w:szCs w:val="24"/>
        </w:rPr>
        <w:t xml:space="preserve"> é o sector </w:t>
      </w:r>
      <w:r w:rsidR="00DB54DE" w:rsidRPr="00C463C6">
        <w:rPr>
          <w:rFonts w:ascii="Times New Roman" w:hAnsi="Times New Roman" w:cs="Times New Roman"/>
          <w:sz w:val="24"/>
          <w:szCs w:val="24"/>
        </w:rPr>
        <w:lastRenderedPageBreak/>
        <w:t xml:space="preserve">mineiro, através da utilização dos seus recursos mineiros tais como: fornecimento </w:t>
      </w:r>
      <w:r w:rsidR="002E59BB" w:rsidRPr="00C463C6">
        <w:rPr>
          <w:rFonts w:ascii="Times New Roman" w:hAnsi="Times New Roman" w:cs="Times New Roman"/>
          <w:sz w:val="24"/>
          <w:szCs w:val="24"/>
        </w:rPr>
        <w:t>de matérias-primas</w:t>
      </w:r>
      <w:r w:rsidR="00D86326" w:rsidRPr="00C463C6">
        <w:rPr>
          <w:rFonts w:ascii="Times New Roman" w:hAnsi="Times New Roman" w:cs="Times New Roman"/>
          <w:sz w:val="24"/>
          <w:szCs w:val="24"/>
        </w:rPr>
        <w:t xml:space="preserve"> para as indústrias transformadoras nacionais</w:t>
      </w:r>
      <w:r w:rsidR="00D02DFC" w:rsidRPr="00C463C6">
        <w:rPr>
          <w:rFonts w:ascii="Times New Roman" w:hAnsi="Times New Roman" w:cs="Times New Roman"/>
          <w:sz w:val="24"/>
          <w:szCs w:val="24"/>
        </w:rPr>
        <w:t xml:space="preserve"> e </w:t>
      </w:r>
      <w:r w:rsidR="002E59BB" w:rsidRPr="00C463C6">
        <w:rPr>
          <w:rFonts w:ascii="Times New Roman" w:hAnsi="Times New Roman" w:cs="Times New Roman"/>
          <w:sz w:val="24"/>
          <w:szCs w:val="24"/>
        </w:rPr>
        <w:t>estrangeiras e</w:t>
      </w:r>
      <w:r w:rsidR="00D02DFC" w:rsidRPr="00C463C6">
        <w:rPr>
          <w:rFonts w:ascii="Times New Roman" w:hAnsi="Times New Roman" w:cs="Times New Roman"/>
          <w:sz w:val="24"/>
          <w:szCs w:val="24"/>
        </w:rPr>
        <w:t xml:space="preserve"> na </w:t>
      </w:r>
      <w:r w:rsidR="00D86326" w:rsidRPr="00C463C6">
        <w:rPr>
          <w:rFonts w:ascii="Times New Roman" w:hAnsi="Times New Roman" w:cs="Times New Roman"/>
          <w:sz w:val="24"/>
          <w:szCs w:val="24"/>
        </w:rPr>
        <w:t>substituição de importações de matérias-primas de origem mineira.</w:t>
      </w:r>
      <w:r w:rsidR="00D02DFC" w:rsidRPr="00C463C6">
        <w:rPr>
          <w:rFonts w:ascii="Times New Roman" w:hAnsi="Times New Roman" w:cs="Times New Roman"/>
          <w:sz w:val="24"/>
          <w:szCs w:val="24"/>
        </w:rPr>
        <w:t xml:space="preserve"> Nesta senda o executivo tem tomado a peito, alguns programas para o relançamento de alguns </w:t>
      </w:r>
      <w:r w:rsidR="0049427E" w:rsidRPr="00C463C6">
        <w:rPr>
          <w:rFonts w:ascii="Times New Roman" w:hAnsi="Times New Roman" w:cs="Times New Roman"/>
          <w:sz w:val="24"/>
          <w:szCs w:val="24"/>
        </w:rPr>
        <w:t>subsector</w:t>
      </w:r>
      <w:r w:rsidR="00D02DFC" w:rsidRPr="00C463C6">
        <w:rPr>
          <w:rFonts w:ascii="Times New Roman" w:hAnsi="Times New Roman" w:cs="Times New Roman"/>
          <w:sz w:val="24"/>
          <w:szCs w:val="24"/>
        </w:rPr>
        <w:t xml:space="preserve"> de Ferro e Manganês</w:t>
      </w:r>
      <w:r w:rsidR="00C82038" w:rsidRPr="00C463C6">
        <w:rPr>
          <w:rFonts w:ascii="Times New Roman" w:hAnsi="Times New Roman" w:cs="Times New Roman"/>
          <w:sz w:val="24"/>
          <w:szCs w:val="24"/>
        </w:rPr>
        <w:t xml:space="preserve">, nomeadamente a Indústria </w:t>
      </w:r>
      <w:r w:rsidR="0049427E" w:rsidRPr="00C463C6">
        <w:rPr>
          <w:rFonts w:ascii="Times New Roman" w:hAnsi="Times New Roman" w:cs="Times New Roman"/>
          <w:sz w:val="24"/>
          <w:szCs w:val="24"/>
        </w:rPr>
        <w:t>Siderúrgica</w:t>
      </w:r>
      <w:r w:rsidR="00C82038" w:rsidRPr="00C463C6">
        <w:rPr>
          <w:rFonts w:ascii="Times New Roman" w:hAnsi="Times New Roman" w:cs="Times New Roman"/>
          <w:sz w:val="24"/>
          <w:szCs w:val="24"/>
        </w:rPr>
        <w:t>,</w:t>
      </w:r>
      <w:r w:rsidR="00D02DFC" w:rsidRPr="00C463C6">
        <w:rPr>
          <w:rFonts w:ascii="Times New Roman" w:hAnsi="Times New Roman" w:cs="Times New Roman"/>
          <w:sz w:val="24"/>
          <w:szCs w:val="24"/>
        </w:rPr>
        <w:t xml:space="preserve"> com o </w:t>
      </w:r>
      <w:r w:rsidR="002E59BB" w:rsidRPr="00C463C6">
        <w:rPr>
          <w:rFonts w:ascii="Times New Roman" w:hAnsi="Times New Roman" w:cs="Times New Roman"/>
          <w:sz w:val="24"/>
          <w:szCs w:val="24"/>
        </w:rPr>
        <w:t>objetivo</w:t>
      </w:r>
      <w:r w:rsidR="00D02DFC" w:rsidRPr="00C463C6">
        <w:rPr>
          <w:rFonts w:ascii="Times New Roman" w:hAnsi="Times New Roman" w:cs="Times New Roman"/>
          <w:sz w:val="24"/>
          <w:szCs w:val="24"/>
        </w:rPr>
        <w:t xml:space="preserve"> de revitalizá-los e assegurar a implementação </w:t>
      </w:r>
      <w:r w:rsidR="00C82038" w:rsidRPr="00C463C6">
        <w:rPr>
          <w:rFonts w:ascii="Times New Roman" w:hAnsi="Times New Roman" w:cs="Times New Roman"/>
          <w:sz w:val="24"/>
          <w:szCs w:val="24"/>
        </w:rPr>
        <w:t>de</w:t>
      </w:r>
      <w:r w:rsidR="00D02DFC" w:rsidRPr="00C463C6">
        <w:rPr>
          <w:rFonts w:ascii="Times New Roman" w:hAnsi="Times New Roman" w:cs="Times New Roman"/>
          <w:sz w:val="24"/>
          <w:szCs w:val="24"/>
        </w:rPr>
        <w:t xml:space="preserve"> desenvolvimento e industrialização do </w:t>
      </w:r>
      <w:r w:rsidR="002E59BB" w:rsidRPr="00C463C6">
        <w:rPr>
          <w:rFonts w:ascii="Times New Roman" w:hAnsi="Times New Roman" w:cs="Times New Roman"/>
          <w:sz w:val="24"/>
          <w:szCs w:val="24"/>
        </w:rPr>
        <w:t>país bem</w:t>
      </w:r>
      <w:r w:rsidR="00C82038" w:rsidRPr="00C463C6">
        <w:rPr>
          <w:rFonts w:ascii="Times New Roman" w:hAnsi="Times New Roman" w:cs="Times New Roman"/>
          <w:sz w:val="24"/>
          <w:szCs w:val="24"/>
        </w:rPr>
        <w:t xml:space="preserve"> como, aproveitar o potencial dos minerais existentes a nível de todo </w:t>
      </w:r>
      <w:r w:rsidR="002E59BB" w:rsidRPr="00C463C6">
        <w:rPr>
          <w:rFonts w:ascii="Times New Roman" w:hAnsi="Times New Roman" w:cs="Times New Roman"/>
          <w:sz w:val="24"/>
          <w:szCs w:val="24"/>
        </w:rPr>
        <w:t xml:space="preserve">país. </w:t>
      </w:r>
      <w:r w:rsidR="00C82038" w:rsidRPr="00C463C6">
        <w:rPr>
          <w:rFonts w:ascii="Times New Roman" w:hAnsi="Times New Roman" w:cs="Times New Roman"/>
          <w:sz w:val="24"/>
          <w:szCs w:val="24"/>
        </w:rPr>
        <w:t>Espera</w:t>
      </w:r>
      <w:r w:rsidR="00D86326" w:rsidRPr="00C463C6">
        <w:rPr>
          <w:rFonts w:ascii="Times New Roman" w:hAnsi="Times New Roman" w:cs="Times New Roman"/>
          <w:sz w:val="24"/>
          <w:szCs w:val="24"/>
        </w:rPr>
        <w:t xml:space="preserve">-se </w:t>
      </w:r>
      <w:r w:rsidR="00C82038" w:rsidRPr="00C463C6">
        <w:rPr>
          <w:rFonts w:ascii="Times New Roman" w:hAnsi="Times New Roman" w:cs="Times New Roman"/>
          <w:sz w:val="24"/>
          <w:szCs w:val="24"/>
        </w:rPr>
        <w:t xml:space="preserve">contudo </w:t>
      </w:r>
      <w:r w:rsidR="00321F3D" w:rsidRPr="00C463C6">
        <w:rPr>
          <w:rFonts w:ascii="Times New Roman" w:hAnsi="Times New Roman" w:cs="Times New Roman"/>
          <w:sz w:val="24"/>
          <w:szCs w:val="24"/>
        </w:rPr>
        <w:t xml:space="preserve">que haja desenvolvimentos </w:t>
      </w:r>
      <w:r w:rsidRPr="00C463C6">
        <w:rPr>
          <w:rFonts w:ascii="Times New Roman" w:hAnsi="Times New Roman" w:cs="Times New Roman"/>
          <w:sz w:val="24"/>
          <w:szCs w:val="24"/>
        </w:rPr>
        <w:t xml:space="preserve">que garanta </w:t>
      </w:r>
      <w:r w:rsidR="00D86326" w:rsidRPr="00C463C6">
        <w:rPr>
          <w:rFonts w:ascii="Times New Roman" w:hAnsi="Times New Roman" w:cs="Times New Roman"/>
          <w:sz w:val="24"/>
          <w:szCs w:val="24"/>
        </w:rPr>
        <w:t xml:space="preserve">a criação de novos </w:t>
      </w:r>
      <w:r w:rsidR="00715A9F" w:rsidRPr="00C463C6">
        <w:rPr>
          <w:rFonts w:ascii="Times New Roman" w:hAnsi="Times New Roman" w:cs="Times New Roman"/>
          <w:sz w:val="24"/>
          <w:szCs w:val="24"/>
        </w:rPr>
        <w:t>empregos, novas</w:t>
      </w:r>
      <w:r w:rsidR="00D86326" w:rsidRPr="00C463C6">
        <w:rPr>
          <w:rFonts w:ascii="Times New Roman" w:hAnsi="Times New Roman" w:cs="Times New Roman"/>
          <w:sz w:val="24"/>
          <w:szCs w:val="24"/>
        </w:rPr>
        <w:t xml:space="preserve"> indústrias e </w:t>
      </w:r>
      <w:r w:rsidR="00715A9F" w:rsidRPr="00C463C6">
        <w:rPr>
          <w:rFonts w:ascii="Times New Roman" w:hAnsi="Times New Roman" w:cs="Times New Roman"/>
          <w:sz w:val="24"/>
          <w:szCs w:val="24"/>
        </w:rPr>
        <w:t>polos</w:t>
      </w:r>
      <w:r w:rsidR="00D86326" w:rsidRPr="00C463C6">
        <w:rPr>
          <w:rFonts w:ascii="Times New Roman" w:hAnsi="Times New Roman" w:cs="Times New Roman"/>
          <w:sz w:val="24"/>
          <w:szCs w:val="24"/>
        </w:rPr>
        <w:t xml:space="preserve"> de desenvolvimento mineiro, a modernização do tecido mineiro e industrial, o aparecimento de novas empresas com te</w:t>
      </w:r>
      <w:r w:rsidR="00321F3D" w:rsidRPr="00C463C6">
        <w:rPr>
          <w:rFonts w:ascii="Times New Roman" w:hAnsi="Times New Roman" w:cs="Times New Roman"/>
          <w:sz w:val="24"/>
          <w:szCs w:val="24"/>
        </w:rPr>
        <w:t>cnologias modernas, o aumento da</w:t>
      </w:r>
      <w:r w:rsidRPr="00C463C6">
        <w:rPr>
          <w:rFonts w:ascii="Times New Roman" w:hAnsi="Times New Roman" w:cs="Times New Roman"/>
          <w:sz w:val="24"/>
          <w:szCs w:val="24"/>
        </w:rPr>
        <w:t xml:space="preserve"> produção interna, </w:t>
      </w:r>
      <w:r w:rsidR="00D86326" w:rsidRPr="00C463C6">
        <w:rPr>
          <w:rFonts w:ascii="Times New Roman" w:hAnsi="Times New Roman" w:cs="Times New Roman"/>
          <w:sz w:val="24"/>
          <w:szCs w:val="24"/>
        </w:rPr>
        <w:t xml:space="preserve">a redução de exportações, a captação do investimento externo directo e a contribuição </w:t>
      </w:r>
      <w:r w:rsidR="002E59BB" w:rsidRPr="00C463C6">
        <w:rPr>
          <w:rFonts w:ascii="Times New Roman" w:hAnsi="Times New Roman" w:cs="Times New Roman"/>
          <w:sz w:val="24"/>
          <w:szCs w:val="24"/>
        </w:rPr>
        <w:t>efetiva</w:t>
      </w:r>
      <w:r w:rsidR="00D86326" w:rsidRPr="00C463C6">
        <w:rPr>
          <w:rFonts w:ascii="Times New Roman" w:hAnsi="Times New Roman" w:cs="Times New Roman"/>
          <w:sz w:val="24"/>
          <w:szCs w:val="24"/>
        </w:rPr>
        <w:t xml:space="preserve"> para o aumento das ta</w:t>
      </w:r>
      <w:r w:rsidR="00321F3D" w:rsidRPr="00C463C6">
        <w:rPr>
          <w:rFonts w:ascii="Times New Roman" w:hAnsi="Times New Roman" w:cs="Times New Roman"/>
          <w:sz w:val="24"/>
          <w:szCs w:val="24"/>
        </w:rPr>
        <w:t>xas de crescimento médio do</w:t>
      </w:r>
      <w:r w:rsidR="009025FB">
        <w:rPr>
          <w:rFonts w:ascii="Times New Roman" w:hAnsi="Times New Roman" w:cs="Times New Roman"/>
          <w:sz w:val="24"/>
          <w:szCs w:val="24"/>
        </w:rPr>
        <w:t xml:space="preserve"> PIB</w:t>
      </w:r>
      <w:r w:rsidR="00680C96" w:rsidRPr="00C463C6">
        <w:rPr>
          <w:rFonts w:ascii="Times New Roman" w:hAnsi="Times New Roman" w:cs="Times New Roman"/>
          <w:sz w:val="24"/>
          <w:szCs w:val="24"/>
        </w:rPr>
        <w:t xml:space="preserve">. </w:t>
      </w:r>
      <w:r w:rsidR="00BB65DB" w:rsidRPr="00C463C6">
        <w:rPr>
          <w:rFonts w:ascii="Times New Roman" w:hAnsi="Times New Roman" w:cs="Times New Roman"/>
          <w:sz w:val="24"/>
          <w:szCs w:val="24"/>
        </w:rPr>
        <w:t>Portanto,</w:t>
      </w:r>
      <w:r w:rsidR="00680C96" w:rsidRPr="00C463C6">
        <w:rPr>
          <w:rFonts w:ascii="Times New Roman" w:hAnsi="Times New Roman" w:cs="Times New Roman"/>
          <w:sz w:val="24"/>
          <w:szCs w:val="24"/>
        </w:rPr>
        <w:t xml:space="preserve"> o processo da diversificação da economia nacional, tendo em conta os</w:t>
      </w:r>
      <w:r w:rsidR="00BB65DB" w:rsidRPr="00C463C6">
        <w:rPr>
          <w:rFonts w:ascii="Times New Roman" w:hAnsi="Times New Roman" w:cs="Times New Roman"/>
          <w:sz w:val="24"/>
          <w:szCs w:val="24"/>
        </w:rPr>
        <w:t xml:space="preserve"> </w:t>
      </w:r>
      <w:r w:rsidR="00715A9F" w:rsidRPr="00C463C6">
        <w:rPr>
          <w:rFonts w:ascii="Times New Roman" w:hAnsi="Times New Roman" w:cs="Times New Roman"/>
          <w:sz w:val="24"/>
          <w:szCs w:val="24"/>
        </w:rPr>
        <w:t>esforços contínuos</w:t>
      </w:r>
      <w:r w:rsidR="00BB65DB" w:rsidRPr="00C463C6">
        <w:rPr>
          <w:rFonts w:ascii="Times New Roman" w:hAnsi="Times New Roman" w:cs="Times New Roman"/>
          <w:sz w:val="24"/>
          <w:szCs w:val="24"/>
        </w:rPr>
        <w:t xml:space="preserve"> do </w:t>
      </w:r>
      <w:r w:rsidR="00715A9F" w:rsidRPr="00C463C6">
        <w:rPr>
          <w:rFonts w:ascii="Times New Roman" w:hAnsi="Times New Roman" w:cs="Times New Roman"/>
          <w:sz w:val="24"/>
          <w:szCs w:val="24"/>
        </w:rPr>
        <w:t>governo na criação</w:t>
      </w:r>
      <w:r w:rsidR="00BB65DB" w:rsidRPr="00C463C6">
        <w:rPr>
          <w:rFonts w:ascii="Times New Roman" w:hAnsi="Times New Roman" w:cs="Times New Roman"/>
          <w:sz w:val="24"/>
          <w:szCs w:val="24"/>
        </w:rPr>
        <w:t xml:space="preserve"> de novas estratégias,</w:t>
      </w:r>
      <w:r w:rsidR="00680C96" w:rsidRPr="00C463C6">
        <w:rPr>
          <w:rFonts w:ascii="Times New Roman" w:hAnsi="Times New Roman" w:cs="Times New Roman"/>
          <w:sz w:val="24"/>
          <w:szCs w:val="24"/>
        </w:rPr>
        <w:t xml:space="preserve"> </w:t>
      </w:r>
      <w:r w:rsidR="00715A9F" w:rsidRPr="00C463C6">
        <w:rPr>
          <w:rFonts w:ascii="Times New Roman" w:hAnsi="Times New Roman" w:cs="Times New Roman"/>
          <w:sz w:val="24"/>
          <w:szCs w:val="24"/>
        </w:rPr>
        <w:t>para a repartição</w:t>
      </w:r>
      <w:r w:rsidR="00680C96" w:rsidRPr="00C463C6">
        <w:rPr>
          <w:rFonts w:ascii="Times New Roman" w:hAnsi="Times New Roman" w:cs="Times New Roman"/>
          <w:sz w:val="24"/>
          <w:szCs w:val="24"/>
        </w:rPr>
        <w:t xml:space="preserve"> do</w:t>
      </w:r>
      <w:r w:rsidR="00BB65DB" w:rsidRPr="00C463C6">
        <w:rPr>
          <w:rFonts w:ascii="Times New Roman" w:hAnsi="Times New Roman" w:cs="Times New Roman"/>
          <w:sz w:val="24"/>
          <w:szCs w:val="24"/>
        </w:rPr>
        <w:t xml:space="preserve"> </w:t>
      </w:r>
      <w:r w:rsidR="009A390A" w:rsidRPr="00C463C6">
        <w:rPr>
          <w:rFonts w:ascii="Times New Roman" w:hAnsi="Times New Roman" w:cs="Times New Roman"/>
          <w:sz w:val="24"/>
          <w:szCs w:val="24"/>
        </w:rPr>
        <w:t>produto interno bruto</w:t>
      </w:r>
      <w:r w:rsidR="002D2F74" w:rsidRPr="00C463C6">
        <w:rPr>
          <w:rFonts w:ascii="Times New Roman" w:hAnsi="Times New Roman" w:cs="Times New Roman"/>
          <w:sz w:val="24"/>
          <w:szCs w:val="24"/>
        </w:rPr>
        <w:t xml:space="preserve"> </w:t>
      </w:r>
      <w:r w:rsidR="00BB65DB" w:rsidRPr="00C463C6">
        <w:rPr>
          <w:rFonts w:ascii="Times New Roman" w:hAnsi="Times New Roman" w:cs="Times New Roman"/>
          <w:sz w:val="24"/>
          <w:szCs w:val="24"/>
        </w:rPr>
        <w:t>de modo equitativo</w:t>
      </w:r>
      <w:r w:rsidR="002E22D2">
        <w:rPr>
          <w:rFonts w:ascii="Times New Roman" w:hAnsi="Times New Roman" w:cs="Times New Roman"/>
          <w:sz w:val="24"/>
          <w:szCs w:val="24"/>
        </w:rPr>
        <w:t xml:space="preserve"> no sector</w:t>
      </w:r>
      <w:r w:rsidR="00680C96" w:rsidRPr="00C463C6">
        <w:rPr>
          <w:rFonts w:ascii="Times New Roman" w:hAnsi="Times New Roman" w:cs="Times New Roman"/>
          <w:sz w:val="24"/>
          <w:szCs w:val="24"/>
        </w:rPr>
        <w:t xml:space="preserve"> petrolífero e não-petr</w:t>
      </w:r>
      <w:r w:rsidR="002E22D2">
        <w:rPr>
          <w:rFonts w:ascii="Times New Roman" w:hAnsi="Times New Roman" w:cs="Times New Roman"/>
          <w:sz w:val="24"/>
          <w:szCs w:val="24"/>
        </w:rPr>
        <w:t xml:space="preserve">olífero tem contribuído para </w:t>
      </w:r>
      <w:r w:rsidR="00715A9F" w:rsidRPr="00C463C6">
        <w:rPr>
          <w:rFonts w:ascii="Times New Roman" w:hAnsi="Times New Roman" w:cs="Times New Roman"/>
          <w:sz w:val="24"/>
          <w:szCs w:val="24"/>
        </w:rPr>
        <w:t>reduzir a dependência</w:t>
      </w:r>
      <w:r w:rsidR="009025FB">
        <w:rPr>
          <w:rFonts w:ascii="Times New Roman" w:hAnsi="Times New Roman" w:cs="Times New Roman"/>
          <w:sz w:val="24"/>
          <w:szCs w:val="24"/>
        </w:rPr>
        <w:t xml:space="preserve"> do sector</w:t>
      </w:r>
      <w:r w:rsidR="00680C96" w:rsidRPr="00C463C6">
        <w:rPr>
          <w:rFonts w:ascii="Times New Roman" w:hAnsi="Times New Roman" w:cs="Times New Roman"/>
          <w:sz w:val="24"/>
          <w:szCs w:val="24"/>
        </w:rPr>
        <w:t>, face a queda brusca do preço do petróleo ocorrida nos últimos anos.</w:t>
      </w:r>
    </w:p>
    <w:p w:rsidR="00C463C6" w:rsidRDefault="00C463C6" w:rsidP="00C463C6">
      <w:pPr>
        <w:pStyle w:val="SemEspaamento"/>
        <w:jc w:val="both"/>
        <w:rPr>
          <w:rFonts w:ascii="Times New Roman" w:hAnsi="Times New Roman" w:cs="Times New Roman"/>
          <w:b/>
          <w:sz w:val="24"/>
          <w:szCs w:val="24"/>
        </w:rPr>
      </w:pPr>
    </w:p>
    <w:p w:rsidR="00043212" w:rsidRPr="00C463C6" w:rsidRDefault="00043212" w:rsidP="00C463C6">
      <w:pPr>
        <w:pStyle w:val="SemEspaamento"/>
        <w:jc w:val="both"/>
        <w:rPr>
          <w:rFonts w:ascii="Times New Roman" w:hAnsi="Times New Roman" w:cs="Times New Roman"/>
          <w:b/>
          <w:sz w:val="24"/>
          <w:szCs w:val="24"/>
        </w:rPr>
      </w:pPr>
      <w:r w:rsidRPr="00C463C6">
        <w:rPr>
          <w:rFonts w:ascii="Times New Roman" w:hAnsi="Times New Roman" w:cs="Times New Roman"/>
          <w:b/>
          <w:sz w:val="24"/>
          <w:szCs w:val="24"/>
        </w:rPr>
        <w:t>Angola no conte</w:t>
      </w:r>
      <w:r w:rsidR="00A5433B" w:rsidRPr="00C463C6">
        <w:rPr>
          <w:rFonts w:ascii="Times New Roman" w:hAnsi="Times New Roman" w:cs="Times New Roman"/>
          <w:b/>
          <w:sz w:val="24"/>
          <w:szCs w:val="24"/>
        </w:rPr>
        <w:t>xto da integração econó</w:t>
      </w:r>
      <w:r w:rsidRPr="00C463C6">
        <w:rPr>
          <w:rFonts w:ascii="Times New Roman" w:hAnsi="Times New Roman" w:cs="Times New Roman"/>
          <w:b/>
          <w:sz w:val="24"/>
          <w:szCs w:val="24"/>
        </w:rPr>
        <w:t>mica de África</w:t>
      </w:r>
    </w:p>
    <w:p w:rsidR="00890347" w:rsidRPr="00890347" w:rsidRDefault="00890347" w:rsidP="00890347">
      <w:pPr>
        <w:pStyle w:val="SemEspaamento"/>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890347">
        <w:rPr>
          <w:rFonts w:ascii="Times New Roman" w:hAnsi="Times New Roman" w:cs="Times New Roman"/>
          <w:position w:val="-11"/>
          <w:sz w:val="112"/>
          <w:szCs w:val="24"/>
        </w:rPr>
        <w:t>F</w:t>
      </w:r>
    </w:p>
    <w:p w:rsidR="00DF5E90" w:rsidRPr="00C463C6" w:rsidRDefault="00EA4BDB" w:rsidP="00C463C6">
      <w:pPr>
        <w:pStyle w:val="SemEspaamento"/>
        <w:jc w:val="both"/>
        <w:rPr>
          <w:rFonts w:ascii="Times New Roman" w:hAnsi="Times New Roman" w:cs="Times New Roman"/>
          <w:sz w:val="24"/>
          <w:szCs w:val="24"/>
        </w:rPr>
      </w:pPr>
      <w:r w:rsidRPr="00C463C6">
        <w:rPr>
          <w:rFonts w:ascii="Times New Roman" w:hAnsi="Times New Roman" w:cs="Times New Roman"/>
          <w:sz w:val="24"/>
          <w:szCs w:val="24"/>
        </w:rPr>
        <w:t xml:space="preserve">alar do mercado angolano requer frisar no acesso aos mercados regionais pois, o país </w:t>
      </w:r>
      <w:r w:rsidR="00A5433B" w:rsidRPr="00C463C6">
        <w:rPr>
          <w:rFonts w:ascii="Times New Roman" w:hAnsi="Times New Roman" w:cs="Times New Roman"/>
          <w:sz w:val="24"/>
          <w:szCs w:val="24"/>
        </w:rPr>
        <w:t>fa</w:t>
      </w:r>
      <w:r w:rsidR="002E59BB">
        <w:rPr>
          <w:rFonts w:ascii="Times New Roman" w:hAnsi="Times New Roman" w:cs="Times New Roman"/>
          <w:sz w:val="24"/>
          <w:szCs w:val="24"/>
        </w:rPr>
        <w:t>z parte da SADC</w:t>
      </w:r>
      <w:r w:rsidR="00A5433B" w:rsidRPr="00C463C6">
        <w:rPr>
          <w:rFonts w:ascii="Times New Roman" w:hAnsi="Times New Roman" w:cs="Times New Roman"/>
          <w:sz w:val="24"/>
          <w:szCs w:val="24"/>
        </w:rPr>
        <w:t xml:space="preserve">, da </w:t>
      </w:r>
      <w:r w:rsidR="002E59BB">
        <w:rPr>
          <w:rFonts w:ascii="Times New Roman" w:hAnsi="Times New Roman" w:cs="Times New Roman"/>
          <w:sz w:val="24"/>
          <w:szCs w:val="24"/>
        </w:rPr>
        <w:t>CEEAC</w:t>
      </w:r>
      <w:r w:rsidR="00A5433B" w:rsidRPr="00C463C6">
        <w:rPr>
          <w:rFonts w:ascii="Times New Roman" w:hAnsi="Times New Roman" w:cs="Times New Roman"/>
          <w:sz w:val="24"/>
          <w:szCs w:val="24"/>
        </w:rPr>
        <w:t xml:space="preserve"> e da Comissão do Golfo da Guiné</w:t>
      </w:r>
      <w:r w:rsidRPr="00C463C6">
        <w:rPr>
          <w:rFonts w:ascii="Times New Roman" w:hAnsi="Times New Roman" w:cs="Times New Roman"/>
          <w:sz w:val="24"/>
          <w:szCs w:val="24"/>
        </w:rPr>
        <w:t xml:space="preserve">, </w:t>
      </w:r>
      <w:r w:rsidR="00E53024" w:rsidRPr="00C463C6">
        <w:rPr>
          <w:rFonts w:ascii="Times New Roman" w:hAnsi="Times New Roman" w:cs="Times New Roman"/>
          <w:sz w:val="24"/>
          <w:szCs w:val="24"/>
        </w:rPr>
        <w:t xml:space="preserve">com mais de 527 milhões de pessoas e um </w:t>
      </w:r>
      <w:r w:rsidRPr="00C463C6">
        <w:rPr>
          <w:rFonts w:ascii="Times New Roman" w:hAnsi="Times New Roman" w:cs="Times New Roman"/>
          <w:sz w:val="24"/>
          <w:szCs w:val="24"/>
        </w:rPr>
        <w:t>PIB</w:t>
      </w:r>
      <w:r w:rsidR="00E53024" w:rsidRPr="00C463C6">
        <w:rPr>
          <w:rFonts w:ascii="Times New Roman" w:hAnsi="Times New Roman" w:cs="Times New Roman"/>
          <w:sz w:val="24"/>
          <w:szCs w:val="24"/>
        </w:rPr>
        <w:t xml:space="preserve"> de aproximadamente 624 milhares de milhares de dólares, os 26 países membros da comunidade constituem 57% da população da </w:t>
      </w:r>
      <w:r w:rsidR="002E59BB">
        <w:rPr>
          <w:rFonts w:ascii="Times New Roman" w:hAnsi="Times New Roman" w:cs="Times New Roman"/>
          <w:sz w:val="24"/>
          <w:szCs w:val="24"/>
        </w:rPr>
        <w:t xml:space="preserve">UA </w:t>
      </w:r>
      <w:r w:rsidR="00E53024" w:rsidRPr="00C463C6">
        <w:rPr>
          <w:rFonts w:ascii="Times New Roman" w:hAnsi="Times New Roman" w:cs="Times New Roman"/>
          <w:sz w:val="24"/>
          <w:szCs w:val="24"/>
        </w:rPr>
        <w:t>e pouco mais de</w:t>
      </w:r>
      <w:r w:rsidR="00A90F12" w:rsidRPr="00C463C6">
        <w:rPr>
          <w:rFonts w:ascii="Times New Roman" w:hAnsi="Times New Roman" w:cs="Times New Roman"/>
          <w:sz w:val="24"/>
          <w:szCs w:val="24"/>
        </w:rPr>
        <w:t xml:space="preserve"> 58% e</w:t>
      </w:r>
      <w:r w:rsidR="00715A9F">
        <w:rPr>
          <w:rFonts w:ascii="Times New Roman" w:hAnsi="Times New Roman" w:cs="Times New Roman"/>
          <w:sz w:val="24"/>
          <w:szCs w:val="24"/>
        </w:rPr>
        <w:t>m termos de contribuição do PIB</w:t>
      </w:r>
      <w:r w:rsidR="00A90F12" w:rsidRPr="00C463C6">
        <w:rPr>
          <w:rFonts w:ascii="Times New Roman" w:hAnsi="Times New Roman" w:cs="Times New Roman"/>
          <w:sz w:val="24"/>
          <w:szCs w:val="24"/>
        </w:rPr>
        <w:t>.</w:t>
      </w:r>
      <w:r w:rsidRPr="00C463C6">
        <w:rPr>
          <w:rFonts w:ascii="Times New Roman" w:hAnsi="Times New Roman" w:cs="Times New Roman"/>
          <w:sz w:val="24"/>
          <w:szCs w:val="24"/>
        </w:rPr>
        <w:t xml:space="preserve"> </w:t>
      </w:r>
      <w:r w:rsidR="00E941DE" w:rsidRPr="00C463C6">
        <w:rPr>
          <w:rFonts w:ascii="Times New Roman" w:hAnsi="Times New Roman" w:cs="Times New Roman"/>
          <w:sz w:val="24"/>
          <w:szCs w:val="24"/>
        </w:rPr>
        <w:t xml:space="preserve">O contexto da </w:t>
      </w:r>
      <w:r w:rsidR="00A5433B" w:rsidRPr="00C463C6">
        <w:rPr>
          <w:rFonts w:ascii="Times New Roman" w:hAnsi="Times New Roman" w:cs="Times New Roman"/>
          <w:sz w:val="24"/>
          <w:szCs w:val="24"/>
        </w:rPr>
        <w:t>integração económica dos países africanos em</w:t>
      </w:r>
      <w:r w:rsidR="00A90F12" w:rsidRPr="00C463C6">
        <w:rPr>
          <w:rFonts w:ascii="Times New Roman" w:hAnsi="Times New Roman" w:cs="Times New Roman"/>
          <w:sz w:val="24"/>
          <w:szCs w:val="24"/>
        </w:rPr>
        <w:t xml:space="preserve"> </w:t>
      </w:r>
      <w:r w:rsidR="00D62358" w:rsidRPr="00C463C6">
        <w:rPr>
          <w:rFonts w:ascii="Times New Roman" w:hAnsi="Times New Roman" w:cs="Times New Roman"/>
          <w:sz w:val="24"/>
          <w:szCs w:val="24"/>
        </w:rPr>
        <w:t xml:space="preserve">comunidades regionais </w:t>
      </w:r>
      <w:r w:rsidR="002A6974">
        <w:rPr>
          <w:rFonts w:ascii="Times New Roman" w:hAnsi="Times New Roman" w:cs="Times New Roman"/>
          <w:sz w:val="24"/>
          <w:szCs w:val="24"/>
        </w:rPr>
        <w:t xml:space="preserve">acarreta </w:t>
      </w:r>
      <w:r w:rsidR="00E941DE" w:rsidRPr="00C463C6">
        <w:rPr>
          <w:rFonts w:ascii="Times New Roman" w:hAnsi="Times New Roman" w:cs="Times New Roman"/>
          <w:sz w:val="24"/>
          <w:szCs w:val="24"/>
        </w:rPr>
        <w:t>grandes vantagens, principalmente na criação de economias de</w:t>
      </w:r>
      <w:r w:rsidR="002A6974">
        <w:rPr>
          <w:rFonts w:ascii="Times New Roman" w:hAnsi="Times New Roman" w:cs="Times New Roman"/>
          <w:sz w:val="24"/>
          <w:szCs w:val="24"/>
        </w:rPr>
        <w:t xml:space="preserve"> escala em termos de produção, </w:t>
      </w:r>
      <w:r w:rsidR="00E941DE" w:rsidRPr="00C463C6">
        <w:rPr>
          <w:rFonts w:ascii="Times New Roman" w:hAnsi="Times New Roman" w:cs="Times New Roman"/>
          <w:sz w:val="24"/>
          <w:szCs w:val="24"/>
        </w:rPr>
        <w:t xml:space="preserve">na </w:t>
      </w:r>
      <w:r w:rsidR="0043377B" w:rsidRPr="00C463C6">
        <w:rPr>
          <w:rFonts w:ascii="Times New Roman" w:hAnsi="Times New Roman" w:cs="Times New Roman"/>
          <w:sz w:val="24"/>
          <w:szCs w:val="24"/>
        </w:rPr>
        <w:t>distribuição</w:t>
      </w:r>
      <w:r w:rsidR="0043377B">
        <w:rPr>
          <w:rFonts w:ascii="Times New Roman" w:hAnsi="Times New Roman" w:cs="Times New Roman"/>
          <w:sz w:val="24"/>
          <w:szCs w:val="24"/>
        </w:rPr>
        <w:t xml:space="preserve"> bem como</w:t>
      </w:r>
      <w:r w:rsidR="00A15734" w:rsidRPr="00C463C6">
        <w:rPr>
          <w:rFonts w:ascii="Times New Roman" w:hAnsi="Times New Roman" w:cs="Times New Roman"/>
          <w:sz w:val="24"/>
          <w:szCs w:val="24"/>
        </w:rPr>
        <w:t xml:space="preserve"> </w:t>
      </w:r>
      <w:r w:rsidR="0043377B">
        <w:rPr>
          <w:rFonts w:ascii="Times New Roman" w:hAnsi="Times New Roman" w:cs="Times New Roman"/>
          <w:sz w:val="24"/>
          <w:szCs w:val="24"/>
        </w:rPr>
        <w:t xml:space="preserve">na </w:t>
      </w:r>
      <w:r w:rsidR="00E941DE" w:rsidRPr="00C463C6">
        <w:rPr>
          <w:rFonts w:ascii="Times New Roman" w:hAnsi="Times New Roman" w:cs="Times New Roman"/>
          <w:sz w:val="24"/>
          <w:szCs w:val="24"/>
        </w:rPr>
        <w:t>com</w:t>
      </w:r>
      <w:r w:rsidR="00715A9F">
        <w:rPr>
          <w:rFonts w:ascii="Times New Roman" w:hAnsi="Times New Roman" w:cs="Times New Roman"/>
          <w:sz w:val="24"/>
          <w:szCs w:val="24"/>
        </w:rPr>
        <w:t xml:space="preserve">ercialização de bens e </w:t>
      </w:r>
      <w:r w:rsidR="00A71C5C">
        <w:rPr>
          <w:rFonts w:ascii="Times New Roman" w:hAnsi="Times New Roman" w:cs="Times New Roman"/>
          <w:sz w:val="24"/>
          <w:szCs w:val="24"/>
        </w:rPr>
        <w:t>serviços, isto</w:t>
      </w:r>
      <w:r w:rsidR="0043377B">
        <w:rPr>
          <w:rFonts w:ascii="Times New Roman" w:hAnsi="Times New Roman" w:cs="Times New Roman"/>
          <w:sz w:val="24"/>
          <w:szCs w:val="24"/>
        </w:rPr>
        <w:t xml:space="preserve"> é, </w:t>
      </w:r>
      <w:r w:rsidR="00715A9F">
        <w:rPr>
          <w:rFonts w:ascii="Times New Roman" w:hAnsi="Times New Roman" w:cs="Times New Roman"/>
          <w:sz w:val="24"/>
          <w:szCs w:val="24"/>
        </w:rPr>
        <w:t xml:space="preserve">se </w:t>
      </w:r>
      <w:r w:rsidR="00C47CF1" w:rsidRPr="00C463C6">
        <w:rPr>
          <w:rFonts w:ascii="Times New Roman" w:hAnsi="Times New Roman" w:cs="Times New Roman"/>
          <w:sz w:val="24"/>
          <w:szCs w:val="24"/>
        </w:rPr>
        <w:t xml:space="preserve">as comunidades económicas </w:t>
      </w:r>
      <w:r w:rsidR="0043377B">
        <w:rPr>
          <w:rFonts w:ascii="Times New Roman" w:hAnsi="Times New Roman" w:cs="Times New Roman"/>
          <w:sz w:val="24"/>
          <w:szCs w:val="24"/>
        </w:rPr>
        <w:t>de África, unirem-se e</w:t>
      </w:r>
      <w:r w:rsidR="00C47CF1" w:rsidRPr="00C463C6">
        <w:rPr>
          <w:rFonts w:ascii="Times New Roman" w:hAnsi="Times New Roman" w:cs="Times New Roman"/>
          <w:sz w:val="24"/>
          <w:szCs w:val="24"/>
        </w:rPr>
        <w:t xml:space="preserve"> tra</w:t>
      </w:r>
      <w:r w:rsidR="00B709EE" w:rsidRPr="00C463C6">
        <w:rPr>
          <w:rFonts w:ascii="Times New Roman" w:hAnsi="Times New Roman" w:cs="Times New Roman"/>
          <w:sz w:val="24"/>
          <w:szCs w:val="24"/>
        </w:rPr>
        <w:t xml:space="preserve">balharem </w:t>
      </w:r>
      <w:r w:rsidR="00A71C5C">
        <w:rPr>
          <w:rFonts w:ascii="Times New Roman" w:hAnsi="Times New Roman" w:cs="Times New Roman"/>
          <w:sz w:val="24"/>
          <w:szCs w:val="24"/>
        </w:rPr>
        <w:t xml:space="preserve">para criar </w:t>
      </w:r>
      <w:r w:rsidR="00A71C5C" w:rsidRPr="00C463C6">
        <w:rPr>
          <w:rFonts w:ascii="Times New Roman" w:hAnsi="Times New Roman" w:cs="Times New Roman"/>
          <w:sz w:val="24"/>
          <w:szCs w:val="24"/>
        </w:rPr>
        <w:t>áreas</w:t>
      </w:r>
      <w:r w:rsidR="00B709EE" w:rsidRPr="00C463C6">
        <w:rPr>
          <w:rFonts w:ascii="Times New Roman" w:hAnsi="Times New Roman" w:cs="Times New Roman"/>
          <w:sz w:val="24"/>
          <w:szCs w:val="24"/>
        </w:rPr>
        <w:t xml:space="preserve"> de</w:t>
      </w:r>
      <w:r w:rsidR="00A90F12" w:rsidRPr="00C463C6">
        <w:rPr>
          <w:rFonts w:ascii="Times New Roman" w:hAnsi="Times New Roman" w:cs="Times New Roman"/>
          <w:sz w:val="24"/>
          <w:szCs w:val="24"/>
        </w:rPr>
        <w:t xml:space="preserve"> </w:t>
      </w:r>
      <w:r w:rsidR="002A6974">
        <w:rPr>
          <w:rFonts w:ascii="Times New Roman" w:hAnsi="Times New Roman" w:cs="Times New Roman"/>
          <w:sz w:val="24"/>
          <w:szCs w:val="24"/>
        </w:rPr>
        <w:t>livre comércio</w:t>
      </w:r>
      <w:r w:rsidR="00B709EE" w:rsidRPr="00C463C6">
        <w:rPr>
          <w:rFonts w:ascii="Times New Roman" w:hAnsi="Times New Roman" w:cs="Times New Roman"/>
          <w:sz w:val="24"/>
          <w:szCs w:val="24"/>
        </w:rPr>
        <w:t>,</w:t>
      </w:r>
      <w:r w:rsidR="00A71C5C">
        <w:rPr>
          <w:rFonts w:ascii="Times New Roman" w:hAnsi="Times New Roman" w:cs="Times New Roman"/>
          <w:sz w:val="24"/>
          <w:szCs w:val="24"/>
        </w:rPr>
        <w:t xml:space="preserve"> e</w:t>
      </w:r>
      <w:r w:rsidR="0043377B">
        <w:rPr>
          <w:rFonts w:ascii="Times New Roman" w:hAnsi="Times New Roman" w:cs="Times New Roman"/>
          <w:sz w:val="24"/>
          <w:szCs w:val="24"/>
        </w:rPr>
        <w:t xml:space="preserve"> </w:t>
      </w:r>
      <w:r w:rsidR="00A71C5C">
        <w:rPr>
          <w:rFonts w:ascii="Times New Roman" w:hAnsi="Times New Roman" w:cs="Times New Roman"/>
          <w:sz w:val="24"/>
          <w:szCs w:val="24"/>
        </w:rPr>
        <w:t xml:space="preserve">realizar </w:t>
      </w:r>
      <w:r w:rsidR="00715A9F">
        <w:rPr>
          <w:rFonts w:ascii="Times New Roman" w:hAnsi="Times New Roman" w:cs="Times New Roman"/>
          <w:sz w:val="24"/>
          <w:szCs w:val="24"/>
        </w:rPr>
        <w:t xml:space="preserve">transações </w:t>
      </w:r>
      <w:r w:rsidR="002A6974">
        <w:rPr>
          <w:rFonts w:ascii="Times New Roman" w:hAnsi="Times New Roman" w:cs="Times New Roman"/>
          <w:sz w:val="24"/>
          <w:szCs w:val="24"/>
        </w:rPr>
        <w:t>comerciais de</w:t>
      </w:r>
      <w:r w:rsidR="00A71C5C">
        <w:rPr>
          <w:rFonts w:ascii="Times New Roman" w:hAnsi="Times New Roman" w:cs="Times New Roman"/>
          <w:sz w:val="24"/>
          <w:szCs w:val="24"/>
        </w:rPr>
        <w:t xml:space="preserve"> modo a</w:t>
      </w:r>
      <w:r w:rsidR="0043377B">
        <w:rPr>
          <w:rFonts w:ascii="Times New Roman" w:hAnsi="Times New Roman" w:cs="Times New Roman"/>
          <w:sz w:val="24"/>
          <w:szCs w:val="24"/>
        </w:rPr>
        <w:t xml:space="preserve"> </w:t>
      </w:r>
      <w:r w:rsidR="001754AE" w:rsidRPr="00C463C6">
        <w:rPr>
          <w:rFonts w:ascii="Times New Roman" w:hAnsi="Times New Roman" w:cs="Times New Roman"/>
          <w:sz w:val="24"/>
          <w:szCs w:val="24"/>
        </w:rPr>
        <w:t>exporta</w:t>
      </w:r>
      <w:r w:rsidR="0043377B">
        <w:rPr>
          <w:rFonts w:ascii="Times New Roman" w:hAnsi="Times New Roman" w:cs="Times New Roman"/>
          <w:sz w:val="24"/>
          <w:szCs w:val="24"/>
        </w:rPr>
        <w:t xml:space="preserve">r </w:t>
      </w:r>
      <w:r w:rsidR="00A71C5C">
        <w:rPr>
          <w:rFonts w:ascii="Times New Roman" w:hAnsi="Times New Roman" w:cs="Times New Roman"/>
          <w:sz w:val="24"/>
          <w:szCs w:val="24"/>
        </w:rPr>
        <w:t xml:space="preserve">produtos </w:t>
      </w:r>
      <w:r w:rsidR="002A6974">
        <w:rPr>
          <w:rFonts w:ascii="Times New Roman" w:hAnsi="Times New Roman" w:cs="Times New Roman"/>
          <w:sz w:val="24"/>
          <w:szCs w:val="24"/>
        </w:rPr>
        <w:t xml:space="preserve">manufaturados </w:t>
      </w:r>
      <w:r w:rsidR="002A6974" w:rsidRPr="00C463C6">
        <w:rPr>
          <w:rFonts w:ascii="Times New Roman" w:hAnsi="Times New Roman" w:cs="Times New Roman"/>
          <w:sz w:val="24"/>
          <w:szCs w:val="24"/>
        </w:rPr>
        <w:t>no</w:t>
      </w:r>
      <w:r w:rsidR="00C47CF1" w:rsidRPr="00C463C6">
        <w:rPr>
          <w:rFonts w:ascii="Times New Roman" w:hAnsi="Times New Roman" w:cs="Times New Roman"/>
          <w:sz w:val="24"/>
          <w:szCs w:val="24"/>
        </w:rPr>
        <w:t xml:space="preserve"> mercado global</w:t>
      </w:r>
      <w:r w:rsidR="00A90F12" w:rsidRPr="00C463C6">
        <w:rPr>
          <w:rFonts w:ascii="Times New Roman" w:hAnsi="Times New Roman" w:cs="Times New Roman"/>
          <w:sz w:val="24"/>
          <w:szCs w:val="24"/>
        </w:rPr>
        <w:t>,</w:t>
      </w:r>
      <w:r w:rsidR="0043377B">
        <w:rPr>
          <w:rFonts w:ascii="Times New Roman" w:hAnsi="Times New Roman" w:cs="Times New Roman"/>
          <w:sz w:val="24"/>
          <w:szCs w:val="24"/>
        </w:rPr>
        <w:t xml:space="preserve"> </w:t>
      </w:r>
      <w:r w:rsidR="00A71C5C">
        <w:rPr>
          <w:rFonts w:ascii="Times New Roman" w:hAnsi="Times New Roman" w:cs="Times New Roman"/>
          <w:sz w:val="24"/>
          <w:szCs w:val="24"/>
        </w:rPr>
        <w:t>será benéfico pois,</w:t>
      </w:r>
      <w:r w:rsidR="002A6974">
        <w:rPr>
          <w:rFonts w:ascii="Times New Roman" w:hAnsi="Times New Roman" w:cs="Times New Roman"/>
          <w:sz w:val="24"/>
          <w:szCs w:val="24"/>
        </w:rPr>
        <w:t xml:space="preserve"> os países </w:t>
      </w:r>
      <w:r w:rsidR="0043377B">
        <w:rPr>
          <w:rFonts w:ascii="Times New Roman" w:hAnsi="Times New Roman" w:cs="Times New Roman"/>
          <w:sz w:val="24"/>
          <w:szCs w:val="24"/>
        </w:rPr>
        <w:t>ado</w:t>
      </w:r>
      <w:r w:rsidR="0043377B" w:rsidRPr="00C463C6">
        <w:rPr>
          <w:rFonts w:ascii="Times New Roman" w:hAnsi="Times New Roman" w:cs="Times New Roman"/>
          <w:sz w:val="24"/>
          <w:szCs w:val="24"/>
        </w:rPr>
        <w:t>tar</w:t>
      </w:r>
      <w:r w:rsidR="002A6974">
        <w:rPr>
          <w:rFonts w:ascii="Times New Roman" w:hAnsi="Times New Roman" w:cs="Times New Roman"/>
          <w:sz w:val="24"/>
          <w:szCs w:val="24"/>
        </w:rPr>
        <w:t>ão</w:t>
      </w:r>
      <w:r w:rsidR="00A71C5C">
        <w:rPr>
          <w:rFonts w:ascii="Times New Roman" w:hAnsi="Times New Roman" w:cs="Times New Roman"/>
          <w:sz w:val="24"/>
          <w:szCs w:val="24"/>
        </w:rPr>
        <w:t xml:space="preserve"> </w:t>
      </w:r>
      <w:r w:rsidR="00B709EE" w:rsidRPr="00C463C6">
        <w:rPr>
          <w:rFonts w:ascii="Times New Roman" w:hAnsi="Times New Roman" w:cs="Times New Roman"/>
          <w:sz w:val="24"/>
          <w:szCs w:val="24"/>
        </w:rPr>
        <w:t>os padrões internacionais de qualidade e de preço.</w:t>
      </w:r>
      <w:r w:rsidR="002A6974">
        <w:rPr>
          <w:rFonts w:ascii="Times New Roman" w:hAnsi="Times New Roman" w:cs="Times New Roman"/>
          <w:sz w:val="24"/>
          <w:szCs w:val="24"/>
        </w:rPr>
        <w:t xml:space="preserve"> </w:t>
      </w:r>
      <w:r w:rsidRPr="00C463C6">
        <w:rPr>
          <w:rFonts w:ascii="Times New Roman" w:hAnsi="Times New Roman" w:cs="Times New Roman"/>
          <w:sz w:val="24"/>
          <w:szCs w:val="24"/>
        </w:rPr>
        <w:t xml:space="preserve">Portanto, </w:t>
      </w:r>
      <w:r w:rsidR="002A6974">
        <w:rPr>
          <w:rFonts w:ascii="Times New Roman" w:hAnsi="Times New Roman" w:cs="Times New Roman"/>
          <w:sz w:val="24"/>
          <w:szCs w:val="24"/>
        </w:rPr>
        <w:t>o mercado angolano, já</w:t>
      </w:r>
      <w:r w:rsidR="00B709EE" w:rsidRPr="00C463C6">
        <w:rPr>
          <w:rFonts w:ascii="Times New Roman" w:hAnsi="Times New Roman" w:cs="Times New Roman"/>
          <w:sz w:val="24"/>
          <w:szCs w:val="24"/>
        </w:rPr>
        <w:t xml:space="preserve"> esta a implementar o programa de fomento da produção nacional</w:t>
      </w:r>
      <w:r w:rsidR="00F05DE9" w:rsidRPr="00C463C6">
        <w:rPr>
          <w:rFonts w:ascii="Times New Roman" w:hAnsi="Times New Roman" w:cs="Times New Roman"/>
          <w:sz w:val="24"/>
          <w:szCs w:val="24"/>
        </w:rPr>
        <w:t xml:space="preserve">, os polos de desenvolvimento industrial e </w:t>
      </w:r>
      <w:r w:rsidR="0049427E" w:rsidRPr="00C463C6">
        <w:rPr>
          <w:rFonts w:ascii="Times New Roman" w:hAnsi="Times New Roman" w:cs="Times New Roman"/>
          <w:sz w:val="24"/>
          <w:szCs w:val="24"/>
        </w:rPr>
        <w:t>agroindustriais</w:t>
      </w:r>
      <w:r w:rsidR="00F05DE9" w:rsidRPr="00C463C6">
        <w:rPr>
          <w:rFonts w:ascii="Times New Roman" w:hAnsi="Times New Roman" w:cs="Times New Roman"/>
          <w:sz w:val="24"/>
          <w:szCs w:val="24"/>
        </w:rPr>
        <w:t xml:space="preserve"> e a </w:t>
      </w:r>
      <w:r w:rsidR="002A6974">
        <w:rPr>
          <w:rFonts w:ascii="Times New Roman" w:hAnsi="Times New Roman" w:cs="Times New Roman"/>
          <w:sz w:val="24"/>
          <w:szCs w:val="24"/>
        </w:rPr>
        <w:t>ZEE</w:t>
      </w:r>
      <w:r w:rsidR="00D310AF" w:rsidRPr="00C463C6">
        <w:rPr>
          <w:rStyle w:val="Refdenotaderodap"/>
          <w:rFonts w:ascii="Times New Roman" w:hAnsi="Times New Roman" w:cs="Times New Roman"/>
          <w:sz w:val="24"/>
          <w:szCs w:val="24"/>
        </w:rPr>
        <w:footnoteReference w:id="8"/>
      </w:r>
      <w:r w:rsidR="00D62358" w:rsidRPr="00C463C6">
        <w:rPr>
          <w:rFonts w:ascii="Times New Roman" w:hAnsi="Times New Roman" w:cs="Times New Roman"/>
          <w:sz w:val="24"/>
          <w:szCs w:val="24"/>
        </w:rPr>
        <w:t xml:space="preserve">, </w:t>
      </w:r>
      <w:r w:rsidR="00F05DE9" w:rsidRPr="00C463C6">
        <w:rPr>
          <w:rFonts w:ascii="Times New Roman" w:hAnsi="Times New Roman" w:cs="Times New Roman"/>
          <w:sz w:val="24"/>
          <w:szCs w:val="24"/>
        </w:rPr>
        <w:t>isto f</w:t>
      </w:r>
      <w:r w:rsidR="00D62358" w:rsidRPr="00C463C6">
        <w:rPr>
          <w:rFonts w:ascii="Times New Roman" w:hAnsi="Times New Roman" w:cs="Times New Roman"/>
          <w:sz w:val="24"/>
          <w:szCs w:val="24"/>
        </w:rPr>
        <w:t>ará com que a longo prazo haja</w:t>
      </w:r>
      <w:r w:rsidR="00F05DE9" w:rsidRPr="00C463C6">
        <w:rPr>
          <w:rFonts w:ascii="Times New Roman" w:hAnsi="Times New Roman" w:cs="Times New Roman"/>
          <w:sz w:val="24"/>
          <w:szCs w:val="24"/>
        </w:rPr>
        <w:t xml:space="preserve"> novas</w:t>
      </w:r>
      <w:r w:rsidR="002A6974">
        <w:rPr>
          <w:rFonts w:ascii="Times New Roman" w:hAnsi="Times New Roman" w:cs="Times New Roman"/>
          <w:sz w:val="24"/>
          <w:szCs w:val="24"/>
        </w:rPr>
        <w:t xml:space="preserve"> oportunidades de exportações para as PME</w:t>
      </w:r>
      <w:r w:rsidR="00F05DE9" w:rsidRPr="00C463C6">
        <w:rPr>
          <w:rFonts w:ascii="Times New Roman" w:hAnsi="Times New Roman" w:cs="Times New Roman"/>
          <w:sz w:val="24"/>
          <w:szCs w:val="24"/>
        </w:rPr>
        <w:t>, a diversificação da economia nacional, e consequentemente acordos e parcerias comerciais com os outros países da região e do mundo.</w:t>
      </w:r>
      <w:r w:rsidR="004E105B" w:rsidRPr="00C463C6">
        <w:rPr>
          <w:rFonts w:ascii="Times New Roman" w:hAnsi="Times New Roman" w:cs="Times New Roman"/>
          <w:sz w:val="24"/>
          <w:szCs w:val="24"/>
        </w:rPr>
        <w:t xml:space="preserve"> A </w:t>
      </w:r>
      <w:r w:rsidR="00E53024" w:rsidRPr="00C463C6">
        <w:rPr>
          <w:rFonts w:ascii="Times New Roman" w:hAnsi="Times New Roman" w:cs="Times New Roman"/>
          <w:sz w:val="24"/>
          <w:szCs w:val="24"/>
        </w:rPr>
        <w:t xml:space="preserve">integração económica deve ser vista também, do ponto de vista </w:t>
      </w:r>
      <w:r w:rsidR="002E59BB" w:rsidRPr="00C463C6">
        <w:rPr>
          <w:rFonts w:ascii="Times New Roman" w:hAnsi="Times New Roman" w:cs="Times New Roman"/>
          <w:sz w:val="24"/>
          <w:szCs w:val="24"/>
        </w:rPr>
        <w:t>político</w:t>
      </w:r>
      <w:r w:rsidR="00E53024" w:rsidRPr="00C463C6">
        <w:rPr>
          <w:rFonts w:ascii="Times New Roman" w:hAnsi="Times New Roman" w:cs="Times New Roman"/>
          <w:sz w:val="24"/>
          <w:szCs w:val="24"/>
        </w:rPr>
        <w:t xml:space="preserve"> de modo a criar o desenvolvimento</w:t>
      </w:r>
      <w:r w:rsidRPr="00C463C6">
        <w:rPr>
          <w:rFonts w:ascii="Times New Roman" w:hAnsi="Times New Roman" w:cs="Times New Roman"/>
          <w:sz w:val="24"/>
          <w:szCs w:val="24"/>
        </w:rPr>
        <w:t xml:space="preserve"> económico e social dos estados </w:t>
      </w:r>
      <w:r w:rsidR="00E53024" w:rsidRPr="00C463C6">
        <w:rPr>
          <w:rFonts w:ascii="Times New Roman" w:hAnsi="Times New Roman" w:cs="Times New Roman"/>
          <w:sz w:val="24"/>
          <w:szCs w:val="24"/>
        </w:rPr>
        <w:t>me</w:t>
      </w:r>
      <w:r w:rsidR="009025FB">
        <w:rPr>
          <w:rFonts w:ascii="Times New Roman" w:hAnsi="Times New Roman" w:cs="Times New Roman"/>
          <w:sz w:val="24"/>
          <w:szCs w:val="24"/>
        </w:rPr>
        <w:t>mbros interventores e não</w:t>
      </w:r>
      <w:r w:rsidR="00E53024" w:rsidRPr="00C463C6">
        <w:rPr>
          <w:rFonts w:ascii="Times New Roman" w:hAnsi="Times New Roman" w:cs="Times New Roman"/>
          <w:sz w:val="24"/>
          <w:szCs w:val="24"/>
        </w:rPr>
        <w:t xml:space="preserve"> a partir da visão unidimensional: a liberalização tarifária, pois constitui como prioridade a e</w:t>
      </w:r>
      <w:r w:rsidR="00D62358" w:rsidRPr="00C463C6">
        <w:rPr>
          <w:rFonts w:ascii="Times New Roman" w:hAnsi="Times New Roman" w:cs="Times New Roman"/>
          <w:sz w:val="24"/>
          <w:szCs w:val="24"/>
        </w:rPr>
        <w:t xml:space="preserve">stratégia de produção e não </w:t>
      </w:r>
      <w:r w:rsidR="002A6974" w:rsidRPr="00C463C6">
        <w:rPr>
          <w:rFonts w:ascii="Times New Roman" w:hAnsi="Times New Roman" w:cs="Times New Roman"/>
          <w:sz w:val="24"/>
          <w:szCs w:val="24"/>
        </w:rPr>
        <w:t>a liberalização</w:t>
      </w:r>
      <w:r w:rsidR="00E53024" w:rsidRPr="00C463C6">
        <w:rPr>
          <w:rFonts w:ascii="Times New Roman" w:hAnsi="Times New Roman" w:cs="Times New Roman"/>
          <w:sz w:val="24"/>
          <w:szCs w:val="24"/>
        </w:rPr>
        <w:t xml:space="preserve"> de comércio.</w:t>
      </w:r>
    </w:p>
    <w:p w:rsidR="002A6974" w:rsidRDefault="002A6974" w:rsidP="002A6974">
      <w:pPr>
        <w:pStyle w:val="SemEspaamento"/>
        <w:jc w:val="both"/>
        <w:rPr>
          <w:rFonts w:ascii="Times New Roman" w:hAnsi="Times New Roman" w:cs="Times New Roman"/>
          <w:b/>
          <w:sz w:val="24"/>
          <w:szCs w:val="24"/>
        </w:rPr>
      </w:pPr>
    </w:p>
    <w:p w:rsidR="002A6974" w:rsidRPr="002A6974" w:rsidRDefault="00B86CE7" w:rsidP="002A6974">
      <w:pPr>
        <w:pStyle w:val="SemEspaamento"/>
        <w:jc w:val="both"/>
        <w:rPr>
          <w:rFonts w:ascii="Times New Roman" w:hAnsi="Times New Roman" w:cs="Times New Roman"/>
          <w:b/>
          <w:sz w:val="24"/>
          <w:szCs w:val="24"/>
        </w:rPr>
      </w:pPr>
      <w:r w:rsidRPr="002A6974">
        <w:rPr>
          <w:rFonts w:ascii="Times New Roman" w:hAnsi="Times New Roman" w:cs="Times New Roman"/>
          <w:b/>
          <w:sz w:val="24"/>
          <w:szCs w:val="24"/>
        </w:rPr>
        <w:t xml:space="preserve">A crise </w:t>
      </w:r>
      <w:r w:rsidR="002A6974" w:rsidRPr="002A6974">
        <w:rPr>
          <w:rFonts w:ascii="Times New Roman" w:hAnsi="Times New Roman" w:cs="Times New Roman"/>
          <w:b/>
          <w:sz w:val="24"/>
          <w:szCs w:val="24"/>
        </w:rPr>
        <w:t>de 2009</w:t>
      </w:r>
      <w:r w:rsidRPr="002A6974">
        <w:rPr>
          <w:rFonts w:ascii="Times New Roman" w:hAnsi="Times New Roman" w:cs="Times New Roman"/>
          <w:b/>
          <w:sz w:val="24"/>
          <w:szCs w:val="24"/>
        </w:rPr>
        <w:t>/2010</w:t>
      </w:r>
    </w:p>
    <w:p w:rsidR="00890347" w:rsidRPr="00890347" w:rsidRDefault="00890347" w:rsidP="00890347">
      <w:pPr>
        <w:pStyle w:val="SemEspaamento"/>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890347">
        <w:rPr>
          <w:rFonts w:ascii="Times New Roman" w:hAnsi="Times New Roman" w:cs="Times New Roman"/>
          <w:position w:val="-11"/>
          <w:sz w:val="112"/>
          <w:szCs w:val="24"/>
        </w:rPr>
        <w:lastRenderedPageBreak/>
        <w:t>E</w:t>
      </w:r>
    </w:p>
    <w:p w:rsidR="007876A2" w:rsidRDefault="002A6974" w:rsidP="002A6974">
      <w:pPr>
        <w:pStyle w:val="SemEspaamento"/>
        <w:jc w:val="both"/>
        <w:rPr>
          <w:rFonts w:ascii="Times New Roman" w:hAnsi="Times New Roman" w:cs="Times New Roman"/>
          <w:sz w:val="24"/>
          <w:szCs w:val="24"/>
        </w:rPr>
      </w:pPr>
      <w:r w:rsidRPr="002A6974">
        <w:rPr>
          <w:rFonts w:ascii="Times New Roman" w:hAnsi="Times New Roman" w:cs="Times New Roman"/>
          <w:sz w:val="24"/>
          <w:szCs w:val="24"/>
        </w:rPr>
        <w:t>m 2008</w:t>
      </w:r>
      <w:r w:rsidR="005F618E" w:rsidRPr="002A6974">
        <w:rPr>
          <w:rFonts w:ascii="Times New Roman" w:hAnsi="Times New Roman" w:cs="Times New Roman"/>
          <w:sz w:val="24"/>
          <w:szCs w:val="24"/>
        </w:rPr>
        <w:t xml:space="preserve">, Angola tornou-se, </w:t>
      </w:r>
      <w:r w:rsidR="005F618E" w:rsidRPr="002A6974">
        <w:rPr>
          <w:rFonts w:ascii="Times New Roman" w:hAnsi="Times New Roman" w:cs="Times New Roman"/>
          <w:color w:val="000000"/>
          <w:sz w:val="24"/>
          <w:szCs w:val="24"/>
        </w:rPr>
        <w:t xml:space="preserve">o maior </w:t>
      </w:r>
      <w:r w:rsidRPr="002A6974">
        <w:rPr>
          <w:rFonts w:ascii="Times New Roman" w:hAnsi="Times New Roman" w:cs="Times New Roman"/>
          <w:color w:val="000000"/>
          <w:sz w:val="24"/>
          <w:szCs w:val="24"/>
        </w:rPr>
        <w:t>exportador de petróleo</w:t>
      </w:r>
      <w:r w:rsidR="005F618E" w:rsidRPr="002A6974">
        <w:rPr>
          <w:rFonts w:ascii="Times New Roman" w:hAnsi="Times New Roman" w:cs="Times New Roman"/>
          <w:color w:val="000000"/>
          <w:sz w:val="24"/>
          <w:szCs w:val="24"/>
        </w:rPr>
        <w:t xml:space="preserve"> de todo o continente Africano e o </w:t>
      </w:r>
      <w:r w:rsidR="005F618E" w:rsidRPr="002A6974">
        <w:rPr>
          <w:rFonts w:ascii="Times New Roman" w:hAnsi="Times New Roman" w:cs="Times New Roman"/>
          <w:sz w:val="24"/>
          <w:szCs w:val="24"/>
        </w:rPr>
        <w:t xml:space="preserve">4º </w:t>
      </w:r>
      <w:r w:rsidR="00307D47" w:rsidRPr="002A6974">
        <w:rPr>
          <w:rFonts w:ascii="Times New Roman" w:hAnsi="Times New Roman" w:cs="Times New Roman"/>
          <w:sz w:val="24"/>
          <w:szCs w:val="24"/>
        </w:rPr>
        <w:t xml:space="preserve">maior </w:t>
      </w:r>
      <w:r w:rsidR="005F618E" w:rsidRPr="002A6974">
        <w:rPr>
          <w:rFonts w:ascii="Times New Roman" w:hAnsi="Times New Roman" w:cs="Times New Roman"/>
          <w:sz w:val="24"/>
          <w:szCs w:val="24"/>
        </w:rPr>
        <w:t xml:space="preserve">produtor </w:t>
      </w:r>
      <w:r w:rsidR="00307D47" w:rsidRPr="002A6974">
        <w:rPr>
          <w:rFonts w:ascii="Times New Roman" w:hAnsi="Times New Roman" w:cs="Times New Roman"/>
          <w:sz w:val="24"/>
          <w:szCs w:val="24"/>
        </w:rPr>
        <w:t>de diamantes</w:t>
      </w:r>
      <w:r w:rsidR="00F978A9" w:rsidRPr="002A6974">
        <w:rPr>
          <w:rFonts w:ascii="Times New Roman" w:hAnsi="Times New Roman" w:cs="Times New Roman"/>
          <w:sz w:val="24"/>
          <w:szCs w:val="24"/>
        </w:rPr>
        <w:t xml:space="preserve"> d</w:t>
      </w:r>
      <w:r w:rsidR="00307D47" w:rsidRPr="002A6974">
        <w:rPr>
          <w:rFonts w:ascii="Times New Roman" w:hAnsi="Times New Roman" w:cs="Times New Roman"/>
          <w:sz w:val="24"/>
          <w:szCs w:val="24"/>
        </w:rPr>
        <w:t>o</w:t>
      </w:r>
      <w:r w:rsidR="005F618E" w:rsidRPr="002A6974">
        <w:rPr>
          <w:rFonts w:ascii="Times New Roman" w:hAnsi="Times New Roman" w:cs="Times New Roman"/>
          <w:sz w:val="24"/>
          <w:szCs w:val="24"/>
        </w:rPr>
        <w:t xml:space="preserve"> </w:t>
      </w:r>
      <w:r w:rsidR="00307D47" w:rsidRPr="002A6974">
        <w:rPr>
          <w:rFonts w:ascii="Times New Roman" w:hAnsi="Times New Roman" w:cs="Times New Roman"/>
          <w:sz w:val="24"/>
          <w:szCs w:val="24"/>
        </w:rPr>
        <w:t xml:space="preserve">mundo </w:t>
      </w:r>
      <w:r w:rsidR="009362DE" w:rsidRPr="002A6974">
        <w:rPr>
          <w:rFonts w:ascii="Times New Roman" w:hAnsi="Times New Roman" w:cs="Times New Roman"/>
          <w:sz w:val="24"/>
          <w:szCs w:val="24"/>
        </w:rPr>
        <w:t xml:space="preserve">e isto permitiu que o país se tornasse </w:t>
      </w:r>
      <w:r w:rsidR="009362DE" w:rsidRPr="002A6974">
        <w:rPr>
          <w:rFonts w:ascii="Times New Roman" w:hAnsi="Times New Roman" w:cs="Times New Roman"/>
          <w:sz w:val="24"/>
          <w:szCs w:val="24"/>
        </w:rPr>
        <w:lastRenderedPageBreak/>
        <w:t>vulnerável</w:t>
      </w:r>
      <w:r w:rsidR="006D4F99" w:rsidRPr="002A6974">
        <w:rPr>
          <w:rFonts w:ascii="Times New Roman" w:hAnsi="Times New Roman" w:cs="Times New Roman"/>
          <w:color w:val="000000"/>
          <w:sz w:val="24"/>
          <w:szCs w:val="24"/>
        </w:rPr>
        <w:t xml:space="preserve"> antes da crise</w:t>
      </w:r>
      <w:r w:rsidR="006D4218" w:rsidRPr="002A6974">
        <w:rPr>
          <w:rFonts w:ascii="Times New Roman" w:hAnsi="Times New Roman" w:cs="Times New Roman"/>
          <w:color w:val="000000"/>
          <w:sz w:val="24"/>
          <w:szCs w:val="24"/>
        </w:rPr>
        <w:t xml:space="preserve"> mundial,</w:t>
      </w:r>
      <w:r w:rsidR="009C43DF">
        <w:rPr>
          <w:rFonts w:ascii="Times New Roman" w:hAnsi="Times New Roman" w:cs="Times New Roman"/>
          <w:color w:val="000000"/>
          <w:sz w:val="24"/>
          <w:szCs w:val="24"/>
        </w:rPr>
        <w:t xml:space="preserve"> </w:t>
      </w:r>
      <w:r w:rsidR="006D4218" w:rsidRPr="002A6974">
        <w:rPr>
          <w:rFonts w:ascii="Times New Roman" w:hAnsi="Times New Roman" w:cs="Times New Roman"/>
          <w:sz w:val="24"/>
          <w:szCs w:val="24"/>
        </w:rPr>
        <w:t xml:space="preserve">devido a implementação </w:t>
      </w:r>
      <w:r w:rsidRPr="002A6974">
        <w:rPr>
          <w:rFonts w:ascii="Times New Roman" w:hAnsi="Times New Roman" w:cs="Times New Roman"/>
          <w:sz w:val="24"/>
          <w:szCs w:val="24"/>
        </w:rPr>
        <w:t>das políticas</w:t>
      </w:r>
      <w:r w:rsidR="006D4F99" w:rsidRPr="002A6974">
        <w:rPr>
          <w:rFonts w:ascii="Times New Roman" w:hAnsi="Times New Roman" w:cs="Times New Roman"/>
          <w:sz w:val="24"/>
          <w:szCs w:val="24"/>
        </w:rPr>
        <w:t xml:space="preserve"> fiscais </w:t>
      </w:r>
      <w:r w:rsidR="006D4218" w:rsidRPr="002A6974">
        <w:rPr>
          <w:rFonts w:ascii="Times New Roman" w:hAnsi="Times New Roman" w:cs="Times New Roman"/>
          <w:sz w:val="24"/>
          <w:szCs w:val="24"/>
        </w:rPr>
        <w:t xml:space="preserve">monetárias expansionistas, </w:t>
      </w:r>
      <w:r w:rsidR="006D4F99" w:rsidRPr="002A6974">
        <w:rPr>
          <w:rFonts w:ascii="Times New Roman" w:hAnsi="Times New Roman" w:cs="Times New Roman"/>
          <w:sz w:val="24"/>
          <w:szCs w:val="24"/>
        </w:rPr>
        <w:t>a sobrevalorização da taxa de câmbio</w:t>
      </w:r>
      <w:r w:rsidR="006D4218" w:rsidRPr="002A6974">
        <w:rPr>
          <w:rFonts w:ascii="Times New Roman" w:hAnsi="Times New Roman" w:cs="Times New Roman"/>
          <w:sz w:val="24"/>
          <w:szCs w:val="24"/>
        </w:rPr>
        <w:t xml:space="preserve">, o </w:t>
      </w:r>
      <w:r w:rsidRPr="002A6974">
        <w:rPr>
          <w:rFonts w:ascii="Times New Roman" w:hAnsi="Times New Roman" w:cs="Times New Roman"/>
          <w:sz w:val="24"/>
          <w:szCs w:val="24"/>
        </w:rPr>
        <w:t>aumento das despesas</w:t>
      </w:r>
      <w:r w:rsidR="006D4218" w:rsidRPr="002A6974">
        <w:rPr>
          <w:rFonts w:ascii="Times New Roman" w:hAnsi="Times New Roman" w:cs="Times New Roman"/>
          <w:sz w:val="24"/>
          <w:szCs w:val="24"/>
        </w:rPr>
        <w:t xml:space="preserve"> públicas, o cresci</w:t>
      </w:r>
      <w:r w:rsidR="00C65F07" w:rsidRPr="002A6974">
        <w:rPr>
          <w:rFonts w:ascii="Times New Roman" w:hAnsi="Times New Roman" w:cs="Times New Roman"/>
          <w:sz w:val="24"/>
          <w:szCs w:val="24"/>
        </w:rPr>
        <w:t xml:space="preserve">mento das receitas petrolíferas, </w:t>
      </w:r>
      <w:r w:rsidR="00495936" w:rsidRPr="002A6974">
        <w:rPr>
          <w:rFonts w:ascii="Times New Roman" w:hAnsi="Times New Roman" w:cs="Times New Roman"/>
          <w:sz w:val="24"/>
          <w:szCs w:val="24"/>
        </w:rPr>
        <w:t xml:space="preserve">bem como, </w:t>
      </w:r>
      <w:r w:rsidR="00C65F07" w:rsidRPr="002A6974">
        <w:rPr>
          <w:rFonts w:ascii="Times New Roman" w:hAnsi="Times New Roman" w:cs="Times New Roman"/>
          <w:sz w:val="24"/>
          <w:szCs w:val="24"/>
        </w:rPr>
        <w:t xml:space="preserve">o aumento do PIB em </w:t>
      </w:r>
      <w:r w:rsidRPr="002A6974">
        <w:rPr>
          <w:rFonts w:ascii="Times New Roman" w:hAnsi="Times New Roman" w:cs="Times New Roman"/>
          <w:sz w:val="24"/>
          <w:szCs w:val="24"/>
        </w:rPr>
        <w:t>20% no</w:t>
      </w:r>
      <w:r w:rsidR="00C65F07" w:rsidRPr="002A6974">
        <w:rPr>
          <w:rFonts w:ascii="Times New Roman" w:hAnsi="Times New Roman" w:cs="Times New Roman"/>
          <w:sz w:val="24"/>
          <w:szCs w:val="24"/>
        </w:rPr>
        <w:t xml:space="preserve"> período </w:t>
      </w:r>
      <w:r w:rsidRPr="002A6974">
        <w:rPr>
          <w:rFonts w:ascii="Times New Roman" w:hAnsi="Times New Roman" w:cs="Times New Roman"/>
          <w:sz w:val="24"/>
          <w:szCs w:val="24"/>
        </w:rPr>
        <w:t>compreendido entre</w:t>
      </w:r>
      <w:r w:rsidR="00C65F07" w:rsidRPr="002A6974">
        <w:rPr>
          <w:rFonts w:ascii="Times New Roman" w:hAnsi="Times New Roman" w:cs="Times New Roman"/>
          <w:sz w:val="24"/>
          <w:szCs w:val="24"/>
        </w:rPr>
        <w:t xml:space="preserve"> 2006 a 2008, </w:t>
      </w:r>
      <w:r w:rsidR="005F618E" w:rsidRPr="002A6974">
        <w:rPr>
          <w:rFonts w:ascii="Times New Roman" w:hAnsi="Times New Roman" w:cs="Times New Roman"/>
          <w:sz w:val="24"/>
          <w:szCs w:val="24"/>
        </w:rPr>
        <w:t xml:space="preserve">face </w:t>
      </w:r>
      <w:r w:rsidR="00C65F07" w:rsidRPr="002A6974">
        <w:rPr>
          <w:rFonts w:ascii="Times New Roman" w:hAnsi="Times New Roman" w:cs="Times New Roman"/>
          <w:sz w:val="24"/>
          <w:szCs w:val="24"/>
        </w:rPr>
        <w:t xml:space="preserve">ao </w:t>
      </w:r>
      <w:r w:rsidR="006D4218" w:rsidRPr="002A6974">
        <w:rPr>
          <w:rFonts w:ascii="Times New Roman" w:hAnsi="Times New Roman" w:cs="Times New Roman"/>
          <w:sz w:val="24"/>
          <w:szCs w:val="24"/>
        </w:rPr>
        <w:t xml:space="preserve">crescimento do </w:t>
      </w:r>
      <w:r w:rsidR="0049427E" w:rsidRPr="0049427E">
        <w:rPr>
          <w:rFonts w:ascii="Times New Roman" w:hAnsi="Times New Roman" w:cs="Times New Roman"/>
          <w:i/>
          <w:sz w:val="24"/>
          <w:szCs w:val="24"/>
        </w:rPr>
        <w:t>deficit</w:t>
      </w:r>
      <w:r w:rsidR="006D4218" w:rsidRPr="002A6974">
        <w:rPr>
          <w:rFonts w:ascii="Times New Roman" w:hAnsi="Times New Roman" w:cs="Times New Roman"/>
          <w:sz w:val="24"/>
          <w:szCs w:val="24"/>
        </w:rPr>
        <w:t xml:space="preserve"> fiscal não petrolífero</w:t>
      </w:r>
      <w:r w:rsidR="005F618E" w:rsidRPr="002A6974">
        <w:rPr>
          <w:rFonts w:ascii="Times New Roman" w:hAnsi="Times New Roman" w:cs="Times New Roman"/>
          <w:sz w:val="24"/>
          <w:szCs w:val="24"/>
        </w:rPr>
        <w:t xml:space="preserve">. </w:t>
      </w:r>
      <w:r w:rsidR="009362DE" w:rsidRPr="002A6974">
        <w:rPr>
          <w:rFonts w:ascii="Times New Roman" w:hAnsi="Times New Roman" w:cs="Times New Roman"/>
          <w:sz w:val="24"/>
          <w:szCs w:val="24"/>
        </w:rPr>
        <w:t xml:space="preserve">O </w:t>
      </w:r>
      <w:r w:rsidR="002E59BB" w:rsidRPr="002A6974">
        <w:rPr>
          <w:rFonts w:ascii="Times New Roman" w:hAnsi="Times New Roman" w:cs="Times New Roman"/>
          <w:sz w:val="24"/>
          <w:szCs w:val="24"/>
        </w:rPr>
        <w:t>quadro</w:t>
      </w:r>
      <w:r w:rsidR="009362DE" w:rsidRPr="002A6974">
        <w:rPr>
          <w:rFonts w:ascii="Times New Roman" w:hAnsi="Times New Roman" w:cs="Times New Roman"/>
          <w:sz w:val="24"/>
          <w:szCs w:val="24"/>
        </w:rPr>
        <w:t xml:space="preserve"> apresentado em </w:t>
      </w:r>
      <w:r w:rsidR="009362DE" w:rsidRPr="002A6974">
        <w:rPr>
          <w:rFonts w:ascii="Times New Roman" w:hAnsi="Times New Roman" w:cs="Times New Roman"/>
          <w:color w:val="000000" w:themeColor="text1"/>
          <w:sz w:val="24"/>
          <w:szCs w:val="24"/>
        </w:rPr>
        <w:t>2009</w:t>
      </w:r>
      <w:r w:rsidR="009362DE" w:rsidRPr="002A6974">
        <w:rPr>
          <w:rFonts w:ascii="Times New Roman" w:hAnsi="Times New Roman" w:cs="Times New Roman"/>
          <w:color w:val="000000"/>
          <w:sz w:val="24"/>
          <w:szCs w:val="24"/>
        </w:rPr>
        <w:t xml:space="preserve"> foi deprimente devido a crise mundial “económica </w:t>
      </w:r>
      <w:r w:rsidRPr="002A6974">
        <w:rPr>
          <w:rFonts w:ascii="Times New Roman" w:hAnsi="Times New Roman" w:cs="Times New Roman"/>
          <w:color w:val="000000"/>
          <w:sz w:val="24"/>
          <w:szCs w:val="24"/>
        </w:rPr>
        <w:t>e financeira</w:t>
      </w:r>
      <w:r w:rsidR="009362DE" w:rsidRPr="002A6974">
        <w:rPr>
          <w:rFonts w:ascii="Times New Roman" w:hAnsi="Times New Roman" w:cs="Times New Roman"/>
          <w:color w:val="000000"/>
          <w:sz w:val="24"/>
          <w:szCs w:val="24"/>
        </w:rPr>
        <w:t xml:space="preserve">”, </w:t>
      </w:r>
      <w:r w:rsidRPr="002A6974">
        <w:rPr>
          <w:rFonts w:ascii="Times New Roman" w:hAnsi="Times New Roman" w:cs="Times New Roman"/>
          <w:color w:val="000000"/>
          <w:sz w:val="24"/>
          <w:szCs w:val="24"/>
        </w:rPr>
        <w:t>e a</w:t>
      </w:r>
      <w:r w:rsidR="009362DE" w:rsidRPr="002A6974">
        <w:rPr>
          <w:rFonts w:ascii="Times New Roman" w:hAnsi="Times New Roman" w:cs="Times New Roman"/>
          <w:color w:val="000000"/>
          <w:sz w:val="24"/>
          <w:szCs w:val="24"/>
        </w:rPr>
        <w:t xml:space="preserve"> consequente descida dos preços das </w:t>
      </w:r>
      <w:r w:rsidR="000403F8" w:rsidRPr="002A6974">
        <w:rPr>
          <w:rFonts w:ascii="Times New Roman" w:hAnsi="Times New Roman" w:cs="Times New Roman"/>
          <w:color w:val="000000"/>
          <w:sz w:val="24"/>
          <w:szCs w:val="24"/>
        </w:rPr>
        <w:t>matérias-primas</w:t>
      </w:r>
      <w:r w:rsidR="009362DE" w:rsidRPr="002A6974">
        <w:rPr>
          <w:rFonts w:ascii="Times New Roman" w:hAnsi="Times New Roman" w:cs="Times New Roman"/>
          <w:color w:val="000000"/>
          <w:sz w:val="24"/>
          <w:szCs w:val="24"/>
        </w:rPr>
        <w:t xml:space="preserve"> pois,</w:t>
      </w:r>
      <w:r w:rsidR="00743533" w:rsidRPr="002A6974">
        <w:rPr>
          <w:rFonts w:ascii="Times New Roman" w:hAnsi="Times New Roman" w:cs="Times New Roman"/>
          <w:color w:val="000000"/>
          <w:sz w:val="24"/>
          <w:szCs w:val="24"/>
        </w:rPr>
        <w:t xml:space="preserve"> no </w:t>
      </w:r>
      <w:r w:rsidR="009362DE" w:rsidRPr="002A6974">
        <w:rPr>
          <w:rFonts w:ascii="Times New Roman" w:hAnsi="Times New Roman" w:cs="Times New Roman"/>
          <w:color w:val="000000"/>
          <w:sz w:val="24"/>
          <w:szCs w:val="24"/>
        </w:rPr>
        <w:t xml:space="preserve">final de 2008 e o início de </w:t>
      </w:r>
      <w:r w:rsidRPr="002A6974">
        <w:rPr>
          <w:rFonts w:ascii="Times New Roman" w:hAnsi="Times New Roman" w:cs="Times New Roman"/>
          <w:color w:val="000000"/>
          <w:sz w:val="24"/>
          <w:szCs w:val="24"/>
        </w:rPr>
        <w:t>2009 o</w:t>
      </w:r>
      <w:r w:rsidRPr="002A6974">
        <w:rPr>
          <w:rFonts w:ascii="Times New Roman" w:hAnsi="Times New Roman" w:cs="Times New Roman"/>
          <w:sz w:val="24"/>
          <w:szCs w:val="24"/>
        </w:rPr>
        <w:t xml:space="preserve"> preço</w:t>
      </w:r>
      <w:r w:rsidR="009362DE" w:rsidRPr="002A6974">
        <w:rPr>
          <w:rFonts w:ascii="Times New Roman" w:hAnsi="Times New Roman" w:cs="Times New Roman"/>
          <w:sz w:val="24"/>
          <w:szCs w:val="24"/>
        </w:rPr>
        <w:t xml:space="preserve"> à vista do barril de </w:t>
      </w:r>
      <w:r w:rsidR="00743533" w:rsidRPr="002A6974">
        <w:rPr>
          <w:rFonts w:ascii="Times New Roman" w:hAnsi="Times New Roman" w:cs="Times New Roman"/>
          <w:sz w:val="24"/>
          <w:szCs w:val="24"/>
        </w:rPr>
        <w:t xml:space="preserve">petróleo </w:t>
      </w:r>
      <w:r w:rsidR="009362DE" w:rsidRPr="002A6974">
        <w:rPr>
          <w:rFonts w:ascii="Times New Roman" w:hAnsi="Times New Roman" w:cs="Times New Roman"/>
          <w:sz w:val="24"/>
          <w:szCs w:val="24"/>
        </w:rPr>
        <w:t xml:space="preserve">caiu </w:t>
      </w:r>
      <w:r w:rsidR="000403F8" w:rsidRPr="002A6974">
        <w:rPr>
          <w:rFonts w:ascii="Times New Roman" w:hAnsi="Times New Roman" w:cs="Times New Roman"/>
          <w:sz w:val="24"/>
          <w:szCs w:val="24"/>
        </w:rPr>
        <w:t>de USD</w:t>
      </w:r>
      <w:r w:rsidR="00743533" w:rsidRPr="002A6974">
        <w:rPr>
          <w:rFonts w:ascii="Times New Roman" w:hAnsi="Times New Roman" w:cs="Times New Roman"/>
          <w:sz w:val="24"/>
          <w:szCs w:val="24"/>
        </w:rPr>
        <w:t xml:space="preserve"> </w:t>
      </w:r>
      <w:r w:rsidR="000403F8" w:rsidRPr="002A6974">
        <w:rPr>
          <w:rFonts w:ascii="Times New Roman" w:hAnsi="Times New Roman" w:cs="Times New Roman"/>
          <w:sz w:val="24"/>
          <w:szCs w:val="24"/>
        </w:rPr>
        <w:t>97 para USD</w:t>
      </w:r>
      <w:r w:rsidR="00743533" w:rsidRPr="002A6974">
        <w:rPr>
          <w:rFonts w:ascii="Times New Roman" w:hAnsi="Times New Roman" w:cs="Times New Roman"/>
          <w:sz w:val="24"/>
          <w:szCs w:val="24"/>
        </w:rPr>
        <w:t xml:space="preserve"> 44</w:t>
      </w:r>
      <w:r w:rsidR="00495936" w:rsidRPr="002A6974">
        <w:rPr>
          <w:rFonts w:ascii="Times New Roman" w:hAnsi="Times New Roman" w:cs="Times New Roman"/>
          <w:sz w:val="24"/>
          <w:szCs w:val="24"/>
        </w:rPr>
        <w:t>,</w:t>
      </w:r>
      <w:r w:rsidR="00743533" w:rsidRPr="002A6974">
        <w:rPr>
          <w:rFonts w:ascii="Times New Roman" w:hAnsi="Times New Roman" w:cs="Times New Roman"/>
          <w:sz w:val="24"/>
          <w:szCs w:val="24"/>
        </w:rPr>
        <w:t xml:space="preserve"> </w:t>
      </w:r>
      <w:r w:rsidR="009362DE" w:rsidRPr="002A6974">
        <w:rPr>
          <w:rFonts w:ascii="Times New Roman" w:hAnsi="Times New Roman" w:cs="Times New Roman"/>
          <w:sz w:val="24"/>
          <w:szCs w:val="24"/>
        </w:rPr>
        <w:t xml:space="preserve">isto </w:t>
      </w:r>
      <w:r w:rsidR="00E318F3" w:rsidRPr="002A6974">
        <w:rPr>
          <w:rFonts w:ascii="Times New Roman" w:hAnsi="Times New Roman" w:cs="Times New Roman"/>
          <w:sz w:val="24"/>
          <w:szCs w:val="24"/>
        </w:rPr>
        <w:t xml:space="preserve">causou </w:t>
      </w:r>
      <w:r w:rsidR="009362DE" w:rsidRPr="002A6974">
        <w:rPr>
          <w:rFonts w:ascii="Times New Roman" w:hAnsi="Times New Roman" w:cs="Times New Roman"/>
          <w:sz w:val="24"/>
          <w:szCs w:val="24"/>
        </w:rPr>
        <w:t>um choque económico externo de grandes proporções</w:t>
      </w:r>
      <w:r w:rsidR="00743533" w:rsidRPr="002A6974">
        <w:rPr>
          <w:rFonts w:ascii="Times New Roman" w:hAnsi="Times New Roman" w:cs="Times New Roman"/>
          <w:sz w:val="24"/>
          <w:szCs w:val="24"/>
        </w:rPr>
        <w:t xml:space="preserve"> </w:t>
      </w:r>
      <w:r w:rsidR="00E318F3" w:rsidRPr="002A6974">
        <w:rPr>
          <w:rFonts w:ascii="Times New Roman" w:hAnsi="Times New Roman" w:cs="Times New Roman"/>
          <w:sz w:val="24"/>
          <w:szCs w:val="24"/>
        </w:rPr>
        <w:t xml:space="preserve">na </w:t>
      </w:r>
      <w:r w:rsidR="009362DE" w:rsidRPr="002A6974">
        <w:rPr>
          <w:rFonts w:ascii="Times New Roman" w:hAnsi="Times New Roman" w:cs="Times New Roman"/>
          <w:sz w:val="24"/>
          <w:szCs w:val="24"/>
        </w:rPr>
        <w:t>economia</w:t>
      </w:r>
      <w:r w:rsidR="00743533" w:rsidRPr="002A6974">
        <w:rPr>
          <w:rFonts w:ascii="Times New Roman" w:hAnsi="Times New Roman" w:cs="Times New Roman"/>
          <w:sz w:val="24"/>
          <w:szCs w:val="24"/>
        </w:rPr>
        <w:t xml:space="preserve"> angolana devido a</w:t>
      </w:r>
      <w:r w:rsidR="00E318F3" w:rsidRPr="002A6974">
        <w:rPr>
          <w:rFonts w:ascii="Times New Roman" w:hAnsi="Times New Roman" w:cs="Times New Roman"/>
          <w:sz w:val="24"/>
          <w:szCs w:val="24"/>
        </w:rPr>
        <w:t xml:space="preserve"> sua</w:t>
      </w:r>
      <w:r w:rsidR="00743533" w:rsidRPr="002A6974">
        <w:rPr>
          <w:rFonts w:ascii="Times New Roman" w:hAnsi="Times New Roman" w:cs="Times New Roman"/>
          <w:sz w:val="24"/>
          <w:szCs w:val="24"/>
        </w:rPr>
        <w:t xml:space="preserve"> dependência</w:t>
      </w:r>
      <w:r w:rsidR="00E318F3" w:rsidRPr="002A6974">
        <w:rPr>
          <w:rFonts w:ascii="Times New Roman" w:hAnsi="Times New Roman" w:cs="Times New Roman"/>
          <w:sz w:val="24"/>
          <w:szCs w:val="24"/>
        </w:rPr>
        <w:t xml:space="preserve">, </w:t>
      </w:r>
      <w:r w:rsidR="000403F8" w:rsidRPr="002A6974">
        <w:rPr>
          <w:rFonts w:ascii="Times New Roman" w:hAnsi="Times New Roman" w:cs="Times New Roman"/>
          <w:sz w:val="24"/>
          <w:szCs w:val="24"/>
        </w:rPr>
        <w:t>onde a</w:t>
      </w:r>
      <w:r w:rsidR="00E318F3" w:rsidRPr="002A6974">
        <w:rPr>
          <w:rFonts w:ascii="Times New Roman" w:hAnsi="Times New Roman" w:cs="Times New Roman"/>
          <w:sz w:val="24"/>
          <w:szCs w:val="24"/>
        </w:rPr>
        <w:t xml:space="preserve"> </w:t>
      </w:r>
      <w:r w:rsidR="009362DE" w:rsidRPr="002A6974">
        <w:rPr>
          <w:rStyle w:val="Forte"/>
          <w:rFonts w:ascii="Times New Roman" w:hAnsi="Times New Roman" w:cs="Times New Roman"/>
          <w:b w:val="0"/>
          <w:sz w:val="24"/>
          <w:szCs w:val="24"/>
        </w:rPr>
        <w:t>OPEP</w:t>
      </w:r>
      <w:r w:rsidR="009362DE" w:rsidRPr="002A6974">
        <w:rPr>
          <w:rStyle w:val="Refdenotaderodap"/>
          <w:rFonts w:ascii="Times New Roman" w:hAnsi="Times New Roman" w:cs="Times New Roman"/>
          <w:bCs/>
          <w:sz w:val="24"/>
          <w:szCs w:val="24"/>
        </w:rPr>
        <w:footnoteReference w:id="9"/>
      </w:r>
      <w:r w:rsidR="009362DE" w:rsidRPr="002A6974">
        <w:rPr>
          <w:rStyle w:val="Forte"/>
          <w:rFonts w:ascii="Times New Roman" w:hAnsi="Times New Roman" w:cs="Times New Roman"/>
          <w:b w:val="0"/>
          <w:sz w:val="24"/>
          <w:szCs w:val="24"/>
        </w:rPr>
        <w:t xml:space="preserve"> </w:t>
      </w:r>
      <w:r w:rsidR="00E318F3" w:rsidRPr="002A6974">
        <w:rPr>
          <w:rStyle w:val="Forte"/>
          <w:rFonts w:ascii="Times New Roman" w:hAnsi="Times New Roman" w:cs="Times New Roman"/>
          <w:b w:val="0"/>
          <w:sz w:val="24"/>
          <w:szCs w:val="24"/>
        </w:rPr>
        <w:t>interveio</w:t>
      </w:r>
      <w:r w:rsidR="00743533" w:rsidRPr="002A6974">
        <w:rPr>
          <w:rStyle w:val="Forte"/>
          <w:rFonts w:ascii="Times New Roman" w:hAnsi="Times New Roman" w:cs="Times New Roman"/>
          <w:b w:val="0"/>
          <w:sz w:val="24"/>
          <w:szCs w:val="24"/>
        </w:rPr>
        <w:t xml:space="preserve"> </w:t>
      </w:r>
      <w:r w:rsidR="00743533" w:rsidRPr="002A6974">
        <w:rPr>
          <w:rFonts w:ascii="Times New Roman" w:hAnsi="Times New Roman" w:cs="Times New Roman"/>
          <w:sz w:val="24"/>
          <w:szCs w:val="24"/>
        </w:rPr>
        <w:t>reduzi</w:t>
      </w:r>
      <w:r w:rsidR="00E318F3" w:rsidRPr="002A6974">
        <w:rPr>
          <w:rFonts w:ascii="Times New Roman" w:hAnsi="Times New Roman" w:cs="Times New Roman"/>
          <w:sz w:val="24"/>
          <w:szCs w:val="24"/>
        </w:rPr>
        <w:t>ndo</w:t>
      </w:r>
      <w:r w:rsidR="00743533" w:rsidRPr="002A6974">
        <w:rPr>
          <w:rFonts w:ascii="Times New Roman" w:hAnsi="Times New Roman" w:cs="Times New Roman"/>
          <w:sz w:val="24"/>
          <w:szCs w:val="24"/>
        </w:rPr>
        <w:t xml:space="preserve"> </w:t>
      </w:r>
      <w:r w:rsidR="009362DE" w:rsidRPr="002A6974">
        <w:rPr>
          <w:rFonts w:ascii="Times New Roman" w:hAnsi="Times New Roman" w:cs="Times New Roman"/>
          <w:sz w:val="24"/>
          <w:szCs w:val="24"/>
        </w:rPr>
        <w:t>a quota de Angola em cerca de 20%</w:t>
      </w:r>
      <w:r w:rsidR="00E318F3" w:rsidRPr="002A6974">
        <w:rPr>
          <w:rFonts w:ascii="Times New Roman" w:hAnsi="Times New Roman" w:cs="Times New Roman"/>
          <w:sz w:val="24"/>
          <w:szCs w:val="24"/>
        </w:rPr>
        <w:t>, pois n</w:t>
      </w:r>
      <w:r w:rsidR="009362DE" w:rsidRPr="002A6974">
        <w:rPr>
          <w:rFonts w:ascii="Times New Roman" w:hAnsi="Times New Roman" w:cs="Times New Roman"/>
          <w:sz w:val="24"/>
          <w:szCs w:val="24"/>
        </w:rPr>
        <w:t>a posição</w:t>
      </w:r>
      <w:r w:rsidR="00E318F3" w:rsidRPr="002A6974">
        <w:rPr>
          <w:rFonts w:ascii="Times New Roman" w:hAnsi="Times New Roman" w:cs="Times New Roman"/>
          <w:sz w:val="24"/>
          <w:szCs w:val="24"/>
        </w:rPr>
        <w:t xml:space="preserve"> de realce </w:t>
      </w:r>
      <w:r w:rsidR="000403F8">
        <w:rPr>
          <w:rFonts w:ascii="Times New Roman" w:hAnsi="Times New Roman" w:cs="Times New Roman"/>
          <w:sz w:val="24"/>
          <w:szCs w:val="24"/>
        </w:rPr>
        <w:t xml:space="preserve">que encontrava-se, </w:t>
      </w:r>
      <w:r w:rsidR="009362DE" w:rsidRPr="002A6974">
        <w:rPr>
          <w:rFonts w:ascii="Times New Roman" w:hAnsi="Times New Roman" w:cs="Times New Roman"/>
          <w:sz w:val="24"/>
          <w:szCs w:val="24"/>
        </w:rPr>
        <w:t>sofreu</w:t>
      </w:r>
      <w:r w:rsidR="00307D47" w:rsidRPr="002A6974">
        <w:rPr>
          <w:rFonts w:ascii="Times New Roman" w:hAnsi="Times New Roman" w:cs="Times New Roman"/>
          <w:sz w:val="24"/>
          <w:szCs w:val="24"/>
        </w:rPr>
        <w:t xml:space="preserve"> </w:t>
      </w:r>
      <w:r w:rsidR="009362DE" w:rsidRPr="002A6974">
        <w:rPr>
          <w:rFonts w:ascii="Times New Roman" w:hAnsi="Times New Roman" w:cs="Times New Roman"/>
          <w:sz w:val="24"/>
          <w:szCs w:val="24"/>
        </w:rPr>
        <w:t>com a queda acentuada dos preços desse produto</w:t>
      </w:r>
      <w:r w:rsidR="00495936" w:rsidRPr="002A6974">
        <w:rPr>
          <w:rFonts w:ascii="Times New Roman" w:hAnsi="Times New Roman" w:cs="Times New Roman"/>
          <w:sz w:val="24"/>
          <w:szCs w:val="24"/>
        </w:rPr>
        <w:t xml:space="preserve">. </w:t>
      </w:r>
      <w:r w:rsidR="009C43DF">
        <w:rPr>
          <w:rFonts w:ascii="Times New Roman" w:hAnsi="Times New Roman" w:cs="Times New Roman"/>
          <w:sz w:val="24"/>
          <w:szCs w:val="24"/>
        </w:rPr>
        <w:t xml:space="preserve">A </w:t>
      </w:r>
      <w:r w:rsidR="00307D47" w:rsidRPr="002A6974">
        <w:rPr>
          <w:rFonts w:ascii="Times New Roman" w:hAnsi="Times New Roman" w:cs="Times New Roman"/>
          <w:sz w:val="24"/>
          <w:szCs w:val="24"/>
        </w:rPr>
        <w:t>descida</w:t>
      </w:r>
      <w:r w:rsidR="00D24927">
        <w:rPr>
          <w:rFonts w:ascii="Times New Roman" w:hAnsi="Times New Roman" w:cs="Times New Roman"/>
          <w:sz w:val="24"/>
          <w:szCs w:val="24"/>
        </w:rPr>
        <w:t xml:space="preserve"> do preço do petróleo originou</w:t>
      </w:r>
      <w:r w:rsidR="009C43DF">
        <w:rPr>
          <w:rFonts w:ascii="Times New Roman" w:hAnsi="Times New Roman" w:cs="Times New Roman"/>
          <w:sz w:val="24"/>
          <w:szCs w:val="24"/>
        </w:rPr>
        <w:t xml:space="preserve"> </w:t>
      </w:r>
      <w:r w:rsidR="00D24927">
        <w:rPr>
          <w:rFonts w:ascii="Times New Roman" w:hAnsi="Times New Roman" w:cs="Times New Roman"/>
          <w:sz w:val="24"/>
          <w:szCs w:val="24"/>
        </w:rPr>
        <w:t>o</w:t>
      </w:r>
      <w:r w:rsidR="000403F8">
        <w:rPr>
          <w:rFonts w:ascii="Times New Roman" w:hAnsi="Times New Roman" w:cs="Times New Roman"/>
          <w:sz w:val="24"/>
          <w:szCs w:val="24"/>
        </w:rPr>
        <w:t xml:space="preserve"> </w:t>
      </w:r>
      <w:r w:rsidR="00495936" w:rsidRPr="002A6974">
        <w:rPr>
          <w:rFonts w:ascii="Times New Roman" w:hAnsi="Times New Roman" w:cs="Times New Roman"/>
          <w:sz w:val="24"/>
          <w:szCs w:val="24"/>
        </w:rPr>
        <w:t xml:space="preserve">enfraquecimento das </w:t>
      </w:r>
      <w:r w:rsidR="000403F8" w:rsidRPr="002A6974">
        <w:rPr>
          <w:rFonts w:ascii="Times New Roman" w:hAnsi="Times New Roman" w:cs="Times New Roman"/>
          <w:sz w:val="24"/>
          <w:szCs w:val="24"/>
        </w:rPr>
        <w:t>posições fiscais externa</w:t>
      </w:r>
      <w:r w:rsidR="00495936" w:rsidRPr="002A6974">
        <w:rPr>
          <w:rFonts w:ascii="Times New Roman" w:hAnsi="Times New Roman" w:cs="Times New Roman"/>
          <w:sz w:val="24"/>
          <w:szCs w:val="24"/>
        </w:rPr>
        <w:t xml:space="preserve">, </w:t>
      </w:r>
      <w:r w:rsidR="00B86CE7" w:rsidRPr="002A6974">
        <w:rPr>
          <w:rFonts w:ascii="Times New Roman" w:hAnsi="Times New Roman" w:cs="Times New Roman"/>
          <w:sz w:val="24"/>
          <w:szCs w:val="24"/>
        </w:rPr>
        <w:t>a</w:t>
      </w:r>
      <w:r w:rsidR="00FC742B" w:rsidRPr="002A6974">
        <w:rPr>
          <w:rFonts w:ascii="Times New Roman" w:hAnsi="Times New Roman" w:cs="Times New Roman"/>
          <w:sz w:val="24"/>
          <w:szCs w:val="24"/>
        </w:rPr>
        <w:t xml:space="preserve"> </w:t>
      </w:r>
      <w:r w:rsidR="00495936" w:rsidRPr="002A6974">
        <w:rPr>
          <w:rFonts w:ascii="Times New Roman" w:hAnsi="Times New Roman" w:cs="Times New Roman"/>
          <w:sz w:val="24"/>
          <w:szCs w:val="24"/>
        </w:rPr>
        <w:t xml:space="preserve">depreciação da taxa </w:t>
      </w:r>
      <w:r w:rsidR="000403F8" w:rsidRPr="002A6974">
        <w:rPr>
          <w:rFonts w:ascii="Times New Roman" w:hAnsi="Times New Roman" w:cs="Times New Roman"/>
          <w:sz w:val="24"/>
          <w:szCs w:val="24"/>
        </w:rPr>
        <w:t>de câmbio</w:t>
      </w:r>
      <w:r w:rsidR="00495936" w:rsidRPr="002A6974">
        <w:rPr>
          <w:rFonts w:ascii="Times New Roman" w:hAnsi="Times New Roman" w:cs="Times New Roman"/>
          <w:sz w:val="24"/>
          <w:szCs w:val="24"/>
        </w:rPr>
        <w:t>, a subida ligeira da taxa de inflação</w:t>
      </w:r>
      <w:r w:rsidR="00FA0A2F" w:rsidRPr="002A6974">
        <w:rPr>
          <w:rFonts w:ascii="Times New Roman" w:hAnsi="Times New Roman" w:cs="Times New Roman"/>
          <w:sz w:val="24"/>
          <w:szCs w:val="24"/>
        </w:rPr>
        <w:t xml:space="preserve">, ao mesmo tempo que o saldo orçamental e </w:t>
      </w:r>
      <w:r w:rsidR="00B86CE7" w:rsidRPr="002A6974">
        <w:rPr>
          <w:rFonts w:ascii="Times New Roman" w:hAnsi="Times New Roman" w:cs="Times New Roman"/>
          <w:sz w:val="24"/>
          <w:szCs w:val="24"/>
        </w:rPr>
        <w:t>as contas externas passa</w:t>
      </w:r>
      <w:r w:rsidR="00495936" w:rsidRPr="002A6974">
        <w:rPr>
          <w:rFonts w:ascii="Times New Roman" w:hAnsi="Times New Roman" w:cs="Times New Roman"/>
          <w:sz w:val="24"/>
          <w:szCs w:val="24"/>
        </w:rPr>
        <w:t>ram</w:t>
      </w:r>
      <w:r w:rsidR="00B86CE7" w:rsidRPr="002A6974">
        <w:rPr>
          <w:rFonts w:ascii="Times New Roman" w:hAnsi="Times New Roman" w:cs="Times New Roman"/>
          <w:sz w:val="24"/>
          <w:szCs w:val="24"/>
        </w:rPr>
        <w:t xml:space="preserve"> de ex</w:t>
      </w:r>
      <w:r w:rsidR="00D673E8" w:rsidRPr="002A6974">
        <w:rPr>
          <w:rFonts w:ascii="Times New Roman" w:hAnsi="Times New Roman" w:cs="Times New Roman"/>
          <w:sz w:val="24"/>
          <w:szCs w:val="24"/>
        </w:rPr>
        <w:t xml:space="preserve">cedentários para </w:t>
      </w:r>
      <w:r w:rsidR="00D24927" w:rsidRPr="002A6974">
        <w:rPr>
          <w:rFonts w:ascii="Times New Roman" w:hAnsi="Times New Roman" w:cs="Times New Roman"/>
          <w:sz w:val="24"/>
          <w:szCs w:val="24"/>
        </w:rPr>
        <w:t>deficitários</w:t>
      </w:r>
      <w:r w:rsidR="00D24927">
        <w:rPr>
          <w:rFonts w:ascii="Times New Roman" w:hAnsi="Times New Roman" w:cs="Times New Roman"/>
          <w:sz w:val="24"/>
          <w:szCs w:val="24"/>
        </w:rPr>
        <w:t xml:space="preserve"> e, como </w:t>
      </w:r>
      <w:r w:rsidR="000403F8">
        <w:rPr>
          <w:rFonts w:ascii="Times New Roman" w:hAnsi="Times New Roman" w:cs="Times New Roman"/>
          <w:sz w:val="24"/>
          <w:szCs w:val="24"/>
        </w:rPr>
        <w:t>c</w:t>
      </w:r>
      <w:r w:rsidR="00B86CE7" w:rsidRPr="002A6974">
        <w:rPr>
          <w:rFonts w:ascii="Times New Roman" w:hAnsi="Times New Roman" w:cs="Times New Roman"/>
          <w:sz w:val="24"/>
          <w:szCs w:val="24"/>
        </w:rPr>
        <w:t>onsequência</w:t>
      </w:r>
      <w:r w:rsidR="005E7084" w:rsidRPr="002A6974">
        <w:rPr>
          <w:rFonts w:ascii="Times New Roman" w:hAnsi="Times New Roman" w:cs="Times New Roman"/>
          <w:sz w:val="24"/>
          <w:szCs w:val="24"/>
        </w:rPr>
        <w:t xml:space="preserve"> d</w:t>
      </w:r>
      <w:r w:rsidR="00B86CE7" w:rsidRPr="002A6974">
        <w:rPr>
          <w:rFonts w:ascii="Times New Roman" w:hAnsi="Times New Roman" w:cs="Times New Roman"/>
          <w:sz w:val="24"/>
          <w:szCs w:val="24"/>
        </w:rPr>
        <w:t>a conjugação de factores adversos</w:t>
      </w:r>
      <w:r w:rsidR="005E7084" w:rsidRPr="002A6974">
        <w:rPr>
          <w:rFonts w:ascii="Times New Roman" w:hAnsi="Times New Roman" w:cs="Times New Roman"/>
          <w:sz w:val="24"/>
          <w:szCs w:val="24"/>
        </w:rPr>
        <w:t>, o</w:t>
      </w:r>
      <w:r w:rsidR="00B86CE7" w:rsidRPr="002A6974">
        <w:rPr>
          <w:rFonts w:ascii="Times New Roman" w:hAnsi="Times New Roman" w:cs="Times New Roman"/>
          <w:sz w:val="24"/>
          <w:szCs w:val="24"/>
        </w:rPr>
        <w:t xml:space="preserve"> BNA</w:t>
      </w:r>
      <w:r w:rsidR="00D24927">
        <w:rPr>
          <w:rFonts w:ascii="Times New Roman" w:hAnsi="Times New Roman" w:cs="Times New Roman"/>
          <w:sz w:val="24"/>
          <w:szCs w:val="24"/>
        </w:rPr>
        <w:t xml:space="preserve"> lutou </w:t>
      </w:r>
      <w:r w:rsidR="001E382B">
        <w:rPr>
          <w:rFonts w:ascii="Times New Roman" w:hAnsi="Times New Roman" w:cs="Times New Roman"/>
          <w:sz w:val="24"/>
          <w:szCs w:val="24"/>
        </w:rPr>
        <w:t>de modo a</w:t>
      </w:r>
      <w:r w:rsidR="00B86CE7" w:rsidRPr="002A6974">
        <w:rPr>
          <w:rFonts w:ascii="Times New Roman" w:hAnsi="Times New Roman" w:cs="Times New Roman"/>
          <w:sz w:val="24"/>
          <w:szCs w:val="24"/>
        </w:rPr>
        <w:t xml:space="preserve"> manter a estabilidad</w:t>
      </w:r>
      <w:r w:rsidR="005E7084" w:rsidRPr="002A6974">
        <w:rPr>
          <w:rFonts w:ascii="Times New Roman" w:hAnsi="Times New Roman" w:cs="Times New Roman"/>
          <w:sz w:val="24"/>
          <w:szCs w:val="24"/>
        </w:rPr>
        <w:t>e da taxa de câmbio oficial</w:t>
      </w:r>
      <w:r w:rsidR="00262340">
        <w:rPr>
          <w:rFonts w:ascii="Times New Roman" w:hAnsi="Times New Roman" w:cs="Times New Roman"/>
          <w:sz w:val="24"/>
          <w:szCs w:val="24"/>
        </w:rPr>
        <w:t xml:space="preserve">, </w:t>
      </w:r>
      <w:r w:rsidR="00D24927">
        <w:rPr>
          <w:rFonts w:ascii="Times New Roman" w:hAnsi="Times New Roman" w:cs="Times New Roman"/>
          <w:sz w:val="24"/>
          <w:szCs w:val="24"/>
        </w:rPr>
        <w:t xml:space="preserve">visto que o governo teve de </w:t>
      </w:r>
      <w:r w:rsidR="00B86CE7" w:rsidRPr="002A6974">
        <w:rPr>
          <w:rFonts w:ascii="Times New Roman" w:hAnsi="Times New Roman" w:cs="Times New Roman"/>
          <w:sz w:val="24"/>
          <w:szCs w:val="24"/>
        </w:rPr>
        <w:t xml:space="preserve">desfazer-se das disponibilidades em divisas que mantinha junto do </w:t>
      </w:r>
      <w:r w:rsidR="000403F8">
        <w:rPr>
          <w:rFonts w:ascii="Times New Roman" w:hAnsi="Times New Roman" w:cs="Times New Roman"/>
          <w:sz w:val="24"/>
          <w:szCs w:val="24"/>
        </w:rPr>
        <w:t xml:space="preserve">banco </w:t>
      </w:r>
      <w:r w:rsidR="00B86CE7" w:rsidRPr="002A6974">
        <w:rPr>
          <w:rFonts w:ascii="Times New Roman" w:hAnsi="Times New Roman" w:cs="Times New Roman"/>
          <w:sz w:val="24"/>
          <w:szCs w:val="24"/>
        </w:rPr>
        <w:t xml:space="preserve">para financiar as suas despesas, as reservas utilizáveis </w:t>
      </w:r>
      <w:r w:rsidR="000403F8">
        <w:rPr>
          <w:rFonts w:ascii="Times New Roman" w:hAnsi="Times New Roman" w:cs="Times New Roman"/>
          <w:sz w:val="24"/>
          <w:szCs w:val="24"/>
        </w:rPr>
        <w:t xml:space="preserve">caíram de </w:t>
      </w:r>
      <w:r w:rsidR="005E7084" w:rsidRPr="002A6974">
        <w:rPr>
          <w:rFonts w:ascii="Times New Roman" w:hAnsi="Times New Roman" w:cs="Times New Roman"/>
          <w:sz w:val="24"/>
          <w:szCs w:val="24"/>
        </w:rPr>
        <w:t xml:space="preserve">USD </w:t>
      </w:r>
      <w:r w:rsidR="00B86CE7" w:rsidRPr="002A6974">
        <w:rPr>
          <w:rFonts w:ascii="Times New Roman" w:hAnsi="Times New Roman" w:cs="Times New Roman"/>
          <w:sz w:val="24"/>
          <w:szCs w:val="24"/>
        </w:rPr>
        <w:t xml:space="preserve">6 mil milhões para </w:t>
      </w:r>
      <w:r w:rsidR="005E7084" w:rsidRPr="002A6974">
        <w:rPr>
          <w:rFonts w:ascii="Times New Roman" w:hAnsi="Times New Roman" w:cs="Times New Roman"/>
          <w:sz w:val="24"/>
          <w:szCs w:val="24"/>
        </w:rPr>
        <w:t xml:space="preserve">USD </w:t>
      </w:r>
      <w:r w:rsidR="00B86CE7" w:rsidRPr="002A6974">
        <w:rPr>
          <w:rFonts w:ascii="Times New Roman" w:hAnsi="Times New Roman" w:cs="Times New Roman"/>
          <w:sz w:val="24"/>
          <w:szCs w:val="24"/>
        </w:rPr>
        <w:t>10 mil milhões</w:t>
      </w:r>
      <w:r w:rsidR="000403F8">
        <w:rPr>
          <w:rFonts w:ascii="Times New Roman" w:hAnsi="Times New Roman" w:cs="Times New Roman"/>
          <w:sz w:val="24"/>
          <w:szCs w:val="24"/>
        </w:rPr>
        <w:t xml:space="preserve">, pois o </w:t>
      </w:r>
      <w:r w:rsidR="0083367C" w:rsidRPr="002A6974">
        <w:rPr>
          <w:rFonts w:ascii="Times New Roman" w:hAnsi="Times New Roman" w:cs="Times New Roman"/>
          <w:sz w:val="24"/>
          <w:szCs w:val="24"/>
        </w:rPr>
        <w:t>PIB rea</w:t>
      </w:r>
      <w:r w:rsidR="000403F8">
        <w:rPr>
          <w:rFonts w:ascii="Times New Roman" w:hAnsi="Times New Roman" w:cs="Times New Roman"/>
          <w:sz w:val="24"/>
          <w:szCs w:val="24"/>
        </w:rPr>
        <w:t>l indicou</w:t>
      </w:r>
      <w:r w:rsidR="0083367C" w:rsidRPr="002A6974">
        <w:rPr>
          <w:rFonts w:ascii="Times New Roman" w:hAnsi="Times New Roman" w:cs="Times New Roman"/>
          <w:sz w:val="24"/>
          <w:szCs w:val="24"/>
        </w:rPr>
        <w:t xml:space="preserve"> </w:t>
      </w:r>
      <w:r w:rsidR="00B86CE7" w:rsidRPr="002A6974">
        <w:rPr>
          <w:rFonts w:ascii="Times New Roman" w:hAnsi="Times New Roman" w:cs="Times New Roman"/>
          <w:sz w:val="24"/>
          <w:szCs w:val="24"/>
        </w:rPr>
        <w:t xml:space="preserve">uma posição estacionária em 2009, como reflexo da quebra na produção de petróleo (-6%) e </w:t>
      </w:r>
      <w:r w:rsidR="005E7084" w:rsidRPr="002A6974">
        <w:rPr>
          <w:rFonts w:ascii="Times New Roman" w:hAnsi="Times New Roman" w:cs="Times New Roman"/>
          <w:sz w:val="24"/>
          <w:szCs w:val="24"/>
        </w:rPr>
        <w:t xml:space="preserve">a </w:t>
      </w:r>
      <w:r w:rsidR="00B86CE7" w:rsidRPr="002A6974">
        <w:rPr>
          <w:rFonts w:ascii="Times New Roman" w:hAnsi="Times New Roman" w:cs="Times New Roman"/>
          <w:sz w:val="24"/>
          <w:szCs w:val="24"/>
        </w:rPr>
        <w:t>desaceleração</w:t>
      </w:r>
      <w:r w:rsidR="005E7084" w:rsidRPr="002A6974">
        <w:rPr>
          <w:rFonts w:ascii="Times New Roman" w:hAnsi="Times New Roman" w:cs="Times New Roman"/>
          <w:sz w:val="24"/>
          <w:szCs w:val="24"/>
        </w:rPr>
        <w:t xml:space="preserve"> acentuada</w:t>
      </w:r>
      <w:r w:rsidR="0083367C" w:rsidRPr="002A6974">
        <w:rPr>
          <w:rFonts w:ascii="Times New Roman" w:hAnsi="Times New Roman" w:cs="Times New Roman"/>
          <w:sz w:val="24"/>
          <w:szCs w:val="24"/>
        </w:rPr>
        <w:t xml:space="preserve"> do ritmo do</w:t>
      </w:r>
      <w:r w:rsidR="00B86CE7" w:rsidRPr="002A6974">
        <w:rPr>
          <w:rFonts w:ascii="Times New Roman" w:hAnsi="Times New Roman" w:cs="Times New Roman"/>
          <w:sz w:val="24"/>
          <w:szCs w:val="24"/>
        </w:rPr>
        <w:t xml:space="preserve"> crescimen</w:t>
      </w:r>
      <w:r w:rsidR="0083367C" w:rsidRPr="002A6974">
        <w:rPr>
          <w:rFonts w:ascii="Times New Roman" w:hAnsi="Times New Roman" w:cs="Times New Roman"/>
          <w:sz w:val="24"/>
          <w:szCs w:val="24"/>
        </w:rPr>
        <w:t xml:space="preserve">to da economia não </w:t>
      </w:r>
      <w:r w:rsidR="000403F8" w:rsidRPr="002A6974">
        <w:rPr>
          <w:rFonts w:ascii="Times New Roman" w:hAnsi="Times New Roman" w:cs="Times New Roman"/>
          <w:sz w:val="24"/>
          <w:szCs w:val="24"/>
        </w:rPr>
        <w:t>petrolífera para</w:t>
      </w:r>
      <w:r w:rsidR="00B86CE7" w:rsidRPr="002A6974">
        <w:rPr>
          <w:rFonts w:ascii="Times New Roman" w:hAnsi="Times New Roman" w:cs="Times New Roman"/>
          <w:sz w:val="24"/>
          <w:szCs w:val="24"/>
        </w:rPr>
        <w:t xml:space="preserve"> 6,75</w:t>
      </w:r>
      <w:r w:rsidR="0083367C" w:rsidRPr="002A6974">
        <w:rPr>
          <w:rFonts w:ascii="Times New Roman" w:hAnsi="Times New Roman" w:cs="Times New Roman"/>
          <w:sz w:val="24"/>
          <w:szCs w:val="24"/>
        </w:rPr>
        <w:t>%</w:t>
      </w:r>
      <w:r w:rsidR="00B86CE7" w:rsidRPr="002A6974">
        <w:rPr>
          <w:rFonts w:ascii="Times New Roman" w:hAnsi="Times New Roman" w:cs="Times New Roman"/>
          <w:sz w:val="24"/>
          <w:szCs w:val="24"/>
        </w:rPr>
        <w:t xml:space="preserve">, contra uma média de 19% no período 2005/08. O declínio das receitas petrolíferas </w:t>
      </w:r>
      <w:r w:rsidR="0083367C" w:rsidRPr="002A6974">
        <w:rPr>
          <w:rFonts w:ascii="Times New Roman" w:hAnsi="Times New Roman" w:cs="Times New Roman"/>
          <w:sz w:val="24"/>
          <w:szCs w:val="24"/>
        </w:rPr>
        <w:t xml:space="preserve">em </w:t>
      </w:r>
      <w:r w:rsidR="00B86CE7" w:rsidRPr="002A6974">
        <w:rPr>
          <w:rFonts w:ascii="Times New Roman" w:hAnsi="Times New Roman" w:cs="Times New Roman"/>
          <w:sz w:val="24"/>
          <w:szCs w:val="24"/>
        </w:rPr>
        <w:t xml:space="preserve">2009 provocou </w:t>
      </w:r>
      <w:r w:rsidR="001E382B">
        <w:rPr>
          <w:rFonts w:ascii="Times New Roman" w:hAnsi="Times New Roman" w:cs="Times New Roman"/>
          <w:sz w:val="24"/>
          <w:szCs w:val="24"/>
        </w:rPr>
        <w:t>a transformação dos excedentes n</w:t>
      </w:r>
      <w:r w:rsidR="00B86CE7" w:rsidRPr="002A6974">
        <w:rPr>
          <w:rFonts w:ascii="Times New Roman" w:hAnsi="Times New Roman" w:cs="Times New Roman"/>
          <w:sz w:val="24"/>
          <w:szCs w:val="24"/>
        </w:rPr>
        <w:t>as finanças públicas e da posição externa em défices substanciais. A taxa de câmbio oficial depr</w:t>
      </w:r>
      <w:r w:rsidR="000403F8">
        <w:rPr>
          <w:rFonts w:ascii="Times New Roman" w:hAnsi="Times New Roman" w:cs="Times New Roman"/>
          <w:sz w:val="24"/>
          <w:szCs w:val="24"/>
        </w:rPr>
        <w:t xml:space="preserve">eciou em duas etapas distintas </w:t>
      </w:r>
      <w:r w:rsidR="00B86CE7" w:rsidRPr="002A6974">
        <w:rPr>
          <w:rFonts w:ascii="Times New Roman" w:hAnsi="Times New Roman" w:cs="Times New Roman"/>
          <w:sz w:val="24"/>
          <w:szCs w:val="24"/>
        </w:rPr>
        <w:t>4% no segundo trimestre e mais 10% após a retoma dos leilões d</w:t>
      </w:r>
      <w:r w:rsidR="000403F8">
        <w:rPr>
          <w:rFonts w:ascii="Times New Roman" w:hAnsi="Times New Roman" w:cs="Times New Roman"/>
          <w:sz w:val="24"/>
          <w:szCs w:val="24"/>
        </w:rPr>
        <w:t>e divisas</w:t>
      </w:r>
      <w:r w:rsidR="00B86CE7" w:rsidRPr="002A6974">
        <w:rPr>
          <w:rFonts w:ascii="Times New Roman" w:hAnsi="Times New Roman" w:cs="Times New Roman"/>
          <w:sz w:val="24"/>
          <w:szCs w:val="24"/>
        </w:rPr>
        <w:t xml:space="preserve">, </w:t>
      </w:r>
      <w:r w:rsidR="000403F8" w:rsidRPr="002A6974">
        <w:rPr>
          <w:rFonts w:ascii="Times New Roman" w:hAnsi="Times New Roman" w:cs="Times New Roman"/>
          <w:sz w:val="24"/>
          <w:szCs w:val="24"/>
        </w:rPr>
        <w:t>enquanto</w:t>
      </w:r>
      <w:r w:rsidR="00B86CE7" w:rsidRPr="002A6974">
        <w:rPr>
          <w:rFonts w:ascii="Times New Roman" w:hAnsi="Times New Roman" w:cs="Times New Roman"/>
          <w:sz w:val="24"/>
          <w:szCs w:val="24"/>
        </w:rPr>
        <w:t xml:space="preserve"> a taxa de câmbio no mercado paralelo sofreu forte depreciação, tendo atingido uma diferença máxima</w:t>
      </w:r>
      <w:r w:rsidR="001E382B">
        <w:rPr>
          <w:rFonts w:ascii="Times New Roman" w:hAnsi="Times New Roman" w:cs="Times New Roman"/>
          <w:sz w:val="24"/>
          <w:szCs w:val="24"/>
        </w:rPr>
        <w:t xml:space="preserve"> de 25% em relação ao final de S</w:t>
      </w:r>
      <w:r w:rsidR="00B86CE7" w:rsidRPr="002A6974">
        <w:rPr>
          <w:rFonts w:ascii="Times New Roman" w:hAnsi="Times New Roman" w:cs="Times New Roman"/>
          <w:sz w:val="24"/>
          <w:szCs w:val="24"/>
        </w:rPr>
        <w:t>etembro.</w:t>
      </w:r>
      <w:r w:rsidR="000403F8">
        <w:rPr>
          <w:rFonts w:ascii="Times New Roman" w:hAnsi="Times New Roman" w:cs="Times New Roman"/>
          <w:sz w:val="24"/>
          <w:szCs w:val="24"/>
        </w:rPr>
        <w:t xml:space="preserve"> </w:t>
      </w:r>
      <w:r w:rsidR="00B86CE7" w:rsidRPr="002A6974">
        <w:rPr>
          <w:rFonts w:ascii="Times New Roman" w:hAnsi="Times New Roman" w:cs="Times New Roman"/>
          <w:sz w:val="24"/>
          <w:szCs w:val="24"/>
        </w:rPr>
        <w:t>A</w:t>
      </w:r>
      <w:r w:rsidR="000403F8">
        <w:rPr>
          <w:rFonts w:ascii="Times New Roman" w:hAnsi="Times New Roman" w:cs="Times New Roman"/>
          <w:sz w:val="24"/>
          <w:szCs w:val="24"/>
        </w:rPr>
        <w:t xml:space="preserve"> taxa de</w:t>
      </w:r>
      <w:r w:rsidR="00B86CE7" w:rsidRPr="002A6974">
        <w:rPr>
          <w:rFonts w:ascii="Times New Roman" w:hAnsi="Times New Roman" w:cs="Times New Roman"/>
          <w:sz w:val="24"/>
          <w:szCs w:val="24"/>
        </w:rPr>
        <w:t xml:space="preserve"> inflação subiu de uma média de 12,</w:t>
      </w:r>
      <w:r w:rsidR="0062000F" w:rsidRPr="002A6974">
        <w:rPr>
          <w:rFonts w:ascii="Times New Roman" w:hAnsi="Times New Roman" w:cs="Times New Roman"/>
          <w:sz w:val="24"/>
          <w:szCs w:val="24"/>
        </w:rPr>
        <w:t>5% em 2008 para</w:t>
      </w:r>
      <w:r w:rsidR="00B86CE7" w:rsidRPr="002A6974">
        <w:rPr>
          <w:rFonts w:ascii="Times New Roman" w:hAnsi="Times New Roman" w:cs="Times New Roman"/>
          <w:sz w:val="24"/>
          <w:szCs w:val="24"/>
        </w:rPr>
        <w:t xml:space="preserve"> 14% nos doze meses findos em Agosto, a</w:t>
      </w:r>
      <w:r w:rsidR="0062000F">
        <w:rPr>
          <w:rFonts w:ascii="Times New Roman" w:hAnsi="Times New Roman" w:cs="Times New Roman"/>
          <w:sz w:val="24"/>
          <w:szCs w:val="24"/>
        </w:rPr>
        <w:t xml:space="preserve">pesar do abrandamento económico, mas </w:t>
      </w:r>
      <w:r w:rsidR="00B86CE7" w:rsidRPr="002A6974">
        <w:rPr>
          <w:rFonts w:ascii="Times New Roman" w:hAnsi="Times New Roman" w:cs="Times New Roman"/>
          <w:sz w:val="24"/>
          <w:szCs w:val="24"/>
        </w:rPr>
        <w:t xml:space="preserve">a situação </w:t>
      </w:r>
      <w:r w:rsidR="0062000F">
        <w:rPr>
          <w:rFonts w:ascii="Times New Roman" w:hAnsi="Times New Roman" w:cs="Times New Roman"/>
          <w:sz w:val="24"/>
          <w:szCs w:val="24"/>
        </w:rPr>
        <w:t xml:space="preserve">piorou de tal maneira que </w:t>
      </w:r>
      <w:r w:rsidR="00B86CE7" w:rsidRPr="002A6974">
        <w:rPr>
          <w:rFonts w:ascii="Times New Roman" w:hAnsi="Times New Roman" w:cs="Times New Roman"/>
          <w:sz w:val="24"/>
          <w:szCs w:val="24"/>
        </w:rPr>
        <w:t xml:space="preserve">as autoridades angolanas viram-se forçadas a </w:t>
      </w:r>
      <w:r w:rsidR="0062000F" w:rsidRPr="002A6974">
        <w:rPr>
          <w:rFonts w:ascii="Times New Roman" w:hAnsi="Times New Roman" w:cs="Times New Roman"/>
          <w:sz w:val="24"/>
          <w:szCs w:val="24"/>
        </w:rPr>
        <w:t>tomar medidas</w:t>
      </w:r>
      <w:r w:rsidR="00B86CE7" w:rsidRPr="002A6974">
        <w:rPr>
          <w:rFonts w:ascii="Times New Roman" w:hAnsi="Times New Roman" w:cs="Times New Roman"/>
          <w:sz w:val="24"/>
          <w:szCs w:val="24"/>
        </w:rPr>
        <w:t xml:space="preserve"> monetárias e orçamentais, contenção de despesas públicas, o racionamento das vendas de </w:t>
      </w:r>
      <w:r w:rsidR="0049427E" w:rsidRPr="002A6974">
        <w:rPr>
          <w:rFonts w:ascii="Times New Roman" w:hAnsi="Times New Roman" w:cs="Times New Roman"/>
          <w:sz w:val="24"/>
          <w:szCs w:val="24"/>
        </w:rPr>
        <w:t>divisas</w:t>
      </w:r>
      <w:r w:rsidR="00B86CE7" w:rsidRPr="002A6974">
        <w:rPr>
          <w:rFonts w:ascii="Times New Roman" w:hAnsi="Times New Roman" w:cs="Times New Roman"/>
          <w:sz w:val="24"/>
          <w:szCs w:val="24"/>
        </w:rPr>
        <w:t xml:space="preserve"> e preservação </w:t>
      </w:r>
      <w:r w:rsidR="0062000F" w:rsidRPr="002A6974">
        <w:rPr>
          <w:rFonts w:ascii="Times New Roman" w:hAnsi="Times New Roman" w:cs="Times New Roman"/>
          <w:sz w:val="24"/>
          <w:szCs w:val="24"/>
        </w:rPr>
        <w:t>da solvabilidade</w:t>
      </w:r>
      <w:r w:rsidR="0062000F">
        <w:rPr>
          <w:rFonts w:ascii="Times New Roman" w:hAnsi="Times New Roman" w:cs="Times New Roman"/>
          <w:sz w:val="24"/>
          <w:szCs w:val="24"/>
        </w:rPr>
        <w:t xml:space="preserve"> externa do país, e</w:t>
      </w:r>
      <w:r w:rsidR="0062000F" w:rsidRPr="002A6974">
        <w:rPr>
          <w:rFonts w:ascii="Times New Roman" w:hAnsi="Times New Roman" w:cs="Times New Roman"/>
          <w:sz w:val="24"/>
          <w:szCs w:val="24"/>
        </w:rPr>
        <w:t xml:space="preserve"> </w:t>
      </w:r>
      <w:r w:rsidR="0062000F">
        <w:rPr>
          <w:rFonts w:ascii="Times New Roman" w:hAnsi="Times New Roman" w:cs="Times New Roman"/>
          <w:sz w:val="24"/>
          <w:szCs w:val="24"/>
        </w:rPr>
        <w:t>foram</w:t>
      </w:r>
      <w:r w:rsidR="00B86CE7" w:rsidRPr="002A6974">
        <w:rPr>
          <w:rFonts w:ascii="Times New Roman" w:hAnsi="Times New Roman" w:cs="Times New Roman"/>
          <w:sz w:val="24"/>
          <w:szCs w:val="24"/>
        </w:rPr>
        <w:t xml:space="preserve"> tomadas numa </w:t>
      </w:r>
      <w:r w:rsidR="001E382B">
        <w:rPr>
          <w:rFonts w:ascii="Times New Roman" w:hAnsi="Times New Roman" w:cs="Times New Roman"/>
          <w:sz w:val="24"/>
          <w:szCs w:val="24"/>
        </w:rPr>
        <w:t xml:space="preserve">sequência aparentemente forçada </w:t>
      </w:r>
      <w:r w:rsidR="00B86CE7" w:rsidRPr="002A6974">
        <w:rPr>
          <w:rFonts w:ascii="Times New Roman" w:hAnsi="Times New Roman" w:cs="Times New Roman"/>
          <w:sz w:val="24"/>
          <w:szCs w:val="24"/>
        </w:rPr>
        <w:t xml:space="preserve">pela evolução dos acontecimentos, e não foi suficiente, segundo o FMI, para restaurar a confiança nos mercados, tendo continuado </w:t>
      </w:r>
      <w:r w:rsidR="0062000F" w:rsidRPr="002A6974">
        <w:rPr>
          <w:rFonts w:ascii="Times New Roman" w:hAnsi="Times New Roman" w:cs="Times New Roman"/>
          <w:sz w:val="24"/>
          <w:szCs w:val="24"/>
        </w:rPr>
        <w:t>a verificar-se</w:t>
      </w:r>
      <w:r w:rsidR="00B86CE7" w:rsidRPr="002A6974">
        <w:rPr>
          <w:rFonts w:ascii="Times New Roman" w:hAnsi="Times New Roman" w:cs="Times New Roman"/>
          <w:sz w:val="24"/>
          <w:szCs w:val="24"/>
        </w:rPr>
        <w:t xml:space="preserve"> a pressão sobre as reservas em </w:t>
      </w:r>
      <w:r w:rsidR="0049427E" w:rsidRPr="002A6974">
        <w:rPr>
          <w:rFonts w:ascii="Times New Roman" w:hAnsi="Times New Roman" w:cs="Times New Roman"/>
          <w:sz w:val="24"/>
          <w:szCs w:val="24"/>
        </w:rPr>
        <w:t>divisas</w:t>
      </w:r>
      <w:r w:rsidR="00B86CE7" w:rsidRPr="002A6974">
        <w:rPr>
          <w:rFonts w:ascii="Times New Roman" w:hAnsi="Times New Roman" w:cs="Times New Roman"/>
          <w:sz w:val="24"/>
          <w:szCs w:val="24"/>
        </w:rPr>
        <w:t xml:space="preserve"> bem como o alargamento do “</w:t>
      </w:r>
      <w:r w:rsidR="00B86CE7" w:rsidRPr="0049427E">
        <w:rPr>
          <w:rFonts w:ascii="Times New Roman" w:hAnsi="Times New Roman" w:cs="Times New Roman"/>
          <w:i/>
          <w:sz w:val="24"/>
          <w:szCs w:val="24"/>
        </w:rPr>
        <w:t>spread</w:t>
      </w:r>
      <w:r w:rsidR="00B86CE7" w:rsidRPr="002A6974">
        <w:rPr>
          <w:rFonts w:ascii="Times New Roman" w:hAnsi="Times New Roman" w:cs="Times New Roman"/>
          <w:sz w:val="24"/>
          <w:szCs w:val="24"/>
        </w:rPr>
        <w:t>” entre as taxas de câmbio oficial e paralelo, tendo este últ</w:t>
      </w:r>
      <w:r w:rsidR="001E382B">
        <w:rPr>
          <w:rFonts w:ascii="Times New Roman" w:hAnsi="Times New Roman" w:cs="Times New Roman"/>
          <w:sz w:val="24"/>
          <w:szCs w:val="24"/>
        </w:rPr>
        <w:t>imo atingido um pico de 25% em S</w:t>
      </w:r>
      <w:r w:rsidR="00B86CE7" w:rsidRPr="002A6974">
        <w:rPr>
          <w:rFonts w:ascii="Times New Roman" w:hAnsi="Times New Roman" w:cs="Times New Roman"/>
          <w:sz w:val="24"/>
          <w:szCs w:val="24"/>
        </w:rPr>
        <w:t>etembro</w:t>
      </w:r>
      <w:r w:rsidR="001664AC">
        <w:rPr>
          <w:rFonts w:ascii="Times New Roman" w:hAnsi="Times New Roman" w:cs="Times New Roman"/>
          <w:sz w:val="24"/>
          <w:szCs w:val="24"/>
        </w:rPr>
        <w:t xml:space="preserve">. Para sair do buraco e recuperar-se Angola teve que </w:t>
      </w:r>
      <w:r w:rsidR="0062000F">
        <w:rPr>
          <w:rFonts w:ascii="Times New Roman" w:hAnsi="Times New Roman" w:cs="Times New Roman"/>
          <w:sz w:val="24"/>
          <w:szCs w:val="24"/>
        </w:rPr>
        <w:t>recorrer ao FMI para pedir financiamento no âmbito do acordo SBA.</w:t>
      </w:r>
    </w:p>
    <w:p w:rsidR="001664AC" w:rsidRPr="002A6974" w:rsidRDefault="001664AC" w:rsidP="002A6974">
      <w:pPr>
        <w:pStyle w:val="SemEspaamento"/>
        <w:jc w:val="both"/>
        <w:rPr>
          <w:rFonts w:ascii="Times New Roman" w:hAnsi="Times New Roman" w:cs="Times New Roman"/>
          <w:sz w:val="24"/>
          <w:szCs w:val="24"/>
        </w:rPr>
      </w:pPr>
    </w:p>
    <w:p w:rsidR="00B86CE7" w:rsidRPr="00F978A9" w:rsidRDefault="000C56AF" w:rsidP="00147427">
      <w:pPr>
        <w:pStyle w:val="SemEspaamento"/>
        <w:jc w:val="both"/>
        <w:rPr>
          <w:rFonts w:ascii="Times New Roman" w:hAnsi="Times New Roman" w:cs="Times New Roman"/>
          <w:b/>
          <w:sz w:val="24"/>
          <w:szCs w:val="24"/>
        </w:rPr>
      </w:pPr>
      <w:r w:rsidRPr="00F978A9">
        <w:rPr>
          <w:rFonts w:ascii="Times New Roman" w:hAnsi="Times New Roman" w:cs="Times New Roman"/>
          <w:b/>
          <w:sz w:val="24"/>
          <w:szCs w:val="24"/>
        </w:rPr>
        <w:t>Negociações</w:t>
      </w:r>
      <w:r w:rsidR="00B86CE7" w:rsidRPr="00F978A9">
        <w:rPr>
          <w:rFonts w:ascii="Times New Roman" w:hAnsi="Times New Roman" w:cs="Times New Roman"/>
          <w:b/>
          <w:sz w:val="24"/>
          <w:szCs w:val="24"/>
        </w:rPr>
        <w:t xml:space="preserve"> </w:t>
      </w:r>
      <w:r w:rsidR="00470FD3" w:rsidRPr="00F978A9">
        <w:rPr>
          <w:rFonts w:ascii="Times New Roman" w:hAnsi="Times New Roman" w:cs="Times New Roman"/>
          <w:b/>
          <w:sz w:val="24"/>
          <w:szCs w:val="24"/>
        </w:rPr>
        <w:t xml:space="preserve">Angola/ </w:t>
      </w:r>
      <w:r w:rsidR="00B86CE7" w:rsidRPr="00F978A9">
        <w:rPr>
          <w:rFonts w:ascii="Times New Roman" w:hAnsi="Times New Roman" w:cs="Times New Roman"/>
          <w:b/>
          <w:sz w:val="24"/>
          <w:szCs w:val="24"/>
        </w:rPr>
        <w:t>FMI</w:t>
      </w:r>
    </w:p>
    <w:p w:rsidR="00B86CE7" w:rsidRPr="00147427" w:rsidRDefault="00602340" w:rsidP="00147427">
      <w:pPr>
        <w:pStyle w:val="SemEspaamento"/>
        <w:jc w:val="both"/>
        <w:rPr>
          <w:rFonts w:ascii="Times New Roman" w:hAnsi="Times New Roman" w:cs="Times New Roman"/>
          <w:color w:val="000000" w:themeColor="text1"/>
          <w:sz w:val="24"/>
          <w:szCs w:val="24"/>
        </w:rPr>
      </w:pPr>
      <w:r w:rsidRPr="00147427">
        <w:rPr>
          <w:rFonts w:ascii="Times New Roman" w:hAnsi="Times New Roman" w:cs="Times New Roman"/>
          <w:color w:val="000000" w:themeColor="text1"/>
          <w:sz w:val="24"/>
          <w:szCs w:val="24"/>
        </w:rPr>
        <w:t xml:space="preserve">As </w:t>
      </w:r>
      <w:r w:rsidR="00833B6E" w:rsidRPr="00147427">
        <w:rPr>
          <w:rFonts w:ascii="Times New Roman" w:hAnsi="Times New Roman" w:cs="Times New Roman"/>
          <w:color w:val="000000" w:themeColor="text1"/>
          <w:sz w:val="24"/>
          <w:szCs w:val="24"/>
        </w:rPr>
        <w:t>discussões no âmbito</w:t>
      </w:r>
      <w:r w:rsidRPr="00147427">
        <w:rPr>
          <w:rFonts w:ascii="Times New Roman" w:hAnsi="Times New Roman" w:cs="Times New Roman"/>
          <w:color w:val="000000" w:themeColor="text1"/>
          <w:sz w:val="24"/>
          <w:szCs w:val="24"/>
        </w:rPr>
        <w:t xml:space="preserve"> do acordo </w:t>
      </w:r>
      <w:r w:rsidR="00833B6E" w:rsidRPr="00147427">
        <w:rPr>
          <w:rFonts w:ascii="Times New Roman" w:hAnsi="Times New Roman" w:cs="Times New Roman"/>
          <w:color w:val="000000" w:themeColor="text1"/>
          <w:sz w:val="24"/>
          <w:szCs w:val="24"/>
        </w:rPr>
        <w:t>SBA, realizadas</w:t>
      </w:r>
      <w:r w:rsidR="00145373" w:rsidRPr="00147427">
        <w:rPr>
          <w:rFonts w:ascii="Times New Roman" w:hAnsi="Times New Roman" w:cs="Times New Roman"/>
          <w:color w:val="000000" w:themeColor="text1"/>
          <w:sz w:val="24"/>
          <w:szCs w:val="24"/>
        </w:rPr>
        <w:t xml:space="preserve"> </w:t>
      </w:r>
      <w:r w:rsidR="00833B6E" w:rsidRPr="00147427">
        <w:rPr>
          <w:rFonts w:ascii="Times New Roman" w:hAnsi="Times New Roman" w:cs="Times New Roman"/>
          <w:color w:val="000000" w:themeColor="text1"/>
          <w:sz w:val="24"/>
          <w:szCs w:val="24"/>
        </w:rPr>
        <w:t>em Luanda</w:t>
      </w:r>
      <w:r w:rsidR="00F145C3">
        <w:rPr>
          <w:rFonts w:ascii="Times New Roman" w:hAnsi="Times New Roman" w:cs="Times New Roman"/>
          <w:color w:val="000000" w:themeColor="text1"/>
          <w:sz w:val="24"/>
          <w:szCs w:val="24"/>
        </w:rPr>
        <w:t xml:space="preserve">, teve a duração </w:t>
      </w:r>
      <w:r w:rsidR="00833B6E">
        <w:rPr>
          <w:rFonts w:ascii="Times New Roman" w:hAnsi="Times New Roman" w:cs="Times New Roman"/>
          <w:color w:val="000000" w:themeColor="text1"/>
          <w:sz w:val="24"/>
          <w:szCs w:val="24"/>
        </w:rPr>
        <w:t xml:space="preserve">de </w:t>
      </w:r>
      <w:r w:rsidR="00833B6E" w:rsidRPr="00147427">
        <w:rPr>
          <w:rFonts w:ascii="Times New Roman" w:hAnsi="Times New Roman" w:cs="Times New Roman"/>
          <w:color w:val="000000" w:themeColor="text1"/>
          <w:sz w:val="24"/>
          <w:szCs w:val="24"/>
        </w:rPr>
        <w:t>4</w:t>
      </w:r>
      <w:r w:rsidR="00865799" w:rsidRPr="00147427">
        <w:rPr>
          <w:rFonts w:ascii="Times New Roman" w:hAnsi="Times New Roman" w:cs="Times New Roman"/>
          <w:color w:val="000000" w:themeColor="text1"/>
          <w:sz w:val="24"/>
          <w:szCs w:val="24"/>
        </w:rPr>
        <w:t xml:space="preserve"> meses aprox</w:t>
      </w:r>
      <w:r w:rsidR="00147427" w:rsidRPr="00147427">
        <w:rPr>
          <w:rFonts w:ascii="Times New Roman" w:hAnsi="Times New Roman" w:cs="Times New Roman"/>
          <w:color w:val="000000" w:themeColor="text1"/>
          <w:sz w:val="24"/>
          <w:szCs w:val="24"/>
        </w:rPr>
        <w:t>i</w:t>
      </w:r>
      <w:r w:rsidR="00865799" w:rsidRPr="00147427">
        <w:rPr>
          <w:rFonts w:ascii="Times New Roman" w:hAnsi="Times New Roman" w:cs="Times New Roman"/>
          <w:color w:val="000000" w:themeColor="text1"/>
          <w:sz w:val="24"/>
          <w:szCs w:val="24"/>
        </w:rPr>
        <w:t xml:space="preserve">madamente pois, o período correspondente foi de 25 de Maio a </w:t>
      </w:r>
      <w:r w:rsidR="0083367C" w:rsidRPr="00147427">
        <w:rPr>
          <w:rFonts w:ascii="Times New Roman" w:hAnsi="Times New Roman" w:cs="Times New Roman"/>
          <w:color w:val="000000" w:themeColor="text1"/>
          <w:sz w:val="24"/>
          <w:szCs w:val="24"/>
        </w:rPr>
        <w:t>30 de S</w:t>
      </w:r>
      <w:r w:rsidR="00865799" w:rsidRPr="00147427">
        <w:rPr>
          <w:rFonts w:ascii="Times New Roman" w:hAnsi="Times New Roman" w:cs="Times New Roman"/>
          <w:color w:val="000000" w:themeColor="text1"/>
          <w:sz w:val="24"/>
          <w:szCs w:val="24"/>
        </w:rPr>
        <w:t xml:space="preserve">etembro </w:t>
      </w:r>
      <w:r w:rsidR="00221283" w:rsidRPr="00147427">
        <w:rPr>
          <w:rFonts w:ascii="Times New Roman" w:hAnsi="Times New Roman" w:cs="Times New Roman"/>
          <w:color w:val="000000" w:themeColor="text1"/>
          <w:sz w:val="24"/>
          <w:szCs w:val="24"/>
        </w:rPr>
        <w:t>2009</w:t>
      </w:r>
      <w:r w:rsidR="00221283" w:rsidRPr="00147427">
        <w:rPr>
          <w:rStyle w:val="Refdenotaderodap"/>
          <w:rFonts w:ascii="Times New Roman" w:hAnsi="Times New Roman" w:cs="Times New Roman"/>
          <w:sz w:val="24"/>
          <w:szCs w:val="24"/>
        </w:rPr>
        <w:footnoteReference w:id="10"/>
      </w:r>
      <w:r w:rsidR="00470FD3" w:rsidRPr="00147427">
        <w:rPr>
          <w:rFonts w:ascii="Times New Roman" w:hAnsi="Times New Roman" w:cs="Times New Roman"/>
          <w:color w:val="000000" w:themeColor="text1"/>
          <w:sz w:val="24"/>
          <w:szCs w:val="24"/>
        </w:rPr>
        <w:t>, donde</w:t>
      </w:r>
      <w:r w:rsidR="00147427" w:rsidRPr="00147427">
        <w:rPr>
          <w:rFonts w:ascii="Times New Roman" w:hAnsi="Times New Roman" w:cs="Times New Roman"/>
          <w:color w:val="000000" w:themeColor="text1"/>
          <w:sz w:val="24"/>
          <w:szCs w:val="24"/>
        </w:rPr>
        <w:t xml:space="preserve"> em </w:t>
      </w:r>
      <w:r w:rsidR="00470FD3" w:rsidRPr="00147427">
        <w:rPr>
          <w:rFonts w:ascii="Times New Roman" w:hAnsi="Times New Roman" w:cs="Times New Roman"/>
          <w:color w:val="000000" w:themeColor="text1"/>
          <w:sz w:val="24"/>
          <w:szCs w:val="24"/>
        </w:rPr>
        <w:t>Agosto</w:t>
      </w:r>
      <w:r w:rsidR="00147427" w:rsidRPr="00147427">
        <w:rPr>
          <w:rFonts w:ascii="Times New Roman" w:hAnsi="Times New Roman" w:cs="Times New Roman"/>
          <w:color w:val="000000" w:themeColor="text1"/>
          <w:sz w:val="24"/>
          <w:szCs w:val="24"/>
        </w:rPr>
        <w:t xml:space="preserve"> a delegação do FMI</w:t>
      </w:r>
      <w:r w:rsidR="00470FD3" w:rsidRPr="00147427">
        <w:rPr>
          <w:rFonts w:ascii="Times New Roman" w:hAnsi="Times New Roman" w:cs="Times New Roman"/>
          <w:color w:val="000000" w:themeColor="text1"/>
          <w:sz w:val="24"/>
          <w:szCs w:val="24"/>
        </w:rPr>
        <w:t xml:space="preserve"> </w:t>
      </w:r>
      <w:r w:rsidR="00147427" w:rsidRPr="00147427">
        <w:rPr>
          <w:rFonts w:ascii="Times New Roman" w:hAnsi="Times New Roman" w:cs="Times New Roman"/>
          <w:color w:val="000000" w:themeColor="text1"/>
          <w:sz w:val="24"/>
          <w:szCs w:val="24"/>
        </w:rPr>
        <w:t>fez um</w:t>
      </w:r>
      <w:r w:rsidR="0083367C" w:rsidRPr="00147427">
        <w:rPr>
          <w:rFonts w:ascii="Times New Roman" w:hAnsi="Times New Roman" w:cs="Times New Roman"/>
          <w:color w:val="000000" w:themeColor="text1"/>
          <w:sz w:val="24"/>
          <w:szCs w:val="24"/>
        </w:rPr>
        <w:t xml:space="preserve">a </w:t>
      </w:r>
      <w:r w:rsidR="00865799" w:rsidRPr="00147427">
        <w:rPr>
          <w:rFonts w:ascii="Times New Roman" w:hAnsi="Times New Roman" w:cs="Times New Roman"/>
          <w:sz w:val="24"/>
          <w:szCs w:val="24"/>
        </w:rPr>
        <w:t>avaliação</w:t>
      </w:r>
      <w:r w:rsidR="0083367C" w:rsidRPr="00147427">
        <w:rPr>
          <w:rFonts w:ascii="Times New Roman" w:hAnsi="Times New Roman" w:cs="Times New Roman"/>
          <w:sz w:val="24"/>
          <w:szCs w:val="24"/>
        </w:rPr>
        <w:t xml:space="preserve"> </w:t>
      </w:r>
      <w:r w:rsidR="00865799" w:rsidRPr="00147427">
        <w:rPr>
          <w:rFonts w:ascii="Times New Roman" w:hAnsi="Times New Roman" w:cs="Times New Roman"/>
          <w:sz w:val="24"/>
          <w:szCs w:val="24"/>
        </w:rPr>
        <w:t>d</w:t>
      </w:r>
      <w:r w:rsidR="00D64775">
        <w:rPr>
          <w:rFonts w:ascii="Times New Roman" w:hAnsi="Times New Roman" w:cs="Times New Roman"/>
          <w:sz w:val="24"/>
          <w:szCs w:val="24"/>
        </w:rPr>
        <w:t xml:space="preserve">as medidas </w:t>
      </w:r>
      <w:r w:rsidR="00D64775">
        <w:rPr>
          <w:rFonts w:ascii="Times New Roman" w:hAnsi="Times New Roman" w:cs="Times New Roman"/>
          <w:sz w:val="24"/>
          <w:szCs w:val="24"/>
        </w:rPr>
        <w:lastRenderedPageBreak/>
        <w:t>macroeconómicas ado</w:t>
      </w:r>
      <w:r w:rsidR="0083367C" w:rsidRPr="00147427">
        <w:rPr>
          <w:rFonts w:ascii="Times New Roman" w:hAnsi="Times New Roman" w:cs="Times New Roman"/>
          <w:sz w:val="24"/>
          <w:szCs w:val="24"/>
        </w:rPr>
        <w:t xml:space="preserve">tadas pelas autoridades angolanas de modo </w:t>
      </w:r>
      <w:r w:rsidR="00833B6E" w:rsidRPr="00147427">
        <w:rPr>
          <w:rFonts w:ascii="Times New Roman" w:hAnsi="Times New Roman" w:cs="Times New Roman"/>
          <w:sz w:val="24"/>
          <w:szCs w:val="24"/>
        </w:rPr>
        <w:t>a conter</w:t>
      </w:r>
      <w:r w:rsidR="0083367C" w:rsidRPr="00147427">
        <w:rPr>
          <w:rFonts w:ascii="Times New Roman" w:hAnsi="Times New Roman" w:cs="Times New Roman"/>
          <w:sz w:val="24"/>
          <w:szCs w:val="24"/>
        </w:rPr>
        <w:t xml:space="preserve"> o excesso da despesa pública </w:t>
      </w:r>
      <w:r w:rsidR="00470FD3" w:rsidRPr="00147427">
        <w:rPr>
          <w:rFonts w:ascii="Times New Roman" w:hAnsi="Times New Roman" w:cs="Times New Roman"/>
          <w:sz w:val="24"/>
          <w:szCs w:val="24"/>
        </w:rPr>
        <w:t xml:space="preserve">e </w:t>
      </w:r>
      <w:r w:rsidR="0083367C" w:rsidRPr="00147427">
        <w:rPr>
          <w:rFonts w:ascii="Times New Roman" w:hAnsi="Times New Roman" w:cs="Times New Roman"/>
          <w:sz w:val="24"/>
          <w:szCs w:val="24"/>
        </w:rPr>
        <w:t>privada</w:t>
      </w:r>
      <w:r w:rsidR="00470FD3" w:rsidRPr="00147427">
        <w:rPr>
          <w:rFonts w:ascii="Times New Roman" w:hAnsi="Times New Roman" w:cs="Times New Roman"/>
          <w:sz w:val="24"/>
          <w:szCs w:val="24"/>
        </w:rPr>
        <w:t>,</w:t>
      </w:r>
      <w:r w:rsidR="00147427" w:rsidRPr="00147427">
        <w:rPr>
          <w:rFonts w:ascii="Times New Roman" w:hAnsi="Times New Roman" w:cs="Times New Roman"/>
          <w:color w:val="000000" w:themeColor="text1"/>
          <w:sz w:val="24"/>
          <w:szCs w:val="24"/>
        </w:rPr>
        <w:t xml:space="preserve"> </w:t>
      </w:r>
      <w:r w:rsidR="001664AC">
        <w:rPr>
          <w:rFonts w:ascii="Times New Roman" w:hAnsi="Times New Roman" w:cs="Times New Roman"/>
          <w:color w:val="000000" w:themeColor="text1"/>
          <w:sz w:val="24"/>
          <w:szCs w:val="24"/>
        </w:rPr>
        <w:t xml:space="preserve">e </w:t>
      </w:r>
      <w:r w:rsidR="00147427" w:rsidRPr="00147427">
        <w:rPr>
          <w:rFonts w:ascii="Times New Roman" w:hAnsi="Times New Roman" w:cs="Times New Roman"/>
          <w:sz w:val="24"/>
          <w:szCs w:val="24"/>
        </w:rPr>
        <w:t xml:space="preserve">no mês seguinte </w:t>
      </w:r>
      <w:r w:rsidR="00B86CE7" w:rsidRPr="00147427">
        <w:rPr>
          <w:rFonts w:ascii="Times New Roman" w:hAnsi="Times New Roman" w:cs="Times New Roman"/>
          <w:sz w:val="24"/>
          <w:szCs w:val="24"/>
        </w:rPr>
        <w:t>foi realizada</w:t>
      </w:r>
      <w:r w:rsidR="00470FD3" w:rsidRPr="00147427">
        <w:rPr>
          <w:rFonts w:ascii="Times New Roman" w:hAnsi="Times New Roman" w:cs="Times New Roman"/>
          <w:sz w:val="24"/>
          <w:szCs w:val="24"/>
        </w:rPr>
        <w:t xml:space="preserve"> a </w:t>
      </w:r>
      <w:r w:rsidR="00D64775" w:rsidRPr="00147427">
        <w:rPr>
          <w:rFonts w:ascii="Times New Roman" w:hAnsi="Times New Roman" w:cs="Times New Roman"/>
          <w:sz w:val="24"/>
          <w:szCs w:val="24"/>
        </w:rPr>
        <w:t>última</w:t>
      </w:r>
      <w:r w:rsidR="00470FD3" w:rsidRPr="00147427">
        <w:rPr>
          <w:rFonts w:ascii="Times New Roman" w:hAnsi="Times New Roman" w:cs="Times New Roman"/>
          <w:sz w:val="24"/>
          <w:szCs w:val="24"/>
        </w:rPr>
        <w:t xml:space="preserve"> </w:t>
      </w:r>
      <w:r w:rsidR="00147427" w:rsidRPr="00147427">
        <w:rPr>
          <w:rFonts w:ascii="Times New Roman" w:hAnsi="Times New Roman" w:cs="Times New Roman"/>
          <w:sz w:val="24"/>
          <w:szCs w:val="24"/>
        </w:rPr>
        <w:t xml:space="preserve">visita </w:t>
      </w:r>
      <w:r w:rsidR="00B86CE7" w:rsidRPr="00147427">
        <w:rPr>
          <w:rFonts w:ascii="Times New Roman" w:hAnsi="Times New Roman" w:cs="Times New Roman"/>
          <w:sz w:val="24"/>
          <w:szCs w:val="24"/>
        </w:rPr>
        <w:t xml:space="preserve">com o </w:t>
      </w:r>
      <w:r w:rsidR="00833B6E" w:rsidRPr="00147427">
        <w:rPr>
          <w:rFonts w:ascii="Times New Roman" w:hAnsi="Times New Roman" w:cs="Times New Roman"/>
          <w:sz w:val="24"/>
          <w:szCs w:val="24"/>
        </w:rPr>
        <w:t>objetivo</w:t>
      </w:r>
      <w:r w:rsidR="00B86CE7" w:rsidRPr="00147427">
        <w:rPr>
          <w:rFonts w:ascii="Times New Roman" w:hAnsi="Times New Roman" w:cs="Times New Roman"/>
          <w:sz w:val="24"/>
          <w:szCs w:val="24"/>
        </w:rPr>
        <w:t xml:space="preserve"> de </w:t>
      </w:r>
      <w:r w:rsidR="00833B6E" w:rsidRPr="00147427">
        <w:rPr>
          <w:rFonts w:ascii="Times New Roman" w:hAnsi="Times New Roman" w:cs="Times New Roman"/>
          <w:sz w:val="24"/>
          <w:szCs w:val="24"/>
        </w:rPr>
        <w:t>desenvolver negociações</w:t>
      </w:r>
      <w:r w:rsidR="00B86CE7" w:rsidRPr="00147427">
        <w:rPr>
          <w:rFonts w:ascii="Times New Roman" w:hAnsi="Times New Roman" w:cs="Times New Roman"/>
          <w:sz w:val="24"/>
          <w:szCs w:val="24"/>
        </w:rPr>
        <w:t xml:space="preserve"> para um programa mediante o qual o FMI podia prestar assistência a Angola na gestão do impacto da crise internacional na sua economia, onde foi apresentado </w:t>
      </w:r>
      <w:r w:rsidR="00833B6E" w:rsidRPr="00147427">
        <w:rPr>
          <w:rFonts w:ascii="Times New Roman" w:hAnsi="Times New Roman" w:cs="Times New Roman"/>
          <w:sz w:val="24"/>
          <w:szCs w:val="24"/>
        </w:rPr>
        <w:t>ao FMI</w:t>
      </w:r>
      <w:r w:rsidR="00B86CE7" w:rsidRPr="00147427">
        <w:rPr>
          <w:rFonts w:ascii="Times New Roman" w:hAnsi="Times New Roman" w:cs="Times New Roman"/>
          <w:sz w:val="24"/>
          <w:szCs w:val="24"/>
        </w:rPr>
        <w:t xml:space="preserve"> uma proposta que mereceu aprovação em 23 de Novembro, nos termos do qual o FMI concede a Angola uma </w:t>
      </w:r>
      <w:r w:rsidR="00833B6E" w:rsidRPr="00147427">
        <w:rPr>
          <w:rFonts w:ascii="Times New Roman" w:hAnsi="Times New Roman" w:cs="Times New Roman"/>
          <w:sz w:val="24"/>
          <w:szCs w:val="24"/>
        </w:rPr>
        <w:t>facilidade de crédito</w:t>
      </w:r>
      <w:r w:rsidR="00B86CE7" w:rsidRPr="00147427">
        <w:rPr>
          <w:rFonts w:ascii="Times New Roman" w:hAnsi="Times New Roman" w:cs="Times New Roman"/>
          <w:sz w:val="24"/>
          <w:szCs w:val="24"/>
        </w:rPr>
        <w:t xml:space="preserve"> </w:t>
      </w:r>
      <w:r w:rsidR="00833B6E" w:rsidRPr="00147427">
        <w:rPr>
          <w:rFonts w:ascii="Times New Roman" w:hAnsi="Times New Roman" w:cs="Times New Roman"/>
          <w:sz w:val="24"/>
          <w:szCs w:val="24"/>
        </w:rPr>
        <w:t>de USD</w:t>
      </w:r>
      <w:r w:rsidR="001664AC">
        <w:rPr>
          <w:rFonts w:ascii="Times New Roman" w:hAnsi="Times New Roman" w:cs="Times New Roman"/>
          <w:sz w:val="24"/>
          <w:szCs w:val="24"/>
        </w:rPr>
        <w:t xml:space="preserve"> 1.</w:t>
      </w:r>
      <w:r w:rsidR="00B86CE7" w:rsidRPr="00147427">
        <w:rPr>
          <w:rFonts w:ascii="Times New Roman" w:hAnsi="Times New Roman" w:cs="Times New Roman"/>
          <w:sz w:val="24"/>
          <w:szCs w:val="24"/>
        </w:rPr>
        <w:t>4 mil milhões</w:t>
      </w:r>
      <w:r w:rsidR="00865799" w:rsidRPr="00147427">
        <w:rPr>
          <w:rFonts w:ascii="Times New Roman" w:hAnsi="Times New Roman" w:cs="Times New Roman"/>
          <w:sz w:val="24"/>
          <w:szCs w:val="24"/>
        </w:rPr>
        <w:t xml:space="preserve"> d</w:t>
      </w:r>
      <w:r w:rsidR="001664AC">
        <w:rPr>
          <w:rFonts w:ascii="Times New Roman" w:hAnsi="Times New Roman" w:cs="Times New Roman"/>
          <w:sz w:val="24"/>
          <w:szCs w:val="24"/>
        </w:rPr>
        <w:t xml:space="preserve">a </w:t>
      </w:r>
      <w:r w:rsidR="00B55C24" w:rsidRPr="00147427">
        <w:rPr>
          <w:rFonts w:ascii="Times New Roman" w:hAnsi="Times New Roman" w:cs="Times New Roman"/>
          <w:sz w:val="24"/>
          <w:szCs w:val="24"/>
        </w:rPr>
        <w:t xml:space="preserve">qual, </w:t>
      </w:r>
      <w:r w:rsidR="00B86CE7" w:rsidRPr="00147427">
        <w:rPr>
          <w:rFonts w:ascii="Times New Roman" w:hAnsi="Times New Roman" w:cs="Times New Roman"/>
          <w:sz w:val="24"/>
          <w:szCs w:val="24"/>
        </w:rPr>
        <w:t>reveste particular significado po</w:t>
      </w:r>
      <w:r w:rsidR="00865799" w:rsidRPr="00147427">
        <w:rPr>
          <w:rFonts w:ascii="Times New Roman" w:hAnsi="Times New Roman" w:cs="Times New Roman"/>
          <w:sz w:val="24"/>
          <w:szCs w:val="24"/>
        </w:rPr>
        <w:t xml:space="preserve">r se tratar </w:t>
      </w:r>
      <w:r w:rsidR="00B86CE7" w:rsidRPr="00147427">
        <w:rPr>
          <w:rFonts w:ascii="Times New Roman" w:hAnsi="Times New Roman" w:cs="Times New Roman"/>
          <w:sz w:val="24"/>
          <w:szCs w:val="24"/>
        </w:rPr>
        <w:t>o maior pa</w:t>
      </w:r>
      <w:r w:rsidR="001664AC">
        <w:rPr>
          <w:rFonts w:ascii="Times New Roman" w:hAnsi="Times New Roman" w:cs="Times New Roman"/>
          <w:sz w:val="24"/>
          <w:szCs w:val="24"/>
        </w:rPr>
        <w:t xml:space="preserve">cote financeiro disponibilizado </w:t>
      </w:r>
      <w:r w:rsidR="00B86CE7" w:rsidRPr="00147427">
        <w:rPr>
          <w:rFonts w:ascii="Times New Roman" w:hAnsi="Times New Roman" w:cs="Times New Roman"/>
          <w:sz w:val="24"/>
          <w:szCs w:val="24"/>
        </w:rPr>
        <w:t xml:space="preserve">pelo FMI </w:t>
      </w:r>
      <w:r w:rsidR="00B55C24" w:rsidRPr="00147427">
        <w:rPr>
          <w:rFonts w:ascii="Times New Roman" w:hAnsi="Times New Roman" w:cs="Times New Roman"/>
          <w:sz w:val="24"/>
          <w:szCs w:val="24"/>
        </w:rPr>
        <w:t>na presente crise</w:t>
      </w:r>
      <w:r w:rsidR="001664AC">
        <w:rPr>
          <w:rFonts w:ascii="Times New Roman" w:hAnsi="Times New Roman" w:cs="Times New Roman"/>
          <w:sz w:val="24"/>
          <w:szCs w:val="24"/>
        </w:rPr>
        <w:t xml:space="preserve"> enquadrada num típico SBA, </w:t>
      </w:r>
      <w:r w:rsidR="00B86CE7" w:rsidRPr="00147427">
        <w:rPr>
          <w:rFonts w:ascii="Times New Roman" w:hAnsi="Times New Roman" w:cs="Times New Roman"/>
          <w:sz w:val="24"/>
          <w:szCs w:val="24"/>
        </w:rPr>
        <w:t xml:space="preserve">com uma duração </w:t>
      </w:r>
      <w:r w:rsidR="00833B6E" w:rsidRPr="00147427">
        <w:rPr>
          <w:rFonts w:ascii="Times New Roman" w:hAnsi="Times New Roman" w:cs="Times New Roman"/>
          <w:sz w:val="24"/>
          <w:szCs w:val="24"/>
        </w:rPr>
        <w:t>de 27</w:t>
      </w:r>
      <w:r w:rsidR="00B86CE7" w:rsidRPr="00147427">
        <w:rPr>
          <w:rFonts w:ascii="Times New Roman" w:hAnsi="Times New Roman" w:cs="Times New Roman"/>
          <w:sz w:val="24"/>
          <w:szCs w:val="24"/>
        </w:rPr>
        <w:t xml:space="preserve"> meses, incluindo algumas medidas de ajustamento da política económica dirigidas ao restabelecimento dos equilíbri</w:t>
      </w:r>
      <w:r w:rsidR="001664AC">
        <w:rPr>
          <w:rFonts w:ascii="Times New Roman" w:hAnsi="Times New Roman" w:cs="Times New Roman"/>
          <w:sz w:val="24"/>
          <w:szCs w:val="24"/>
        </w:rPr>
        <w:t>os macro</w:t>
      </w:r>
      <w:r w:rsidR="00B86CE7" w:rsidRPr="00147427">
        <w:rPr>
          <w:rFonts w:ascii="Times New Roman" w:hAnsi="Times New Roman" w:cs="Times New Roman"/>
          <w:sz w:val="24"/>
          <w:szCs w:val="24"/>
        </w:rPr>
        <w:t>económicos e ao reforço das reservas em divisas internacionais.</w:t>
      </w:r>
    </w:p>
    <w:p w:rsidR="00147427" w:rsidRDefault="00147427" w:rsidP="00147427">
      <w:pPr>
        <w:pStyle w:val="SemEspaamento"/>
        <w:jc w:val="both"/>
        <w:rPr>
          <w:rFonts w:ascii="Times New Roman" w:hAnsi="Times New Roman" w:cs="Times New Roman"/>
          <w:b/>
          <w:sz w:val="24"/>
          <w:szCs w:val="24"/>
        </w:rPr>
      </w:pPr>
    </w:p>
    <w:p w:rsidR="00147427" w:rsidRDefault="005C3477" w:rsidP="00147427">
      <w:pPr>
        <w:pStyle w:val="SemEspaamento"/>
        <w:jc w:val="both"/>
        <w:rPr>
          <w:rFonts w:ascii="Times New Roman" w:hAnsi="Times New Roman" w:cs="Times New Roman"/>
          <w:b/>
          <w:sz w:val="24"/>
          <w:szCs w:val="24"/>
        </w:rPr>
      </w:pPr>
      <w:r w:rsidRPr="00147427">
        <w:rPr>
          <w:rFonts w:ascii="Times New Roman" w:hAnsi="Times New Roman" w:cs="Times New Roman"/>
          <w:b/>
          <w:sz w:val="24"/>
          <w:szCs w:val="24"/>
        </w:rPr>
        <w:t xml:space="preserve">Acordo de Crédito Contigente “Stand By Arrangement” </w:t>
      </w:r>
    </w:p>
    <w:p w:rsidR="00F978A9" w:rsidRDefault="00B86CE7" w:rsidP="00F978A9">
      <w:pPr>
        <w:pStyle w:val="SemEspaamento"/>
        <w:jc w:val="both"/>
        <w:rPr>
          <w:rFonts w:ascii="Times New Roman" w:hAnsi="Times New Roman" w:cs="Times New Roman"/>
          <w:sz w:val="24"/>
          <w:szCs w:val="24"/>
        </w:rPr>
      </w:pPr>
      <w:r w:rsidRPr="00147427">
        <w:rPr>
          <w:rFonts w:ascii="Times New Roman" w:hAnsi="Times New Roman" w:cs="Times New Roman"/>
          <w:sz w:val="24"/>
          <w:szCs w:val="24"/>
        </w:rPr>
        <w:t>O</w:t>
      </w:r>
      <w:r w:rsidR="001664AC">
        <w:rPr>
          <w:rFonts w:ascii="Times New Roman" w:hAnsi="Times New Roman" w:cs="Times New Roman"/>
          <w:sz w:val="24"/>
          <w:szCs w:val="24"/>
        </w:rPr>
        <w:t xml:space="preserve"> programa SBA aprovado pelo FMI</w:t>
      </w:r>
      <w:r w:rsidRPr="00147427">
        <w:rPr>
          <w:rFonts w:ascii="Times New Roman" w:hAnsi="Times New Roman" w:cs="Times New Roman"/>
          <w:sz w:val="24"/>
          <w:szCs w:val="24"/>
        </w:rPr>
        <w:t xml:space="preserve"> referiu-se em três pontos </w:t>
      </w:r>
      <w:r w:rsidR="00F978A9">
        <w:rPr>
          <w:rFonts w:ascii="Times New Roman" w:hAnsi="Times New Roman" w:cs="Times New Roman"/>
          <w:sz w:val="24"/>
          <w:szCs w:val="24"/>
        </w:rPr>
        <w:t>principais tais como:</w:t>
      </w:r>
    </w:p>
    <w:p w:rsidR="00F978A9" w:rsidRDefault="00F978A9" w:rsidP="00F978A9">
      <w:pPr>
        <w:pStyle w:val="SemEspaamento"/>
        <w:jc w:val="both"/>
        <w:rPr>
          <w:rFonts w:ascii="Times New Roman" w:hAnsi="Times New Roman" w:cs="Times New Roman"/>
          <w:sz w:val="24"/>
          <w:szCs w:val="24"/>
        </w:rPr>
      </w:pPr>
    </w:p>
    <w:p w:rsidR="00780C86" w:rsidRDefault="00A67F04" w:rsidP="00A67F04">
      <w:pPr>
        <w:pStyle w:val="SemEspaamento"/>
        <w:numPr>
          <w:ilvl w:val="0"/>
          <w:numId w:val="13"/>
        </w:numPr>
        <w:jc w:val="both"/>
        <w:rPr>
          <w:rFonts w:ascii="Times New Roman" w:hAnsi="Times New Roman" w:cs="Times New Roman"/>
          <w:sz w:val="24"/>
          <w:szCs w:val="24"/>
        </w:rPr>
      </w:pPr>
      <w:r>
        <w:rPr>
          <w:rFonts w:ascii="Times New Roman" w:hAnsi="Times New Roman" w:cs="Times New Roman"/>
          <w:sz w:val="24"/>
          <w:szCs w:val="24"/>
        </w:rPr>
        <w:t>Ajustar o orçamento de modo a reduzir</w:t>
      </w:r>
      <w:r w:rsidR="00182908">
        <w:rPr>
          <w:rFonts w:ascii="Times New Roman" w:hAnsi="Times New Roman" w:cs="Times New Roman"/>
          <w:sz w:val="24"/>
          <w:szCs w:val="24"/>
        </w:rPr>
        <w:t xml:space="preserve"> </w:t>
      </w:r>
      <w:r w:rsidR="00A91B4F" w:rsidRPr="006A0162">
        <w:rPr>
          <w:rFonts w:ascii="Times New Roman" w:hAnsi="Times New Roman" w:cs="Times New Roman"/>
          <w:sz w:val="24"/>
          <w:szCs w:val="24"/>
        </w:rPr>
        <w:t>signi</w:t>
      </w:r>
      <w:r w:rsidR="00780C86">
        <w:rPr>
          <w:rFonts w:ascii="Times New Roman" w:hAnsi="Times New Roman" w:cs="Times New Roman"/>
          <w:sz w:val="24"/>
          <w:szCs w:val="24"/>
        </w:rPr>
        <w:t>ficativa</w:t>
      </w:r>
      <w:r>
        <w:rPr>
          <w:rFonts w:ascii="Times New Roman" w:hAnsi="Times New Roman" w:cs="Times New Roman"/>
          <w:sz w:val="24"/>
          <w:szCs w:val="24"/>
        </w:rPr>
        <w:t>mente</w:t>
      </w:r>
      <w:r w:rsidR="00A91B4F" w:rsidRPr="006A0162">
        <w:rPr>
          <w:rFonts w:ascii="Times New Roman" w:hAnsi="Times New Roman" w:cs="Times New Roman"/>
          <w:sz w:val="24"/>
          <w:szCs w:val="24"/>
        </w:rPr>
        <w:t xml:space="preserve"> o défice primário</w:t>
      </w:r>
      <w:r w:rsidR="00780C86">
        <w:rPr>
          <w:rFonts w:ascii="Times New Roman" w:hAnsi="Times New Roman" w:cs="Times New Roman"/>
          <w:sz w:val="24"/>
          <w:szCs w:val="24"/>
        </w:rPr>
        <w:t xml:space="preserve"> bem </w:t>
      </w:r>
      <w:r w:rsidR="00833B6E">
        <w:rPr>
          <w:rFonts w:ascii="Times New Roman" w:hAnsi="Times New Roman" w:cs="Times New Roman"/>
          <w:sz w:val="24"/>
          <w:szCs w:val="24"/>
        </w:rPr>
        <w:t>como,</w:t>
      </w:r>
      <w:r w:rsidR="00833B6E" w:rsidRPr="006A0162">
        <w:rPr>
          <w:rFonts w:ascii="Times New Roman" w:hAnsi="Times New Roman" w:cs="Times New Roman"/>
          <w:sz w:val="24"/>
          <w:szCs w:val="24"/>
        </w:rPr>
        <w:t xml:space="preserve"> </w:t>
      </w:r>
      <w:r w:rsidR="00833B6E">
        <w:rPr>
          <w:rFonts w:ascii="Times New Roman" w:hAnsi="Times New Roman" w:cs="Times New Roman"/>
          <w:sz w:val="24"/>
          <w:szCs w:val="24"/>
        </w:rPr>
        <w:t>reduzir as</w:t>
      </w:r>
      <w:r w:rsidR="00780C86" w:rsidRPr="006A0162">
        <w:rPr>
          <w:rFonts w:ascii="Times New Roman" w:hAnsi="Times New Roman" w:cs="Times New Roman"/>
          <w:sz w:val="24"/>
          <w:szCs w:val="24"/>
        </w:rPr>
        <w:t xml:space="preserve"> despesas de aquisição de bens e serviços</w:t>
      </w:r>
      <w:r w:rsidR="00780C86">
        <w:rPr>
          <w:rFonts w:ascii="Times New Roman" w:hAnsi="Times New Roman" w:cs="Times New Roman"/>
          <w:sz w:val="24"/>
          <w:szCs w:val="24"/>
        </w:rPr>
        <w:t xml:space="preserve">, </w:t>
      </w:r>
      <w:r w:rsidR="00A91B4F" w:rsidRPr="006A0162">
        <w:rPr>
          <w:rFonts w:ascii="Times New Roman" w:hAnsi="Times New Roman" w:cs="Times New Roman"/>
          <w:sz w:val="24"/>
          <w:szCs w:val="24"/>
        </w:rPr>
        <w:t xml:space="preserve">sem </w:t>
      </w:r>
      <w:r w:rsidR="006A0162">
        <w:rPr>
          <w:rFonts w:ascii="Times New Roman" w:hAnsi="Times New Roman" w:cs="Times New Roman"/>
          <w:sz w:val="24"/>
          <w:szCs w:val="24"/>
        </w:rPr>
        <w:t xml:space="preserve">levar </w:t>
      </w:r>
      <w:r w:rsidR="00A91B4F" w:rsidRPr="006A0162">
        <w:rPr>
          <w:rFonts w:ascii="Times New Roman" w:hAnsi="Times New Roman" w:cs="Times New Roman"/>
          <w:sz w:val="24"/>
          <w:szCs w:val="24"/>
        </w:rPr>
        <w:t xml:space="preserve">em conta as </w:t>
      </w:r>
      <w:r w:rsidR="00B86CE7" w:rsidRPr="006A0162">
        <w:rPr>
          <w:rFonts w:ascii="Times New Roman" w:hAnsi="Times New Roman" w:cs="Times New Roman"/>
          <w:sz w:val="24"/>
          <w:szCs w:val="24"/>
        </w:rPr>
        <w:t>receitas petrolíferas,</w:t>
      </w:r>
      <w:r w:rsidR="00A91B4F" w:rsidRPr="006A0162">
        <w:rPr>
          <w:rFonts w:ascii="Times New Roman" w:hAnsi="Times New Roman" w:cs="Times New Roman"/>
          <w:sz w:val="24"/>
          <w:szCs w:val="24"/>
        </w:rPr>
        <w:t xml:space="preserve"> </w:t>
      </w:r>
      <w:r w:rsidR="001C2C92">
        <w:rPr>
          <w:rFonts w:ascii="Times New Roman" w:hAnsi="Times New Roman" w:cs="Times New Roman"/>
          <w:sz w:val="24"/>
          <w:szCs w:val="24"/>
        </w:rPr>
        <w:t>e salvaguardar</w:t>
      </w:r>
      <w:r w:rsidR="00780C86">
        <w:rPr>
          <w:rFonts w:ascii="Times New Roman" w:hAnsi="Times New Roman" w:cs="Times New Roman"/>
          <w:sz w:val="24"/>
          <w:szCs w:val="24"/>
        </w:rPr>
        <w:t xml:space="preserve"> </w:t>
      </w:r>
      <w:r w:rsidR="006A0162" w:rsidRPr="006A0162">
        <w:rPr>
          <w:rFonts w:ascii="Times New Roman" w:hAnsi="Times New Roman" w:cs="Times New Roman"/>
          <w:sz w:val="24"/>
          <w:szCs w:val="24"/>
        </w:rPr>
        <w:t>a realização das d</w:t>
      </w:r>
      <w:r>
        <w:rPr>
          <w:rFonts w:ascii="Times New Roman" w:hAnsi="Times New Roman" w:cs="Times New Roman"/>
          <w:sz w:val="24"/>
          <w:szCs w:val="24"/>
        </w:rPr>
        <w:t>espesas sociais e as despesas em</w:t>
      </w:r>
      <w:r w:rsidR="006A0162" w:rsidRPr="006A0162">
        <w:rPr>
          <w:rFonts w:ascii="Times New Roman" w:hAnsi="Times New Roman" w:cs="Times New Roman"/>
          <w:sz w:val="24"/>
          <w:szCs w:val="24"/>
        </w:rPr>
        <w:t xml:space="preserve"> infra-estruturas vitais para o desenvolvimento</w:t>
      </w:r>
      <w:r w:rsidR="00780C86">
        <w:rPr>
          <w:rFonts w:ascii="Times New Roman" w:hAnsi="Times New Roman" w:cs="Times New Roman"/>
          <w:sz w:val="24"/>
          <w:szCs w:val="24"/>
        </w:rPr>
        <w:t>.</w:t>
      </w:r>
    </w:p>
    <w:p w:rsidR="00B86CE7" w:rsidRPr="006A0162" w:rsidRDefault="00A91B4F" w:rsidP="006A0162">
      <w:pPr>
        <w:pStyle w:val="SemEspaamento"/>
        <w:numPr>
          <w:ilvl w:val="0"/>
          <w:numId w:val="13"/>
        </w:numPr>
        <w:jc w:val="both"/>
        <w:rPr>
          <w:rFonts w:ascii="Times New Roman" w:hAnsi="Times New Roman" w:cs="Times New Roman"/>
          <w:sz w:val="24"/>
          <w:szCs w:val="24"/>
        </w:rPr>
      </w:pPr>
      <w:r w:rsidRPr="006A0162">
        <w:rPr>
          <w:rFonts w:ascii="Times New Roman" w:hAnsi="Times New Roman" w:cs="Times New Roman"/>
          <w:sz w:val="24"/>
          <w:szCs w:val="24"/>
        </w:rPr>
        <w:t>R</w:t>
      </w:r>
      <w:r w:rsidR="00A67F04">
        <w:rPr>
          <w:rFonts w:ascii="Times New Roman" w:hAnsi="Times New Roman" w:cs="Times New Roman"/>
          <w:sz w:val="24"/>
          <w:szCs w:val="24"/>
        </w:rPr>
        <w:t xml:space="preserve">eforçar </w:t>
      </w:r>
      <w:r w:rsidR="00B82713" w:rsidRPr="006A0162">
        <w:rPr>
          <w:rFonts w:ascii="Times New Roman" w:hAnsi="Times New Roman" w:cs="Times New Roman"/>
          <w:sz w:val="24"/>
          <w:szCs w:val="24"/>
        </w:rPr>
        <w:t xml:space="preserve">o sistema </w:t>
      </w:r>
      <w:r w:rsidRPr="006A0162">
        <w:rPr>
          <w:rFonts w:ascii="Times New Roman" w:hAnsi="Times New Roman" w:cs="Times New Roman"/>
          <w:sz w:val="24"/>
          <w:szCs w:val="24"/>
        </w:rPr>
        <w:t xml:space="preserve">de gestão orçamental e </w:t>
      </w:r>
      <w:r w:rsidR="00B86CE7" w:rsidRPr="006A0162">
        <w:rPr>
          <w:rFonts w:ascii="Times New Roman" w:hAnsi="Times New Roman" w:cs="Times New Roman"/>
          <w:sz w:val="24"/>
          <w:szCs w:val="24"/>
        </w:rPr>
        <w:t>as regras de transparência na contabilização das despesas e das receitas</w:t>
      </w:r>
      <w:r w:rsidR="00B82713" w:rsidRPr="006A0162">
        <w:rPr>
          <w:rFonts w:ascii="Times New Roman" w:hAnsi="Times New Roman" w:cs="Times New Roman"/>
          <w:sz w:val="24"/>
          <w:szCs w:val="24"/>
        </w:rPr>
        <w:t xml:space="preserve"> públicas</w:t>
      </w:r>
      <w:r w:rsidR="006A0162">
        <w:rPr>
          <w:rFonts w:ascii="Times New Roman" w:hAnsi="Times New Roman" w:cs="Times New Roman"/>
          <w:sz w:val="24"/>
          <w:szCs w:val="24"/>
        </w:rPr>
        <w:t xml:space="preserve"> bem como o a</w:t>
      </w:r>
      <w:r w:rsidR="00B86CE7" w:rsidRPr="006A0162">
        <w:rPr>
          <w:rFonts w:ascii="Times New Roman" w:hAnsi="Times New Roman" w:cs="Times New Roman"/>
          <w:sz w:val="24"/>
          <w:szCs w:val="24"/>
        </w:rPr>
        <w:t xml:space="preserve">justamento controlado das taxas de câmbio, no quadro de uma política monetária mais rigorosa, no sentido de normalizar as condições de funcionamento do mercado </w:t>
      </w:r>
      <w:r w:rsidR="00D64775" w:rsidRPr="006A0162">
        <w:rPr>
          <w:rFonts w:ascii="Times New Roman" w:hAnsi="Times New Roman" w:cs="Times New Roman"/>
          <w:sz w:val="24"/>
          <w:szCs w:val="24"/>
        </w:rPr>
        <w:t>cambial</w:t>
      </w:r>
      <w:r w:rsidR="00B86CE7" w:rsidRPr="006A0162">
        <w:rPr>
          <w:rFonts w:ascii="Times New Roman" w:hAnsi="Times New Roman" w:cs="Times New Roman"/>
          <w:sz w:val="24"/>
          <w:szCs w:val="24"/>
        </w:rPr>
        <w:t xml:space="preserve"> com o funcionamento dos leilões de divisas e a flexibilidade deslizante da taxa de câmbio.</w:t>
      </w:r>
    </w:p>
    <w:p w:rsidR="00B86CE7" w:rsidRDefault="00B86CE7" w:rsidP="00147427">
      <w:pPr>
        <w:pStyle w:val="SemEspaamento"/>
        <w:numPr>
          <w:ilvl w:val="0"/>
          <w:numId w:val="13"/>
        </w:numPr>
        <w:jc w:val="both"/>
        <w:rPr>
          <w:rFonts w:ascii="Times New Roman" w:hAnsi="Times New Roman" w:cs="Times New Roman"/>
          <w:sz w:val="24"/>
          <w:szCs w:val="24"/>
        </w:rPr>
      </w:pPr>
      <w:r w:rsidRPr="00147427">
        <w:rPr>
          <w:rFonts w:ascii="Times New Roman" w:hAnsi="Times New Roman" w:cs="Times New Roman"/>
          <w:sz w:val="24"/>
          <w:szCs w:val="24"/>
        </w:rPr>
        <w:t xml:space="preserve"> </w:t>
      </w:r>
      <w:r w:rsidR="006A0162">
        <w:rPr>
          <w:rFonts w:ascii="Times New Roman" w:hAnsi="Times New Roman" w:cs="Times New Roman"/>
          <w:sz w:val="24"/>
          <w:szCs w:val="24"/>
        </w:rPr>
        <w:t>M</w:t>
      </w:r>
      <w:r w:rsidR="001664AC">
        <w:rPr>
          <w:rFonts w:ascii="Times New Roman" w:hAnsi="Times New Roman" w:cs="Times New Roman"/>
          <w:sz w:val="24"/>
          <w:szCs w:val="24"/>
        </w:rPr>
        <w:t>ant</w:t>
      </w:r>
      <w:r w:rsidR="00A67F04">
        <w:rPr>
          <w:rFonts w:ascii="Times New Roman" w:hAnsi="Times New Roman" w:cs="Times New Roman"/>
          <w:sz w:val="24"/>
          <w:szCs w:val="24"/>
        </w:rPr>
        <w:t xml:space="preserve">er </w:t>
      </w:r>
      <w:r w:rsidR="006A0162">
        <w:rPr>
          <w:rFonts w:ascii="Times New Roman" w:hAnsi="Times New Roman" w:cs="Times New Roman"/>
          <w:sz w:val="24"/>
          <w:szCs w:val="24"/>
        </w:rPr>
        <w:t>a confiança d</w:t>
      </w:r>
      <w:r w:rsidRPr="00147427">
        <w:rPr>
          <w:rFonts w:ascii="Times New Roman" w:hAnsi="Times New Roman" w:cs="Times New Roman"/>
          <w:sz w:val="24"/>
          <w:szCs w:val="24"/>
        </w:rPr>
        <w:t>o sistema financeiro, incluindo medidas de reforço das funções de regulamentação e de supervisão do BNA, em ordem a limitar os riscos decorrentes da desaceleração económica e dos elevados montantes atingidos pelos em</w:t>
      </w:r>
      <w:r w:rsidR="006A0162">
        <w:rPr>
          <w:rFonts w:ascii="Times New Roman" w:hAnsi="Times New Roman" w:cs="Times New Roman"/>
          <w:sz w:val="24"/>
          <w:szCs w:val="24"/>
        </w:rPr>
        <w:t xml:space="preserve">préstimos em moeda estrangeira, </w:t>
      </w:r>
      <w:r w:rsidRPr="00147427">
        <w:rPr>
          <w:rFonts w:ascii="Times New Roman" w:hAnsi="Times New Roman" w:cs="Times New Roman"/>
          <w:sz w:val="24"/>
          <w:szCs w:val="24"/>
        </w:rPr>
        <w:t xml:space="preserve">sem cobertura de risco de câmbio, típicos de </w:t>
      </w:r>
      <w:r w:rsidRPr="006A0162">
        <w:rPr>
          <w:rFonts w:ascii="Times New Roman" w:hAnsi="Times New Roman" w:cs="Times New Roman"/>
          <w:sz w:val="24"/>
          <w:szCs w:val="24"/>
        </w:rPr>
        <w:t>uma economia altamente “dolarizada”.</w:t>
      </w:r>
    </w:p>
    <w:p w:rsidR="00A67F04" w:rsidRPr="006A0162" w:rsidRDefault="00A67F04" w:rsidP="00A67F04">
      <w:pPr>
        <w:pStyle w:val="SemEspaamento"/>
        <w:ind w:left="720"/>
        <w:jc w:val="both"/>
        <w:rPr>
          <w:rFonts w:ascii="Times New Roman" w:hAnsi="Times New Roman" w:cs="Times New Roman"/>
          <w:sz w:val="24"/>
          <w:szCs w:val="24"/>
        </w:rPr>
      </w:pPr>
    </w:p>
    <w:p w:rsidR="002F7848" w:rsidRDefault="00B82713" w:rsidP="00635A17">
      <w:pPr>
        <w:pStyle w:val="SemEspaamento"/>
        <w:jc w:val="both"/>
        <w:rPr>
          <w:rFonts w:ascii="Times New Roman" w:hAnsi="Times New Roman" w:cs="Times New Roman"/>
          <w:b/>
          <w:sz w:val="24"/>
          <w:szCs w:val="24"/>
        </w:rPr>
      </w:pPr>
      <w:r w:rsidRPr="00635A17">
        <w:rPr>
          <w:rFonts w:ascii="Times New Roman" w:hAnsi="Times New Roman" w:cs="Times New Roman"/>
          <w:b/>
          <w:sz w:val="24"/>
          <w:szCs w:val="24"/>
        </w:rPr>
        <w:t>Recomendações ditadas pelo FMI</w:t>
      </w:r>
    </w:p>
    <w:p w:rsidR="00890347" w:rsidRPr="00890347" w:rsidRDefault="00890347" w:rsidP="00890347">
      <w:pPr>
        <w:pStyle w:val="SemEspaamento"/>
        <w:keepNext/>
        <w:framePr w:dropCap="drop" w:lines="3" w:wrap="around" w:vAnchor="text" w:hAnchor="text"/>
        <w:spacing w:line="827" w:lineRule="exact"/>
        <w:jc w:val="both"/>
        <w:textAlignment w:val="baseline"/>
        <w:rPr>
          <w:rFonts w:ascii="Times New Roman" w:hAnsi="Times New Roman" w:cs="Times New Roman"/>
          <w:position w:val="-11"/>
          <w:sz w:val="109"/>
          <w:szCs w:val="24"/>
        </w:rPr>
      </w:pPr>
      <w:r w:rsidRPr="00890347">
        <w:rPr>
          <w:rFonts w:ascii="Times New Roman" w:hAnsi="Times New Roman" w:cs="Times New Roman"/>
          <w:position w:val="-11"/>
          <w:sz w:val="109"/>
          <w:szCs w:val="24"/>
        </w:rPr>
        <w:t>A</w:t>
      </w:r>
    </w:p>
    <w:p w:rsidR="00B82713" w:rsidRPr="00635A17" w:rsidRDefault="00A67F04" w:rsidP="00635A17">
      <w:pPr>
        <w:pStyle w:val="SemEspaamento"/>
        <w:jc w:val="both"/>
        <w:rPr>
          <w:rFonts w:ascii="Times New Roman" w:hAnsi="Times New Roman" w:cs="Times New Roman"/>
          <w:sz w:val="24"/>
          <w:szCs w:val="24"/>
        </w:rPr>
      </w:pPr>
      <w:r w:rsidRPr="00635A17">
        <w:rPr>
          <w:rFonts w:ascii="Times New Roman" w:hAnsi="Times New Roman" w:cs="Times New Roman"/>
          <w:sz w:val="24"/>
          <w:szCs w:val="24"/>
        </w:rPr>
        <w:t xml:space="preserve">s recomendações foram baseadas em fazer reformas profundas visando a criação </w:t>
      </w:r>
      <w:r w:rsidR="001C2C92" w:rsidRPr="00635A17">
        <w:rPr>
          <w:rFonts w:ascii="Times New Roman" w:hAnsi="Times New Roman" w:cs="Times New Roman"/>
          <w:sz w:val="24"/>
          <w:szCs w:val="24"/>
        </w:rPr>
        <w:t>de condições</w:t>
      </w:r>
      <w:r w:rsidRPr="00635A17">
        <w:rPr>
          <w:rFonts w:ascii="Times New Roman" w:hAnsi="Times New Roman" w:cs="Times New Roman"/>
          <w:sz w:val="24"/>
          <w:szCs w:val="24"/>
        </w:rPr>
        <w:t xml:space="preserve"> de desenvolvimento sustentável dos sectores não </w:t>
      </w:r>
      <w:r w:rsidR="00B86CE7" w:rsidRPr="00635A17">
        <w:rPr>
          <w:rFonts w:ascii="Times New Roman" w:hAnsi="Times New Roman" w:cs="Times New Roman"/>
          <w:sz w:val="24"/>
          <w:szCs w:val="24"/>
        </w:rPr>
        <w:t xml:space="preserve">petrolíferos, </w:t>
      </w:r>
      <w:r w:rsidR="001C2C92" w:rsidRPr="00635A17">
        <w:rPr>
          <w:rFonts w:ascii="Times New Roman" w:hAnsi="Times New Roman" w:cs="Times New Roman"/>
          <w:sz w:val="24"/>
          <w:szCs w:val="24"/>
        </w:rPr>
        <w:t>isto é</w:t>
      </w:r>
      <w:r w:rsidR="00B86CE7" w:rsidRPr="00635A17">
        <w:rPr>
          <w:rFonts w:ascii="Times New Roman" w:hAnsi="Times New Roman" w:cs="Times New Roman"/>
          <w:sz w:val="24"/>
          <w:szCs w:val="24"/>
        </w:rPr>
        <w:t xml:space="preserve"> reformas </w:t>
      </w:r>
      <w:r w:rsidR="001C2C92" w:rsidRPr="00635A17">
        <w:rPr>
          <w:rFonts w:ascii="Times New Roman" w:hAnsi="Times New Roman" w:cs="Times New Roman"/>
          <w:sz w:val="24"/>
          <w:szCs w:val="24"/>
        </w:rPr>
        <w:t>direcionadas</w:t>
      </w:r>
      <w:r w:rsidR="00B86CE7" w:rsidRPr="00635A17">
        <w:rPr>
          <w:rFonts w:ascii="Times New Roman" w:hAnsi="Times New Roman" w:cs="Times New Roman"/>
          <w:sz w:val="24"/>
          <w:szCs w:val="24"/>
        </w:rPr>
        <w:t xml:space="preserve"> </w:t>
      </w:r>
      <w:r w:rsidR="001C2C92" w:rsidRPr="00635A17">
        <w:rPr>
          <w:rFonts w:ascii="Times New Roman" w:hAnsi="Times New Roman" w:cs="Times New Roman"/>
          <w:sz w:val="24"/>
          <w:szCs w:val="24"/>
        </w:rPr>
        <w:t>para maior</w:t>
      </w:r>
      <w:r w:rsidR="00B86CE7" w:rsidRPr="00635A17">
        <w:rPr>
          <w:rFonts w:ascii="Times New Roman" w:hAnsi="Times New Roman" w:cs="Times New Roman"/>
          <w:sz w:val="24"/>
          <w:szCs w:val="24"/>
        </w:rPr>
        <w:t xml:space="preserve"> competit</w:t>
      </w:r>
      <w:r w:rsidRPr="00635A17">
        <w:rPr>
          <w:rFonts w:ascii="Times New Roman" w:hAnsi="Times New Roman" w:cs="Times New Roman"/>
          <w:sz w:val="24"/>
          <w:szCs w:val="24"/>
        </w:rPr>
        <w:t xml:space="preserve">ividade das empresas </w:t>
      </w:r>
      <w:r w:rsidR="001C2C92" w:rsidRPr="00635A17">
        <w:rPr>
          <w:rFonts w:ascii="Times New Roman" w:hAnsi="Times New Roman" w:cs="Times New Roman"/>
          <w:sz w:val="24"/>
          <w:szCs w:val="24"/>
        </w:rPr>
        <w:t>e estimular</w:t>
      </w:r>
      <w:r w:rsidRPr="00635A17">
        <w:rPr>
          <w:rFonts w:ascii="Times New Roman" w:hAnsi="Times New Roman" w:cs="Times New Roman"/>
          <w:sz w:val="24"/>
          <w:szCs w:val="24"/>
        </w:rPr>
        <w:t xml:space="preserve"> </w:t>
      </w:r>
      <w:r w:rsidR="00B86CE7" w:rsidRPr="00635A17">
        <w:rPr>
          <w:rFonts w:ascii="Times New Roman" w:hAnsi="Times New Roman" w:cs="Times New Roman"/>
          <w:sz w:val="24"/>
          <w:szCs w:val="24"/>
        </w:rPr>
        <w:t>o investimento privado</w:t>
      </w:r>
      <w:r w:rsidR="00CA06DD">
        <w:rPr>
          <w:rFonts w:ascii="Times New Roman" w:hAnsi="Times New Roman" w:cs="Times New Roman"/>
          <w:sz w:val="24"/>
          <w:szCs w:val="24"/>
        </w:rPr>
        <w:t>,</w:t>
      </w:r>
      <w:r w:rsidR="001E382B">
        <w:rPr>
          <w:rFonts w:ascii="Times New Roman" w:hAnsi="Times New Roman" w:cs="Times New Roman"/>
          <w:sz w:val="24"/>
          <w:szCs w:val="24"/>
        </w:rPr>
        <w:t xml:space="preserve"> </w:t>
      </w:r>
      <w:r w:rsidR="001C2C92" w:rsidRPr="00635A17">
        <w:rPr>
          <w:rFonts w:ascii="Times New Roman" w:hAnsi="Times New Roman" w:cs="Times New Roman"/>
          <w:sz w:val="24"/>
          <w:szCs w:val="24"/>
        </w:rPr>
        <w:t>criar</w:t>
      </w:r>
      <w:r w:rsidR="0036185F" w:rsidRPr="00635A17">
        <w:rPr>
          <w:rFonts w:ascii="Times New Roman" w:hAnsi="Times New Roman" w:cs="Times New Roman"/>
          <w:sz w:val="24"/>
          <w:szCs w:val="24"/>
        </w:rPr>
        <w:t xml:space="preserve"> um </w:t>
      </w:r>
      <w:r w:rsidR="00B82713" w:rsidRPr="00635A17">
        <w:rPr>
          <w:rFonts w:ascii="Times New Roman" w:hAnsi="Times New Roman" w:cs="Times New Roman"/>
          <w:color w:val="000000"/>
          <w:sz w:val="24"/>
          <w:szCs w:val="24"/>
        </w:rPr>
        <w:t>fundo soberano,</w:t>
      </w:r>
      <w:r w:rsidR="0036185F" w:rsidRPr="00635A17">
        <w:rPr>
          <w:rFonts w:ascii="Times New Roman" w:hAnsi="Times New Roman" w:cs="Times New Roman"/>
          <w:color w:val="000000"/>
          <w:sz w:val="24"/>
          <w:szCs w:val="24"/>
        </w:rPr>
        <w:t xml:space="preserve"> utilizando parte </w:t>
      </w:r>
      <w:r w:rsidR="001C2C92" w:rsidRPr="00635A17">
        <w:rPr>
          <w:rFonts w:ascii="Times New Roman" w:hAnsi="Times New Roman" w:cs="Times New Roman"/>
          <w:color w:val="000000"/>
          <w:sz w:val="24"/>
          <w:szCs w:val="24"/>
        </w:rPr>
        <w:t>das receitas</w:t>
      </w:r>
      <w:r w:rsidR="0036185F" w:rsidRPr="00635A17">
        <w:rPr>
          <w:rFonts w:ascii="Times New Roman" w:hAnsi="Times New Roman" w:cs="Times New Roman"/>
          <w:color w:val="000000"/>
          <w:sz w:val="24"/>
          <w:szCs w:val="24"/>
        </w:rPr>
        <w:t xml:space="preserve"> de recursos não renováveis em activos financeiros para a sua transformação bem como</w:t>
      </w:r>
      <w:r w:rsidR="0036185F" w:rsidRPr="00635A17">
        <w:rPr>
          <w:rFonts w:ascii="Times New Roman" w:hAnsi="Times New Roman" w:cs="Times New Roman"/>
          <w:sz w:val="24"/>
          <w:szCs w:val="24"/>
        </w:rPr>
        <w:t xml:space="preserve"> </w:t>
      </w:r>
      <w:r w:rsidR="001C2C92" w:rsidRPr="00635A17">
        <w:rPr>
          <w:rFonts w:ascii="Times New Roman" w:hAnsi="Times New Roman" w:cs="Times New Roman"/>
          <w:color w:val="000000"/>
          <w:sz w:val="24"/>
          <w:szCs w:val="24"/>
        </w:rPr>
        <w:t>estabelecer reservas financeiras estratégicas petrolífera, para</w:t>
      </w:r>
      <w:r w:rsidR="0036185F" w:rsidRPr="00635A17">
        <w:rPr>
          <w:rFonts w:ascii="Times New Roman" w:hAnsi="Times New Roman" w:cs="Times New Roman"/>
          <w:color w:val="000000"/>
          <w:sz w:val="24"/>
          <w:szCs w:val="24"/>
        </w:rPr>
        <w:t xml:space="preserve"> a criação de i</w:t>
      </w:r>
      <w:r w:rsidR="00A55DB3" w:rsidRPr="00635A17">
        <w:rPr>
          <w:rFonts w:ascii="Times New Roman" w:hAnsi="Times New Roman" w:cs="Times New Roman"/>
          <w:color w:val="000000"/>
          <w:sz w:val="24"/>
          <w:szCs w:val="24"/>
        </w:rPr>
        <w:t>nfra-estruturas de base</w:t>
      </w:r>
      <w:r w:rsidR="0036185F" w:rsidRPr="00635A17">
        <w:rPr>
          <w:rFonts w:ascii="Times New Roman" w:hAnsi="Times New Roman" w:cs="Times New Roman"/>
          <w:color w:val="000000"/>
          <w:sz w:val="24"/>
          <w:szCs w:val="24"/>
        </w:rPr>
        <w:t xml:space="preserve"> </w:t>
      </w:r>
      <w:r w:rsidR="00A55DB3" w:rsidRPr="00635A17">
        <w:rPr>
          <w:rFonts w:ascii="Times New Roman" w:hAnsi="Times New Roman" w:cs="Times New Roman"/>
          <w:color w:val="000000"/>
          <w:sz w:val="24"/>
          <w:szCs w:val="24"/>
        </w:rPr>
        <w:lastRenderedPageBreak/>
        <w:t xml:space="preserve">dentro da </w:t>
      </w:r>
      <w:r w:rsidR="00D64775" w:rsidRPr="00635A17">
        <w:rPr>
          <w:rFonts w:ascii="Times New Roman" w:hAnsi="Times New Roman" w:cs="Times New Roman"/>
          <w:color w:val="000000"/>
          <w:sz w:val="24"/>
          <w:szCs w:val="24"/>
        </w:rPr>
        <w:t>adoção</w:t>
      </w:r>
      <w:r w:rsidR="0036185F" w:rsidRPr="00635A17">
        <w:rPr>
          <w:rFonts w:ascii="Times New Roman" w:hAnsi="Times New Roman" w:cs="Times New Roman"/>
          <w:color w:val="000000"/>
          <w:sz w:val="24"/>
          <w:szCs w:val="24"/>
        </w:rPr>
        <w:t xml:space="preserve"> orçamental </w:t>
      </w:r>
      <w:r w:rsidR="001C2C92" w:rsidRPr="00635A17">
        <w:rPr>
          <w:rFonts w:ascii="Times New Roman" w:hAnsi="Times New Roman" w:cs="Times New Roman"/>
          <w:color w:val="000000"/>
          <w:sz w:val="24"/>
          <w:szCs w:val="24"/>
        </w:rPr>
        <w:t>e circunscrever</w:t>
      </w:r>
      <w:r w:rsidR="00A55DB3" w:rsidRPr="00635A17">
        <w:rPr>
          <w:rFonts w:ascii="Times New Roman" w:hAnsi="Times New Roman" w:cs="Times New Roman"/>
          <w:color w:val="000000"/>
          <w:sz w:val="24"/>
          <w:szCs w:val="24"/>
        </w:rPr>
        <w:t xml:space="preserve"> os recursos necessários de modo </w:t>
      </w:r>
      <w:r w:rsidR="001C2C92" w:rsidRPr="00635A17">
        <w:rPr>
          <w:rFonts w:ascii="Times New Roman" w:hAnsi="Times New Roman" w:cs="Times New Roman"/>
          <w:color w:val="000000"/>
          <w:sz w:val="24"/>
          <w:szCs w:val="24"/>
        </w:rPr>
        <w:t>a pagar os projetos</w:t>
      </w:r>
      <w:r w:rsidR="00A55DB3" w:rsidRPr="00635A17">
        <w:rPr>
          <w:rFonts w:ascii="Times New Roman" w:hAnsi="Times New Roman" w:cs="Times New Roman"/>
          <w:color w:val="000000"/>
          <w:sz w:val="24"/>
          <w:szCs w:val="24"/>
        </w:rPr>
        <w:t xml:space="preserve"> </w:t>
      </w:r>
      <w:r w:rsidR="0036185F" w:rsidRPr="00635A17">
        <w:rPr>
          <w:rFonts w:ascii="Times New Roman" w:hAnsi="Times New Roman" w:cs="Times New Roman"/>
          <w:color w:val="000000"/>
          <w:sz w:val="24"/>
          <w:szCs w:val="24"/>
        </w:rPr>
        <w:t xml:space="preserve">feitos </w:t>
      </w:r>
      <w:r w:rsidR="001C2C92" w:rsidRPr="00635A17">
        <w:rPr>
          <w:rFonts w:ascii="Times New Roman" w:hAnsi="Times New Roman" w:cs="Times New Roman"/>
          <w:color w:val="000000"/>
          <w:sz w:val="24"/>
          <w:szCs w:val="24"/>
        </w:rPr>
        <w:t>de alta</w:t>
      </w:r>
      <w:r w:rsidR="00A55DB3" w:rsidRPr="00635A17">
        <w:rPr>
          <w:rFonts w:ascii="Times New Roman" w:hAnsi="Times New Roman" w:cs="Times New Roman"/>
          <w:color w:val="000000"/>
          <w:sz w:val="24"/>
          <w:szCs w:val="24"/>
        </w:rPr>
        <w:t xml:space="preserve"> prioridade </w:t>
      </w:r>
      <w:r w:rsidR="0036185F" w:rsidRPr="00635A17">
        <w:rPr>
          <w:rFonts w:ascii="Times New Roman" w:hAnsi="Times New Roman" w:cs="Times New Roman"/>
          <w:color w:val="000000"/>
          <w:sz w:val="24"/>
          <w:szCs w:val="24"/>
        </w:rPr>
        <w:t xml:space="preserve">e </w:t>
      </w:r>
      <w:r w:rsidR="00A55DB3" w:rsidRPr="00635A17">
        <w:rPr>
          <w:rFonts w:ascii="Times New Roman" w:hAnsi="Times New Roman" w:cs="Times New Roman"/>
          <w:color w:val="000000"/>
          <w:sz w:val="24"/>
          <w:szCs w:val="24"/>
        </w:rPr>
        <w:t>construir infra</w:t>
      </w:r>
      <w:r w:rsidR="0036185F" w:rsidRPr="00635A17">
        <w:rPr>
          <w:rFonts w:ascii="Times New Roman" w:hAnsi="Times New Roman" w:cs="Times New Roman"/>
          <w:color w:val="000000"/>
          <w:sz w:val="24"/>
          <w:szCs w:val="24"/>
        </w:rPr>
        <w:t>-</w:t>
      </w:r>
      <w:r w:rsidR="00A55DB3" w:rsidRPr="00635A17">
        <w:rPr>
          <w:rFonts w:ascii="Times New Roman" w:hAnsi="Times New Roman" w:cs="Times New Roman"/>
          <w:color w:val="000000"/>
          <w:sz w:val="24"/>
          <w:szCs w:val="24"/>
        </w:rPr>
        <w:t>estruturas de base.</w:t>
      </w:r>
      <w:r w:rsidR="00A55DB3" w:rsidRPr="00635A17">
        <w:rPr>
          <w:rStyle w:val="Refdenotaderodap"/>
          <w:rFonts w:ascii="Times New Roman" w:hAnsi="Times New Roman" w:cs="Times New Roman"/>
          <w:color w:val="000000"/>
          <w:sz w:val="24"/>
          <w:szCs w:val="24"/>
        </w:rPr>
        <w:footnoteReference w:id="11"/>
      </w:r>
    </w:p>
    <w:p w:rsidR="00F72DD7" w:rsidRPr="00635A17" w:rsidRDefault="0036185F" w:rsidP="00635A17">
      <w:pPr>
        <w:pStyle w:val="SemEspaamento"/>
        <w:jc w:val="both"/>
        <w:rPr>
          <w:rFonts w:ascii="Times New Roman" w:hAnsi="Times New Roman" w:cs="Times New Roman"/>
          <w:color w:val="000000"/>
          <w:sz w:val="24"/>
          <w:szCs w:val="24"/>
        </w:rPr>
      </w:pPr>
      <w:r w:rsidRPr="00635A17">
        <w:rPr>
          <w:rFonts w:ascii="Times New Roman" w:hAnsi="Times New Roman" w:cs="Times New Roman"/>
          <w:color w:val="000000"/>
          <w:sz w:val="24"/>
          <w:szCs w:val="24"/>
        </w:rPr>
        <w:t>Criar</w:t>
      </w:r>
      <w:r w:rsidR="00F72DD7" w:rsidRPr="00635A17">
        <w:rPr>
          <w:rFonts w:ascii="Times New Roman" w:hAnsi="Times New Roman" w:cs="Times New Roman"/>
          <w:color w:val="000000"/>
          <w:sz w:val="24"/>
          <w:szCs w:val="24"/>
        </w:rPr>
        <w:t xml:space="preserve"> </w:t>
      </w:r>
      <w:r w:rsidR="001C2C92" w:rsidRPr="00635A17">
        <w:rPr>
          <w:rFonts w:ascii="Times New Roman" w:hAnsi="Times New Roman" w:cs="Times New Roman"/>
          <w:color w:val="000000"/>
          <w:sz w:val="24"/>
          <w:szCs w:val="24"/>
        </w:rPr>
        <w:t xml:space="preserve">um </w:t>
      </w:r>
      <w:r w:rsidRPr="00635A17">
        <w:rPr>
          <w:rFonts w:ascii="Times New Roman" w:hAnsi="Times New Roman" w:cs="Times New Roman"/>
          <w:color w:val="000000"/>
          <w:sz w:val="24"/>
          <w:szCs w:val="24"/>
        </w:rPr>
        <w:t xml:space="preserve">“fundo de estabilização” </w:t>
      </w:r>
      <w:r w:rsidR="001C2C92" w:rsidRPr="00635A17">
        <w:rPr>
          <w:rFonts w:ascii="Times New Roman" w:hAnsi="Times New Roman" w:cs="Times New Roman"/>
          <w:color w:val="000000"/>
          <w:sz w:val="24"/>
          <w:szCs w:val="24"/>
        </w:rPr>
        <w:t>onde o</w:t>
      </w:r>
      <w:r w:rsidR="00A55DB3" w:rsidRPr="00635A17">
        <w:rPr>
          <w:rFonts w:ascii="Times New Roman" w:hAnsi="Times New Roman" w:cs="Times New Roman"/>
          <w:color w:val="000000"/>
          <w:sz w:val="24"/>
          <w:szCs w:val="24"/>
        </w:rPr>
        <w:t xml:space="preserve"> </w:t>
      </w:r>
      <w:r w:rsidR="001C2C92" w:rsidRPr="00635A17">
        <w:rPr>
          <w:rFonts w:ascii="Times New Roman" w:hAnsi="Times New Roman" w:cs="Times New Roman"/>
          <w:color w:val="000000"/>
          <w:sz w:val="24"/>
          <w:szCs w:val="24"/>
        </w:rPr>
        <w:t>pacote das</w:t>
      </w:r>
      <w:r w:rsidR="00A55DB3" w:rsidRPr="00635A17">
        <w:rPr>
          <w:rFonts w:ascii="Times New Roman" w:hAnsi="Times New Roman" w:cs="Times New Roman"/>
          <w:color w:val="000000"/>
          <w:sz w:val="24"/>
          <w:szCs w:val="24"/>
        </w:rPr>
        <w:t xml:space="preserve"> despesas </w:t>
      </w:r>
      <w:r w:rsidR="001C2C92" w:rsidRPr="00635A17">
        <w:rPr>
          <w:rFonts w:ascii="Times New Roman" w:hAnsi="Times New Roman" w:cs="Times New Roman"/>
          <w:color w:val="000000"/>
          <w:sz w:val="24"/>
          <w:szCs w:val="24"/>
        </w:rPr>
        <w:t>de investimento</w:t>
      </w:r>
      <w:r w:rsidR="00A55DB3" w:rsidRPr="00635A17">
        <w:rPr>
          <w:rFonts w:ascii="Times New Roman" w:hAnsi="Times New Roman" w:cs="Times New Roman"/>
          <w:color w:val="000000"/>
          <w:sz w:val="24"/>
          <w:szCs w:val="24"/>
        </w:rPr>
        <w:t xml:space="preserve"> poderia ser definido com base na tendência dos preços do petróleo, re</w:t>
      </w:r>
      <w:r w:rsidR="001C2C92">
        <w:rPr>
          <w:rFonts w:ascii="Times New Roman" w:hAnsi="Times New Roman" w:cs="Times New Roman"/>
          <w:color w:val="000000"/>
          <w:sz w:val="24"/>
          <w:szCs w:val="24"/>
        </w:rPr>
        <w:t>servando</w:t>
      </w:r>
      <w:r w:rsidR="00F72DD7" w:rsidRPr="00635A17">
        <w:rPr>
          <w:rFonts w:ascii="Times New Roman" w:hAnsi="Times New Roman" w:cs="Times New Roman"/>
          <w:color w:val="000000"/>
          <w:sz w:val="24"/>
          <w:szCs w:val="24"/>
        </w:rPr>
        <w:t xml:space="preserve"> a receita excedentária </w:t>
      </w:r>
      <w:r w:rsidR="00A55DB3" w:rsidRPr="00635A17">
        <w:rPr>
          <w:rFonts w:ascii="Times New Roman" w:hAnsi="Times New Roman" w:cs="Times New Roman"/>
          <w:color w:val="000000"/>
          <w:sz w:val="24"/>
          <w:szCs w:val="24"/>
        </w:rPr>
        <w:t xml:space="preserve">do petróleo de épocas mais favoráveis para assegurar que o programa de investimento em </w:t>
      </w:r>
      <w:r w:rsidR="001C2C92" w:rsidRPr="00635A17">
        <w:rPr>
          <w:rFonts w:ascii="Times New Roman" w:hAnsi="Times New Roman" w:cs="Times New Roman"/>
          <w:color w:val="000000"/>
          <w:sz w:val="24"/>
          <w:szCs w:val="24"/>
        </w:rPr>
        <w:t>infraestruturas</w:t>
      </w:r>
      <w:r w:rsidR="00A55DB3" w:rsidRPr="00635A17">
        <w:rPr>
          <w:rFonts w:ascii="Times New Roman" w:hAnsi="Times New Roman" w:cs="Times New Roman"/>
          <w:color w:val="000000"/>
          <w:sz w:val="24"/>
          <w:szCs w:val="24"/>
        </w:rPr>
        <w:t xml:space="preserve"> </w:t>
      </w:r>
      <w:r w:rsidR="001C2C92" w:rsidRPr="00635A17">
        <w:rPr>
          <w:rFonts w:ascii="Times New Roman" w:hAnsi="Times New Roman" w:cs="Times New Roman"/>
          <w:color w:val="000000"/>
          <w:sz w:val="24"/>
          <w:szCs w:val="24"/>
        </w:rPr>
        <w:t>pross</w:t>
      </w:r>
      <w:r w:rsidR="001C2C92">
        <w:rPr>
          <w:rFonts w:ascii="Times New Roman" w:hAnsi="Times New Roman" w:cs="Times New Roman"/>
          <w:color w:val="000000"/>
          <w:sz w:val="24"/>
          <w:szCs w:val="24"/>
        </w:rPr>
        <w:t>iga</w:t>
      </w:r>
      <w:r w:rsidR="001C2C92" w:rsidRPr="00635A17">
        <w:rPr>
          <w:rFonts w:ascii="Times New Roman" w:hAnsi="Times New Roman" w:cs="Times New Roman"/>
          <w:color w:val="000000"/>
          <w:sz w:val="24"/>
          <w:szCs w:val="24"/>
        </w:rPr>
        <w:t xml:space="preserve"> sem</w:t>
      </w:r>
      <w:r w:rsidR="00A55DB3" w:rsidRPr="00635A17">
        <w:rPr>
          <w:rFonts w:ascii="Times New Roman" w:hAnsi="Times New Roman" w:cs="Times New Roman"/>
          <w:color w:val="000000"/>
          <w:sz w:val="24"/>
          <w:szCs w:val="24"/>
        </w:rPr>
        <w:t xml:space="preserve"> interrupções em tempos difíceis</w:t>
      </w:r>
      <w:r w:rsidRPr="00635A17">
        <w:rPr>
          <w:rFonts w:ascii="Times New Roman" w:hAnsi="Times New Roman" w:cs="Times New Roman"/>
          <w:color w:val="000000"/>
          <w:sz w:val="24"/>
          <w:szCs w:val="24"/>
        </w:rPr>
        <w:t xml:space="preserve"> e adoptar um cenário fiscal de médio prazo capaz de romper o ciclo de expansão e </w:t>
      </w:r>
      <w:r w:rsidR="00D64775" w:rsidRPr="00635A17">
        <w:rPr>
          <w:rFonts w:ascii="Times New Roman" w:hAnsi="Times New Roman" w:cs="Times New Roman"/>
          <w:color w:val="000000"/>
          <w:sz w:val="24"/>
          <w:szCs w:val="24"/>
        </w:rPr>
        <w:t>contração</w:t>
      </w:r>
      <w:r w:rsidR="00791AA6" w:rsidRPr="00635A17">
        <w:rPr>
          <w:rFonts w:ascii="Times New Roman" w:hAnsi="Times New Roman" w:cs="Times New Roman"/>
          <w:color w:val="000000"/>
          <w:sz w:val="24"/>
          <w:szCs w:val="24"/>
        </w:rPr>
        <w:t xml:space="preserve"> da despesa de investimento, e </w:t>
      </w:r>
      <w:r w:rsidR="001C2C92" w:rsidRPr="00635A17">
        <w:rPr>
          <w:rFonts w:ascii="Times New Roman" w:hAnsi="Times New Roman" w:cs="Times New Roman"/>
          <w:color w:val="000000"/>
          <w:sz w:val="24"/>
          <w:szCs w:val="24"/>
        </w:rPr>
        <w:t>demostrar maior transparência</w:t>
      </w:r>
      <w:r w:rsidR="001C2C92" w:rsidRPr="00635A17">
        <w:rPr>
          <w:rFonts w:ascii="Times New Roman" w:hAnsi="Times New Roman" w:cs="Times New Roman"/>
          <w:bCs/>
          <w:color w:val="000000"/>
          <w:sz w:val="24"/>
          <w:szCs w:val="24"/>
        </w:rPr>
        <w:t xml:space="preserve"> e coordenação</w:t>
      </w:r>
      <w:r w:rsidR="00F72DD7" w:rsidRPr="00635A17">
        <w:rPr>
          <w:rFonts w:ascii="Times New Roman" w:hAnsi="Times New Roman" w:cs="Times New Roman"/>
          <w:bCs/>
          <w:color w:val="000000"/>
          <w:sz w:val="24"/>
          <w:szCs w:val="24"/>
        </w:rPr>
        <w:t xml:space="preserve"> mais estreita entre a petrolífera </w:t>
      </w:r>
      <w:r w:rsidR="001C2C92" w:rsidRPr="00635A17">
        <w:rPr>
          <w:rFonts w:ascii="Times New Roman" w:hAnsi="Times New Roman" w:cs="Times New Roman"/>
          <w:bCs/>
          <w:color w:val="000000"/>
          <w:sz w:val="24"/>
          <w:szCs w:val="24"/>
        </w:rPr>
        <w:t>estatal Sonangol</w:t>
      </w:r>
      <w:r w:rsidR="00F72DD7" w:rsidRPr="00635A17">
        <w:rPr>
          <w:rStyle w:val="Refdenotaderodap"/>
          <w:rFonts w:ascii="Times New Roman" w:hAnsi="Times New Roman" w:cs="Times New Roman"/>
          <w:bCs/>
          <w:color w:val="000000"/>
          <w:sz w:val="24"/>
          <w:szCs w:val="24"/>
        </w:rPr>
        <w:footnoteReference w:id="12"/>
      </w:r>
      <w:r w:rsidR="00F72DD7" w:rsidRPr="00635A17">
        <w:rPr>
          <w:rFonts w:ascii="Times New Roman" w:hAnsi="Times New Roman" w:cs="Times New Roman"/>
          <w:bCs/>
          <w:color w:val="000000"/>
          <w:sz w:val="24"/>
          <w:szCs w:val="24"/>
        </w:rPr>
        <w:t xml:space="preserve"> </w:t>
      </w:r>
      <w:r w:rsidR="001C2C92" w:rsidRPr="00635A17">
        <w:rPr>
          <w:rFonts w:ascii="Times New Roman" w:hAnsi="Times New Roman" w:cs="Times New Roman"/>
          <w:bCs/>
          <w:color w:val="000000"/>
          <w:sz w:val="24"/>
          <w:szCs w:val="24"/>
        </w:rPr>
        <w:t>e o</w:t>
      </w:r>
      <w:r w:rsidR="00F72DD7" w:rsidRPr="00635A17">
        <w:rPr>
          <w:rFonts w:ascii="Times New Roman" w:hAnsi="Times New Roman" w:cs="Times New Roman"/>
          <w:bCs/>
          <w:color w:val="000000"/>
          <w:sz w:val="24"/>
          <w:szCs w:val="24"/>
        </w:rPr>
        <w:t xml:space="preserve"> orçamento.</w:t>
      </w:r>
    </w:p>
    <w:p w:rsidR="00791AA6" w:rsidRPr="00CA06DD" w:rsidRDefault="00886DFB" w:rsidP="00635A17">
      <w:pPr>
        <w:pStyle w:val="SemEspaamento"/>
        <w:jc w:val="both"/>
        <w:rPr>
          <w:rFonts w:ascii="Times New Roman" w:hAnsi="Times New Roman" w:cs="Times New Roman"/>
          <w:color w:val="000000"/>
          <w:sz w:val="24"/>
          <w:szCs w:val="24"/>
        </w:rPr>
      </w:pPr>
      <w:r w:rsidRPr="00635A17">
        <w:rPr>
          <w:rFonts w:ascii="Times New Roman" w:hAnsi="Times New Roman" w:cs="Times New Roman"/>
          <w:color w:val="000000" w:themeColor="text1"/>
          <w:sz w:val="24"/>
          <w:szCs w:val="24"/>
        </w:rPr>
        <w:t>T</w:t>
      </w:r>
      <w:r w:rsidR="0019384C" w:rsidRPr="00635A17">
        <w:rPr>
          <w:rFonts w:ascii="Times New Roman" w:hAnsi="Times New Roman" w:cs="Times New Roman"/>
          <w:color w:val="000000" w:themeColor="text1"/>
          <w:sz w:val="24"/>
          <w:szCs w:val="24"/>
        </w:rPr>
        <w:t xml:space="preserve">rês políticas </w:t>
      </w:r>
      <w:r w:rsidR="00D64775" w:rsidRPr="00635A17">
        <w:rPr>
          <w:rFonts w:ascii="Times New Roman" w:hAnsi="Times New Roman" w:cs="Times New Roman"/>
          <w:color w:val="000000" w:themeColor="text1"/>
          <w:sz w:val="24"/>
          <w:szCs w:val="24"/>
        </w:rPr>
        <w:t>corretivas</w:t>
      </w:r>
      <w:r w:rsidRPr="00635A17">
        <w:rPr>
          <w:rFonts w:ascii="Times New Roman" w:hAnsi="Times New Roman" w:cs="Times New Roman"/>
          <w:color w:val="000000" w:themeColor="text1"/>
          <w:sz w:val="24"/>
          <w:szCs w:val="24"/>
        </w:rPr>
        <w:t xml:space="preserve"> foram apontadas pelo FMI</w:t>
      </w:r>
      <w:r w:rsidR="0019384C" w:rsidRPr="00635A17">
        <w:rPr>
          <w:rFonts w:ascii="Times New Roman" w:hAnsi="Times New Roman" w:cs="Times New Roman"/>
          <w:color w:val="000000" w:themeColor="text1"/>
          <w:sz w:val="24"/>
          <w:szCs w:val="24"/>
        </w:rPr>
        <w:t xml:space="preserve"> </w:t>
      </w:r>
      <w:r w:rsidRPr="00635A17">
        <w:rPr>
          <w:rFonts w:ascii="Times New Roman" w:hAnsi="Times New Roman" w:cs="Times New Roman"/>
          <w:color w:val="000000" w:themeColor="text1"/>
          <w:sz w:val="24"/>
          <w:szCs w:val="24"/>
        </w:rPr>
        <w:t xml:space="preserve">causando assim, </w:t>
      </w:r>
      <w:r w:rsidR="0019384C" w:rsidRPr="00635A17">
        <w:rPr>
          <w:rFonts w:ascii="Times New Roman" w:hAnsi="Times New Roman" w:cs="Times New Roman"/>
          <w:color w:val="000000" w:themeColor="text1"/>
          <w:sz w:val="24"/>
          <w:szCs w:val="24"/>
        </w:rPr>
        <w:t>imp</w:t>
      </w:r>
      <w:r w:rsidR="00F9211A" w:rsidRPr="00635A17">
        <w:rPr>
          <w:rFonts w:ascii="Times New Roman" w:hAnsi="Times New Roman" w:cs="Times New Roman"/>
          <w:color w:val="000000" w:themeColor="text1"/>
          <w:sz w:val="24"/>
          <w:szCs w:val="24"/>
        </w:rPr>
        <w:t>acto no d</w:t>
      </w:r>
      <w:r w:rsidR="00791AA6" w:rsidRPr="00635A17">
        <w:rPr>
          <w:rFonts w:ascii="Times New Roman" w:hAnsi="Times New Roman" w:cs="Times New Roman"/>
          <w:color w:val="000000" w:themeColor="text1"/>
          <w:sz w:val="24"/>
          <w:szCs w:val="24"/>
        </w:rPr>
        <w:t>esempenho da economia angolana</w:t>
      </w:r>
      <w:r w:rsidRPr="00635A17">
        <w:rPr>
          <w:rFonts w:ascii="Times New Roman" w:hAnsi="Times New Roman" w:cs="Times New Roman"/>
          <w:color w:val="000000" w:themeColor="text1"/>
          <w:sz w:val="24"/>
          <w:szCs w:val="24"/>
        </w:rPr>
        <w:t>, e a primeira consistia</w:t>
      </w:r>
      <w:r w:rsidR="00791AA6" w:rsidRPr="00635A17">
        <w:rPr>
          <w:rFonts w:ascii="Times New Roman" w:hAnsi="Times New Roman" w:cs="Times New Roman"/>
          <w:color w:val="000000" w:themeColor="text1"/>
          <w:sz w:val="24"/>
          <w:szCs w:val="24"/>
        </w:rPr>
        <w:t xml:space="preserve"> na maior imposição </w:t>
      </w:r>
      <w:r w:rsidR="0019384C" w:rsidRPr="00635A17">
        <w:rPr>
          <w:rFonts w:ascii="Times New Roman" w:hAnsi="Times New Roman" w:cs="Times New Roman"/>
          <w:color w:val="000000" w:themeColor="text1"/>
          <w:sz w:val="24"/>
          <w:szCs w:val="24"/>
        </w:rPr>
        <w:t>de p</w:t>
      </w:r>
      <w:r w:rsidR="00C72E8B" w:rsidRPr="00635A17">
        <w:rPr>
          <w:rFonts w:ascii="Times New Roman" w:hAnsi="Times New Roman" w:cs="Times New Roman"/>
          <w:color w:val="000000" w:themeColor="text1"/>
          <w:sz w:val="24"/>
          <w:szCs w:val="24"/>
        </w:rPr>
        <w:t>revisibilidade da transferência</w:t>
      </w:r>
      <w:r w:rsidR="00F9211A" w:rsidRPr="00635A17">
        <w:rPr>
          <w:rFonts w:ascii="Times New Roman" w:hAnsi="Times New Roman" w:cs="Times New Roman"/>
          <w:color w:val="000000" w:themeColor="text1"/>
          <w:sz w:val="24"/>
          <w:szCs w:val="24"/>
        </w:rPr>
        <w:t xml:space="preserve"> </w:t>
      </w:r>
      <w:r w:rsidR="001C2C92" w:rsidRPr="00635A17">
        <w:rPr>
          <w:rFonts w:ascii="Times New Roman" w:hAnsi="Times New Roman" w:cs="Times New Roman"/>
          <w:color w:val="000000" w:themeColor="text1"/>
          <w:sz w:val="24"/>
          <w:szCs w:val="24"/>
        </w:rPr>
        <w:t>das receitas da Sonangol</w:t>
      </w:r>
      <w:r w:rsidR="00791AA6" w:rsidRPr="00635A17">
        <w:rPr>
          <w:rFonts w:ascii="Times New Roman" w:hAnsi="Times New Roman" w:cs="Times New Roman"/>
          <w:color w:val="000000" w:themeColor="text1"/>
          <w:sz w:val="24"/>
          <w:szCs w:val="24"/>
        </w:rPr>
        <w:t xml:space="preserve"> para o Tesouro, a</w:t>
      </w:r>
      <w:r w:rsidRPr="00635A17">
        <w:rPr>
          <w:rFonts w:ascii="Times New Roman" w:hAnsi="Times New Roman" w:cs="Times New Roman"/>
          <w:color w:val="000000" w:themeColor="text1"/>
          <w:sz w:val="24"/>
          <w:szCs w:val="24"/>
        </w:rPr>
        <w:t xml:space="preserve"> segunda referiu-se na</w:t>
      </w:r>
      <w:r w:rsidR="00791AA6" w:rsidRPr="00635A17">
        <w:rPr>
          <w:rFonts w:ascii="Times New Roman" w:hAnsi="Times New Roman" w:cs="Times New Roman"/>
          <w:color w:val="000000" w:themeColor="text1"/>
          <w:sz w:val="24"/>
          <w:szCs w:val="24"/>
        </w:rPr>
        <w:t xml:space="preserve"> monitorização </w:t>
      </w:r>
      <w:r w:rsidR="001C2C92" w:rsidRPr="00635A17">
        <w:rPr>
          <w:rFonts w:ascii="Times New Roman" w:hAnsi="Times New Roman" w:cs="Times New Roman"/>
          <w:color w:val="000000" w:themeColor="text1"/>
          <w:sz w:val="24"/>
          <w:szCs w:val="24"/>
        </w:rPr>
        <w:t>das receitas do petróleo</w:t>
      </w:r>
      <w:r w:rsidR="0019384C" w:rsidRPr="00635A17">
        <w:rPr>
          <w:rFonts w:ascii="Times New Roman" w:hAnsi="Times New Roman" w:cs="Times New Roman"/>
          <w:color w:val="000000" w:themeColor="text1"/>
          <w:sz w:val="24"/>
          <w:szCs w:val="24"/>
        </w:rPr>
        <w:t xml:space="preserve"> devidas e pagas, </w:t>
      </w:r>
      <w:r w:rsidR="001C2C92" w:rsidRPr="00635A17">
        <w:rPr>
          <w:rFonts w:ascii="Times New Roman" w:hAnsi="Times New Roman" w:cs="Times New Roman"/>
          <w:color w:val="000000" w:themeColor="text1"/>
          <w:sz w:val="24"/>
          <w:szCs w:val="24"/>
        </w:rPr>
        <w:t>com base numa</w:t>
      </w:r>
      <w:r w:rsidR="0019384C" w:rsidRPr="00635A17">
        <w:rPr>
          <w:rFonts w:ascii="Times New Roman" w:hAnsi="Times New Roman" w:cs="Times New Roman"/>
          <w:color w:val="000000" w:themeColor="text1"/>
          <w:sz w:val="24"/>
          <w:szCs w:val="24"/>
        </w:rPr>
        <w:t xml:space="preserve"> </w:t>
      </w:r>
      <w:r w:rsidR="001C2C92" w:rsidRPr="00635A17">
        <w:rPr>
          <w:rFonts w:ascii="Times New Roman" w:hAnsi="Times New Roman" w:cs="Times New Roman"/>
          <w:color w:val="000000" w:themeColor="text1"/>
          <w:sz w:val="24"/>
          <w:szCs w:val="24"/>
        </w:rPr>
        <w:t>regular partilha de</w:t>
      </w:r>
      <w:r w:rsidR="0019384C" w:rsidRPr="00635A17">
        <w:rPr>
          <w:rFonts w:ascii="Times New Roman" w:hAnsi="Times New Roman" w:cs="Times New Roman"/>
          <w:color w:val="000000" w:themeColor="text1"/>
          <w:sz w:val="24"/>
          <w:szCs w:val="24"/>
        </w:rPr>
        <w:t xml:space="preserve"> informações entre </w:t>
      </w:r>
      <w:r w:rsidR="001C2C92" w:rsidRPr="00635A17">
        <w:rPr>
          <w:rFonts w:ascii="Times New Roman" w:hAnsi="Times New Roman" w:cs="Times New Roman"/>
          <w:color w:val="000000" w:themeColor="text1"/>
          <w:sz w:val="24"/>
          <w:szCs w:val="24"/>
        </w:rPr>
        <w:t>instituições,</w:t>
      </w:r>
      <w:r w:rsidRPr="00635A17">
        <w:rPr>
          <w:rFonts w:ascii="Times New Roman" w:hAnsi="Times New Roman" w:cs="Times New Roman"/>
          <w:color w:val="000000" w:themeColor="text1"/>
          <w:sz w:val="24"/>
          <w:szCs w:val="24"/>
        </w:rPr>
        <w:t xml:space="preserve"> e por último, </w:t>
      </w:r>
      <w:r w:rsidR="00791AA6" w:rsidRPr="00635A17">
        <w:rPr>
          <w:rFonts w:ascii="Times New Roman" w:hAnsi="Times New Roman" w:cs="Times New Roman"/>
          <w:color w:val="000000" w:themeColor="text1"/>
          <w:sz w:val="24"/>
          <w:szCs w:val="24"/>
        </w:rPr>
        <w:t xml:space="preserve">a </w:t>
      </w:r>
      <w:r w:rsidR="001C2C92" w:rsidRPr="00635A17">
        <w:rPr>
          <w:rFonts w:ascii="Times New Roman" w:hAnsi="Times New Roman" w:cs="Times New Roman"/>
          <w:color w:val="000000" w:themeColor="text1"/>
          <w:sz w:val="24"/>
          <w:szCs w:val="24"/>
        </w:rPr>
        <w:t>retirada gradual e</w:t>
      </w:r>
      <w:r w:rsidR="0019384C" w:rsidRPr="00635A17">
        <w:rPr>
          <w:rFonts w:ascii="Times New Roman" w:hAnsi="Times New Roman" w:cs="Times New Roman"/>
          <w:color w:val="000000" w:themeColor="text1"/>
          <w:sz w:val="24"/>
          <w:szCs w:val="24"/>
        </w:rPr>
        <w:t xml:space="preserve"> incorporação no OGE das despesas quase-fiscais anteriormente realizadas pela Sona</w:t>
      </w:r>
      <w:r w:rsidR="001C2C92">
        <w:rPr>
          <w:rFonts w:ascii="Times New Roman" w:hAnsi="Times New Roman" w:cs="Times New Roman"/>
          <w:color w:val="000000" w:themeColor="text1"/>
          <w:sz w:val="24"/>
          <w:szCs w:val="24"/>
        </w:rPr>
        <w:t>ngol</w:t>
      </w:r>
      <w:r w:rsidR="00CA06DD">
        <w:rPr>
          <w:rFonts w:ascii="Times New Roman" w:hAnsi="Times New Roman" w:cs="Times New Roman"/>
          <w:color w:val="000000" w:themeColor="text1"/>
          <w:sz w:val="24"/>
          <w:szCs w:val="24"/>
        </w:rPr>
        <w:t xml:space="preserve">. </w:t>
      </w:r>
      <w:r w:rsidR="001C2C92" w:rsidRPr="00635A17">
        <w:rPr>
          <w:rFonts w:ascii="Times New Roman" w:hAnsi="Times New Roman" w:cs="Times New Roman"/>
          <w:color w:val="000000"/>
          <w:sz w:val="24"/>
          <w:szCs w:val="24"/>
        </w:rPr>
        <w:t>Nesta senda,</w:t>
      </w:r>
      <w:r w:rsidR="00791AA6" w:rsidRPr="00635A17">
        <w:rPr>
          <w:rFonts w:ascii="Times New Roman" w:hAnsi="Times New Roman" w:cs="Times New Roman"/>
          <w:color w:val="000000"/>
          <w:sz w:val="24"/>
          <w:szCs w:val="24"/>
        </w:rPr>
        <w:t xml:space="preserve"> </w:t>
      </w:r>
      <w:r w:rsidR="00122BB4" w:rsidRPr="00635A17">
        <w:rPr>
          <w:rFonts w:ascii="Times New Roman" w:hAnsi="Times New Roman" w:cs="Times New Roman"/>
          <w:color w:val="000000"/>
          <w:sz w:val="24"/>
          <w:szCs w:val="24"/>
        </w:rPr>
        <w:t xml:space="preserve">no âmbito </w:t>
      </w:r>
      <w:r w:rsidR="001C2C92" w:rsidRPr="00635A17">
        <w:rPr>
          <w:rFonts w:ascii="Times New Roman" w:hAnsi="Times New Roman" w:cs="Times New Roman"/>
          <w:color w:val="000000"/>
          <w:sz w:val="24"/>
          <w:szCs w:val="24"/>
        </w:rPr>
        <w:t>deste acordo</w:t>
      </w:r>
      <w:r w:rsidR="00122BB4" w:rsidRPr="00635A17">
        <w:rPr>
          <w:rFonts w:ascii="Times New Roman" w:hAnsi="Times New Roman" w:cs="Times New Roman"/>
          <w:color w:val="000000"/>
          <w:sz w:val="24"/>
          <w:szCs w:val="24"/>
        </w:rPr>
        <w:t xml:space="preserve">, </w:t>
      </w:r>
      <w:r w:rsidR="004D3499" w:rsidRPr="00635A17">
        <w:rPr>
          <w:rFonts w:ascii="Times New Roman" w:hAnsi="Times New Roman" w:cs="Times New Roman"/>
          <w:color w:val="000000"/>
          <w:sz w:val="24"/>
          <w:szCs w:val="24"/>
        </w:rPr>
        <w:t xml:space="preserve">as </w:t>
      </w:r>
      <w:r w:rsidR="001C2C92" w:rsidRPr="00635A17">
        <w:rPr>
          <w:rFonts w:ascii="Times New Roman" w:hAnsi="Times New Roman" w:cs="Times New Roman"/>
          <w:color w:val="000000"/>
          <w:sz w:val="24"/>
          <w:szCs w:val="24"/>
        </w:rPr>
        <w:t>autoridades angolanas conseguiram</w:t>
      </w:r>
      <w:r w:rsidR="004D3499" w:rsidRPr="00635A17">
        <w:rPr>
          <w:rFonts w:ascii="Times New Roman" w:hAnsi="Times New Roman" w:cs="Times New Roman"/>
          <w:color w:val="000000"/>
          <w:sz w:val="24"/>
          <w:szCs w:val="24"/>
        </w:rPr>
        <w:t xml:space="preserve"> atingir todos os </w:t>
      </w:r>
      <w:r w:rsidR="00D64775" w:rsidRPr="00635A17">
        <w:rPr>
          <w:rFonts w:ascii="Times New Roman" w:hAnsi="Times New Roman" w:cs="Times New Roman"/>
          <w:color w:val="000000"/>
          <w:sz w:val="24"/>
          <w:szCs w:val="24"/>
        </w:rPr>
        <w:t>objetivos</w:t>
      </w:r>
      <w:r w:rsidR="004D3499" w:rsidRPr="00635A17">
        <w:rPr>
          <w:rFonts w:ascii="Times New Roman" w:hAnsi="Times New Roman" w:cs="Times New Roman"/>
          <w:color w:val="000000"/>
          <w:sz w:val="24"/>
          <w:szCs w:val="24"/>
        </w:rPr>
        <w:t xml:space="preserve"> macroeconómicos preconizados</w:t>
      </w:r>
      <w:r w:rsidR="00122BB4" w:rsidRPr="00635A17">
        <w:rPr>
          <w:rFonts w:ascii="Times New Roman" w:hAnsi="Times New Roman" w:cs="Times New Roman"/>
          <w:color w:val="000000"/>
          <w:sz w:val="24"/>
          <w:szCs w:val="24"/>
        </w:rPr>
        <w:t xml:space="preserve">, </w:t>
      </w:r>
      <w:r w:rsidR="004D3499" w:rsidRPr="00635A17">
        <w:rPr>
          <w:rFonts w:ascii="Times New Roman" w:hAnsi="Times New Roman" w:cs="Times New Roman"/>
          <w:color w:val="000000"/>
          <w:sz w:val="24"/>
          <w:szCs w:val="24"/>
        </w:rPr>
        <w:t xml:space="preserve">tais como: a estabilidade </w:t>
      </w:r>
      <w:r w:rsidR="00122BB4" w:rsidRPr="00635A17">
        <w:rPr>
          <w:rFonts w:ascii="Times New Roman" w:hAnsi="Times New Roman" w:cs="Times New Roman"/>
          <w:color w:val="000000"/>
          <w:sz w:val="24"/>
          <w:szCs w:val="24"/>
        </w:rPr>
        <w:t xml:space="preserve">da </w:t>
      </w:r>
      <w:r w:rsidR="004D3499" w:rsidRPr="00635A17">
        <w:rPr>
          <w:rFonts w:ascii="Times New Roman" w:hAnsi="Times New Roman" w:cs="Times New Roman"/>
          <w:color w:val="000000"/>
          <w:sz w:val="24"/>
          <w:szCs w:val="24"/>
        </w:rPr>
        <w:t xml:space="preserve">taxa de câmbio, o declínio da taxa de inflação, o reforço </w:t>
      </w:r>
      <w:r w:rsidR="001C2C92" w:rsidRPr="00635A17">
        <w:rPr>
          <w:rFonts w:ascii="Times New Roman" w:hAnsi="Times New Roman" w:cs="Times New Roman"/>
          <w:color w:val="000000"/>
          <w:sz w:val="24"/>
          <w:szCs w:val="24"/>
        </w:rPr>
        <w:t>das reservas internacionais líquidas</w:t>
      </w:r>
      <w:r w:rsidR="004D3499" w:rsidRPr="00635A17">
        <w:rPr>
          <w:rFonts w:ascii="Times New Roman" w:hAnsi="Times New Roman" w:cs="Times New Roman"/>
          <w:color w:val="000000"/>
          <w:sz w:val="24"/>
          <w:szCs w:val="24"/>
        </w:rPr>
        <w:t xml:space="preserve">, a regularização da </w:t>
      </w:r>
      <w:r w:rsidR="001C2C92" w:rsidRPr="00635A17">
        <w:rPr>
          <w:rFonts w:ascii="Times New Roman" w:hAnsi="Times New Roman" w:cs="Times New Roman"/>
          <w:color w:val="000000"/>
          <w:sz w:val="24"/>
          <w:szCs w:val="24"/>
        </w:rPr>
        <w:t>dívida interna contraída em 2009</w:t>
      </w:r>
      <w:r w:rsidR="00122BB4" w:rsidRPr="00635A17">
        <w:rPr>
          <w:rFonts w:ascii="Times New Roman" w:hAnsi="Times New Roman" w:cs="Times New Roman"/>
          <w:color w:val="000000"/>
          <w:sz w:val="24"/>
          <w:szCs w:val="24"/>
        </w:rPr>
        <w:t>,</w:t>
      </w:r>
      <w:r w:rsidR="004D3499" w:rsidRPr="00635A17">
        <w:rPr>
          <w:rFonts w:ascii="Times New Roman" w:hAnsi="Times New Roman" w:cs="Times New Roman"/>
          <w:color w:val="000000"/>
          <w:sz w:val="24"/>
          <w:szCs w:val="24"/>
        </w:rPr>
        <w:t xml:space="preserve"> bem como a recuperação do crescimento</w:t>
      </w:r>
      <w:r w:rsidR="00122BB4" w:rsidRPr="00635A17">
        <w:rPr>
          <w:rFonts w:ascii="Times New Roman" w:hAnsi="Times New Roman" w:cs="Times New Roman"/>
          <w:color w:val="000000"/>
          <w:sz w:val="24"/>
          <w:szCs w:val="24"/>
        </w:rPr>
        <w:t xml:space="preserve">, </w:t>
      </w:r>
      <w:r w:rsidR="004D3499" w:rsidRPr="00635A17">
        <w:rPr>
          <w:rFonts w:ascii="Times New Roman" w:hAnsi="Times New Roman" w:cs="Times New Roman"/>
          <w:color w:val="000000"/>
          <w:sz w:val="24"/>
          <w:szCs w:val="24"/>
        </w:rPr>
        <w:t>além disso</w:t>
      </w:r>
      <w:r w:rsidR="00122BB4" w:rsidRPr="00635A17">
        <w:rPr>
          <w:rFonts w:ascii="Times New Roman" w:hAnsi="Times New Roman" w:cs="Times New Roman"/>
          <w:color w:val="000000"/>
          <w:sz w:val="24"/>
          <w:szCs w:val="24"/>
        </w:rPr>
        <w:t>,</w:t>
      </w:r>
      <w:r w:rsidR="004D3499" w:rsidRPr="00635A17">
        <w:rPr>
          <w:rFonts w:ascii="Times New Roman" w:hAnsi="Times New Roman" w:cs="Times New Roman"/>
          <w:color w:val="000000"/>
          <w:sz w:val="24"/>
          <w:szCs w:val="24"/>
        </w:rPr>
        <w:t xml:space="preserve"> conseguiram dar passos </w:t>
      </w:r>
      <w:r w:rsidR="00D64775" w:rsidRPr="00635A17">
        <w:rPr>
          <w:rFonts w:ascii="Times New Roman" w:hAnsi="Times New Roman" w:cs="Times New Roman"/>
          <w:color w:val="000000"/>
          <w:sz w:val="24"/>
          <w:szCs w:val="24"/>
        </w:rPr>
        <w:t>importantíssimos</w:t>
      </w:r>
      <w:r w:rsidR="00122BB4" w:rsidRPr="00635A17">
        <w:rPr>
          <w:rFonts w:ascii="Times New Roman" w:hAnsi="Times New Roman" w:cs="Times New Roman"/>
          <w:color w:val="000000"/>
          <w:sz w:val="24"/>
          <w:szCs w:val="24"/>
        </w:rPr>
        <w:t xml:space="preserve"> na</w:t>
      </w:r>
      <w:r w:rsidR="00791AA6" w:rsidRPr="00635A17">
        <w:rPr>
          <w:rFonts w:ascii="Times New Roman" w:hAnsi="Times New Roman" w:cs="Times New Roman"/>
          <w:color w:val="000000"/>
          <w:sz w:val="24"/>
          <w:szCs w:val="24"/>
        </w:rPr>
        <w:t xml:space="preserve"> estabilização da economia</w:t>
      </w:r>
      <w:r w:rsidR="004D3499" w:rsidRPr="00635A17">
        <w:rPr>
          <w:rFonts w:ascii="Times New Roman" w:hAnsi="Times New Roman" w:cs="Times New Roman"/>
          <w:color w:val="000000"/>
          <w:sz w:val="24"/>
          <w:szCs w:val="24"/>
        </w:rPr>
        <w:t xml:space="preserve"> nacional, a</w:t>
      </w:r>
      <w:r w:rsidR="00791AA6" w:rsidRPr="00635A17">
        <w:rPr>
          <w:rFonts w:ascii="Times New Roman" w:hAnsi="Times New Roman" w:cs="Times New Roman"/>
          <w:color w:val="000000"/>
          <w:sz w:val="24"/>
          <w:szCs w:val="24"/>
        </w:rPr>
        <w:t xml:space="preserve"> </w:t>
      </w:r>
      <w:r w:rsidR="001C2C92" w:rsidRPr="00635A17">
        <w:rPr>
          <w:rFonts w:ascii="Times New Roman" w:hAnsi="Times New Roman" w:cs="Times New Roman"/>
          <w:color w:val="000000"/>
          <w:sz w:val="24"/>
          <w:szCs w:val="24"/>
        </w:rPr>
        <w:t>recuperação da crise</w:t>
      </w:r>
      <w:r w:rsidR="004D3499" w:rsidRPr="00635A17">
        <w:rPr>
          <w:rFonts w:ascii="Times New Roman" w:hAnsi="Times New Roman" w:cs="Times New Roman"/>
          <w:color w:val="000000"/>
          <w:sz w:val="24"/>
          <w:szCs w:val="24"/>
        </w:rPr>
        <w:t xml:space="preserve">, </w:t>
      </w:r>
      <w:r w:rsidR="001C2C92" w:rsidRPr="00635A17">
        <w:rPr>
          <w:rFonts w:ascii="Times New Roman" w:hAnsi="Times New Roman" w:cs="Times New Roman"/>
          <w:color w:val="000000"/>
          <w:sz w:val="24"/>
          <w:szCs w:val="24"/>
        </w:rPr>
        <w:t>e grandes progressos</w:t>
      </w:r>
      <w:r w:rsidR="00122BB4" w:rsidRPr="00635A17">
        <w:rPr>
          <w:rFonts w:ascii="Times New Roman" w:hAnsi="Times New Roman" w:cs="Times New Roman"/>
          <w:color w:val="000000"/>
          <w:sz w:val="24"/>
          <w:szCs w:val="24"/>
        </w:rPr>
        <w:t xml:space="preserve"> atingidos</w:t>
      </w:r>
      <w:r w:rsidR="00791AA6" w:rsidRPr="00635A17">
        <w:rPr>
          <w:rFonts w:ascii="Times New Roman" w:hAnsi="Times New Roman" w:cs="Times New Roman"/>
          <w:color w:val="000000"/>
          <w:sz w:val="24"/>
          <w:szCs w:val="24"/>
        </w:rPr>
        <w:t xml:space="preserve"> na recomposição das margens de manobra das políticas públicas.</w:t>
      </w:r>
    </w:p>
    <w:p w:rsidR="006063BF" w:rsidRDefault="006063BF" w:rsidP="006063BF">
      <w:pPr>
        <w:pStyle w:val="SemEspaamento"/>
        <w:jc w:val="both"/>
        <w:rPr>
          <w:rFonts w:ascii="Times New Roman" w:hAnsi="Times New Roman" w:cs="Times New Roman"/>
          <w:color w:val="000000" w:themeColor="text1"/>
          <w:sz w:val="24"/>
          <w:szCs w:val="24"/>
        </w:rPr>
      </w:pPr>
    </w:p>
    <w:p w:rsidR="0031287A" w:rsidRPr="006063BF" w:rsidRDefault="00E958F5" w:rsidP="006063BF">
      <w:pPr>
        <w:pStyle w:val="SemEspaamento"/>
        <w:jc w:val="both"/>
        <w:rPr>
          <w:rStyle w:val="notranslate"/>
          <w:rFonts w:ascii="Times New Roman" w:hAnsi="Times New Roman" w:cs="Times New Roman"/>
          <w:b/>
          <w:sz w:val="24"/>
          <w:szCs w:val="24"/>
        </w:rPr>
      </w:pPr>
      <w:r w:rsidRPr="006063BF">
        <w:rPr>
          <w:rStyle w:val="notranslate"/>
          <w:rFonts w:ascii="Times New Roman" w:hAnsi="Times New Roman" w:cs="Times New Roman"/>
          <w:b/>
          <w:sz w:val="24"/>
          <w:szCs w:val="24"/>
        </w:rPr>
        <w:t>O F</w:t>
      </w:r>
      <w:r w:rsidR="008D0A92" w:rsidRPr="006063BF">
        <w:rPr>
          <w:rStyle w:val="notranslate"/>
          <w:rFonts w:ascii="Times New Roman" w:hAnsi="Times New Roman" w:cs="Times New Roman"/>
          <w:b/>
          <w:sz w:val="24"/>
          <w:szCs w:val="24"/>
        </w:rPr>
        <w:t>undo Monetário Internacional (FMI)</w:t>
      </w:r>
    </w:p>
    <w:p w:rsidR="00890347" w:rsidRPr="00890347" w:rsidRDefault="00890347" w:rsidP="00890347">
      <w:pPr>
        <w:pStyle w:val="SemEspaamento"/>
        <w:keepNext/>
        <w:framePr w:dropCap="drop" w:lines="3" w:wrap="around" w:vAnchor="text" w:hAnchor="text"/>
        <w:spacing w:line="827" w:lineRule="exact"/>
        <w:jc w:val="both"/>
        <w:textAlignment w:val="baseline"/>
        <w:rPr>
          <w:rFonts w:ascii="Times New Roman" w:eastAsia="Times New Roman" w:hAnsi="Times New Roman" w:cs="Times New Roman"/>
          <w:position w:val="-10"/>
          <w:sz w:val="107"/>
          <w:szCs w:val="24"/>
          <w:lang w:eastAsia="pt-PT"/>
        </w:rPr>
      </w:pPr>
      <w:r w:rsidRPr="00890347">
        <w:rPr>
          <w:rFonts w:ascii="Times New Roman" w:eastAsia="Times New Roman" w:hAnsi="Times New Roman" w:cs="Times New Roman"/>
          <w:position w:val="-10"/>
          <w:sz w:val="107"/>
          <w:szCs w:val="24"/>
          <w:lang w:eastAsia="pt-PT"/>
        </w:rPr>
        <w:t>O</w:t>
      </w:r>
    </w:p>
    <w:p w:rsidR="0031287A" w:rsidRPr="006063BF" w:rsidRDefault="00AA73B2" w:rsidP="006063BF">
      <w:pPr>
        <w:pStyle w:val="SemEspaamento"/>
        <w:jc w:val="both"/>
        <w:rPr>
          <w:rFonts w:ascii="Times New Roman" w:hAnsi="Times New Roman" w:cs="Times New Roman"/>
          <w:sz w:val="24"/>
          <w:szCs w:val="24"/>
        </w:rPr>
      </w:pPr>
      <w:r w:rsidRPr="006063BF">
        <w:rPr>
          <w:rFonts w:ascii="Times New Roman" w:eastAsia="Times New Roman" w:hAnsi="Times New Roman" w:cs="Times New Roman"/>
          <w:sz w:val="24"/>
          <w:szCs w:val="24"/>
          <w:lang w:eastAsia="pt-PT"/>
        </w:rPr>
        <w:t xml:space="preserve"> FMI</w:t>
      </w:r>
      <w:r w:rsidR="008D0A92" w:rsidRPr="006063BF">
        <w:rPr>
          <w:rFonts w:ascii="Times New Roman" w:eastAsia="Times New Roman" w:hAnsi="Times New Roman" w:cs="Times New Roman"/>
          <w:sz w:val="24"/>
          <w:szCs w:val="24"/>
          <w:lang w:eastAsia="pt-PT"/>
        </w:rPr>
        <w:t xml:space="preserve">, </w:t>
      </w:r>
      <w:r w:rsidR="008D0A92" w:rsidRPr="006063BF">
        <w:rPr>
          <w:rStyle w:val="apple-converted-space"/>
          <w:rFonts w:ascii="Times New Roman" w:hAnsi="Times New Roman" w:cs="Times New Roman"/>
          <w:sz w:val="24"/>
          <w:szCs w:val="24"/>
          <w:shd w:val="clear" w:color="auto" w:fill="FFFFFF"/>
        </w:rPr>
        <w:t> </w:t>
      </w:r>
      <w:r w:rsidR="008D0A92" w:rsidRPr="006063BF">
        <w:rPr>
          <w:rFonts w:ascii="Times New Roman" w:hAnsi="Times New Roman" w:cs="Times New Roman"/>
          <w:sz w:val="24"/>
          <w:szCs w:val="24"/>
          <w:shd w:val="clear" w:color="auto" w:fill="FFFFFF"/>
        </w:rPr>
        <w:t>é uma</w:t>
      </w:r>
      <w:r w:rsidR="008D0A92" w:rsidRPr="006063BF">
        <w:rPr>
          <w:rStyle w:val="apple-converted-space"/>
          <w:rFonts w:ascii="Times New Roman" w:hAnsi="Times New Roman" w:cs="Times New Roman"/>
          <w:sz w:val="24"/>
          <w:szCs w:val="24"/>
          <w:shd w:val="clear" w:color="auto" w:fill="FFFFFF"/>
        </w:rPr>
        <w:t> </w:t>
      </w:r>
      <w:hyperlink r:id="rId8" w:tooltip="Organização internacional" w:history="1">
        <w:r w:rsidR="008D0A92" w:rsidRPr="006063BF">
          <w:rPr>
            <w:rStyle w:val="Hiperligao"/>
            <w:rFonts w:ascii="Times New Roman" w:hAnsi="Times New Roman" w:cs="Times New Roman"/>
            <w:color w:val="auto"/>
            <w:sz w:val="24"/>
            <w:szCs w:val="24"/>
            <w:u w:val="none"/>
            <w:shd w:val="clear" w:color="auto" w:fill="FFFFFF"/>
          </w:rPr>
          <w:t xml:space="preserve">organização </w:t>
        </w:r>
        <w:r w:rsidR="001C2C92" w:rsidRPr="006063BF">
          <w:rPr>
            <w:rFonts w:ascii="Times New Roman" w:eastAsia="Times New Roman" w:hAnsi="Times New Roman" w:cs="Times New Roman"/>
            <w:sz w:val="24"/>
            <w:szCs w:val="24"/>
            <w:lang w:eastAsia="pt-PT"/>
          </w:rPr>
          <w:t>financeira</w:t>
        </w:r>
        <w:r w:rsidR="001C2C92" w:rsidRPr="006063BF">
          <w:rPr>
            <w:rStyle w:val="Hiperligao"/>
            <w:rFonts w:ascii="Times New Roman" w:hAnsi="Times New Roman" w:cs="Times New Roman"/>
            <w:color w:val="auto"/>
            <w:sz w:val="24"/>
            <w:szCs w:val="24"/>
            <w:u w:val="none"/>
            <w:shd w:val="clear" w:color="auto" w:fill="FFFFFF"/>
          </w:rPr>
          <w:t xml:space="preserve"> internacional</w:t>
        </w:r>
      </w:hyperlink>
      <w:r w:rsidR="00A208DD" w:rsidRPr="006063BF">
        <w:rPr>
          <w:rFonts w:ascii="Times New Roman" w:hAnsi="Times New Roman" w:cs="Times New Roman"/>
          <w:sz w:val="24"/>
          <w:szCs w:val="24"/>
        </w:rPr>
        <w:t xml:space="preserve">, criada </w:t>
      </w:r>
      <w:r w:rsidR="00A208DD" w:rsidRPr="006063BF">
        <w:rPr>
          <w:rFonts w:ascii="Times New Roman" w:eastAsia="Times New Roman" w:hAnsi="Times New Roman" w:cs="Times New Roman"/>
          <w:sz w:val="24"/>
          <w:szCs w:val="24"/>
          <w:lang w:eastAsia="pt-PT"/>
        </w:rPr>
        <w:t xml:space="preserve">em julho de </w:t>
      </w:r>
      <w:r w:rsidR="00077B85" w:rsidRPr="006063BF">
        <w:rPr>
          <w:rFonts w:ascii="Times New Roman" w:eastAsia="Times New Roman" w:hAnsi="Times New Roman" w:cs="Times New Roman"/>
          <w:sz w:val="24"/>
          <w:szCs w:val="24"/>
          <w:lang w:eastAsia="pt-PT"/>
        </w:rPr>
        <w:t>1944</w:t>
      </w:r>
      <w:r w:rsidR="00077B85" w:rsidRPr="006063BF">
        <w:rPr>
          <w:rFonts w:ascii="Times New Roman" w:hAnsi="Times New Roman" w:cs="Times New Roman"/>
          <w:sz w:val="24"/>
          <w:szCs w:val="24"/>
        </w:rPr>
        <w:t xml:space="preserve">, </w:t>
      </w:r>
      <w:r w:rsidR="00077B85" w:rsidRPr="006063BF">
        <w:rPr>
          <w:rFonts w:ascii="Times New Roman" w:eastAsia="Times New Roman" w:hAnsi="Times New Roman" w:cs="Times New Roman"/>
          <w:sz w:val="24"/>
          <w:szCs w:val="24"/>
          <w:lang w:eastAsia="pt-PT"/>
        </w:rPr>
        <w:t>nos</w:t>
      </w:r>
      <w:r w:rsidR="00A208DD" w:rsidRPr="006063BF">
        <w:rPr>
          <w:rFonts w:ascii="Times New Roman" w:eastAsia="Times New Roman" w:hAnsi="Times New Roman" w:cs="Times New Roman"/>
          <w:sz w:val="24"/>
          <w:szCs w:val="24"/>
          <w:lang w:eastAsia="pt-PT"/>
        </w:rPr>
        <w:t xml:space="preserve"> Estados Unidos, </w:t>
      </w:r>
      <w:r w:rsidR="00077B85" w:rsidRPr="006063BF">
        <w:rPr>
          <w:rFonts w:ascii="Times New Roman" w:eastAsia="Times New Roman" w:hAnsi="Times New Roman" w:cs="Times New Roman"/>
          <w:sz w:val="24"/>
          <w:szCs w:val="24"/>
          <w:lang w:eastAsia="pt-PT"/>
        </w:rPr>
        <w:t>New Hampshire</w:t>
      </w:r>
      <w:r w:rsidR="00A208DD" w:rsidRPr="006063BF">
        <w:rPr>
          <w:rFonts w:ascii="Times New Roman" w:eastAsia="Times New Roman" w:hAnsi="Times New Roman" w:cs="Times New Roman"/>
          <w:sz w:val="24"/>
          <w:szCs w:val="24"/>
          <w:lang w:eastAsia="pt-PT"/>
        </w:rPr>
        <w:t xml:space="preserve">, numa </w:t>
      </w:r>
      <w:r w:rsidR="00077B85" w:rsidRPr="006063BF">
        <w:rPr>
          <w:rFonts w:ascii="Times New Roman" w:eastAsia="Times New Roman" w:hAnsi="Times New Roman" w:cs="Times New Roman"/>
          <w:sz w:val="24"/>
          <w:szCs w:val="24"/>
          <w:lang w:eastAsia="pt-PT"/>
        </w:rPr>
        <w:t>conferência da</w:t>
      </w:r>
      <w:r w:rsidR="00A208DD" w:rsidRPr="006063BF">
        <w:rPr>
          <w:rFonts w:ascii="Times New Roman" w:eastAsia="Times New Roman" w:hAnsi="Times New Roman" w:cs="Times New Roman"/>
          <w:sz w:val="24"/>
          <w:szCs w:val="24"/>
          <w:lang w:eastAsia="pt-PT"/>
        </w:rPr>
        <w:t xml:space="preserve"> ONU </w:t>
      </w:r>
      <w:r w:rsidR="00077B85" w:rsidRPr="006063BF">
        <w:rPr>
          <w:rFonts w:ascii="Times New Roman" w:eastAsia="Times New Roman" w:hAnsi="Times New Roman" w:cs="Times New Roman"/>
          <w:sz w:val="24"/>
          <w:szCs w:val="24"/>
          <w:lang w:eastAsia="pt-PT"/>
        </w:rPr>
        <w:t xml:space="preserve">em </w:t>
      </w:r>
      <w:r w:rsidR="00077B85" w:rsidRPr="0049427E">
        <w:rPr>
          <w:rFonts w:ascii="Times New Roman" w:eastAsia="Times New Roman" w:hAnsi="Times New Roman" w:cs="Times New Roman"/>
          <w:i/>
          <w:sz w:val="24"/>
          <w:szCs w:val="24"/>
          <w:lang w:eastAsia="pt-PT"/>
        </w:rPr>
        <w:t>Bretton</w:t>
      </w:r>
      <w:r w:rsidR="00A208DD" w:rsidRPr="0049427E">
        <w:rPr>
          <w:rFonts w:ascii="Times New Roman" w:eastAsia="Times New Roman" w:hAnsi="Times New Roman" w:cs="Times New Roman"/>
          <w:i/>
          <w:sz w:val="24"/>
          <w:szCs w:val="24"/>
          <w:lang w:eastAsia="pt-PT"/>
        </w:rPr>
        <w:t xml:space="preserve"> Woods</w:t>
      </w:r>
      <w:r w:rsidR="00A208DD" w:rsidRPr="006063BF">
        <w:rPr>
          <w:rFonts w:ascii="Times New Roman" w:eastAsia="Times New Roman" w:hAnsi="Times New Roman" w:cs="Times New Roman"/>
          <w:sz w:val="24"/>
          <w:szCs w:val="24"/>
          <w:lang w:eastAsia="pt-PT"/>
        </w:rPr>
        <w:t xml:space="preserve">, </w:t>
      </w:r>
      <w:r w:rsidR="00BA20CC" w:rsidRPr="006063BF">
        <w:rPr>
          <w:rFonts w:ascii="Times New Roman" w:eastAsia="Times New Roman" w:hAnsi="Times New Roman" w:cs="Times New Roman"/>
          <w:sz w:val="24"/>
          <w:szCs w:val="24"/>
          <w:lang w:eastAsia="pt-PT"/>
        </w:rPr>
        <w:t xml:space="preserve">cuja função </w:t>
      </w:r>
      <w:r w:rsidR="00A24284" w:rsidRPr="006063BF">
        <w:rPr>
          <w:rFonts w:ascii="Times New Roman" w:eastAsia="Times New Roman" w:hAnsi="Times New Roman" w:cs="Times New Roman"/>
          <w:sz w:val="24"/>
          <w:szCs w:val="24"/>
          <w:lang w:eastAsia="pt-PT"/>
        </w:rPr>
        <w:t>principal</w:t>
      </w:r>
      <w:r w:rsidR="00635A17" w:rsidRPr="006063BF">
        <w:rPr>
          <w:rFonts w:ascii="Times New Roman" w:eastAsia="Times New Roman" w:hAnsi="Times New Roman" w:cs="Times New Roman"/>
          <w:sz w:val="24"/>
          <w:szCs w:val="24"/>
          <w:lang w:eastAsia="pt-PT"/>
        </w:rPr>
        <w:t xml:space="preserve"> </w:t>
      </w:r>
      <w:r w:rsidR="00077B85" w:rsidRPr="006063BF">
        <w:rPr>
          <w:rFonts w:ascii="Times New Roman" w:eastAsia="Times New Roman" w:hAnsi="Times New Roman" w:cs="Times New Roman"/>
          <w:sz w:val="24"/>
          <w:szCs w:val="24"/>
          <w:lang w:eastAsia="pt-PT"/>
        </w:rPr>
        <w:t>consiste em oferecer ajuda financeira</w:t>
      </w:r>
      <w:r w:rsidR="00BA20CC" w:rsidRPr="006063BF">
        <w:rPr>
          <w:rFonts w:ascii="Times New Roman" w:eastAsia="Times New Roman" w:hAnsi="Times New Roman" w:cs="Times New Roman"/>
          <w:sz w:val="24"/>
          <w:szCs w:val="24"/>
          <w:lang w:eastAsia="pt-PT"/>
        </w:rPr>
        <w:t xml:space="preserve"> </w:t>
      </w:r>
      <w:r w:rsidR="00A208DD" w:rsidRPr="006063BF">
        <w:rPr>
          <w:rFonts w:ascii="Times New Roman" w:eastAsia="Times New Roman" w:hAnsi="Times New Roman" w:cs="Times New Roman"/>
          <w:sz w:val="24"/>
          <w:szCs w:val="24"/>
          <w:lang w:eastAsia="pt-PT"/>
        </w:rPr>
        <w:t xml:space="preserve">pontual e </w:t>
      </w:r>
      <w:r w:rsidR="00077B85" w:rsidRPr="006063BF">
        <w:rPr>
          <w:rFonts w:ascii="Times New Roman" w:eastAsia="Times New Roman" w:hAnsi="Times New Roman" w:cs="Times New Roman"/>
          <w:sz w:val="24"/>
          <w:szCs w:val="24"/>
          <w:lang w:eastAsia="pt-PT"/>
        </w:rPr>
        <w:t>temporária aos</w:t>
      </w:r>
      <w:r w:rsidR="00BA20CC" w:rsidRPr="006063BF">
        <w:rPr>
          <w:rFonts w:ascii="Times New Roman" w:eastAsia="Times New Roman" w:hAnsi="Times New Roman" w:cs="Times New Roman"/>
          <w:sz w:val="24"/>
          <w:szCs w:val="24"/>
          <w:lang w:eastAsia="pt-PT"/>
        </w:rPr>
        <w:t xml:space="preserve"> </w:t>
      </w:r>
      <w:r w:rsidR="00A208DD" w:rsidRPr="006063BF">
        <w:rPr>
          <w:rFonts w:ascii="Times New Roman" w:eastAsia="Times New Roman" w:hAnsi="Times New Roman" w:cs="Times New Roman"/>
          <w:sz w:val="24"/>
          <w:szCs w:val="24"/>
          <w:lang w:eastAsia="pt-PT"/>
        </w:rPr>
        <w:t xml:space="preserve">seus </w:t>
      </w:r>
      <w:r w:rsidR="00077B85" w:rsidRPr="006063BF">
        <w:rPr>
          <w:rFonts w:ascii="Times New Roman" w:eastAsia="Times New Roman" w:hAnsi="Times New Roman" w:cs="Times New Roman"/>
          <w:sz w:val="24"/>
          <w:szCs w:val="24"/>
          <w:lang w:eastAsia="pt-PT"/>
        </w:rPr>
        <w:t>países membros que apresentem</w:t>
      </w:r>
      <w:r w:rsidR="00A24284" w:rsidRPr="006063BF">
        <w:rPr>
          <w:rFonts w:ascii="Times New Roman" w:eastAsia="Times New Roman" w:hAnsi="Times New Roman" w:cs="Times New Roman"/>
          <w:sz w:val="24"/>
          <w:szCs w:val="24"/>
          <w:lang w:eastAsia="pt-PT"/>
        </w:rPr>
        <w:t xml:space="preserve"> dificuldades económicas, </w:t>
      </w:r>
      <w:r w:rsidR="00077B85" w:rsidRPr="006063BF">
        <w:rPr>
          <w:rFonts w:ascii="Times New Roman" w:eastAsia="Times New Roman" w:hAnsi="Times New Roman" w:cs="Times New Roman"/>
          <w:sz w:val="24"/>
          <w:szCs w:val="24"/>
          <w:lang w:eastAsia="pt-PT"/>
        </w:rPr>
        <w:t>ou de</w:t>
      </w:r>
      <w:r w:rsidR="00A24284" w:rsidRPr="006063BF">
        <w:rPr>
          <w:rFonts w:ascii="Times New Roman" w:eastAsia="Times New Roman" w:hAnsi="Times New Roman" w:cs="Times New Roman"/>
          <w:sz w:val="24"/>
          <w:szCs w:val="24"/>
          <w:lang w:eastAsia="pt-PT"/>
        </w:rPr>
        <w:t xml:space="preserve"> recursos </w:t>
      </w:r>
      <w:r w:rsidR="00077B85" w:rsidRPr="006063BF">
        <w:rPr>
          <w:rFonts w:ascii="Times New Roman" w:eastAsia="Times New Roman" w:hAnsi="Times New Roman" w:cs="Times New Roman"/>
          <w:sz w:val="24"/>
          <w:szCs w:val="24"/>
          <w:lang w:eastAsia="pt-PT"/>
        </w:rPr>
        <w:t>para adesão</w:t>
      </w:r>
      <w:r w:rsidR="00A24284" w:rsidRPr="006063BF">
        <w:rPr>
          <w:rFonts w:ascii="Times New Roman" w:eastAsia="Times New Roman" w:hAnsi="Times New Roman" w:cs="Times New Roman"/>
          <w:sz w:val="24"/>
          <w:szCs w:val="24"/>
          <w:lang w:eastAsia="pt-PT"/>
        </w:rPr>
        <w:t xml:space="preserve"> de alguma política estrutural e social</w:t>
      </w:r>
      <w:r w:rsidR="00635A17" w:rsidRPr="006063BF">
        <w:rPr>
          <w:rFonts w:ascii="Times New Roman" w:eastAsia="Times New Roman" w:hAnsi="Times New Roman" w:cs="Times New Roman"/>
          <w:sz w:val="24"/>
          <w:szCs w:val="24"/>
          <w:lang w:eastAsia="pt-PT"/>
        </w:rPr>
        <w:t xml:space="preserve"> pois</w:t>
      </w:r>
      <w:r w:rsidR="00077B85">
        <w:rPr>
          <w:rFonts w:ascii="Times New Roman" w:eastAsia="Times New Roman" w:hAnsi="Times New Roman" w:cs="Times New Roman"/>
          <w:sz w:val="24"/>
          <w:szCs w:val="24"/>
          <w:lang w:eastAsia="pt-PT"/>
        </w:rPr>
        <w:t>,</w:t>
      </w:r>
      <w:r w:rsidR="00635A17" w:rsidRPr="006063BF">
        <w:rPr>
          <w:rFonts w:ascii="Times New Roman" w:eastAsia="Times New Roman" w:hAnsi="Times New Roman" w:cs="Times New Roman"/>
          <w:sz w:val="24"/>
          <w:szCs w:val="24"/>
          <w:lang w:eastAsia="pt-PT"/>
        </w:rPr>
        <w:t xml:space="preserve"> </w:t>
      </w:r>
      <w:r w:rsidR="00C165BC">
        <w:rPr>
          <w:rFonts w:ascii="Times New Roman" w:hAnsi="Times New Roman" w:cs="Times New Roman"/>
          <w:sz w:val="24"/>
          <w:szCs w:val="24"/>
        </w:rPr>
        <w:t xml:space="preserve">Cete </w:t>
      </w:r>
      <w:r w:rsidR="00077B85" w:rsidRPr="006063BF">
        <w:rPr>
          <w:rFonts w:ascii="Times New Roman" w:hAnsi="Times New Roman" w:cs="Times New Roman"/>
          <w:sz w:val="24"/>
          <w:szCs w:val="24"/>
        </w:rPr>
        <w:t>anos depois da realização</w:t>
      </w:r>
      <w:r w:rsidR="00DB604F" w:rsidRPr="006063BF">
        <w:rPr>
          <w:rFonts w:ascii="Times New Roman" w:hAnsi="Times New Roman" w:cs="Times New Roman"/>
          <w:sz w:val="24"/>
          <w:szCs w:val="24"/>
        </w:rPr>
        <w:t xml:space="preserve"> </w:t>
      </w:r>
      <w:r w:rsidR="00077B85" w:rsidRPr="006063BF">
        <w:rPr>
          <w:rFonts w:ascii="Times New Roman" w:hAnsi="Times New Roman" w:cs="Times New Roman"/>
          <w:sz w:val="24"/>
          <w:szCs w:val="24"/>
        </w:rPr>
        <w:t>do acordo Stand</w:t>
      </w:r>
      <w:r w:rsidR="00635A17" w:rsidRPr="006063BF">
        <w:rPr>
          <w:rFonts w:ascii="Times New Roman" w:hAnsi="Times New Roman" w:cs="Times New Roman"/>
          <w:sz w:val="24"/>
          <w:szCs w:val="24"/>
        </w:rPr>
        <w:t xml:space="preserve"> By, </w:t>
      </w:r>
      <w:r w:rsidR="00077B85" w:rsidRPr="006063BF">
        <w:rPr>
          <w:rFonts w:ascii="Times New Roman" w:hAnsi="Times New Roman" w:cs="Times New Roman"/>
          <w:sz w:val="24"/>
          <w:szCs w:val="24"/>
        </w:rPr>
        <w:t>Angola voltou</w:t>
      </w:r>
      <w:r w:rsidR="00635A17" w:rsidRPr="006063BF">
        <w:rPr>
          <w:rFonts w:ascii="Times New Roman" w:hAnsi="Times New Roman" w:cs="Times New Roman"/>
          <w:sz w:val="24"/>
          <w:szCs w:val="24"/>
        </w:rPr>
        <w:t xml:space="preserve"> a solicitá-lo no sentido de </w:t>
      </w:r>
      <w:r w:rsidR="00077B85" w:rsidRPr="006063BF">
        <w:rPr>
          <w:rFonts w:ascii="Times New Roman" w:hAnsi="Times New Roman" w:cs="Times New Roman"/>
          <w:sz w:val="24"/>
          <w:szCs w:val="24"/>
        </w:rPr>
        <w:t>pedir assistência técnica no quadro dos requisitos do</w:t>
      </w:r>
      <w:r w:rsidR="00364A5A" w:rsidRPr="006063BF">
        <w:rPr>
          <w:rFonts w:ascii="Times New Roman" w:hAnsi="Times New Roman" w:cs="Times New Roman"/>
          <w:sz w:val="24"/>
          <w:szCs w:val="24"/>
        </w:rPr>
        <w:t xml:space="preserve"> </w:t>
      </w:r>
      <w:r w:rsidR="00077B85" w:rsidRPr="006063BF">
        <w:rPr>
          <w:rFonts w:ascii="Times New Roman" w:hAnsi="Times New Roman" w:cs="Times New Roman"/>
          <w:sz w:val="24"/>
          <w:szCs w:val="24"/>
        </w:rPr>
        <w:t>programa de</w:t>
      </w:r>
      <w:r w:rsidR="00364A5A" w:rsidRPr="006063BF">
        <w:rPr>
          <w:rFonts w:ascii="Times New Roman" w:hAnsi="Times New Roman" w:cs="Times New Roman"/>
          <w:sz w:val="24"/>
          <w:szCs w:val="24"/>
        </w:rPr>
        <w:t xml:space="preserve"> </w:t>
      </w:r>
      <w:r w:rsidR="00077B85" w:rsidRPr="006063BF">
        <w:rPr>
          <w:rFonts w:ascii="Times New Roman" w:hAnsi="Times New Roman" w:cs="Times New Roman"/>
          <w:sz w:val="24"/>
          <w:szCs w:val="24"/>
        </w:rPr>
        <w:t>Financiamento Ampliado</w:t>
      </w:r>
      <w:r w:rsidR="00DB604F" w:rsidRPr="006063BF">
        <w:rPr>
          <w:rStyle w:val="Refdenotaderodap"/>
          <w:rFonts w:ascii="Times New Roman" w:hAnsi="Times New Roman" w:cs="Times New Roman"/>
          <w:sz w:val="24"/>
          <w:szCs w:val="24"/>
        </w:rPr>
        <w:footnoteReference w:id="13"/>
      </w:r>
      <w:r w:rsidR="00364A5A" w:rsidRPr="006063BF">
        <w:rPr>
          <w:rFonts w:ascii="Times New Roman" w:hAnsi="Times New Roman" w:cs="Times New Roman"/>
          <w:sz w:val="24"/>
          <w:szCs w:val="24"/>
        </w:rPr>
        <w:t xml:space="preserve"> </w:t>
      </w:r>
      <w:r w:rsidR="000A646A" w:rsidRPr="006063BF">
        <w:rPr>
          <w:rFonts w:ascii="Times New Roman" w:hAnsi="Times New Roman" w:cs="Times New Roman"/>
          <w:sz w:val="24"/>
          <w:szCs w:val="24"/>
        </w:rPr>
        <w:t xml:space="preserve">com o </w:t>
      </w:r>
      <w:r w:rsidR="00D64775" w:rsidRPr="006063BF">
        <w:rPr>
          <w:rFonts w:ascii="Times New Roman" w:hAnsi="Times New Roman" w:cs="Times New Roman"/>
          <w:sz w:val="24"/>
          <w:szCs w:val="24"/>
        </w:rPr>
        <w:t>objetivo</w:t>
      </w:r>
      <w:r w:rsidR="000A646A" w:rsidRPr="006063BF">
        <w:rPr>
          <w:rFonts w:ascii="Times New Roman" w:hAnsi="Times New Roman" w:cs="Times New Roman"/>
          <w:sz w:val="24"/>
          <w:szCs w:val="24"/>
        </w:rPr>
        <w:t xml:space="preserve"> </w:t>
      </w:r>
      <w:r w:rsidR="00D64775" w:rsidRPr="006063BF">
        <w:rPr>
          <w:rFonts w:ascii="Times New Roman" w:hAnsi="Times New Roman" w:cs="Times New Roman"/>
          <w:sz w:val="24"/>
          <w:szCs w:val="24"/>
        </w:rPr>
        <w:t>direcionado</w:t>
      </w:r>
      <w:r w:rsidR="000A646A" w:rsidRPr="006063BF">
        <w:rPr>
          <w:rFonts w:ascii="Times New Roman" w:hAnsi="Times New Roman" w:cs="Times New Roman"/>
          <w:sz w:val="24"/>
          <w:szCs w:val="24"/>
        </w:rPr>
        <w:t xml:space="preserve"> na</w:t>
      </w:r>
      <w:r w:rsidR="001E76D6" w:rsidRPr="006063BF">
        <w:rPr>
          <w:rFonts w:ascii="Times New Roman" w:hAnsi="Times New Roman" w:cs="Times New Roman"/>
          <w:sz w:val="24"/>
          <w:szCs w:val="24"/>
        </w:rPr>
        <w:t>s reformas estrut</w:t>
      </w:r>
      <w:r w:rsidR="000A646A" w:rsidRPr="006063BF">
        <w:rPr>
          <w:rFonts w:ascii="Times New Roman" w:hAnsi="Times New Roman" w:cs="Times New Roman"/>
          <w:sz w:val="24"/>
          <w:szCs w:val="24"/>
        </w:rPr>
        <w:t>urais voltada</w:t>
      </w:r>
      <w:r w:rsidR="001E76D6" w:rsidRPr="006063BF">
        <w:rPr>
          <w:rFonts w:ascii="Times New Roman" w:hAnsi="Times New Roman" w:cs="Times New Roman"/>
          <w:sz w:val="24"/>
          <w:szCs w:val="24"/>
        </w:rPr>
        <w:t xml:space="preserve">s para a diversificação da economia </w:t>
      </w:r>
      <w:r w:rsidR="00077B85" w:rsidRPr="006063BF">
        <w:rPr>
          <w:rFonts w:ascii="Times New Roman" w:hAnsi="Times New Roman" w:cs="Times New Roman"/>
          <w:sz w:val="24"/>
          <w:szCs w:val="24"/>
        </w:rPr>
        <w:t>nacional a</w:t>
      </w:r>
      <w:r w:rsidR="001E76D6" w:rsidRPr="006063BF">
        <w:rPr>
          <w:rFonts w:ascii="Times New Roman" w:hAnsi="Times New Roman" w:cs="Times New Roman"/>
          <w:sz w:val="24"/>
          <w:szCs w:val="24"/>
        </w:rPr>
        <w:t xml:space="preserve"> médio prazo, </w:t>
      </w:r>
      <w:r w:rsidR="000A646A" w:rsidRPr="006063BF">
        <w:rPr>
          <w:rFonts w:ascii="Times New Roman" w:hAnsi="Times New Roman" w:cs="Times New Roman"/>
          <w:sz w:val="24"/>
          <w:szCs w:val="24"/>
        </w:rPr>
        <w:t xml:space="preserve">e </w:t>
      </w:r>
      <w:r w:rsidR="00077B85" w:rsidRPr="006063BF">
        <w:rPr>
          <w:rFonts w:ascii="Times New Roman" w:hAnsi="Times New Roman" w:cs="Times New Roman"/>
          <w:sz w:val="24"/>
          <w:szCs w:val="24"/>
        </w:rPr>
        <w:t>reforçar a balança</w:t>
      </w:r>
      <w:r w:rsidR="001E76D6" w:rsidRPr="006063BF">
        <w:rPr>
          <w:rFonts w:ascii="Times New Roman" w:hAnsi="Times New Roman" w:cs="Times New Roman"/>
          <w:sz w:val="24"/>
          <w:szCs w:val="24"/>
        </w:rPr>
        <w:t xml:space="preserve"> </w:t>
      </w:r>
      <w:r w:rsidR="00077B85" w:rsidRPr="006063BF">
        <w:rPr>
          <w:rFonts w:ascii="Times New Roman" w:hAnsi="Times New Roman" w:cs="Times New Roman"/>
          <w:sz w:val="24"/>
          <w:szCs w:val="24"/>
        </w:rPr>
        <w:t>de pagamentos</w:t>
      </w:r>
      <w:r w:rsidR="00077B85">
        <w:rPr>
          <w:rFonts w:ascii="Times New Roman" w:hAnsi="Times New Roman" w:cs="Times New Roman"/>
          <w:sz w:val="24"/>
          <w:szCs w:val="24"/>
        </w:rPr>
        <w:t xml:space="preserve"> bem como</w:t>
      </w:r>
      <w:r w:rsidR="000A646A" w:rsidRPr="006063BF">
        <w:rPr>
          <w:rFonts w:ascii="Times New Roman" w:hAnsi="Times New Roman" w:cs="Times New Roman"/>
          <w:sz w:val="24"/>
          <w:szCs w:val="24"/>
        </w:rPr>
        <w:t xml:space="preserve"> </w:t>
      </w:r>
      <w:r w:rsidR="00077B85" w:rsidRPr="006063BF">
        <w:rPr>
          <w:rFonts w:ascii="Times New Roman" w:hAnsi="Times New Roman" w:cs="Times New Roman"/>
          <w:sz w:val="24"/>
          <w:szCs w:val="24"/>
        </w:rPr>
        <w:t>definir</w:t>
      </w:r>
      <w:r w:rsidR="00077B85">
        <w:rPr>
          <w:rFonts w:ascii="Times New Roman" w:hAnsi="Times New Roman" w:cs="Times New Roman"/>
          <w:sz w:val="24"/>
          <w:szCs w:val="24"/>
        </w:rPr>
        <w:t xml:space="preserve"> </w:t>
      </w:r>
      <w:r w:rsidR="00077B85" w:rsidRPr="006063BF">
        <w:rPr>
          <w:rFonts w:ascii="Times New Roman" w:hAnsi="Times New Roman" w:cs="Times New Roman"/>
          <w:sz w:val="24"/>
          <w:szCs w:val="24"/>
        </w:rPr>
        <w:t>políticas</w:t>
      </w:r>
      <w:r w:rsidR="001E76D6" w:rsidRPr="006063BF">
        <w:rPr>
          <w:rFonts w:ascii="Times New Roman" w:hAnsi="Times New Roman" w:cs="Times New Roman"/>
          <w:sz w:val="24"/>
          <w:szCs w:val="24"/>
        </w:rPr>
        <w:t xml:space="preserve"> económicas</w:t>
      </w:r>
      <w:r w:rsidR="000A646A" w:rsidRPr="006063BF">
        <w:rPr>
          <w:rFonts w:ascii="Times New Roman" w:hAnsi="Times New Roman" w:cs="Times New Roman"/>
          <w:sz w:val="24"/>
          <w:szCs w:val="24"/>
        </w:rPr>
        <w:t xml:space="preserve"> a serem tomadas para garantir </w:t>
      </w:r>
      <w:r w:rsidR="001E76D6" w:rsidRPr="006063BF">
        <w:rPr>
          <w:rFonts w:ascii="Times New Roman" w:hAnsi="Times New Roman" w:cs="Times New Roman"/>
          <w:sz w:val="24"/>
          <w:szCs w:val="24"/>
        </w:rPr>
        <w:t xml:space="preserve">a </w:t>
      </w:r>
      <w:r w:rsidR="00077B85" w:rsidRPr="006063BF">
        <w:rPr>
          <w:rFonts w:ascii="Times New Roman" w:hAnsi="Times New Roman" w:cs="Times New Roman"/>
          <w:sz w:val="24"/>
          <w:szCs w:val="24"/>
        </w:rPr>
        <w:t>sustentabilidade macroeconómica</w:t>
      </w:r>
      <w:r w:rsidR="001E76D6" w:rsidRPr="006063BF">
        <w:rPr>
          <w:rFonts w:ascii="Times New Roman" w:hAnsi="Times New Roman" w:cs="Times New Roman"/>
          <w:sz w:val="24"/>
          <w:szCs w:val="24"/>
        </w:rPr>
        <w:t xml:space="preserve"> e financeira do </w:t>
      </w:r>
      <w:r w:rsidR="00077B85" w:rsidRPr="006063BF">
        <w:rPr>
          <w:rFonts w:ascii="Times New Roman" w:hAnsi="Times New Roman" w:cs="Times New Roman"/>
          <w:sz w:val="24"/>
          <w:szCs w:val="24"/>
        </w:rPr>
        <w:t>país e cuja</w:t>
      </w:r>
      <w:r w:rsidR="000A646A" w:rsidRPr="006063BF">
        <w:rPr>
          <w:rFonts w:ascii="Times New Roman" w:hAnsi="Times New Roman" w:cs="Times New Roman"/>
          <w:sz w:val="24"/>
          <w:szCs w:val="24"/>
        </w:rPr>
        <w:t xml:space="preserve"> principal</w:t>
      </w:r>
      <w:r w:rsidR="00394868" w:rsidRPr="006063BF">
        <w:rPr>
          <w:rFonts w:ascii="Times New Roman" w:hAnsi="Times New Roman" w:cs="Times New Roman"/>
          <w:sz w:val="24"/>
          <w:szCs w:val="24"/>
        </w:rPr>
        <w:t xml:space="preserve"> </w:t>
      </w:r>
      <w:r w:rsidR="00077B85" w:rsidRPr="006063BF">
        <w:rPr>
          <w:rFonts w:ascii="Times New Roman" w:hAnsi="Times New Roman" w:cs="Times New Roman"/>
          <w:sz w:val="24"/>
          <w:szCs w:val="24"/>
        </w:rPr>
        <w:t>missão do</w:t>
      </w:r>
      <w:r w:rsidR="00394868" w:rsidRPr="006063BF">
        <w:rPr>
          <w:rFonts w:ascii="Times New Roman" w:hAnsi="Times New Roman" w:cs="Times New Roman"/>
          <w:sz w:val="24"/>
          <w:szCs w:val="24"/>
        </w:rPr>
        <w:t xml:space="preserve"> </w:t>
      </w:r>
      <w:r w:rsidR="00077B85" w:rsidRPr="006063BF">
        <w:rPr>
          <w:rFonts w:ascii="Times New Roman" w:hAnsi="Times New Roman" w:cs="Times New Roman"/>
          <w:sz w:val="24"/>
          <w:szCs w:val="24"/>
        </w:rPr>
        <w:t>FMI, consistiu, na discussão de uma</w:t>
      </w:r>
      <w:r w:rsidR="00394868" w:rsidRPr="006063BF">
        <w:rPr>
          <w:rFonts w:ascii="Times New Roman" w:hAnsi="Times New Roman" w:cs="Times New Roman"/>
          <w:sz w:val="24"/>
          <w:szCs w:val="24"/>
        </w:rPr>
        <w:t xml:space="preserve"> </w:t>
      </w:r>
      <w:r w:rsidR="00077B85" w:rsidRPr="006063BF">
        <w:rPr>
          <w:rFonts w:ascii="Times New Roman" w:hAnsi="Times New Roman" w:cs="Times New Roman"/>
          <w:sz w:val="24"/>
          <w:szCs w:val="24"/>
        </w:rPr>
        <w:t>agenda para os</w:t>
      </w:r>
      <w:r w:rsidR="00394868" w:rsidRPr="006063BF">
        <w:rPr>
          <w:rFonts w:ascii="Times New Roman" w:hAnsi="Times New Roman" w:cs="Times New Roman"/>
          <w:sz w:val="24"/>
          <w:szCs w:val="24"/>
        </w:rPr>
        <w:t xml:space="preserve"> pr</w:t>
      </w:r>
      <w:r w:rsidR="006652E2" w:rsidRPr="006063BF">
        <w:rPr>
          <w:rFonts w:ascii="Times New Roman" w:hAnsi="Times New Roman" w:cs="Times New Roman"/>
          <w:sz w:val="24"/>
          <w:szCs w:val="24"/>
        </w:rPr>
        <w:t xml:space="preserve">óximos </w:t>
      </w:r>
      <w:r w:rsidR="006652E2" w:rsidRPr="006063BF">
        <w:rPr>
          <w:rFonts w:ascii="Times New Roman" w:hAnsi="Times New Roman" w:cs="Times New Roman"/>
          <w:sz w:val="24"/>
          <w:szCs w:val="24"/>
        </w:rPr>
        <w:lastRenderedPageBreak/>
        <w:t xml:space="preserve">três anos de reforma, </w:t>
      </w:r>
      <w:r w:rsidR="00077B85" w:rsidRPr="006063BF">
        <w:rPr>
          <w:rFonts w:ascii="Times New Roman" w:hAnsi="Times New Roman" w:cs="Times New Roman"/>
          <w:sz w:val="24"/>
          <w:szCs w:val="24"/>
        </w:rPr>
        <w:t>garantindo a menor preocupação para a actividade</w:t>
      </w:r>
      <w:r w:rsidR="006652E2" w:rsidRPr="006063BF">
        <w:rPr>
          <w:rFonts w:ascii="Times New Roman" w:hAnsi="Times New Roman" w:cs="Times New Roman"/>
          <w:sz w:val="24"/>
          <w:szCs w:val="24"/>
        </w:rPr>
        <w:t xml:space="preserve"> </w:t>
      </w:r>
      <w:r w:rsidR="00077B85" w:rsidRPr="006063BF">
        <w:rPr>
          <w:rFonts w:ascii="Times New Roman" w:hAnsi="Times New Roman" w:cs="Times New Roman"/>
          <w:sz w:val="24"/>
          <w:szCs w:val="24"/>
        </w:rPr>
        <w:t>económica a</w:t>
      </w:r>
      <w:r w:rsidR="006652E2" w:rsidRPr="006063BF">
        <w:rPr>
          <w:rFonts w:ascii="Times New Roman" w:hAnsi="Times New Roman" w:cs="Times New Roman"/>
          <w:sz w:val="24"/>
          <w:szCs w:val="24"/>
        </w:rPr>
        <w:t xml:space="preserve"> curto prazo bem </w:t>
      </w:r>
      <w:r w:rsidR="00077B85" w:rsidRPr="006063BF">
        <w:rPr>
          <w:rFonts w:ascii="Times New Roman" w:hAnsi="Times New Roman" w:cs="Times New Roman"/>
          <w:sz w:val="24"/>
          <w:szCs w:val="24"/>
        </w:rPr>
        <w:t>como a recolha de dados para a formulação</w:t>
      </w:r>
      <w:r w:rsidR="00394868" w:rsidRPr="006063BF">
        <w:rPr>
          <w:rFonts w:ascii="Times New Roman" w:hAnsi="Times New Roman" w:cs="Times New Roman"/>
          <w:sz w:val="24"/>
          <w:szCs w:val="24"/>
        </w:rPr>
        <w:t xml:space="preserve"> </w:t>
      </w:r>
      <w:r w:rsidR="006652E2" w:rsidRPr="006063BF">
        <w:rPr>
          <w:rFonts w:ascii="Times New Roman" w:hAnsi="Times New Roman" w:cs="Times New Roman"/>
          <w:sz w:val="24"/>
          <w:szCs w:val="24"/>
        </w:rPr>
        <w:t>de políticas</w:t>
      </w:r>
      <w:r w:rsidR="00F145C3" w:rsidRPr="006063BF">
        <w:rPr>
          <w:rFonts w:ascii="Times New Roman" w:hAnsi="Times New Roman" w:cs="Times New Roman"/>
          <w:sz w:val="24"/>
          <w:szCs w:val="24"/>
        </w:rPr>
        <w:t>.</w:t>
      </w:r>
    </w:p>
    <w:p w:rsidR="00A41CDD" w:rsidRDefault="00A41CDD" w:rsidP="00077B85">
      <w:pPr>
        <w:pStyle w:val="SemEspaamento"/>
        <w:jc w:val="both"/>
        <w:rPr>
          <w:rFonts w:ascii="Times New Roman" w:hAnsi="Times New Roman" w:cs="Times New Roman"/>
          <w:b/>
          <w:sz w:val="24"/>
          <w:szCs w:val="24"/>
        </w:rPr>
      </w:pPr>
    </w:p>
    <w:p w:rsidR="00077B85" w:rsidRPr="00077B85" w:rsidRDefault="00077B85" w:rsidP="00077B85">
      <w:pPr>
        <w:pStyle w:val="SemEspaamento"/>
        <w:jc w:val="both"/>
        <w:rPr>
          <w:rFonts w:ascii="Times New Roman" w:hAnsi="Times New Roman" w:cs="Times New Roman"/>
          <w:b/>
          <w:sz w:val="24"/>
          <w:szCs w:val="24"/>
        </w:rPr>
      </w:pPr>
      <w:r w:rsidRPr="00077B85">
        <w:rPr>
          <w:rFonts w:ascii="Times New Roman" w:hAnsi="Times New Roman" w:cs="Times New Roman"/>
          <w:b/>
          <w:sz w:val="24"/>
          <w:szCs w:val="24"/>
        </w:rPr>
        <w:t>Negociações</w:t>
      </w:r>
      <w:r w:rsidR="00F20E06" w:rsidRPr="00077B85">
        <w:rPr>
          <w:rFonts w:ascii="Times New Roman" w:hAnsi="Times New Roman" w:cs="Times New Roman"/>
          <w:b/>
          <w:sz w:val="24"/>
          <w:szCs w:val="24"/>
        </w:rPr>
        <w:t xml:space="preserve"> Angola</w:t>
      </w:r>
      <w:r w:rsidR="00F145C3" w:rsidRPr="00077B85">
        <w:rPr>
          <w:rFonts w:ascii="Times New Roman" w:hAnsi="Times New Roman" w:cs="Times New Roman"/>
          <w:b/>
          <w:sz w:val="24"/>
          <w:szCs w:val="24"/>
        </w:rPr>
        <w:t>/</w:t>
      </w:r>
      <w:r w:rsidR="00F20E06" w:rsidRPr="00077B85">
        <w:rPr>
          <w:rFonts w:ascii="Times New Roman" w:hAnsi="Times New Roman" w:cs="Times New Roman"/>
          <w:b/>
          <w:sz w:val="24"/>
          <w:szCs w:val="24"/>
        </w:rPr>
        <w:t xml:space="preserve"> FMI </w:t>
      </w:r>
    </w:p>
    <w:p w:rsidR="00614FFD" w:rsidRPr="00077B85" w:rsidRDefault="00077B85" w:rsidP="00077B85">
      <w:pPr>
        <w:pStyle w:val="SemEspaamento"/>
        <w:jc w:val="both"/>
        <w:rPr>
          <w:rFonts w:ascii="Times New Roman" w:hAnsi="Times New Roman" w:cs="Times New Roman"/>
          <w:sz w:val="24"/>
          <w:szCs w:val="24"/>
        </w:rPr>
      </w:pPr>
      <w:r w:rsidRPr="00077B85">
        <w:rPr>
          <w:rFonts w:ascii="Times New Roman" w:hAnsi="Times New Roman" w:cs="Times New Roman"/>
          <w:sz w:val="24"/>
          <w:szCs w:val="24"/>
        </w:rPr>
        <w:t>As discussões</w:t>
      </w:r>
      <w:r w:rsidR="00F145C3" w:rsidRPr="00077B85">
        <w:rPr>
          <w:rFonts w:ascii="Times New Roman" w:hAnsi="Times New Roman" w:cs="Times New Roman"/>
          <w:sz w:val="24"/>
          <w:szCs w:val="24"/>
        </w:rPr>
        <w:t xml:space="preserve"> no âmbito do acordo </w:t>
      </w:r>
      <w:r w:rsidRPr="00077B85">
        <w:rPr>
          <w:rFonts w:ascii="Times New Roman" w:hAnsi="Times New Roman" w:cs="Times New Roman"/>
          <w:sz w:val="24"/>
          <w:szCs w:val="24"/>
        </w:rPr>
        <w:t>EFF, teve</w:t>
      </w:r>
      <w:r w:rsidR="00F145C3" w:rsidRPr="00077B85">
        <w:rPr>
          <w:rFonts w:ascii="Times New Roman" w:hAnsi="Times New Roman" w:cs="Times New Roman"/>
          <w:sz w:val="24"/>
          <w:szCs w:val="24"/>
        </w:rPr>
        <w:t xml:space="preserve"> a duração de</w:t>
      </w:r>
      <w:r w:rsidR="00535DDD" w:rsidRPr="00077B85">
        <w:rPr>
          <w:rFonts w:ascii="Times New Roman" w:hAnsi="Times New Roman" w:cs="Times New Roman"/>
          <w:sz w:val="24"/>
          <w:szCs w:val="24"/>
        </w:rPr>
        <w:t xml:space="preserve"> </w:t>
      </w:r>
      <w:r w:rsidRPr="00077B85">
        <w:rPr>
          <w:rFonts w:ascii="Times New Roman" w:hAnsi="Times New Roman" w:cs="Times New Roman"/>
          <w:sz w:val="24"/>
          <w:szCs w:val="24"/>
        </w:rPr>
        <w:t>2 meses</w:t>
      </w:r>
      <w:r w:rsidR="00535DDD" w:rsidRPr="00077B85">
        <w:rPr>
          <w:rFonts w:ascii="Times New Roman" w:hAnsi="Times New Roman" w:cs="Times New Roman"/>
          <w:sz w:val="24"/>
          <w:szCs w:val="24"/>
        </w:rPr>
        <w:t xml:space="preserve"> aproximadamente,</w:t>
      </w:r>
      <w:r w:rsidR="00F145C3" w:rsidRPr="00077B85">
        <w:rPr>
          <w:rFonts w:ascii="Times New Roman" w:hAnsi="Times New Roman" w:cs="Times New Roman"/>
          <w:sz w:val="24"/>
          <w:szCs w:val="24"/>
        </w:rPr>
        <w:t xml:space="preserve"> </w:t>
      </w:r>
      <w:r w:rsidR="00914511" w:rsidRPr="00077B85">
        <w:rPr>
          <w:rFonts w:ascii="Times New Roman" w:hAnsi="Times New Roman" w:cs="Times New Roman"/>
          <w:sz w:val="24"/>
          <w:szCs w:val="24"/>
        </w:rPr>
        <w:t xml:space="preserve">e o período </w:t>
      </w:r>
      <w:r w:rsidRPr="00077B85">
        <w:rPr>
          <w:rFonts w:ascii="Times New Roman" w:hAnsi="Times New Roman" w:cs="Times New Roman"/>
          <w:sz w:val="24"/>
          <w:szCs w:val="24"/>
        </w:rPr>
        <w:t>correspondente foi</w:t>
      </w:r>
      <w:r w:rsidR="00914511" w:rsidRPr="00077B85">
        <w:rPr>
          <w:rFonts w:ascii="Times New Roman" w:hAnsi="Times New Roman" w:cs="Times New Roman"/>
          <w:sz w:val="24"/>
          <w:szCs w:val="24"/>
        </w:rPr>
        <w:t xml:space="preserve"> de 12 </w:t>
      </w:r>
      <w:r w:rsidR="00535DDD" w:rsidRPr="00077B85">
        <w:rPr>
          <w:rFonts w:ascii="Times New Roman" w:hAnsi="Times New Roman" w:cs="Times New Roman"/>
          <w:sz w:val="24"/>
          <w:szCs w:val="24"/>
        </w:rPr>
        <w:t xml:space="preserve">de </w:t>
      </w:r>
      <w:r w:rsidRPr="00077B85">
        <w:rPr>
          <w:rFonts w:ascii="Times New Roman" w:hAnsi="Times New Roman" w:cs="Times New Roman"/>
          <w:sz w:val="24"/>
          <w:szCs w:val="24"/>
        </w:rPr>
        <w:t>Abril a</w:t>
      </w:r>
      <w:r w:rsidR="00914511" w:rsidRPr="00077B85">
        <w:rPr>
          <w:rFonts w:ascii="Times New Roman" w:hAnsi="Times New Roman" w:cs="Times New Roman"/>
          <w:sz w:val="24"/>
          <w:szCs w:val="24"/>
        </w:rPr>
        <w:t xml:space="preserve"> </w:t>
      </w:r>
      <w:r w:rsidR="00535DDD" w:rsidRPr="00077B85">
        <w:rPr>
          <w:rFonts w:ascii="Times New Roman" w:hAnsi="Times New Roman" w:cs="Times New Roman"/>
          <w:sz w:val="24"/>
          <w:szCs w:val="24"/>
        </w:rPr>
        <w:t>14 de Junho de 2016</w:t>
      </w:r>
      <w:r w:rsidR="00914511" w:rsidRPr="00077B85">
        <w:rPr>
          <w:rFonts w:ascii="Times New Roman" w:hAnsi="Times New Roman" w:cs="Times New Roman"/>
          <w:sz w:val="24"/>
          <w:szCs w:val="24"/>
        </w:rPr>
        <w:t xml:space="preserve">, </w:t>
      </w:r>
      <w:r w:rsidR="001E76D6" w:rsidRPr="00077B85">
        <w:rPr>
          <w:rFonts w:ascii="Times New Roman" w:hAnsi="Times New Roman" w:cs="Times New Roman"/>
          <w:sz w:val="24"/>
          <w:szCs w:val="24"/>
        </w:rPr>
        <w:t xml:space="preserve">onde as discussões, </w:t>
      </w:r>
      <w:r w:rsidR="00D64775" w:rsidRPr="00077B85">
        <w:rPr>
          <w:rFonts w:ascii="Times New Roman" w:hAnsi="Times New Roman" w:cs="Times New Roman"/>
          <w:sz w:val="24"/>
          <w:szCs w:val="24"/>
        </w:rPr>
        <w:t>estiveram</w:t>
      </w:r>
      <w:r w:rsidR="000A646A" w:rsidRPr="00077B85">
        <w:rPr>
          <w:rFonts w:ascii="Times New Roman" w:hAnsi="Times New Roman" w:cs="Times New Roman"/>
          <w:sz w:val="24"/>
          <w:szCs w:val="24"/>
        </w:rPr>
        <w:t xml:space="preserve"> na</w:t>
      </w:r>
      <w:r w:rsidR="0031287A" w:rsidRPr="00077B85">
        <w:rPr>
          <w:rFonts w:ascii="Times New Roman" w:hAnsi="Times New Roman" w:cs="Times New Roman"/>
          <w:sz w:val="24"/>
          <w:szCs w:val="24"/>
        </w:rPr>
        <w:t xml:space="preserve"> base</w:t>
      </w:r>
      <w:r w:rsidR="000A646A" w:rsidRPr="00077B85">
        <w:rPr>
          <w:rFonts w:ascii="Times New Roman" w:hAnsi="Times New Roman" w:cs="Times New Roman"/>
          <w:sz w:val="24"/>
          <w:szCs w:val="24"/>
        </w:rPr>
        <w:t xml:space="preserve"> </w:t>
      </w:r>
      <w:r w:rsidR="00F20E06" w:rsidRPr="00077B85">
        <w:rPr>
          <w:rFonts w:ascii="Times New Roman" w:hAnsi="Times New Roman" w:cs="Times New Roman"/>
          <w:sz w:val="24"/>
          <w:szCs w:val="24"/>
        </w:rPr>
        <w:t>dos recentes desenvolvimentos económicos, fiscais, monetários e cambial do país, bem como a avaliação das reformas que o governo tem vindo a implementar, sobretudo no domínio fiscal, visando a manutenção da estabilidade macroeconómica e financeira, o estímulo do potencial económico do sector privado com vista a reduzir a dependência d</w:t>
      </w:r>
      <w:r w:rsidR="000A646A" w:rsidRPr="00077B85">
        <w:rPr>
          <w:rFonts w:ascii="Times New Roman" w:hAnsi="Times New Roman" w:cs="Times New Roman"/>
          <w:sz w:val="24"/>
          <w:szCs w:val="24"/>
        </w:rPr>
        <w:t xml:space="preserve">o sector petrolífero, </w:t>
      </w:r>
      <w:r w:rsidRPr="00077B85">
        <w:rPr>
          <w:rFonts w:ascii="Times New Roman" w:hAnsi="Times New Roman" w:cs="Times New Roman"/>
          <w:sz w:val="24"/>
          <w:szCs w:val="24"/>
        </w:rPr>
        <w:t>e a</w:t>
      </w:r>
      <w:r w:rsidR="00F20E06" w:rsidRPr="00077B85">
        <w:rPr>
          <w:rFonts w:ascii="Times New Roman" w:hAnsi="Times New Roman" w:cs="Times New Roman"/>
          <w:sz w:val="24"/>
          <w:szCs w:val="24"/>
        </w:rPr>
        <w:t xml:space="preserve"> reforma tributária voltada à simplificação do sistema fiscal, o alargamento da base tributária e a redução da evasão fiscal</w:t>
      </w:r>
      <w:r w:rsidR="00614FFD" w:rsidRPr="00077B85">
        <w:rPr>
          <w:rFonts w:ascii="Times New Roman" w:hAnsi="Times New Roman" w:cs="Times New Roman"/>
          <w:sz w:val="24"/>
          <w:szCs w:val="24"/>
        </w:rPr>
        <w:t xml:space="preserve"> mas</w:t>
      </w:r>
      <w:r>
        <w:rPr>
          <w:rFonts w:ascii="Times New Roman" w:hAnsi="Times New Roman" w:cs="Times New Roman"/>
          <w:sz w:val="24"/>
          <w:szCs w:val="24"/>
        </w:rPr>
        <w:t>,</w:t>
      </w:r>
      <w:r w:rsidR="00614FFD" w:rsidRPr="00077B85">
        <w:rPr>
          <w:rFonts w:ascii="Times New Roman" w:hAnsi="Times New Roman" w:cs="Times New Roman"/>
          <w:sz w:val="24"/>
          <w:szCs w:val="24"/>
        </w:rPr>
        <w:t xml:space="preserve"> as negociações não foram </w:t>
      </w:r>
      <w:r w:rsidRPr="00077B85">
        <w:rPr>
          <w:rFonts w:ascii="Times New Roman" w:hAnsi="Times New Roman" w:cs="Times New Roman"/>
          <w:sz w:val="24"/>
          <w:szCs w:val="24"/>
        </w:rPr>
        <w:t>concluídas</w:t>
      </w:r>
      <w:r w:rsidR="00614FFD" w:rsidRPr="00077B85">
        <w:rPr>
          <w:rFonts w:ascii="Times New Roman" w:hAnsi="Times New Roman" w:cs="Times New Roman"/>
          <w:sz w:val="24"/>
          <w:szCs w:val="24"/>
        </w:rPr>
        <w:t xml:space="preserve">, </w:t>
      </w:r>
      <w:r w:rsidRPr="00077B85">
        <w:rPr>
          <w:rFonts w:ascii="Times New Roman" w:hAnsi="Times New Roman" w:cs="Times New Roman"/>
          <w:sz w:val="24"/>
          <w:szCs w:val="24"/>
        </w:rPr>
        <w:t>porque na</w:t>
      </w:r>
      <w:r w:rsidR="00614FFD" w:rsidRPr="00077B85">
        <w:rPr>
          <w:rFonts w:ascii="Times New Roman" w:hAnsi="Times New Roman" w:cs="Times New Roman"/>
          <w:sz w:val="24"/>
          <w:szCs w:val="24"/>
        </w:rPr>
        <w:t xml:space="preserve"> realização </w:t>
      </w:r>
      <w:r w:rsidRPr="00077B85">
        <w:rPr>
          <w:rFonts w:ascii="Times New Roman" w:hAnsi="Times New Roman" w:cs="Times New Roman"/>
          <w:sz w:val="24"/>
          <w:szCs w:val="24"/>
        </w:rPr>
        <w:t>da última</w:t>
      </w:r>
      <w:r w:rsidR="00C165BC">
        <w:rPr>
          <w:rFonts w:ascii="Times New Roman" w:hAnsi="Times New Roman" w:cs="Times New Roman"/>
          <w:sz w:val="24"/>
          <w:szCs w:val="24"/>
        </w:rPr>
        <w:t xml:space="preserve"> visita feita no mês de J</w:t>
      </w:r>
      <w:r w:rsidR="00614FFD" w:rsidRPr="00077B85">
        <w:rPr>
          <w:rFonts w:ascii="Times New Roman" w:hAnsi="Times New Roman" w:cs="Times New Roman"/>
          <w:sz w:val="24"/>
          <w:szCs w:val="24"/>
        </w:rPr>
        <w:t xml:space="preserve">unho de 2016, o governo angolano desistiu da obtenção do financiamento pois segundo o economista Ricardo Velloso </w:t>
      </w:r>
      <w:r w:rsidR="00614FFD" w:rsidRPr="00077B85">
        <w:rPr>
          <w:rFonts w:ascii="Times New Roman" w:eastAsia="Times New Roman" w:hAnsi="Times New Roman" w:cs="Times New Roman"/>
          <w:sz w:val="24"/>
          <w:szCs w:val="24"/>
          <w:lang w:eastAsia="pt-PT"/>
        </w:rPr>
        <w:t xml:space="preserve">que dirigiu a missão a </w:t>
      </w:r>
      <w:r w:rsidRPr="00077B85">
        <w:rPr>
          <w:rFonts w:ascii="Times New Roman" w:eastAsia="Times New Roman" w:hAnsi="Times New Roman" w:cs="Times New Roman"/>
          <w:sz w:val="24"/>
          <w:szCs w:val="24"/>
          <w:lang w:eastAsia="pt-PT"/>
        </w:rPr>
        <w:t>Luanda o</w:t>
      </w:r>
      <w:r w:rsidRPr="00077B85">
        <w:rPr>
          <w:rFonts w:ascii="Times New Roman" w:hAnsi="Times New Roman" w:cs="Times New Roman"/>
          <w:sz w:val="24"/>
          <w:szCs w:val="24"/>
        </w:rPr>
        <w:t xml:space="preserve"> apoio financeiro do</w:t>
      </w:r>
      <w:r w:rsidR="00614FFD" w:rsidRPr="00077B85">
        <w:rPr>
          <w:rFonts w:ascii="Times New Roman" w:hAnsi="Times New Roman" w:cs="Times New Roman"/>
          <w:sz w:val="24"/>
          <w:szCs w:val="24"/>
        </w:rPr>
        <w:t xml:space="preserve"> </w:t>
      </w:r>
      <w:r w:rsidRPr="00077B85">
        <w:rPr>
          <w:rFonts w:ascii="Times New Roman" w:hAnsi="Times New Roman" w:cs="Times New Roman"/>
          <w:sz w:val="24"/>
          <w:szCs w:val="24"/>
        </w:rPr>
        <w:t>FMI para Angola</w:t>
      </w:r>
      <w:r w:rsidR="00614FFD" w:rsidRPr="00077B85">
        <w:rPr>
          <w:rFonts w:ascii="Times New Roman" w:hAnsi="Times New Roman" w:cs="Times New Roman"/>
          <w:sz w:val="24"/>
          <w:szCs w:val="24"/>
        </w:rPr>
        <w:t xml:space="preserve"> poderia chegar ao valor </w:t>
      </w:r>
      <w:r w:rsidRPr="00077B85">
        <w:rPr>
          <w:rFonts w:ascii="Times New Roman" w:hAnsi="Times New Roman" w:cs="Times New Roman"/>
          <w:sz w:val="24"/>
          <w:szCs w:val="24"/>
        </w:rPr>
        <w:t>máximo de USD</w:t>
      </w:r>
      <w:r w:rsidR="00614FFD" w:rsidRPr="00077B85">
        <w:rPr>
          <w:rFonts w:ascii="Times New Roman" w:hAnsi="Times New Roman" w:cs="Times New Roman"/>
          <w:sz w:val="24"/>
          <w:szCs w:val="24"/>
        </w:rPr>
        <w:t xml:space="preserve"> 4.5 mil </w:t>
      </w:r>
      <w:r w:rsidRPr="00077B85">
        <w:rPr>
          <w:rFonts w:ascii="Times New Roman" w:hAnsi="Times New Roman" w:cs="Times New Roman"/>
          <w:sz w:val="24"/>
          <w:szCs w:val="24"/>
        </w:rPr>
        <w:t>milhões considerando</w:t>
      </w:r>
      <w:r w:rsidR="00614FFD" w:rsidRPr="00077B85">
        <w:rPr>
          <w:rFonts w:ascii="Times New Roman" w:hAnsi="Times New Roman" w:cs="Times New Roman"/>
          <w:sz w:val="24"/>
          <w:szCs w:val="24"/>
        </w:rPr>
        <w:t xml:space="preserve"> o </w:t>
      </w:r>
      <w:r w:rsidRPr="00077B85">
        <w:rPr>
          <w:rFonts w:ascii="Times New Roman" w:hAnsi="Times New Roman" w:cs="Times New Roman"/>
          <w:sz w:val="24"/>
          <w:szCs w:val="24"/>
        </w:rPr>
        <w:t>acesso normal</w:t>
      </w:r>
      <w:r w:rsidR="0031287A" w:rsidRPr="00077B85">
        <w:rPr>
          <w:rFonts w:ascii="Times New Roman" w:hAnsi="Times New Roman" w:cs="Times New Roman"/>
          <w:sz w:val="24"/>
          <w:szCs w:val="24"/>
        </w:rPr>
        <w:t>, e</w:t>
      </w:r>
      <w:r w:rsidR="00614FFD" w:rsidRPr="00077B85">
        <w:rPr>
          <w:rFonts w:ascii="Times New Roman" w:hAnsi="Times New Roman" w:cs="Times New Roman"/>
          <w:sz w:val="24"/>
          <w:szCs w:val="24"/>
        </w:rPr>
        <w:t xml:space="preserve">mbora o programa de </w:t>
      </w:r>
      <w:r w:rsidRPr="00077B85">
        <w:rPr>
          <w:rFonts w:ascii="Times New Roman" w:hAnsi="Times New Roman" w:cs="Times New Roman"/>
          <w:sz w:val="24"/>
          <w:szCs w:val="24"/>
        </w:rPr>
        <w:t>assistência tenha</w:t>
      </w:r>
      <w:r w:rsidR="00614FFD" w:rsidRPr="00077B85">
        <w:rPr>
          <w:rFonts w:ascii="Times New Roman" w:hAnsi="Times New Roman" w:cs="Times New Roman"/>
          <w:sz w:val="24"/>
          <w:szCs w:val="24"/>
        </w:rPr>
        <w:t xml:space="preserve"> a duração de três anos, </w:t>
      </w:r>
      <w:r w:rsidRPr="00077B85">
        <w:rPr>
          <w:rFonts w:ascii="Times New Roman" w:hAnsi="Times New Roman" w:cs="Times New Roman"/>
          <w:sz w:val="24"/>
          <w:szCs w:val="24"/>
        </w:rPr>
        <w:t>cujo</w:t>
      </w:r>
      <w:r w:rsidR="00614FFD" w:rsidRPr="00077B85">
        <w:rPr>
          <w:rFonts w:ascii="Times New Roman" w:hAnsi="Times New Roman" w:cs="Times New Roman"/>
          <w:sz w:val="24"/>
          <w:szCs w:val="24"/>
        </w:rPr>
        <w:t xml:space="preserve"> </w:t>
      </w:r>
      <w:r w:rsidRPr="00077B85">
        <w:rPr>
          <w:rFonts w:ascii="Times New Roman" w:hAnsi="Times New Roman" w:cs="Times New Roman"/>
          <w:sz w:val="24"/>
          <w:szCs w:val="24"/>
        </w:rPr>
        <w:t>período de reembolso</w:t>
      </w:r>
      <w:r w:rsidR="00614FFD" w:rsidRPr="00077B85">
        <w:rPr>
          <w:rFonts w:ascii="Times New Roman" w:hAnsi="Times New Roman" w:cs="Times New Roman"/>
          <w:sz w:val="24"/>
          <w:szCs w:val="24"/>
        </w:rPr>
        <w:t xml:space="preserve"> poderia variar entre 4 e 10 anos.</w:t>
      </w:r>
    </w:p>
    <w:p w:rsidR="00077B85" w:rsidRDefault="00077B85" w:rsidP="00077B85">
      <w:pPr>
        <w:pStyle w:val="SemEspaamento"/>
        <w:jc w:val="both"/>
        <w:rPr>
          <w:rFonts w:ascii="Times New Roman" w:eastAsia="Times New Roman" w:hAnsi="Times New Roman" w:cs="Times New Roman"/>
          <w:b/>
          <w:sz w:val="24"/>
          <w:szCs w:val="24"/>
          <w:lang w:eastAsia="pt-PT"/>
        </w:rPr>
      </w:pPr>
    </w:p>
    <w:p w:rsidR="00F20E06" w:rsidRPr="00077B85" w:rsidRDefault="0031287A" w:rsidP="00077B85">
      <w:pPr>
        <w:pStyle w:val="SemEspaamento"/>
        <w:jc w:val="both"/>
        <w:rPr>
          <w:rFonts w:ascii="Times New Roman" w:eastAsia="Times New Roman" w:hAnsi="Times New Roman" w:cs="Times New Roman"/>
          <w:b/>
          <w:sz w:val="24"/>
          <w:szCs w:val="24"/>
          <w:lang w:eastAsia="pt-PT"/>
        </w:rPr>
      </w:pPr>
      <w:r w:rsidRPr="00077B85">
        <w:rPr>
          <w:rFonts w:ascii="Times New Roman" w:eastAsia="Times New Roman" w:hAnsi="Times New Roman" w:cs="Times New Roman"/>
          <w:b/>
          <w:sz w:val="24"/>
          <w:szCs w:val="24"/>
          <w:lang w:eastAsia="pt-PT"/>
        </w:rPr>
        <w:t>Recomendações ditadas</w:t>
      </w:r>
      <w:r w:rsidR="00780A27" w:rsidRPr="00077B85">
        <w:rPr>
          <w:rFonts w:ascii="Times New Roman" w:eastAsia="Times New Roman" w:hAnsi="Times New Roman" w:cs="Times New Roman"/>
          <w:b/>
          <w:sz w:val="24"/>
          <w:szCs w:val="24"/>
          <w:lang w:eastAsia="pt-PT"/>
        </w:rPr>
        <w:t xml:space="preserve"> pelo FMI </w:t>
      </w:r>
    </w:p>
    <w:p w:rsidR="00890347" w:rsidRPr="00890347" w:rsidRDefault="00890347" w:rsidP="00890347">
      <w:pPr>
        <w:pStyle w:val="SemEspaamento"/>
        <w:keepNext/>
        <w:framePr w:dropCap="drop" w:lines="3" w:wrap="around" w:vAnchor="text" w:hAnchor="text"/>
        <w:spacing w:line="827" w:lineRule="exact"/>
        <w:jc w:val="both"/>
        <w:textAlignment w:val="baseline"/>
        <w:rPr>
          <w:rFonts w:ascii="Times New Roman" w:hAnsi="Times New Roman" w:cs="Times New Roman"/>
          <w:position w:val="-11"/>
          <w:sz w:val="109"/>
          <w:szCs w:val="24"/>
        </w:rPr>
      </w:pPr>
      <w:r w:rsidRPr="00890347">
        <w:rPr>
          <w:rFonts w:ascii="Times New Roman" w:hAnsi="Times New Roman" w:cs="Times New Roman"/>
          <w:position w:val="-11"/>
          <w:sz w:val="109"/>
          <w:szCs w:val="24"/>
        </w:rPr>
        <w:t>A</w:t>
      </w:r>
    </w:p>
    <w:p w:rsidR="00513017" w:rsidRPr="00077B85" w:rsidRDefault="0031287A" w:rsidP="00077B85">
      <w:pPr>
        <w:pStyle w:val="SemEspaamento"/>
        <w:jc w:val="both"/>
        <w:rPr>
          <w:rFonts w:ascii="Times New Roman" w:eastAsia="Times New Roman" w:hAnsi="Times New Roman" w:cs="Times New Roman"/>
          <w:sz w:val="24"/>
          <w:szCs w:val="24"/>
          <w:lang w:eastAsia="pt-PT"/>
        </w:rPr>
      </w:pPr>
      <w:r w:rsidRPr="00077B85">
        <w:rPr>
          <w:rFonts w:ascii="Times New Roman" w:hAnsi="Times New Roman" w:cs="Times New Roman"/>
          <w:sz w:val="24"/>
          <w:szCs w:val="24"/>
        </w:rPr>
        <w:t>s recomendações ditas pelo chefe da missão do FMI, para as autorid</w:t>
      </w:r>
      <w:r w:rsidR="0019736E" w:rsidRPr="00077B85">
        <w:rPr>
          <w:rFonts w:ascii="Times New Roman" w:hAnsi="Times New Roman" w:cs="Times New Roman"/>
          <w:sz w:val="24"/>
          <w:szCs w:val="24"/>
        </w:rPr>
        <w:t>ades ango</w:t>
      </w:r>
      <w:r w:rsidR="00D64775">
        <w:rPr>
          <w:rFonts w:ascii="Times New Roman" w:hAnsi="Times New Roman" w:cs="Times New Roman"/>
          <w:sz w:val="24"/>
          <w:szCs w:val="24"/>
        </w:rPr>
        <w:t>lanas ao abrigo do EFF, estive</w:t>
      </w:r>
      <w:r w:rsidR="00D64775" w:rsidRPr="00077B85">
        <w:rPr>
          <w:rFonts w:ascii="Times New Roman" w:hAnsi="Times New Roman" w:cs="Times New Roman"/>
          <w:sz w:val="24"/>
          <w:szCs w:val="24"/>
        </w:rPr>
        <w:t>ram</w:t>
      </w:r>
      <w:r w:rsidR="0019736E" w:rsidRPr="00077B85">
        <w:rPr>
          <w:rFonts w:ascii="Times New Roman" w:hAnsi="Times New Roman" w:cs="Times New Roman"/>
          <w:sz w:val="24"/>
          <w:szCs w:val="24"/>
        </w:rPr>
        <w:t xml:space="preserve"> na base da </w:t>
      </w:r>
      <w:r w:rsidR="0019736E" w:rsidRPr="00077B85">
        <w:rPr>
          <w:rFonts w:ascii="Times New Roman" w:eastAsia="Times New Roman" w:hAnsi="Times New Roman" w:cs="Times New Roman"/>
          <w:sz w:val="24"/>
          <w:szCs w:val="24"/>
          <w:lang w:eastAsia="pt-PT"/>
        </w:rPr>
        <w:t>criação de um f</w:t>
      </w:r>
      <w:r w:rsidR="002C59ED" w:rsidRPr="00077B85">
        <w:rPr>
          <w:rFonts w:ascii="Times New Roman" w:eastAsia="Times New Roman" w:hAnsi="Times New Roman" w:cs="Times New Roman"/>
          <w:sz w:val="24"/>
          <w:szCs w:val="24"/>
          <w:lang w:eastAsia="pt-PT"/>
        </w:rPr>
        <w:t>un</w:t>
      </w:r>
      <w:r w:rsidR="0019736E" w:rsidRPr="00077B85">
        <w:rPr>
          <w:rFonts w:ascii="Times New Roman" w:eastAsia="Times New Roman" w:hAnsi="Times New Roman" w:cs="Times New Roman"/>
          <w:sz w:val="24"/>
          <w:szCs w:val="24"/>
          <w:lang w:eastAsia="pt-PT"/>
        </w:rPr>
        <w:t>do de estabilização f</w:t>
      </w:r>
      <w:r w:rsidR="004F2116" w:rsidRPr="00077B85">
        <w:rPr>
          <w:rFonts w:ascii="Times New Roman" w:eastAsia="Times New Roman" w:hAnsi="Times New Roman" w:cs="Times New Roman"/>
          <w:sz w:val="24"/>
          <w:szCs w:val="24"/>
          <w:lang w:eastAsia="pt-PT"/>
        </w:rPr>
        <w:t xml:space="preserve">iscal </w:t>
      </w:r>
      <w:r w:rsidR="0019736E" w:rsidRPr="00077B85">
        <w:rPr>
          <w:rFonts w:ascii="Times New Roman" w:eastAsia="Times New Roman" w:hAnsi="Times New Roman" w:cs="Times New Roman"/>
          <w:sz w:val="24"/>
          <w:szCs w:val="24"/>
          <w:lang w:eastAsia="pt-PT"/>
        </w:rPr>
        <w:t xml:space="preserve">no sentido de </w:t>
      </w:r>
      <w:r w:rsidR="00077B85" w:rsidRPr="00077B85">
        <w:rPr>
          <w:rFonts w:ascii="Times New Roman" w:eastAsia="Times New Roman" w:hAnsi="Times New Roman" w:cs="Times New Roman"/>
          <w:sz w:val="24"/>
          <w:szCs w:val="24"/>
          <w:lang w:eastAsia="pt-PT"/>
        </w:rPr>
        <w:t>poupar parte</w:t>
      </w:r>
      <w:r w:rsidR="002C59ED" w:rsidRPr="00077B85">
        <w:rPr>
          <w:rFonts w:ascii="Times New Roman" w:eastAsia="Times New Roman" w:hAnsi="Times New Roman" w:cs="Times New Roman"/>
          <w:sz w:val="24"/>
          <w:szCs w:val="24"/>
          <w:lang w:eastAsia="pt-PT"/>
        </w:rPr>
        <w:t xml:space="preserve"> dos recursos gerados com a exportação de petróleo e </w:t>
      </w:r>
      <w:r w:rsidR="004F2116" w:rsidRPr="00077B85">
        <w:rPr>
          <w:rFonts w:ascii="Times New Roman" w:eastAsia="Times New Roman" w:hAnsi="Times New Roman" w:cs="Times New Roman"/>
          <w:sz w:val="24"/>
          <w:szCs w:val="24"/>
          <w:lang w:eastAsia="pt-PT"/>
        </w:rPr>
        <w:t xml:space="preserve">colmatar </w:t>
      </w:r>
      <w:r w:rsidR="002C59ED" w:rsidRPr="00077B85">
        <w:rPr>
          <w:rFonts w:ascii="Times New Roman" w:eastAsia="Times New Roman" w:hAnsi="Times New Roman" w:cs="Times New Roman"/>
          <w:sz w:val="24"/>
          <w:szCs w:val="24"/>
          <w:lang w:eastAsia="pt-PT"/>
        </w:rPr>
        <w:t>futuras flutuaçõe</w:t>
      </w:r>
      <w:r w:rsidR="0019736E" w:rsidRPr="00077B85">
        <w:rPr>
          <w:rFonts w:ascii="Times New Roman" w:eastAsia="Times New Roman" w:hAnsi="Times New Roman" w:cs="Times New Roman"/>
          <w:sz w:val="24"/>
          <w:szCs w:val="24"/>
          <w:lang w:eastAsia="pt-PT"/>
        </w:rPr>
        <w:t xml:space="preserve">s, a </w:t>
      </w:r>
      <w:r w:rsidR="00077B85" w:rsidRPr="00077B85">
        <w:rPr>
          <w:rFonts w:ascii="Times New Roman" w:eastAsia="Times New Roman" w:hAnsi="Times New Roman" w:cs="Times New Roman"/>
          <w:sz w:val="24"/>
          <w:szCs w:val="24"/>
          <w:lang w:eastAsia="pt-PT"/>
        </w:rPr>
        <w:t>prevenção da</w:t>
      </w:r>
      <w:r w:rsidR="004F2116" w:rsidRPr="00077B85">
        <w:rPr>
          <w:rFonts w:ascii="Times New Roman" w:eastAsia="Times New Roman" w:hAnsi="Times New Roman" w:cs="Times New Roman"/>
          <w:sz w:val="24"/>
          <w:szCs w:val="24"/>
          <w:lang w:eastAsia="pt-PT"/>
        </w:rPr>
        <w:t xml:space="preserve"> </w:t>
      </w:r>
      <w:r w:rsidR="00077B85" w:rsidRPr="00077B85">
        <w:rPr>
          <w:rFonts w:ascii="Times New Roman" w:eastAsia="Times New Roman" w:hAnsi="Times New Roman" w:cs="Times New Roman"/>
          <w:sz w:val="24"/>
          <w:szCs w:val="24"/>
          <w:lang w:eastAsia="pt-PT"/>
        </w:rPr>
        <w:t>volatilidade que o preço</w:t>
      </w:r>
      <w:r w:rsidR="004F2116" w:rsidRPr="00077B85">
        <w:rPr>
          <w:rFonts w:ascii="Times New Roman" w:eastAsia="Times New Roman" w:hAnsi="Times New Roman" w:cs="Times New Roman"/>
          <w:sz w:val="24"/>
          <w:szCs w:val="24"/>
          <w:lang w:eastAsia="pt-PT"/>
        </w:rPr>
        <w:t xml:space="preserve"> do petróleo </w:t>
      </w:r>
      <w:r w:rsidR="00077B85">
        <w:rPr>
          <w:rFonts w:ascii="Times New Roman" w:eastAsia="Times New Roman" w:hAnsi="Times New Roman" w:cs="Times New Roman"/>
          <w:sz w:val="24"/>
          <w:szCs w:val="24"/>
          <w:lang w:eastAsia="pt-PT"/>
        </w:rPr>
        <w:t xml:space="preserve">vem </w:t>
      </w:r>
      <w:r w:rsidR="00F20E06" w:rsidRPr="00077B85">
        <w:rPr>
          <w:rFonts w:ascii="Times New Roman" w:eastAsia="Times New Roman" w:hAnsi="Times New Roman" w:cs="Times New Roman"/>
          <w:sz w:val="24"/>
          <w:szCs w:val="24"/>
          <w:lang w:eastAsia="pt-PT"/>
        </w:rPr>
        <w:t>causa</w:t>
      </w:r>
      <w:r w:rsidR="00077B85">
        <w:rPr>
          <w:rFonts w:ascii="Times New Roman" w:eastAsia="Times New Roman" w:hAnsi="Times New Roman" w:cs="Times New Roman"/>
          <w:sz w:val="24"/>
          <w:szCs w:val="24"/>
          <w:lang w:eastAsia="pt-PT"/>
        </w:rPr>
        <w:t>ndo</w:t>
      </w:r>
      <w:r w:rsidR="00F20E06" w:rsidRPr="00077B85">
        <w:rPr>
          <w:rFonts w:ascii="Times New Roman" w:eastAsia="Times New Roman" w:hAnsi="Times New Roman" w:cs="Times New Roman"/>
          <w:sz w:val="24"/>
          <w:szCs w:val="24"/>
          <w:lang w:eastAsia="pt-PT"/>
        </w:rPr>
        <w:t xml:space="preserve"> </w:t>
      </w:r>
      <w:r w:rsidR="004F2116" w:rsidRPr="00077B85">
        <w:rPr>
          <w:rFonts w:ascii="Times New Roman" w:eastAsia="Times New Roman" w:hAnsi="Times New Roman" w:cs="Times New Roman"/>
          <w:sz w:val="24"/>
          <w:szCs w:val="24"/>
          <w:lang w:eastAsia="pt-PT"/>
        </w:rPr>
        <w:t>na economia angolana</w:t>
      </w:r>
      <w:r w:rsidR="00077B85">
        <w:rPr>
          <w:rFonts w:ascii="Times New Roman" w:eastAsia="Times New Roman" w:hAnsi="Times New Roman" w:cs="Times New Roman"/>
          <w:sz w:val="24"/>
          <w:szCs w:val="24"/>
          <w:lang w:eastAsia="pt-PT"/>
        </w:rPr>
        <w:t xml:space="preserve"> em</w:t>
      </w:r>
      <w:r w:rsidR="0019736E" w:rsidRPr="00077B85">
        <w:rPr>
          <w:rFonts w:ascii="Times New Roman" w:eastAsia="Times New Roman" w:hAnsi="Times New Roman" w:cs="Times New Roman"/>
          <w:sz w:val="24"/>
          <w:szCs w:val="24"/>
          <w:lang w:eastAsia="pt-PT"/>
        </w:rPr>
        <w:t xml:space="preserve"> período</w:t>
      </w:r>
      <w:r w:rsidR="00077B85">
        <w:rPr>
          <w:rFonts w:ascii="Times New Roman" w:eastAsia="Times New Roman" w:hAnsi="Times New Roman" w:cs="Times New Roman"/>
          <w:sz w:val="24"/>
          <w:szCs w:val="24"/>
          <w:lang w:eastAsia="pt-PT"/>
        </w:rPr>
        <w:t xml:space="preserve">s de </w:t>
      </w:r>
      <w:r w:rsidR="0019736E" w:rsidRPr="00077B85">
        <w:rPr>
          <w:rFonts w:ascii="Times New Roman" w:eastAsia="Times New Roman" w:hAnsi="Times New Roman" w:cs="Times New Roman"/>
          <w:sz w:val="24"/>
          <w:szCs w:val="24"/>
          <w:lang w:eastAsia="pt-PT"/>
        </w:rPr>
        <w:t>crise</w:t>
      </w:r>
      <w:r w:rsidR="00F20E06" w:rsidRPr="00077B85">
        <w:rPr>
          <w:rFonts w:ascii="Times New Roman" w:eastAsia="Times New Roman" w:hAnsi="Times New Roman" w:cs="Times New Roman"/>
          <w:sz w:val="24"/>
          <w:szCs w:val="24"/>
          <w:lang w:eastAsia="pt-PT"/>
        </w:rPr>
        <w:t xml:space="preserve"> </w:t>
      </w:r>
      <w:r w:rsidR="00063B0E" w:rsidRPr="00077B85">
        <w:rPr>
          <w:rFonts w:ascii="Times New Roman" w:eastAsia="Times New Roman" w:hAnsi="Times New Roman" w:cs="Times New Roman"/>
          <w:sz w:val="24"/>
          <w:szCs w:val="24"/>
          <w:lang w:eastAsia="pt-PT"/>
        </w:rPr>
        <w:t>e a</w:t>
      </w:r>
      <w:r w:rsidR="0091174A" w:rsidRPr="00077B85">
        <w:rPr>
          <w:rFonts w:ascii="Times New Roman" w:eastAsia="Times New Roman" w:hAnsi="Times New Roman" w:cs="Times New Roman"/>
          <w:sz w:val="24"/>
          <w:szCs w:val="24"/>
          <w:lang w:eastAsia="pt-PT"/>
        </w:rPr>
        <w:t xml:space="preserve"> poupança de recurs</w:t>
      </w:r>
      <w:r w:rsidR="0019736E" w:rsidRPr="00077B85">
        <w:rPr>
          <w:rFonts w:ascii="Times New Roman" w:eastAsia="Times New Roman" w:hAnsi="Times New Roman" w:cs="Times New Roman"/>
          <w:sz w:val="24"/>
          <w:szCs w:val="24"/>
          <w:lang w:eastAsia="pt-PT"/>
        </w:rPr>
        <w:t>os para o futuro,</w:t>
      </w:r>
      <w:r w:rsidR="0019736E" w:rsidRPr="00077B85">
        <w:rPr>
          <w:rFonts w:ascii="Times New Roman" w:hAnsi="Times New Roman" w:cs="Times New Roman"/>
          <w:sz w:val="24"/>
          <w:szCs w:val="24"/>
        </w:rPr>
        <w:t xml:space="preserve"> </w:t>
      </w:r>
      <w:r w:rsidR="000A4987" w:rsidRPr="00077B85">
        <w:rPr>
          <w:rFonts w:ascii="Times New Roman" w:eastAsia="Times New Roman" w:hAnsi="Times New Roman" w:cs="Times New Roman"/>
          <w:sz w:val="24"/>
          <w:szCs w:val="24"/>
          <w:lang w:eastAsia="pt-PT"/>
        </w:rPr>
        <w:t>“</w:t>
      </w:r>
      <w:r w:rsidR="0019736E" w:rsidRPr="00077B85">
        <w:rPr>
          <w:rFonts w:ascii="Times New Roman" w:eastAsia="Times New Roman" w:hAnsi="Times New Roman" w:cs="Times New Roman"/>
          <w:sz w:val="24"/>
          <w:szCs w:val="24"/>
          <w:lang w:eastAsia="pt-PT"/>
        </w:rPr>
        <w:t>a</w:t>
      </w:r>
      <w:r w:rsidR="0091174A" w:rsidRPr="00077B85">
        <w:rPr>
          <w:rFonts w:ascii="Times New Roman" w:eastAsia="Times New Roman" w:hAnsi="Times New Roman" w:cs="Times New Roman"/>
          <w:sz w:val="24"/>
          <w:szCs w:val="24"/>
          <w:lang w:eastAsia="pt-PT"/>
        </w:rPr>
        <w:t xml:space="preserve"> ideia geral é que se poupe em períodos em que o preço esteja alto e que se transfira desse fundo recursos para o orçamento qu</w:t>
      </w:r>
      <w:r w:rsidR="0049427E">
        <w:rPr>
          <w:rFonts w:ascii="Times New Roman" w:eastAsia="Times New Roman" w:hAnsi="Times New Roman" w:cs="Times New Roman"/>
          <w:sz w:val="24"/>
          <w:szCs w:val="24"/>
          <w:lang w:eastAsia="pt-PT"/>
        </w:rPr>
        <w:t>ando o preço estiver mais baixo”</w:t>
      </w:r>
      <w:r w:rsidR="0019736E" w:rsidRPr="00077B85">
        <w:rPr>
          <w:rFonts w:ascii="Times New Roman" w:eastAsia="Times New Roman" w:hAnsi="Times New Roman" w:cs="Times New Roman"/>
          <w:sz w:val="24"/>
          <w:szCs w:val="24"/>
          <w:lang w:eastAsia="pt-PT"/>
        </w:rPr>
        <w:t xml:space="preserve">, </w:t>
      </w:r>
      <w:r w:rsidR="00623A71">
        <w:rPr>
          <w:rFonts w:ascii="Times New Roman" w:eastAsia="Times New Roman" w:hAnsi="Times New Roman" w:cs="Times New Roman"/>
          <w:sz w:val="24"/>
          <w:szCs w:val="24"/>
          <w:lang w:eastAsia="pt-PT"/>
        </w:rPr>
        <w:t>ade</w:t>
      </w:r>
      <w:r w:rsidR="0049427E">
        <w:rPr>
          <w:rFonts w:ascii="Times New Roman" w:eastAsia="Times New Roman" w:hAnsi="Times New Roman" w:cs="Times New Roman"/>
          <w:sz w:val="24"/>
          <w:szCs w:val="24"/>
          <w:lang w:eastAsia="pt-PT"/>
        </w:rPr>
        <w:t>quar</w:t>
      </w:r>
      <w:r w:rsidR="0019736E" w:rsidRPr="00077B85">
        <w:rPr>
          <w:rFonts w:ascii="Times New Roman" w:eastAsia="Times New Roman" w:hAnsi="Times New Roman" w:cs="Times New Roman"/>
          <w:sz w:val="24"/>
          <w:szCs w:val="24"/>
          <w:lang w:eastAsia="pt-PT"/>
        </w:rPr>
        <w:t xml:space="preserve"> os </w:t>
      </w:r>
      <w:r w:rsidR="001271B7" w:rsidRPr="00077B85">
        <w:rPr>
          <w:rFonts w:ascii="Times New Roman" w:eastAsia="Times New Roman" w:hAnsi="Times New Roman" w:cs="Times New Roman"/>
          <w:sz w:val="24"/>
          <w:szCs w:val="24"/>
          <w:lang w:eastAsia="pt-PT"/>
        </w:rPr>
        <w:t>níveis de gastos d</w:t>
      </w:r>
      <w:r w:rsidR="0019736E" w:rsidRPr="00077B85">
        <w:rPr>
          <w:rFonts w:ascii="Times New Roman" w:eastAsia="Times New Roman" w:hAnsi="Times New Roman" w:cs="Times New Roman"/>
          <w:sz w:val="24"/>
          <w:szCs w:val="24"/>
          <w:lang w:eastAsia="pt-PT"/>
        </w:rPr>
        <w:t xml:space="preserve">o </w:t>
      </w:r>
      <w:r w:rsidR="0049427E" w:rsidRPr="00077B85">
        <w:rPr>
          <w:rFonts w:ascii="Times New Roman" w:eastAsia="Times New Roman" w:hAnsi="Times New Roman" w:cs="Times New Roman"/>
          <w:sz w:val="24"/>
          <w:szCs w:val="24"/>
          <w:lang w:eastAsia="pt-PT"/>
        </w:rPr>
        <w:t>estado a</w:t>
      </w:r>
      <w:r w:rsidR="0019736E" w:rsidRPr="00077B85">
        <w:rPr>
          <w:rFonts w:ascii="Times New Roman" w:eastAsia="Times New Roman" w:hAnsi="Times New Roman" w:cs="Times New Roman"/>
          <w:sz w:val="24"/>
          <w:szCs w:val="24"/>
          <w:lang w:eastAsia="pt-PT"/>
        </w:rPr>
        <w:t xml:space="preserve"> </w:t>
      </w:r>
      <w:r w:rsidR="001271B7" w:rsidRPr="00077B85">
        <w:rPr>
          <w:rFonts w:ascii="Times New Roman" w:eastAsia="Times New Roman" w:hAnsi="Times New Roman" w:cs="Times New Roman"/>
          <w:sz w:val="24"/>
          <w:szCs w:val="24"/>
          <w:lang w:eastAsia="pt-PT"/>
        </w:rPr>
        <w:t xml:space="preserve">nova </w:t>
      </w:r>
      <w:r w:rsidR="0019736E" w:rsidRPr="00077B85">
        <w:rPr>
          <w:rFonts w:ascii="Times New Roman" w:eastAsia="Times New Roman" w:hAnsi="Times New Roman" w:cs="Times New Roman"/>
          <w:sz w:val="24"/>
          <w:szCs w:val="24"/>
          <w:lang w:eastAsia="pt-PT"/>
        </w:rPr>
        <w:t xml:space="preserve">realidade </w:t>
      </w:r>
      <w:r w:rsidR="001271B7" w:rsidRPr="00077B85">
        <w:rPr>
          <w:rFonts w:ascii="Times New Roman" w:eastAsia="Times New Roman" w:hAnsi="Times New Roman" w:cs="Times New Roman"/>
          <w:sz w:val="24"/>
          <w:szCs w:val="24"/>
          <w:lang w:eastAsia="pt-PT"/>
        </w:rPr>
        <w:t xml:space="preserve">e </w:t>
      </w:r>
      <w:r w:rsidR="0049427E" w:rsidRPr="00077B85">
        <w:rPr>
          <w:rFonts w:ascii="Times New Roman" w:eastAsia="Times New Roman" w:hAnsi="Times New Roman" w:cs="Times New Roman"/>
          <w:sz w:val="24"/>
          <w:szCs w:val="24"/>
          <w:lang w:eastAsia="pt-PT"/>
        </w:rPr>
        <w:t>diversificar a</w:t>
      </w:r>
      <w:r w:rsidR="0019736E" w:rsidRPr="00077B85">
        <w:rPr>
          <w:rFonts w:ascii="Times New Roman" w:eastAsia="Times New Roman" w:hAnsi="Times New Roman" w:cs="Times New Roman"/>
          <w:sz w:val="24"/>
          <w:szCs w:val="24"/>
          <w:lang w:eastAsia="pt-PT"/>
        </w:rPr>
        <w:t xml:space="preserve"> economia nacional </w:t>
      </w:r>
      <w:r w:rsidR="001271B7" w:rsidRPr="00077B85">
        <w:rPr>
          <w:rFonts w:ascii="Times New Roman" w:eastAsia="Times New Roman" w:hAnsi="Times New Roman" w:cs="Times New Roman"/>
          <w:sz w:val="24"/>
          <w:szCs w:val="24"/>
          <w:lang w:eastAsia="pt-PT"/>
        </w:rPr>
        <w:t>além do petróleo,</w:t>
      </w:r>
      <w:r w:rsidR="0019736E" w:rsidRPr="00077B85">
        <w:rPr>
          <w:rFonts w:ascii="Times New Roman" w:eastAsia="Times New Roman" w:hAnsi="Times New Roman" w:cs="Times New Roman"/>
          <w:sz w:val="24"/>
          <w:szCs w:val="24"/>
          <w:lang w:eastAsia="pt-PT"/>
        </w:rPr>
        <w:t xml:space="preserve"> bem </w:t>
      </w:r>
      <w:r w:rsidR="0049427E" w:rsidRPr="00077B85">
        <w:rPr>
          <w:rFonts w:ascii="Times New Roman" w:eastAsia="Times New Roman" w:hAnsi="Times New Roman" w:cs="Times New Roman"/>
          <w:sz w:val="24"/>
          <w:szCs w:val="24"/>
          <w:lang w:eastAsia="pt-PT"/>
        </w:rPr>
        <w:t>como possibilitar</w:t>
      </w:r>
      <w:r w:rsidR="0019736E" w:rsidRPr="00077B85">
        <w:rPr>
          <w:rFonts w:ascii="Times New Roman" w:eastAsia="Times New Roman" w:hAnsi="Times New Roman" w:cs="Times New Roman"/>
          <w:sz w:val="24"/>
          <w:szCs w:val="24"/>
          <w:lang w:eastAsia="pt-PT"/>
        </w:rPr>
        <w:t xml:space="preserve"> e implementar </w:t>
      </w:r>
      <w:r w:rsidR="00780A27" w:rsidRPr="00077B85">
        <w:rPr>
          <w:rFonts w:ascii="Times New Roman" w:hAnsi="Times New Roman" w:cs="Times New Roman"/>
          <w:sz w:val="24"/>
          <w:szCs w:val="24"/>
        </w:rPr>
        <w:t>um imposto sobre o valor acrescentado</w:t>
      </w:r>
      <w:r w:rsidR="001271B7" w:rsidRPr="00077B85">
        <w:rPr>
          <w:rFonts w:ascii="Times New Roman" w:hAnsi="Times New Roman" w:cs="Times New Roman"/>
          <w:sz w:val="24"/>
          <w:szCs w:val="24"/>
        </w:rPr>
        <w:t xml:space="preserve"> dentro da reforma tribut</w:t>
      </w:r>
      <w:r w:rsidR="00063B0E">
        <w:rPr>
          <w:rFonts w:ascii="Times New Roman" w:hAnsi="Times New Roman" w:cs="Times New Roman"/>
          <w:sz w:val="24"/>
          <w:szCs w:val="24"/>
        </w:rPr>
        <w:t>ária levada a cabo pelo g</w:t>
      </w:r>
      <w:r w:rsidR="00780A27" w:rsidRPr="00077B85">
        <w:rPr>
          <w:rFonts w:ascii="Times New Roman" w:hAnsi="Times New Roman" w:cs="Times New Roman"/>
          <w:sz w:val="24"/>
          <w:szCs w:val="24"/>
        </w:rPr>
        <w:t>overno angolano</w:t>
      </w:r>
      <w:r w:rsidR="001271B7" w:rsidRPr="00077B85">
        <w:rPr>
          <w:rFonts w:ascii="Times New Roman" w:hAnsi="Times New Roman" w:cs="Times New Roman"/>
          <w:sz w:val="24"/>
          <w:szCs w:val="24"/>
        </w:rPr>
        <w:t xml:space="preserve"> </w:t>
      </w:r>
      <w:r w:rsidR="00780A27" w:rsidRPr="00077B85">
        <w:rPr>
          <w:rFonts w:ascii="Times New Roman" w:hAnsi="Times New Roman" w:cs="Times New Roman"/>
          <w:sz w:val="24"/>
          <w:szCs w:val="24"/>
        </w:rPr>
        <w:t xml:space="preserve">pois, esse imposto é fundamental para se </w:t>
      </w:r>
      <w:r w:rsidR="00513017" w:rsidRPr="00077B85">
        <w:rPr>
          <w:rFonts w:ascii="Times New Roman" w:hAnsi="Times New Roman" w:cs="Times New Roman"/>
          <w:sz w:val="24"/>
          <w:szCs w:val="24"/>
        </w:rPr>
        <w:t>manter uma certa estabilidade de</w:t>
      </w:r>
      <w:r w:rsidR="00780A27" w:rsidRPr="00077B85">
        <w:rPr>
          <w:rFonts w:ascii="Times New Roman" w:hAnsi="Times New Roman" w:cs="Times New Roman"/>
          <w:sz w:val="24"/>
          <w:szCs w:val="24"/>
        </w:rPr>
        <w:t xml:space="preserve"> arrecadação tributária</w:t>
      </w:r>
      <w:r w:rsidR="0019736E" w:rsidRPr="00077B85">
        <w:rPr>
          <w:rFonts w:ascii="Times New Roman" w:hAnsi="Times New Roman" w:cs="Times New Roman"/>
          <w:sz w:val="24"/>
          <w:szCs w:val="24"/>
        </w:rPr>
        <w:t>.</w:t>
      </w:r>
    </w:p>
    <w:p w:rsidR="000A4987" w:rsidRPr="00077B85" w:rsidRDefault="006063BF" w:rsidP="00077B85">
      <w:pPr>
        <w:pStyle w:val="SemEspaamento"/>
        <w:jc w:val="both"/>
        <w:rPr>
          <w:rFonts w:ascii="Times New Roman" w:hAnsi="Times New Roman" w:cs="Times New Roman"/>
          <w:sz w:val="24"/>
          <w:szCs w:val="24"/>
        </w:rPr>
      </w:pPr>
      <w:r w:rsidRPr="00077B85">
        <w:rPr>
          <w:rFonts w:ascii="Times New Roman" w:hAnsi="Times New Roman" w:cs="Times New Roman"/>
          <w:sz w:val="24"/>
          <w:szCs w:val="24"/>
        </w:rPr>
        <w:t>Durante o encerramento da visita</w:t>
      </w:r>
      <w:r w:rsidR="00AC2EFE" w:rsidRPr="00077B85">
        <w:rPr>
          <w:rFonts w:ascii="Times New Roman" w:hAnsi="Times New Roman" w:cs="Times New Roman"/>
          <w:sz w:val="24"/>
          <w:szCs w:val="24"/>
        </w:rPr>
        <w:t xml:space="preserve">, o corpo técnico do </w:t>
      </w:r>
      <w:r w:rsidR="00063B0E" w:rsidRPr="00077B85">
        <w:rPr>
          <w:rFonts w:ascii="Times New Roman" w:hAnsi="Times New Roman" w:cs="Times New Roman"/>
          <w:sz w:val="24"/>
          <w:szCs w:val="24"/>
        </w:rPr>
        <w:t>FMI no</w:t>
      </w:r>
      <w:r w:rsidR="00AC2EFE" w:rsidRPr="00077B85">
        <w:rPr>
          <w:rFonts w:ascii="Times New Roman" w:hAnsi="Times New Roman" w:cs="Times New Roman"/>
          <w:sz w:val="24"/>
          <w:szCs w:val="24"/>
        </w:rPr>
        <w:t xml:space="preserve"> </w:t>
      </w:r>
      <w:r w:rsidR="00063B0E" w:rsidRPr="00077B85">
        <w:rPr>
          <w:rFonts w:ascii="Times New Roman" w:hAnsi="Times New Roman" w:cs="Times New Roman"/>
          <w:sz w:val="24"/>
          <w:szCs w:val="24"/>
        </w:rPr>
        <w:t>âmbito das reformas</w:t>
      </w:r>
      <w:r w:rsidR="00063B0E">
        <w:rPr>
          <w:rFonts w:ascii="Times New Roman" w:hAnsi="Times New Roman" w:cs="Times New Roman"/>
          <w:sz w:val="24"/>
          <w:szCs w:val="24"/>
        </w:rPr>
        <w:t xml:space="preserve"> fizeram o delineamento de </w:t>
      </w:r>
      <w:r w:rsidR="00063B0E" w:rsidRPr="00077B85">
        <w:rPr>
          <w:rFonts w:ascii="Times New Roman" w:hAnsi="Times New Roman" w:cs="Times New Roman"/>
          <w:sz w:val="24"/>
          <w:szCs w:val="24"/>
        </w:rPr>
        <w:t>alguns pressupostos</w:t>
      </w:r>
      <w:r w:rsidRPr="00077B85">
        <w:rPr>
          <w:rFonts w:ascii="Times New Roman" w:hAnsi="Times New Roman" w:cs="Times New Roman"/>
          <w:sz w:val="24"/>
          <w:szCs w:val="24"/>
        </w:rPr>
        <w:t xml:space="preserve"> concernente ao </w:t>
      </w:r>
      <w:r w:rsidR="00063B0E" w:rsidRPr="00077B85">
        <w:rPr>
          <w:rFonts w:ascii="Times New Roman" w:hAnsi="Times New Roman" w:cs="Times New Roman"/>
          <w:sz w:val="24"/>
          <w:szCs w:val="24"/>
        </w:rPr>
        <w:t>ajustamento das políticas económicas à</w:t>
      </w:r>
      <w:r w:rsidR="000A4987" w:rsidRPr="00077B85">
        <w:rPr>
          <w:rFonts w:ascii="Times New Roman" w:hAnsi="Times New Roman" w:cs="Times New Roman"/>
          <w:sz w:val="24"/>
          <w:szCs w:val="24"/>
        </w:rPr>
        <w:t xml:space="preserve"> nova realidade do sector pet</w:t>
      </w:r>
      <w:r w:rsidR="00AC2EFE" w:rsidRPr="00077B85">
        <w:rPr>
          <w:rFonts w:ascii="Times New Roman" w:hAnsi="Times New Roman" w:cs="Times New Roman"/>
          <w:sz w:val="24"/>
          <w:szCs w:val="24"/>
        </w:rPr>
        <w:t>r</w:t>
      </w:r>
      <w:r w:rsidR="00063B0E">
        <w:rPr>
          <w:rFonts w:ascii="Times New Roman" w:hAnsi="Times New Roman" w:cs="Times New Roman"/>
          <w:sz w:val="24"/>
          <w:szCs w:val="24"/>
        </w:rPr>
        <w:t xml:space="preserve">olífero internacional, a adoção de </w:t>
      </w:r>
      <w:r w:rsidR="000A4987" w:rsidRPr="00077B85">
        <w:rPr>
          <w:rFonts w:ascii="Times New Roman" w:hAnsi="Times New Roman" w:cs="Times New Roman"/>
          <w:sz w:val="24"/>
          <w:szCs w:val="24"/>
        </w:rPr>
        <w:t xml:space="preserve">um conjunto de medidas </w:t>
      </w:r>
      <w:r w:rsidR="00063B0E" w:rsidRPr="00077B85">
        <w:rPr>
          <w:rFonts w:ascii="Times New Roman" w:hAnsi="Times New Roman" w:cs="Times New Roman"/>
          <w:sz w:val="24"/>
          <w:szCs w:val="24"/>
        </w:rPr>
        <w:t>que reduzam a</w:t>
      </w:r>
      <w:r w:rsidR="000A4987" w:rsidRPr="00077B85">
        <w:rPr>
          <w:rFonts w:ascii="Times New Roman" w:hAnsi="Times New Roman" w:cs="Times New Roman"/>
          <w:sz w:val="24"/>
          <w:szCs w:val="24"/>
        </w:rPr>
        <w:t xml:space="preserve"> vulnerabilidade da sua economia e elevar</w:t>
      </w:r>
      <w:r w:rsidRPr="00077B85">
        <w:rPr>
          <w:rFonts w:ascii="Times New Roman" w:hAnsi="Times New Roman" w:cs="Times New Roman"/>
          <w:sz w:val="24"/>
          <w:szCs w:val="24"/>
        </w:rPr>
        <w:t xml:space="preserve"> a prudência fiscal, </w:t>
      </w:r>
      <w:r w:rsidR="00063B0E" w:rsidRPr="00077B85">
        <w:rPr>
          <w:rFonts w:ascii="Times New Roman" w:hAnsi="Times New Roman" w:cs="Times New Roman"/>
          <w:sz w:val="24"/>
          <w:szCs w:val="24"/>
        </w:rPr>
        <w:t>partilhar de um modo</w:t>
      </w:r>
      <w:r w:rsidR="00AC2EFE" w:rsidRPr="00077B85">
        <w:rPr>
          <w:rFonts w:ascii="Times New Roman" w:hAnsi="Times New Roman" w:cs="Times New Roman"/>
          <w:sz w:val="24"/>
          <w:szCs w:val="24"/>
        </w:rPr>
        <w:t xml:space="preserve"> claro </w:t>
      </w:r>
      <w:r w:rsidR="00063B0E" w:rsidRPr="00077B85">
        <w:rPr>
          <w:rFonts w:ascii="Times New Roman" w:hAnsi="Times New Roman" w:cs="Times New Roman"/>
          <w:sz w:val="24"/>
          <w:szCs w:val="24"/>
        </w:rPr>
        <w:t>a estratégia</w:t>
      </w:r>
      <w:r w:rsidR="000A4987" w:rsidRPr="00077B85">
        <w:rPr>
          <w:rFonts w:ascii="Times New Roman" w:hAnsi="Times New Roman" w:cs="Times New Roman"/>
          <w:sz w:val="24"/>
          <w:szCs w:val="24"/>
        </w:rPr>
        <w:t xml:space="preserve"> para equilibrar o mercado cambial e recorrer a uma taxa de câmbio mais flexível </w:t>
      </w:r>
      <w:r w:rsidR="00063B0E" w:rsidRPr="00077B85">
        <w:rPr>
          <w:rFonts w:ascii="Times New Roman" w:hAnsi="Times New Roman" w:cs="Times New Roman"/>
          <w:sz w:val="24"/>
          <w:szCs w:val="24"/>
        </w:rPr>
        <w:t>suportada por uma política</w:t>
      </w:r>
      <w:r w:rsidR="000A4987" w:rsidRPr="00077B85">
        <w:rPr>
          <w:rFonts w:ascii="Times New Roman" w:hAnsi="Times New Roman" w:cs="Times New Roman"/>
          <w:sz w:val="24"/>
          <w:szCs w:val="24"/>
        </w:rPr>
        <w:t xml:space="preserve"> monetária restritiva de modo a conter a inflação</w:t>
      </w:r>
      <w:r w:rsidRPr="00077B85">
        <w:rPr>
          <w:rFonts w:ascii="Times New Roman" w:hAnsi="Times New Roman" w:cs="Times New Roman"/>
          <w:sz w:val="24"/>
          <w:szCs w:val="24"/>
        </w:rPr>
        <w:t xml:space="preserve"> bem como, p</w:t>
      </w:r>
      <w:r w:rsidR="000A4987" w:rsidRPr="00077B85">
        <w:rPr>
          <w:rFonts w:ascii="Times New Roman" w:hAnsi="Times New Roman" w:cs="Times New Roman"/>
          <w:sz w:val="24"/>
          <w:szCs w:val="24"/>
        </w:rPr>
        <w:t>ermitir que o sector privado impulsione o crescimento económico ao fomentar um se</w:t>
      </w:r>
      <w:r w:rsidRPr="00077B85">
        <w:rPr>
          <w:rFonts w:ascii="Times New Roman" w:hAnsi="Times New Roman" w:cs="Times New Roman"/>
          <w:sz w:val="24"/>
          <w:szCs w:val="24"/>
        </w:rPr>
        <w:t xml:space="preserve">ctor financeiro forte e ambientável de negócio </w:t>
      </w:r>
      <w:r w:rsidR="00063B0E">
        <w:rPr>
          <w:rFonts w:ascii="Times New Roman" w:hAnsi="Times New Roman" w:cs="Times New Roman"/>
          <w:sz w:val="24"/>
          <w:szCs w:val="24"/>
        </w:rPr>
        <w:t>para</w:t>
      </w:r>
      <w:r w:rsidRPr="00077B85">
        <w:rPr>
          <w:rFonts w:ascii="Times New Roman" w:hAnsi="Times New Roman" w:cs="Times New Roman"/>
          <w:sz w:val="24"/>
          <w:szCs w:val="24"/>
        </w:rPr>
        <w:t xml:space="preserve"> </w:t>
      </w:r>
      <w:r w:rsidR="000A4987" w:rsidRPr="00077B85">
        <w:rPr>
          <w:rFonts w:ascii="Times New Roman" w:hAnsi="Times New Roman" w:cs="Times New Roman"/>
          <w:sz w:val="24"/>
          <w:szCs w:val="24"/>
        </w:rPr>
        <w:t>incentivar a poupança e o investiment</w:t>
      </w:r>
      <w:r w:rsidRPr="00077B85">
        <w:rPr>
          <w:rFonts w:ascii="Times New Roman" w:hAnsi="Times New Roman" w:cs="Times New Roman"/>
          <w:sz w:val="24"/>
          <w:szCs w:val="24"/>
        </w:rPr>
        <w:t>o privado como pressupostos básicos</w:t>
      </w:r>
      <w:r w:rsidR="000A4987" w:rsidRPr="00077B85">
        <w:rPr>
          <w:rFonts w:ascii="Times New Roman" w:hAnsi="Times New Roman" w:cs="Times New Roman"/>
          <w:sz w:val="24"/>
          <w:szCs w:val="24"/>
        </w:rPr>
        <w:t xml:space="preserve"> da diversificação económica</w:t>
      </w:r>
      <w:r w:rsidRPr="00077B85">
        <w:rPr>
          <w:rFonts w:ascii="Times New Roman" w:hAnsi="Times New Roman" w:cs="Times New Roman"/>
          <w:sz w:val="24"/>
          <w:szCs w:val="24"/>
        </w:rPr>
        <w:t xml:space="preserve"> </w:t>
      </w:r>
      <w:r w:rsidR="00656019" w:rsidRPr="00077B85">
        <w:rPr>
          <w:rFonts w:ascii="Times New Roman" w:hAnsi="Times New Roman" w:cs="Times New Roman"/>
          <w:sz w:val="24"/>
          <w:szCs w:val="24"/>
        </w:rPr>
        <w:t xml:space="preserve">bem como </w:t>
      </w:r>
      <w:r w:rsidR="00AC2EFE" w:rsidRPr="00077B85">
        <w:rPr>
          <w:rFonts w:ascii="Times New Roman" w:hAnsi="Times New Roman" w:cs="Times New Roman"/>
          <w:sz w:val="24"/>
          <w:szCs w:val="24"/>
        </w:rPr>
        <w:t>m</w:t>
      </w:r>
      <w:r w:rsidR="000A4987" w:rsidRPr="00077B85">
        <w:rPr>
          <w:rFonts w:ascii="Times New Roman" w:hAnsi="Times New Roman" w:cs="Times New Roman"/>
          <w:sz w:val="24"/>
          <w:szCs w:val="24"/>
        </w:rPr>
        <w:t>elhorar a</w:t>
      </w:r>
      <w:r w:rsidR="00AC2EFE" w:rsidRPr="00077B85">
        <w:rPr>
          <w:rFonts w:ascii="Times New Roman" w:hAnsi="Times New Roman" w:cs="Times New Roman"/>
          <w:sz w:val="24"/>
          <w:szCs w:val="24"/>
        </w:rPr>
        <w:t xml:space="preserve"> </w:t>
      </w:r>
      <w:r w:rsidRPr="00077B85">
        <w:rPr>
          <w:rFonts w:ascii="Times New Roman" w:hAnsi="Times New Roman" w:cs="Times New Roman"/>
          <w:sz w:val="24"/>
          <w:szCs w:val="24"/>
        </w:rPr>
        <w:t xml:space="preserve">eficiência e a </w:t>
      </w:r>
      <w:r w:rsidR="00656019" w:rsidRPr="00077B85">
        <w:rPr>
          <w:rFonts w:ascii="Times New Roman" w:hAnsi="Times New Roman" w:cs="Times New Roman"/>
          <w:sz w:val="24"/>
          <w:szCs w:val="24"/>
        </w:rPr>
        <w:t>transparência.</w:t>
      </w:r>
    </w:p>
    <w:p w:rsidR="005F5845" w:rsidRDefault="00F836A3" w:rsidP="005F5845">
      <w:pPr>
        <w:pStyle w:val="SemEspaamento"/>
        <w:jc w:val="both"/>
        <w:rPr>
          <w:rFonts w:ascii="Times New Roman" w:hAnsi="Times New Roman" w:cs="Times New Roman"/>
          <w:sz w:val="24"/>
          <w:szCs w:val="24"/>
        </w:rPr>
      </w:pPr>
      <w:r w:rsidRPr="00077B85">
        <w:rPr>
          <w:rFonts w:ascii="Times New Roman" w:hAnsi="Times New Roman" w:cs="Times New Roman"/>
          <w:sz w:val="24"/>
          <w:szCs w:val="24"/>
        </w:rPr>
        <w:t xml:space="preserve">Acredito que, o </w:t>
      </w:r>
      <w:r w:rsidR="00063B0E" w:rsidRPr="00077B85">
        <w:rPr>
          <w:rFonts w:ascii="Times New Roman" w:hAnsi="Times New Roman" w:cs="Times New Roman"/>
          <w:sz w:val="24"/>
          <w:szCs w:val="24"/>
        </w:rPr>
        <w:t>grau de</w:t>
      </w:r>
      <w:r w:rsidRPr="00077B85">
        <w:rPr>
          <w:rFonts w:ascii="Times New Roman" w:hAnsi="Times New Roman" w:cs="Times New Roman"/>
          <w:sz w:val="24"/>
          <w:szCs w:val="24"/>
        </w:rPr>
        <w:t xml:space="preserve"> exigibilidade</w:t>
      </w:r>
      <w:r w:rsidR="003E5DA5" w:rsidRPr="00077B85">
        <w:rPr>
          <w:rFonts w:ascii="Times New Roman" w:hAnsi="Times New Roman" w:cs="Times New Roman"/>
          <w:sz w:val="24"/>
          <w:szCs w:val="24"/>
        </w:rPr>
        <w:t xml:space="preserve"> para a obtenção do financiamento</w:t>
      </w:r>
      <w:r w:rsidRPr="00077B85">
        <w:rPr>
          <w:rFonts w:ascii="Times New Roman" w:hAnsi="Times New Roman" w:cs="Times New Roman"/>
          <w:sz w:val="24"/>
          <w:szCs w:val="24"/>
        </w:rPr>
        <w:t>, a trans</w:t>
      </w:r>
      <w:r w:rsidR="003E5DA5" w:rsidRPr="00077B85">
        <w:rPr>
          <w:rFonts w:ascii="Times New Roman" w:hAnsi="Times New Roman" w:cs="Times New Roman"/>
          <w:sz w:val="24"/>
          <w:szCs w:val="24"/>
        </w:rPr>
        <w:t xml:space="preserve">parência nas contas do </w:t>
      </w:r>
      <w:r w:rsidR="00063B0E" w:rsidRPr="00077B85">
        <w:rPr>
          <w:rFonts w:ascii="Times New Roman" w:hAnsi="Times New Roman" w:cs="Times New Roman"/>
          <w:sz w:val="24"/>
          <w:szCs w:val="24"/>
        </w:rPr>
        <w:t>governo, a</w:t>
      </w:r>
      <w:r w:rsidRPr="00077B85">
        <w:rPr>
          <w:rFonts w:ascii="Times New Roman" w:hAnsi="Times New Roman" w:cs="Times New Roman"/>
          <w:sz w:val="24"/>
          <w:szCs w:val="24"/>
        </w:rPr>
        <w:t xml:space="preserve"> publicação </w:t>
      </w:r>
      <w:r w:rsidR="00063B0E" w:rsidRPr="00077B85">
        <w:rPr>
          <w:rFonts w:ascii="Times New Roman" w:hAnsi="Times New Roman" w:cs="Times New Roman"/>
          <w:sz w:val="24"/>
          <w:szCs w:val="24"/>
        </w:rPr>
        <w:t>dos dados reais</w:t>
      </w:r>
      <w:r w:rsidRPr="00077B85">
        <w:rPr>
          <w:rFonts w:ascii="Times New Roman" w:hAnsi="Times New Roman" w:cs="Times New Roman"/>
          <w:sz w:val="24"/>
          <w:szCs w:val="24"/>
        </w:rPr>
        <w:t xml:space="preserve"> do orçament</w:t>
      </w:r>
      <w:r w:rsidR="00AC2EFE" w:rsidRPr="00077B85">
        <w:rPr>
          <w:rFonts w:ascii="Times New Roman" w:hAnsi="Times New Roman" w:cs="Times New Roman"/>
          <w:sz w:val="24"/>
          <w:szCs w:val="24"/>
        </w:rPr>
        <w:t>o</w:t>
      </w:r>
      <w:r w:rsidR="00656019" w:rsidRPr="00077B85">
        <w:rPr>
          <w:rFonts w:ascii="Times New Roman" w:hAnsi="Times New Roman" w:cs="Times New Roman"/>
          <w:sz w:val="24"/>
          <w:szCs w:val="24"/>
        </w:rPr>
        <w:t xml:space="preserve"> geral</w:t>
      </w:r>
      <w:r w:rsidR="00172899" w:rsidRPr="00077B85">
        <w:rPr>
          <w:rFonts w:ascii="Times New Roman" w:hAnsi="Times New Roman" w:cs="Times New Roman"/>
          <w:sz w:val="24"/>
          <w:szCs w:val="24"/>
        </w:rPr>
        <w:t xml:space="preserve"> do estado que o FMI solicitou, a </w:t>
      </w:r>
      <w:r w:rsidR="00656019" w:rsidRPr="00077B85">
        <w:rPr>
          <w:rFonts w:ascii="Times New Roman" w:hAnsi="Times New Roman" w:cs="Times New Roman"/>
          <w:sz w:val="24"/>
          <w:szCs w:val="24"/>
        </w:rPr>
        <w:t xml:space="preserve">proximidade das eleições, a </w:t>
      </w:r>
      <w:r w:rsidR="003E5DA5" w:rsidRPr="00077B85">
        <w:rPr>
          <w:rFonts w:ascii="Times New Roman" w:hAnsi="Times New Roman" w:cs="Times New Roman"/>
          <w:sz w:val="24"/>
          <w:szCs w:val="24"/>
        </w:rPr>
        <w:t xml:space="preserve">posição confortável em </w:t>
      </w:r>
      <w:r w:rsidR="00063B0E" w:rsidRPr="00077B85">
        <w:rPr>
          <w:rFonts w:ascii="Times New Roman" w:hAnsi="Times New Roman" w:cs="Times New Roman"/>
          <w:sz w:val="24"/>
          <w:szCs w:val="24"/>
        </w:rPr>
        <w:t>termos de reservas externas</w:t>
      </w:r>
      <w:r w:rsidR="003E5DA5" w:rsidRPr="00077B85">
        <w:rPr>
          <w:rFonts w:ascii="Times New Roman" w:hAnsi="Times New Roman" w:cs="Times New Roman"/>
          <w:sz w:val="24"/>
          <w:szCs w:val="24"/>
        </w:rPr>
        <w:t xml:space="preserve">, suficientes para </w:t>
      </w:r>
      <w:r w:rsidR="00063B0E" w:rsidRPr="00077B85">
        <w:rPr>
          <w:rFonts w:ascii="Times New Roman" w:hAnsi="Times New Roman" w:cs="Times New Roman"/>
          <w:sz w:val="24"/>
          <w:szCs w:val="24"/>
        </w:rPr>
        <w:t>cobrir cerca de 7</w:t>
      </w:r>
      <w:r w:rsidR="003E5DA5" w:rsidRPr="00077B85">
        <w:rPr>
          <w:rFonts w:ascii="Times New Roman" w:hAnsi="Times New Roman" w:cs="Times New Roman"/>
          <w:sz w:val="24"/>
          <w:szCs w:val="24"/>
        </w:rPr>
        <w:t xml:space="preserve"> a 8 meses de importações, </w:t>
      </w:r>
      <w:r w:rsidR="00063B0E" w:rsidRPr="00077B85">
        <w:rPr>
          <w:rFonts w:ascii="Times New Roman" w:hAnsi="Times New Roman" w:cs="Times New Roman"/>
          <w:sz w:val="24"/>
          <w:szCs w:val="24"/>
        </w:rPr>
        <w:t>o contexto favorável</w:t>
      </w:r>
      <w:r w:rsidR="003E5DA5" w:rsidRPr="00077B85">
        <w:rPr>
          <w:rFonts w:ascii="Times New Roman" w:hAnsi="Times New Roman" w:cs="Times New Roman"/>
          <w:sz w:val="24"/>
          <w:szCs w:val="24"/>
        </w:rPr>
        <w:t xml:space="preserve"> </w:t>
      </w:r>
      <w:r w:rsidR="003E5DA5" w:rsidRPr="00077B85">
        <w:rPr>
          <w:rFonts w:ascii="Times New Roman" w:hAnsi="Times New Roman" w:cs="Times New Roman"/>
          <w:sz w:val="24"/>
          <w:szCs w:val="24"/>
        </w:rPr>
        <w:lastRenderedPageBreak/>
        <w:t>do preço do petróleo</w:t>
      </w:r>
      <w:r w:rsidR="00656019" w:rsidRPr="00077B85">
        <w:rPr>
          <w:rFonts w:ascii="Times New Roman" w:hAnsi="Times New Roman" w:cs="Times New Roman"/>
          <w:sz w:val="24"/>
          <w:szCs w:val="24"/>
        </w:rPr>
        <w:t xml:space="preserve"> </w:t>
      </w:r>
      <w:r w:rsidR="00E82500" w:rsidRPr="00077B85">
        <w:rPr>
          <w:rFonts w:ascii="Times New Roman" w:hAnsi="Times New Roman" w:cs="Times New Roman"/>
          <w:sz w:val="24"/>
          <w:szCs w:val="24"/>
        </w:rPr>
        <w:t xml:space="preserve">que se aproxima </w:t>
      </w:r>
      <w:r w:rsidR="00063B0E" w:rsidRPr="00077B85">
        <w:rPr>
          <w:rFonts w:ascii="Times New Roman" w:hAnsi="Times New Roman" w:cs="Times New Roman"/>
          <w:sz w:val="24"/>
          <w:szCs w:val="24"/>
        </w:rPr>
        <w:t xml:space="preserve">dos </w:t>
      </w:r>
      <w:r w:rsidR="00063B0E">
        <w:rPr>
          <w:rFonts w:ascii="Times New Roman" w:hAnsi="Times New Roman" w:cs="Times New Roman"/>
          <w:sz w:val="24"/>
          <w:szCs w:val="24"/>
        </w:rPr>
        <w:t xml:space="preserve">USD </w:t>
      </w:r>
      <w:r w:rsidR="00063B0E" w:rsidRPr="00077B85">
        <w:rPr>
          <w:rFonts w:ascii="Times New Roman" w:hAnsi="Times New Roman" w:cs="Times New Roman"/>
          <w:sz w:val="24"/>
          <w:szCs w:val="24"/>
        </w:rPr>
        <w:t xml:space="preserve">50 </w:t>
      </w:r>
      <w:r w:rsidR="00063B0E">
        <w:rPr>
          <w:rFonts w:ascii="Times New Roman" w:hAnsi="Times New Roman" w:cs="Times New Roman"/>
          <w:sz w:val="24"/>
          <w:szCs w:val="24"/>
        </w:rPr>
        <w:t>e</w:t>
      </w:r>
      <w:r w:rsidRPr="00077B85">
        <w:rPr>
          <w:rFonts w:ascii="Times New Roman" w:hAnsi="Times New Roman" w:cs="Times New Roman"/>
          <w:sz w:val="24"/>
          <w:szCs w:val="24"/>
        </w:rPr>
        <w:t xml:space="preserve"> tendo em conta o momento em que foi feito </w:t>
      </w:r>
      <w:r w:rsidR="00172899" w:rsidRPr="00077B85">
        <w:rPr>
          <w:rFonts w:ascii="Times New Roman" w:hAnsi="Times New Roman" w:cs="Times New Roman"/>
          <w:sz w:val="24"/>
          <w:szCs w:val="24"/>
        </w:rPr>
        <w:t xml:space="preserve">o pedido de assistência técnica </w:t>
      </w:r>
      <w:r w:rsidRPr="00077B85">
        <w:rPr>
          <w:rFonts w:ascii="Times New Roman" w:hAnsi="Times New Roman" w:cs="Times New Roman"/>
          <w:sz w:val="24"/>
          <w:szCs w:val="24"/>
        </w:rPr>
        <w:t>n</w:t>
      </w:r>
      <w:r w:rsidR="00172899" w:rsidRPr="00077B85">
        <w:rPr>
          <w:rFonts w:ascii="Times New Roman" w:hAnsi="Times New Roman" w:cs="Times New Roman"/>
          <w:sz w:val="24"/>
          <w:szCs w:val="24"/>
        </w:rPr>
        <w:t>o</w:t>
      </w:r>
      <w:r w:rsidR="003E5DA5" w:rsidRPr="00077B85">
        <w:rPr>
          <w:rFonts w:ascii="Times New Roman" w:hAnsi="Times New Roman" w:cs="Times New Roman"/>
          <w:sz w:val="24"/>
          <w:szCs w:val="24"/>
        </w:rPr>
        <w:t xml:space="preserve"> </w:t>
      </w:r>
      <w:r w:rsidR="00063B0E" w:rsidRPr="00077B85">
        <w:rPr>
          <w:rFonts w:ascii="Times New Roman" w:hAnsi="Times New Roman" w:cs="Times New Roman"/>
          <w:sz w:val="24"/>
          <w:szCs w:val="24"/>
        </w:rPr>
        <w:t>período em que</w:t>
      </w:r>
      <w:r w:rsidR="00656019" w:rsidRPr="00077B85">
        <w:rPr>
          <w:rFonts w:ascii="Times New Roman" w:hAnsi="Times New Roman" w:cs="Times New Roman"/>
          <w:sz w:val="24"/>
          <w:szCs w:val="24"/>
        </w:rPr>
        <w:t xml:space="preserve"> o preço do petróleo rondava os </w:t>
      </w:r>
      <w:r w:rsidR="00DD602E" w:rsidRPr="00077B85">
        <w:rPr>
          <w:rFonts w:ascii="Times New Roman" w:hAnsi="Times New Roman" w:cs="Times New Roman"/>
          <w:sz w:val="24"/>
          <w:szCs w:val="24"/>
        </w:rPr>
        <w:t xml:space="preserve">USD 30 </w:t>
      </w:r>
      <w:r w:rsidR="00D64775" w:rsidRPr="00077B85">
        <w:rPr>
          <w:rFonts w:ascii="Times New Roman" w:hAnsi="Times New Roman" w:cs="Times New Roman"/>
          <w:sz w:val="24"/>
          <w:szCs w:val="24"/>
        </w:rPr>
        <w:t>influenciara</w:t>
      </w:r>
      <w:r w:rsidR="00656019" w:rsidRPr="00077B85">
        <w:rPr>
          <w:rFonts w:ascii="Times New Roman" w:hAnsi="Times New Roman" w:cs="Times New Roman"/>
          <w:sz w:val="24"/>
          <w:szCs w:val="24"/>
        </w:rPr>
        <w:t xml:space="preserve"> de certo modo, na decisão do presidente da república a desistir do financiamento e manter o diálogo com a </w:t>
      </w:r>
      <w:r w:rsidR="00063B0E" w:rsidRPr="00077B85">
        <w:rPr>
          <w:rFonts w:ascii="Times New Roman" w:hAnsi="Times New Roman" w:cs="Times New Roman"/>
          <w:sz w:val="24"/>
          <w:szCs w:val="24"/>
        </w:rPr>
        <w:t>instituição no</w:t>
      </w:r>
      <w:r w:rsidR="00656019" w:rsidRPr="00077B85">
        <w:rPr>
          <w:rFonts w:ascii="Times New Roman" w:hAnsi="Times New Roman" w:cs="Times New Roman"/>
          <w:sz w:val="24"/>
          <w:szCs w:val="24"/>
        </w:rPr>
        <w:t xml:space="preserve"> contexto das </w:t>
      </w:r>
      <w:r w:rsidR="00063B0E" w:rsidRPr="00077B85">
        <w:rPr>
          <w:rFonts w:ascii="Times New Roman" w:hAnsi="Times New Roman" w:cs="Times New Roman"/>
          <w:sz w:val="24"/>
          <w:szCs w:val="24"/>
        </w:rPr>
        <w:t>consultas ao</w:t>
      </w:r>
      <w:r w:rsidR="00656019" w:rsidRPr="00077B85">
        <w:rPr>
          <w:rFonts w:ascii="Times New Roman" w:hAnsi="Times New Roman" w:cs="Times New Roman"/>
          <w:sz w:val="24"/>
          <w:szCs w:val="24"/>
        </w:rPr>
        <w:t xml:space="preserve"> </w:t>
      </w:r>
      <w:r w:rsidR="00063B0E" w:rsidRPr="00077B85">
        <w:rPr>
          <w:rFonts w:ascii="Times New Roman" w:hAnsi="Times New Roman" w:cs="Times New Roman"/>
          <w:sz w:val="24"/>
          <w:szCs w:val="24"/>
        </w:rPr>
        <w:t>abrigo do</w:t>
      </w:r>
      <w:r w:rsidR="00656019" w:rsidRPr="00077B85">
        <w:rPr>
          <w:rFonts w:ascii="Times New Roman" w:hAnsi="Times New Roman" w:cs="Times New Roman"/>
          <w:sz w:val="24"/>
          <w:szCs w:val="24"/>
        </w:rPr>
        <w:t xml:space="preserve"> Artigo IV e não a discussão tendo em vista o EFF, </w:t>
      </w:r>
      <w:r w:rsidR="00DD602E" w:rsidRPr="00077B85">
        <w:rPr>
          <w:rFonts w:ascii="Times New Roman" w:hAnsi="Times New Roman" w:cs="Times New Roman"/>
          <w:sz w:val="24"/>
          <w:szCs w:val="24"/>
        </w:rPr>
        <w:t>segundo informação veiculada pelo Fundo</w:t>
      </w:r>
      <w:r w:rsidR="00656019" w:rsidRPr="00077B85">
        <w:rPr>
          <w:rFonts w:ascii="Times New Roman" w:hAnsi="Times New Roman" w:cs="Times New Roman"/>
          <w:sz w:val="24"/>
          <w:szCs w:val="24"/>
        </w:rPr>
        <w:t>.</w:t>
      </w:r>
    </w:p>
    <w:p w:rsidR="00442723" w:rsidRPr="00442723" w:rsidRDefault="00442723" w:rsidP="00442723">
      <w:pPr>
        <w:pStyle w:val="SemEspaamento"/>
        <w:keepNext/>
        <w:framePr w:dropCap="drop" w:lines="3" w:wrap="around" w:vAnchor="text" w:hAnchor="text"/>
        <w:spacing w:line="827" w:lineRule="exact"/>
        <w:jc w:val="both"/>
        <w:textAlignment w:val="baseline"/>
        <w:rPr>
          <w:rFonts w:ascii="Times New Roman" w:hAnsi="Times New Roman" w:cs="Times New Roman"/>
          <w:position w:val="-10"/>
          <w:sz w:val="109"/>
          <w:szCs w:val="24"/>
        </w:rPr>
      </w:pPr>
      <w:r w:rsidRPr="00442723">
        <w:rPr>
          <w:rFonts w:ascii="Times New Roman" w:hAnsi="Times New Roman" w:cs="Times New Roman"/>
          <w:position w:val="-10"/>
          <w:sz w:val="109"/>
          <w:szCs w:val="24"/>
        </w:rPr>
        <w:t>U</w:t>
      </w:r>
    </w:p>
    <w:p w:rsidR="00F769DC" w:rsidRPr="00D4082B" w:rsidRDefault="00172899" w:rsidP="00D4082B">
      <w:pPr>
        <w:pStyle w:val="SemEspaamento"/>
        <w:jc w:val="both"/>
        <w:rPr>
          <w:rFonts w:ascii="Times New Roman" w:hAnsi="Times New Roman" w:cs="Times New Roman"/>
          <w:sz w:val="24"/>
          <w:szCs w:val="24"/>
        </w:rPr>
      </w:pPr>
      <w:r w:rsidRPr="00D4082B">
        <w:rPr>
          <w:rFonts w:ascii="Times New Roman" w:hAnsi="Times New Roman" w:cs="Times New Roman"/>
          <w:sz w:val="24"/>
          <w:szCs w:val="24"/>
        </w:rPr>
        <w:t>m d</w:t>
      </w:r>
      <w:r w:rsidR="001C102A" w:rsidRPr="00D4082B">
        <w:rPr>
          <w:rFonts w:ascii="Times New Roman" w:hAnsi="Times New Roman" w:cs="Times New Roman"/>
          <w:sz w:val="24"/>
          <w:szCs w:val="24"/>
        </w:rPr>
        <w:t xml:space="preserve">os </w:t>
      </w:r>
      <w:r w:rsidR="0049427E">
        <w:rPr>
          <w:rFonts w:ascii="Times New Roman" w:hAnsi="Times New Roman" w:cs="Times New Roman"/>
          <w:sz w:val="24"/>
          <w:szCs w:val="24"/>
        </w:rPr>
        <w:t xml:space="preserve">exemplos citados neste artigo </w:t>
      </w:r>
      <w:r w:rsidR="005F5845" w:rsidRPr="00D4082B">
        <w:rPr>
          <w:rFonts w:ascii="Times New Roman" w:hAnsi="Times New Roman" w:cs="Times New Roman"/>
          <w:sz w:val="24"/>
          <w:szCs w:val="24"/>
        </w:rPr>
        <w:t>é</w:t>
      </w:r>
      <w:r w:rsidRPr="00D4082B">
        <w:rPr>
          <w:rFonts w:ascii="Times New Roman" w:hAnsi="Times New Roman" w:cs="Times New Roman"/>
          <w:sz w:val="24"/>
          <w:szCs w:val="24"/>
        </w:rPr>
        <w:t xml:space="preserve"> </w:t>
      </w:r>
      <w:r w:rsidR="001C102A" w:rsidRPr="00D4082B">
        <w:rPr>
          <w:rFonts w:ascii="Times New Roman" w:hAnsi="Times New Roman" w:cs="Times New Roman"/>
          <w:sz w:val="24"/>
          <w:szCs w:val="24"/>
        </w:rPr>
        <w:t xml:space="preserve">o </w:t>
      </w:r>
      <w:r w:rsidRPr="00D4082B">
        <w:rPr>
          <w:rFonts w:ascii="Times New Roman" w:hAnsi="Times New Roman" w:cs="Times New Roman"/>
          <w:sz w:val="24"/>
          <w:szCs w:val="24"/>
        </w:rPr>
        <w:t>Sry Lanka</w:t>
      </w:r>
      <w:r w:rsidRPr="00D4082B">
        <w:rPr>
          <w:rStyle w:val="Refdenotaderodap"/>
          <w:rFonts w:ascii="Times New Roman" w:hAnsi="Times New Roman" w:cs="Times New Roman"/>
          <w:sz w:val="24"/>
          <w:szCs w:val="24"/>
        </w:rPr>
        <w:footnoteReference w:id="14"/>
      </w:r>
      <w:r w:rsidR="005F5845">
        <w:rPr>
          <w:rFonts w:ascii="Times New Roman" w:hAnsi="Times New Roman" w:cs="Times New Roman"/>
          <w:sz w:val="24"/>
          <w:szCs w:val="24"/>
        </w:rPr>
        <w:t>visto que,</w:t>
      </w:r>
      <w:r w:rsidR="005F5845" w:rsidRPr="005F5845">
        <w:rPr>
          <w:rFonts w:ascii="Times New Roman" w:hAnsi="Times New Roman" w:cs="Times New Roman"/>
          <w:b/>
          <w:sz w:val="24"/>
          <w:szCs w:val="24"/>
        </w:rPr>
        <w:t xml:space="preserve"> </w:t>
      </w:r>
      <w:r w:rsidR="005F5845" w:rsidRPr="005F5845">
        <w:rPr>
          <w:rFonts w:ascii="Times New Roman" w:hAnsi="Times New Roman" w:cs="Times New Roman"/>
          <w:sz w:val="24"/>
          <w:szCs w:val="24"/>
        </w:rPr>
        <w:t>r</w:t>
      </w:r>
      <w:r w:rsidR="005F5845">
        <w:rPr>
          <w:rFonts w:ascii="Times New Roman" w:hAnsi="Times New Roman" w:cs="Times New Roman"/>
          <w:sz w:val="24"/>
          <w:szCs w:val="24"/>
        </w:rPr>
        <w:t xml:space="preserve">ecentemente </w:t>
      </w:r>
      <w:r w:rsidR="005F5845" w:rsidRPr="005F5845">
        <w:rPr>
          <w:rFonts w:ascii="Times New Roman" w:hAnsi="Times New Roman" w:cs="Times New Roman"/>
          <w:sz w:val="24"/>
          <w:szCs w:val="24"/>
        </w:rPr>
        <w:t>recorreu ao FMI para pedir financiamento no âmbito d</w:t>
      </w:r>
      <w:r w:rsidR="00C165BC">
        <w:rPr>
          <w:rFonts w:ascii="Times New Roman" w:hAnsi="Times New Roman" w:cs="Times New Roman"/>
          <w:sz w:val="24"/>
          <w:szCs w:val="24"/>
        </w:rPr>
        <w:t>o acordo EFF.</w:t>
      </w:r>
      <w:r w:rsidR="005F5845">
        <w:rPr>
          <w:rFonts w:ascii="Times New Roman" w:hAnsi="Times New Roman" w:cs="Times New Roman"/>
          <w:b/>
          <w:sz w:val="24"/>
          <w:szCs w:val="24"/>
        </w:rPr>
        <w:t xml:space="preserve"> </w:t>
      </w:r>
      <w:r w:rsidR="00C165BC">
        <w:rPr>
          <w:rFonts w:ascii="Times New Roman" w:hAnsi="Times New Roman" w:cs="Times New Roman"/>
          <w:sz w:val="24"/>
          <w:szCs w:val="24"/>
        </w:rPr>
        <w:t xml:space="preserve">É </w:t>
      </w:r>
      <w:r w:rsidR="005F5845">
        <w:rPr>
          <w:rFonts w:ascii="Times New Roman" w:hAnsi="Times New Roman" w:cs="Times New Roman"/>
          <w:sz w:val="24"/>
          <w:szCs w:val="24"/>
        </w:rPr>
        <w:t xml:space="preserve">um </w:t>
      </w:r>
      <w:r w:rsidR="004E197B" w:rsidRPr="00D4082B">
        <w:rPr>
          <w:rFonts w:ascii="Times New Roman" w:hAnsi="Times New Roman" w:cs="Times New Roman"/>
          <w:sz w:val="24"/>
          <w:szCs w:val="24"/>
        </w:rPr>
        <w:t xml:space="preserve">país </w:t>
      </w:r>
      <w:r w:rsidR="005F5845" w:rsidRPr="00D4082B">
        <w:rPr>
          <w:rFonts w:ascii="Times New Roman" w:hAnsi="Times New Roman" w:cs="Times New Roman"/>
          <w:sz w:val="24"/>
          <w:szCs w:val="24"/>
        </w:rPr>
        <w:t>asiático</w:t>
      </w:r>
      <w:r w:rsidR="0065025F" w:rsidRPr="00D4082B">
        <w:rPr>
          <w:rFonts w:ascii="Times New Roman" w:hAnsi="Times New Roman" w:cs="Times New Roman"/>
          <w:sz w:val="24"/>
          <w:szCs w:val="24"/>
        </w:rPr>
        <w:t xml:space="preserve">, </w:t>
      </w:r>
      <w:r w:rsidR="005F5845" w:rsidRPr="00D4082B">
        <w:rPr>
          <w:rFonts w:ascii="Times New Roman" w:hAnsi="Times New Roman" w:cs="Times New Roman"/>
          <w:sz w:val="24"/>
          <w:szCs w:val="24"/>
        </w:rPr>
        <w:t>situada na</w:t>
      </w:r>
      <w:r w:rsidR="001C102A" w:rsidRPr="00D4082B">
        <w:rPr>
          <w:rFonts w:ascii="Times New Roman" w:hAnsi="Times New Roman" w:cs="Times New Roman"/>
          <w:sz w:val="24"/>
          <w:szCs w:val="24"/>
        </w:rPr>
        <w:t xml:space="preserve"> </w:t>
      </w:r>
      <w:r w:rsidR="0065025F" w:rsidRPr="00D4082B">
        <w:rPr>
          <w:rFonts w:ascii="Times New Roman" w:hAnsi="Times New Roman" w:cs="Times New Roman"/>
          <w:sz w:val="24"/>
          <w:szCs w:val="24"/>
        </w:rPr>
        <w:t>ilha do oceano índico</w:t>
      </w:r>
      <w:r w:rsidR="001C102A" w:rsidRPr="00D4082B">
        <w:rPr>
          <w:rFonts w:ascii="Times New Roman" w:hAnsi="Times New Roman" w:cs="Times New Roman"/>
          <w:sz w:val="24"/>
          <w:szCs w:val="24"/>
        </w:rPr>
        <w:t xml:space="preserve"> a sudoeste da Índia</w:t>
      </w:r>
      <w:r w:rsidR="0065025F" w:rsidRPr="00D4082B">
        <w:rPr>
          <w:rFonts w:ascii="Times New Roman" w:hAnsi="Times New Roman" w:cs="Times New Roman"/>
          <w:sz w:val="24"/>
          <w:szCs w:val="24"/>
        </w:rPr>
        <w:t>,</w:t>
      </w:r>
      <w:r w:rsidR="00203E8B" w:rsidRPr="00D4082B">
        <w:rPr>
          <w:rFonts w:ascii="Times New Roman" w:hAnsi="Times New Roman" w:cs="Times New Roman"/>
          <w:sz w:val="24"/>
          <w:szCs w:val="24"/>
        </w:rPr>
        <w:t xml:space="preserve"> </w:t>
      </w:r>
      <w:r w:rsidR="005F5845" w:rsidRPr="00D4082B">
        <w:rPr>
          <w:rFonts w:ascii="Times New Roman" w:hAnsi="Times New Roman" w:cs="Times New Roman"/>
          <w:sz w:val="24"/>
          <w:szCs w:val="24"/>
        </w:rPr>
        <w:t>com uma superfície</w:t>
      </w:r>
      <w:r w:rsidR="0065025F" w:rsidRPr="00D4082B">
        <w:rPr>
          <w:rFonts w:ascii="Times New Roman" w:hAnsi="Times New Roman" w:cs="Times New Roman"/>
          <w:sz w:val="24"/>
          <w:szCs w:val="24"/>
        </w:rPr>
        <w:t xml:space="preserve"> terrestre </w:t>
      </w:r>
      <w:r w:rsidR="005F5845" w:rsidRPr="00D4082B">
        <w:rPr>
          <w:rFonts w:ascii="Times New Roman" w:hAnsi="Times New Roman" w:cs="Times New Roman"/>
          <w:sz w:val="24"/>
          <w:szCs w:val="24"/>
        </w:rPr>
        <w:t>de 65</w:t>
      </w:r>
      <w:r w:rsidR="00686BDC" w:rsidRPr="00D4082B">
        <w:rPr>
          <w:rFonts w:ascii="Times New Roman" w:hAnsi="Times New Roman" w:cs="Times New Roman"/>
          <w:sz w:val="24"/>
          <w:szCs w:val="24"/>
        </w:rPr>
        <w:t xml:space="preserve"> </w:t>
      </w:r>
      <w:r w:rsidR="00C33C96" w:rsidRPr="00D4082B">
        <w:rPr>
          <w:rFonts w:ascii="Times New Roman" w:hAnsi="Times New Roman" w:cs="Times New Roman"/>
          <w:sz w:val="24"/>
          <w:szCs w:val="24"/>
        </w:rPr>
        <w:t>610</w:t>
      </w:r>
      <w:r w:rsidR="004F32B6" w:rsidRPr="00D4082B">
        <w:rPr>
          <w:rFonts w:ascii="Times New Roman" w:hAnsi="Times New Roman" w:cs="Times New Roman"/>
          <w:sz w:val="24"/>
          <w:szCs w:val="24"/>
        </w:rPr>
        <w:t xml:space="preserve"> km</w:t>
      </w:r>
      <w:r w:rsidR="004F32B6" w:rsidRPr="00D4082B">
        <w:rPr>
          <w:rFonts w:ascii="Times New Roman" w:hAnsi="Times New Roman" w:cs="Times New Roman"/>
          <w:sz w:val="24"/>
          <w:szCs w:val="24"/>
          <w:vertAlign w:val="superscript"/>
        </w:rPr>
        <w:t>2</w:t>
      </w:r>
      <w:r w:rsidR="004F32B6" w:rsidRPr="00D4082B">
        <w:rPr>
          <w:rFonts w:ascii="Times New Roman" w:hAnsi="Times New Roman" w:cs="Times New Roman"/>
          <w:sz w:val="24"/>
          <w:szCs w:val="24"/>
        </w:rPr>
        <w:t xml:space="preserve">, </w:t>
      </w:r>
      <w:r w:rsidR="005F5845" w:rsidRPr="00D4082B">
        <w:rPr>
          <w:rFonts w:ascii="Times New Roman" w:hAnsi="Times New Roman" w:cs="Times New Roman"/>
          <w:sz w:val="24"/>
          <w:szCs w:val="24"/>
        </w:rPr>
        <w:t>cuja</w:t>
      </w:r>
      <w:r w:rsidR="001C102A" w:rsidRPr="00D4082B">
        <w:rPr>
          <w:rFonts w:ascii="Times New Roman" w:hAnsi="Times New Roman" w:cs="Times New Roman"/>
          <w:sz w:val="24"/>
          <w:szCs w:val="24"/>
        </w:rPr>
        <w:t xml:space="preserve"> língua oficial “</w:t>
      </w:r>
      <w:r w:rsidR="00674DFD" w:rsidRPr="00D4082B">
        <w:rPr>
          <w:rFonts w:ascii="Times New Roman" w:hAnsi="Times New Roman" w:cs="Times New Roman"/>
          <w:sz w:val="24"/>
          <w:szCs w:val="24"/>
        </w:rPr>
        <w:t xml:space="preserve">sinhala </w:t>
      </w:r>
      <w:r w:rsidR="00F309F5" w:rsidRPr="00D4082B">
        <w:rPr>
          <w:rFonts w:ascii="Times New Roman" w:hAnsi="Times New Roman" w:cs="Times New Roman"/>
          <w:sz w:val="24"/>
          <w:szCs w:val="24"/>
        </w:rPr>
        <w:t>e o tâmil</w:t>
      </w:r>
      <w:r w:rsidR="001C102A" w:rsidRPr="00D4082B">
        <w:rPr>
          <w:rFonts w:ascii="Times New Roman" w:hAnsi="Times New Roman" w:cs="Times New Roman"/>
          <w:sz w:val="24"/>
          <w:szCs w:val="24"/>
        </w:rPr>
        <w:t>”</w:t>
      </w:r>
      <w:r w:rsidR="00203E8B" w:rsidRPr="00D4082B">
        <w:rPr>
          <w:rFonts w:ascii="Times New Roman" w:hAnsi="Times New Roman" w:cs="Times New Roman"/>
          <w:sz w:val="24"/>
          <w:szCs w:val="24"/>
        </w:rPr>
        <w:t xml:space="preserve">, </w:t>
      </w:r>
      <w:r w:rsidRPr="00D4082B">
        <w:rPr>
          <w:rFonts w:ascii="Times New Roman" w:hAnsi="Times New Roman" w:cs="Times New Roman"/>
          <w:sz w:val="24"/>
          <w:szCs w:val="24"/>
        </w:rPr>
        <w:t xml:space="preserve">a </w:t>
      </w:r>
      <w:r w:rsidR="00686BDC" w:rsidRPr="00D4082B">
        <w:rPr>
          <w:rFonts w:ascii="Times New Roman" w:hAnsi="Times New Roman" w:cs="Times New Roman"/>
          <w:sz w:val="24"/>
          <w:szCs w:val="24"/>
        </w:rPr>
        <w:t xml:space="preserve">população é </w:t>
      </w:r>
      <w:r w:rsidR="00F309F5" w:rsidRPr="00D4082B">
        <w:rPr>
          <w:rFonts w:ascii="Times New Roman" w:hAnsi="Times New Roman" w:cs="Times New Roman"/>
          <w:sz w:val="24"/>
          <w:szCs w:val="24"/>
        </w:rPr>
        <w:t xml:space="preserve">estimada em </w:t>
      </w:r>
      <w:r w:rsidR="0033030A" w:rsidRPr="00D4082B">
        <w:rPr>
          <w:rFonts w:ascii="Times New Roman" w:hAnsi="Times New Roman" w:cs="Times New Roman"/>
          <w:sz w:val="24"/>
          <w:szCs w:val="24"/>
        </w:rPr>
        <w:t>20 277 597</w:t>
      </w:r>
      <w:r w:rsidR="00674DFD" w:rsidRPr="00D4082B">
        <w:rPr>
          <w:rFonts w:ascii="Times New Roman" w:hAnsi="Times New Roman" w:cs="Times New Roman"/>
          <w:sz w:val="24"/>
          <w:szCs w:val="24"/>
        </w:rPr>
        <w:t xml:space="preserve"> </w:t>
      </w:r>
      <w:r w:rsidR="00203E8B" w:rsidRPr="00D4082B">
        <w:rPr>
          <w:rFonts w:ascii="Times New Roman" w:hAnsi="Times New Roman" w:cs="Times New Roman"/>
          <w:sz w:val="24"/>
          <w:szCs w:val="24"/>
        </w:rPr>
        <w:t>milhões de habitantes</w:t>
      </w:r>
      <w:r w:rsidR="00674DFD" w:rsidRPr="00D4082B">
        <w:rPr>
          <w:rFonts w:ascii="Times New Roman" w:hAnsi="Times New Roman" w:cs="Times New Roman"/>
          <w:sz w:val="24"/>
          <w:szCs w:val="24"/>
        </w:rPr>
        <w:t xml:space="preserve">, a moeda principal é a </w:t>
      </w:r>
      <w:r w:rsidR="005F5845" w:rsidRPr="00D4082B">
        <w:rPr>
          <w:rFonts w:ascii="Times New Roman" w:hAnsi="Times New Roman" w:cs="Times New Roman"/>
          <w:sz w:val="24"/>
          <w:szCs w:val="24"/>
        </w:rPr>
        <w:t>rúpia cingalesa</w:t>
      </w:r>
      <w:r w:rsidRPr="00D4082B">
        <w:rPr>
          <w:rFonts w:ascii="Times New Roman" w:hAnsi="Times New Roman" w:cs="Times New Roman"/>
          <w:sz w:val="24"/>
          <w:szCs w:val="24"/>
        </w:rPr>
        <w:t>,</w:t>
      </w:r>
      <w:r w:rsidR="00A02608" w:rsidRPr="00D4082B">
        <w:rPr>
          <w:rFonts w:ascii="Times New Roman" w:hAnsi="Times New Roman" w:cs="Times New Roman"/>
          <w:sz w:val="24"/>
          <w:szCs w:val="24"/>
        </w:rPr>
        <w:t xml:space="preserve"> e</w:t>
      </w:r>
      <w:r w:rsidRPr="00D4082B">
        <w:rPr>
          <w:rFonts w:ascii="Times New Roman" w:hAnsi="Times New Roman" w:cs="Times New Roman"/>
          <w:sz w:val="24"/>
          <w:szCs w:val="24"/>
        </w:rPr>
        <w:t xml:space="preserve"> </w:t>
      </w:r>
      <w:r w:rsidR="00A02608" w:rsidRPr="00D4082B">
        <w:rPr>
          <w:rFonts w:ascii="Times New Roman" w:hAnsi="Times New Roman" w:cs="Times New Roman"/>
          <w:sz w:val="24"/>
          <w:szCs w:val="24"/>
        </w:rPr>
        <w:t xml:space="preserve">cuja </w:t>
      </w:r>
      <w:r w:rsidR="00674DFD" w:rsidRPr="00D4082B">
        <w:rPr>
          <w:rFonts w:ascii="Times New Roman" w:hAnsi="Times New Roman" w:cs="Times New Roman"/>
          <w:sz w:val="24"/>
          <w:szCs w:val="24"/>
        </w:rPr>
        <w:t xml:space="preserve">expectativa de </w:t>
      </w:r>
      <w:r w:rsidR="005F5845" w:rsidRPr="00D4082B">
        <w:rPr>
          <w:rFonts w:ascii="Times New Roman" w:hAnsi="Times New Roman" w:cs="Times New Roman"/>
          <w:sz w:val="24"/>
          <w:szCs w:val="24"/>
        </w:rPr>
        <w:t>vida 74</w:t>
      </w:r>
      <w:r w:rsidR="00674DFD" w:rsidRPr="00D4082B">
        <w:rPr>
          <w:rFonts w:ascii="Times New Roman" w:hAnsi="Times New Roman" w:cs="Times New Roman"/>
          <w:sz w:val="24"/>
          <w:szCs w:val="24"/>
        </w:rPr>
        <w:t>,4 anos</w:t>
      </w:r>
      <w:r w:rsidR="001C102A" w:rsidRPr="00D4082B">
        <w:rPr>
          <w:rFonts w:ascii="Times New Roman" w:hAnsi="Times New Roman" w:cs="Times New Roman"/>
          <w:sz w:val="24"/>
          <w:szCs w:val="24"/>
        </w:rPr>
        <w:t>,</w:t>
      </w:r>
      <w:r w:rsidRPr="00D4082B">
        <w:rPr>
          <w:rFonts w:ascii="Times New Roman" w:hAnsi="Times New Roman" w:cs="Times New Roman"/>
          <w:sz w:val="24"/>
          <w:szCs w:val="24"/>
        </w:rPr>
        <w:t xml:space="preserve"> </w:t>
      </w:r>
      <w:r w:rsidR="00C0406B" w:rsidRPr="00D4082B">
        <w:rPr>
          <w:rFonts w:ascii="Times New Roman" w:hAnsi="Times New Roman" w:cs="Times New Roman"/>
          <w:sz w:val="24"/>
          <w:szCs w:val="24"/>
        </w:rPr>
        <w:t xml:space="preserve">a taxa de alfabetização </w:t>
      </w:r>
      <w:r w:rsidR="005F5845" w:rsidRPr="00D4082B">
        <w:rPr>
          <w:rFonts w:ascii="Times New Roman" w:hAnsi="Times New Roman" w:cs="Times New Roman"/>
          <w:sz w:val="24"/>
          <w:szCs w:val="24"/>
        </w:rPr>
        <w:t>é de 92</w:t>
      </w:r>
      <w:r w:rsidR="00C0406B" w:rsidRPr="00D4082B">
        <w:rPr>
          <w:rFonts w:ascii="Times New Roman" w:hAnsi="Times New Roman" w:cs="Times New Roman"/>
          <w:sz w:val="24"/>
          <w:szCs w:val="24"/>
        </w:rPr>
        <w:t>,</w:t>
      </w:r>
      <w:r w:rsidR="005F5845" w:rsidRPr="00D4082B">
        <w:rPr>
          <w:rFonts w:ascii="Times New Roman" w:hAnsi="Times New Roman" w:cs="Times New Roman"/>
          <w:sz w:val="24"/>
          <w:szCs w:val="24"/>
        </w:rPr>
        <w:t>7%,</w:t>
      </w:r>
      <w:r w:rsidR="00C33C96" w:rsidRPr="00D4082B">
        <w:rPr>
          <w:rFonts w:ascii="Times New Roman" w:hAnsi="Times New Roman" w:cs="Times New Roman"/>
          <w:sz w:val="24"/>
          <w:szCs w:val="24"/>
        </w:rPr>
        <w:t xml:space="preserve"> </w:t>
      </w:r>
      <w:r w:rsidRPr="00D4082B">
        <w:rPr>
          <w:rFonts w:ascii="Times New Roman" w:hAnsi="Times New Roman" w:cs="Times New Roman"/>
          <w:sz w:val="24"/>
          <w:szCs w:val="24"/>
        </w:rPr>
        <w:t xml:space="preserve">e o PIB </w:t>
      </w:r>
      <w:r w:rsidRPr="000C479F">
        <w:rPr>
          <w:rFonts w:ascii="Times New Roman" w:hAnsi="Times New Roman" w:cs="Times New Roman"/>
          <w:i/>
          <w:sz w:val="24"/>
          <w:szCs w:val="24"/>
        </w:rPr>
        <w:t>per capita</w:t>
      </w:r>
      <w:r w:rsidRPr="00D4082B">
        <w:rPr>
          <w:rFonts w:ascii="Times New Roman" w:hAnsi="Times New Roman" w:cs="Times New Roman"/>
          <w:sz w:val="24"/>
          <w:szCs w:val="24"/>
        </w:rPr>
        <w:t xml:space="preserve"> </w:t>
      </w:r>
      <w:r w:rsidR="005F5845" w:rsidRPr="00D4082B">
        <w:rPr>
          <w:rFonts w:ascii="Times New Roman" w:hAnsi="Times New Roman" w:cs="Times New Roman"/>
          <w:sz w:val="24"/>
          <w:szCs w:val="24"/>
        </w:rPr>
        <w:t>atinge USD</w:t>
      </w:r>
      <w:r w:rsidR="00400CD6" w:rsidRPr="00D4082B">
        <w:rPr>
          <w:rFonts w:ascii="Times New Roman" w:hAnsi="Times New Roman" w:cs="Times New Roman"/>
          <w:sz w:val="24"/>
          <w:szCs w:val="24"/>
        </w:rPr>
        <w:t xml:space="preserve"> 3 926.2</w:t>
      </w:r>
      <w:r w:rsidR="005F5845" w:rsidRPr="00D4082B">
        <w:rPr>
          <w:rFonts w:ascii="Times New Roman" w:hAnsi="Times New Roman" w:cs="Times New Roman"/>
          <w:sz w:val="24"/>
          <w:szCs w:val="24"/>
        </w:rPr>
        <w:t>, é considerado um</w:t>
      </w:r>
      <w:r w:rsidRPr="00D4082B">
        <w:rPr>
          <w:rFonts w:ascii="Times New Roman" w:hAnsi="Times New Roman" w:cs="Times New Roman"/>
          <w:sz w:val="24"/>
          <w:szCs w:val="24"/>
        </w:rPr>
        <w:t xml:space="preserve"> país alto </w:t>
      </w:r>
      <w:r w:rsidR="005F5845" w:rsidRPr="00D4082B">
        <w:rPr>
          <w:rFonts w:ascii="Times New Roman" w:hAnsi="Times New Roman" w:cs="Times New Roman"/>
          <w:sz w:val="24"/>
          <w:szCs w:val="24"/>
        </w:rPr>
        <w:t>cuja</w:t>
      </w:r>
      <w:r w:rsidRPr="00D4082B">
        <w:rPr>
          <w:rFonts w:ascii="Times New Roman" w:hAnsi="Times New Roman" w:cs="Times New Roman"/>
          <w:sz w:val="24"/>
          <w:szCs w:val="24"/>
        </w:rPr>
        <w:t xml:space="preserve"> posição esta em 73º em </w:t>
      </w:r>
      <w:r w:rsidR="00552269" w:rsidRPr="00D4082B">
        <w:rPr>
          <w:rFonts w:ascii="Times New Roman" w:hAnsi="Times New Roman" w:cs="Times New Roman"/>
          <w:sz w:val="24"/>
          <w:szCs w:val="24"/>
        </w:rPr>
        <w:t>1</w:t>
      </w:r>
      <w:r w:rsidR="002D5FED">
        <w:rPr>
          <w:rFonts w:ascii="Times New Roman" w:hAnsi="Times New Roman" w:cs="Times New Roman"/>
          <w:sz w:val="24"/>
          <w:szCs w:val="24"/>
        </w:rPr>
        <w:t>88</w:t>
      </w:r>
      <w:r w:rsidRPr="00D4082B">
        <w:rPr>
          <w:rFonts w:ascii="Times New Roman" w:hAnsi="Times New Roman" w:cs="Times New Roman"/>
          <w:sz w:val="24"/>
          <w:szCs w:val="24"/>
        </w:rPr>
        <w:t xml:space="preserve"> países </w:t>
      </w:r>
      <w:r w:rsidR="005F5845" w:rsidRPr="00D4082B">
        <w:rPr>
          <w:rFonts w:ascii="Times New Roman" w:hAnsi="Times New Roman" w:cs="Times New Roman"/>
          <w:sz w:val="24"/>
          <w:szCs w:val="24"/>
        </w:rPr>
        <w:t>com IDH de</w:t>
      </w:r>
      <w:r w:rsidRPr="00D4082B">
        <w:rPr>
          <w:rFonts w:ascii="Times New Roman" w:hAnsi="Times New Roman" w:cs="Times New Roman"/>
          <w:sz w:val="24"/>
          <w:szCs w:val="24"/>
        </w:rPr>
        <w:t xml:space="preserve"> 0,757 segundo o </w:t>
      </w:r>
      <w:r w:rsidR="00C0406B" w:rsidRPr="00D4082B">
        <w:rPr>
          <w:rFonts w:ascii="Times New Roman" w:hAnsi="Times New Roman" w:cs="Times New Roman"/>
          <w:sz w:val="24"/>
          <w:szCs w:val="24"/>
        </w:rPr>
        <w:t>Relatório de Desenvolvimento Humano do PNUD de 2014/2015</w:t>
      </w:r>
      <w:r w:rsidR="005F5845">
        <w:rPr>
          <w:rFonts w:ascii="Times New Roman" w:hAnsi="Times New Roman" w:cs="Times New Roman"/>
          <w:sz w:val="24"/>
          <w:szCs w:val="24"/>
        </w:rPr>
        <w:t xml:space="preserve">, a </w:t>
      </w:r>
      <w:r w:rsidR="0000391A" w:rsidRPr="00D4082B">
        <w:rPr>
          <w:rFonts w:ascii="Times New Roman" w:eastAsia="Times New Roman" w:hAnsi="Times New Roman" w:cs="Times New Roman"/>
          <w:sz w:val="24"/>
          <w:szCs w:val="24"/>
          <w:lang w:eastAsia="pt-PT"/>
        </w:rPr>
        <w:t xml:space="preserve">economia é baseada na exportação de produtos primários </w:t>
      </w:r>
      <w:r w:rsidR="005F5845" w:rsidRPr="00D4082B">
        <w:rPr>
          <w:rFonts w:ascii="Times New Roman" w:eastAsia="Times New Roman" w:hAnsi="Times New Roman" w:cs="Times New Roman"/>
          <w:sz w:val="24"/>
          <w:szCs w:val="24"/>
          <w:lang w:eastAsia="pt-PT"/>
        </w:rPr>
        <w:t>têxteis</w:t>
      </w:r>
      <w:r w:rsidR="00DF62D0" w:rsidRPr="00D4082B">
        <w:rPr>
          <w:rFonts w:ascii="Times New Roman" w:eastAsia="Times New Roman" w:hAnsi="Times New Roman" w:cs="Times New Roman"/>
          <w:sz w:val="24"/>
          <w:szCs w:val="24"/>
          <w:lang w:eastAsia="pt-PT"/>
        </w:rPr>
        <w:t xml:space="preserve"> </w:t>
      </w:r>
      <w:r w:rsidR="005F5845" w:rsidRPr="00D4082B">
        <w:rPr>
          <w:rFonts w:ascii="Times New Roman" w:eastAsia="Times New Roman" w:hAnsi="Times New Roman" w:cs="Times New Roman"/>
          <w:sz w:val="24"/>
          <w:szCs w:val="24"/>
          <w:lang w:eastAsia="pt-PT"/>
        </w:rPr>
        <w:t>como grafite, chá</w:t>
      </w:r>
      <w:r w:rsidR="00697AAD" w:rsidRPr="00D4082B">
        <w:rPr>
          <w:rFonts w:ascii="Times New Roman" w:eastAsia="Times New Roman" w:hAnsi="Times New Roman" w:cs="Times New Roman"/>
          <w:sz w:val="24"/>
          <w:szCs w:val="24"/>
          <w:lang w:eastAsia="pt-PT"/>
        </w:rPr>
        <w:t>,</w:t>
      </w:r>
      <w:r w:rsidR="00DF62D0" w:rsidRPr="00D4082B">
        <w:rPr>
          <w:rFonts w:ascii="Times New Roman" w:eastAsia="Times New Roman" w:hAnsi="Times New Roman" w:cs="Times New Roman"/>
          <w:sz w:val="24"/>
          <w:szCs w:val="24"/>
          <w:lang w:eastAsia="pt-PT"/>
        </w:rPr>
        <w:t xml:space="preserve"> coco, borracha</w:t>
      </w:r>
      <w:r w:rsidR="00697AAD" w:rsidRPr="00D4082B">
        <w:rPr>
          <w:rFonts w:ascii="Times New Roman" w:eastAsia="Times New Roman" w:hAnsi="Times New Roman" w:cs="Times New Roman"/>
          <w:sz w:val="24"/>
          <w:szCs w:val="24"/>
          <w:lang w:eastAsia="pt-PT"/>
        </w:rPr>
        <w:t>, r</w:t>
      </w:r>
      <w:r w:rsidR="0000391A" w:rsidRPr="00D4082B">
        <w:rPr>
          <w:rFonts w:ascii="Times New Roman" w:eastAsia="Times New Roman" w:hAnsi="Times New Roman" w:cs="Times New Roman"/>
          <w:sz w:val="24"/>
          <w:szCs w:val="24"/>
          <w:lang w:eastAsia="pt-PT"/>
        </w:rPr>
        <w:t>emess</w:t>
      </w:r>
      <w:r w:rsidR="00DF62D0" w:rsidRPr="00D4082B">
        <w:rPr>
          <w:rFonts w:ascii="Times New Roman" w:eastAsia="Times New Roman" w:hAnsi="Times New Roman" w:cs="Times New Roman"/>
          <w:sz w:val="24"/>
          <w:szCs w:val="24"/>
          <w:lang w:eastAsia="pt-PT"/>
        </w:rPr>
        <w:t>as dos</w:t>
      </w:r>
      <w:r w:rsidR="0000391A" w:rsidRPr="00D4082B">
        <w:rPr>
          <w:rFonts w:ascii="Times New Roman" w:eastAsia="Times New Roman" w:hAnsi="Times New Roman" w:cs="Times New Roman"/>
          <w:sz w:val="24"/>
          <w:szCs w:val="24"/>
          <w:lang w:eastAsia="pt-PT"/>
        </w:rPr>
        <w:t xml:space="preserve"> cidadãos</w:t>
      </w:r>
      <w:r w:rsidR="00697AAD" w:rsidRPr="00D4082B">
        <w:rPr>
          <w:rFonts w:ascii="Times New Roman" w:eastAsia="Times New Roman" w:hAnsi="Times New Roman" w:cs="Times New Roman"/>
          <w:sz w:val="24"/>
          <w:szCs w:val="24"/>
          <w:lang w:eastAsia="pt-PT"/>
        </w:rPr>
        <w:t xml:space="preserve"> que trabalham no exterior, turismo,</w:t>
      </w:r>
      <w:r w:rsidR="0000391A" w:rsidRPr="00D4082B">
        <w:rPr>
          <w:rFonts w:ascii="Times New Roman" w:eastAsia="Times New Roman" w:hAnsi="Times New Roman" w:cs="Times New Roman"/>
          <w:sz w:val="24"/>
          <w:szCs w:val="24"/>
          <w:lang w:eastAsia="pt-PT"/>
        </w:rPr>
        <w:t xml:space="preserve"> e</w:t>
      </w:r>
      <w:r w:rsidR="00697AAD" w:rsidRPr="00D4082B">
        <w:rPr>
          <w:rFonts w:ascii="Times New Roman" w:eastAsia="Times New Roman" w:hAnsi="Times New Roman" w:cs="Times New Roman"/>
          <w:sz w:val="24"/>
          <w:szCs w:val="24"/>
          <w:lang w:eastAsia="pt-PT"/>
        </w:rPr>
        <w:t xml:space="preserve"> outros produtos agrícolas</w:t>
      </w:r>
      <w:r w:rsidR="00DF62D0" w:rsidRPr="00D4082B">
        <w:rPr>
          <w:rFonts w:ascii="Times New Roman" w:eastAsia="Times New Roman" w:hAnsi="Times New Roman" w:cs="Times New Roman"/>
          <w:sz w:val="24"/>
          <w:szCs w:val="24"/>
          <w:lang w:eastAsia="pt-PT"/>
        </w:rPr>
        <w:t xml:space="preserve"> etc.</w:t>
      </w:r>
      <w:r w:rsidR="005F5845">
        <w:rPr>
          <w:rFonts w:ascii="Times New Roman" w:hAnsi="Times New Roman" w:cs="Times New Roman"/>
          <w:sz w:val="24"/>
          <w:szCs w:val="24"/>
        </w:rPr>
        <w:t xml:space="preserve"> </w:t>
      </w:r>
      <w:r w:rsidR="00DF62D0" w:rsidRPr="00D4082B">
        <w:rPr>
          <w:rFonts w:ascii="Times New Roman" w:hAnsi="Times New Roman" w:cs="Times New Roman"/>
          <w:sz w:val="24"/>
          <w:szCs w:val="24"/>
        </w:rPr>
        <w:t xml:space="preserve">O </w:t>
      </w:r>
      <w:r w:rsidR="00B0200A" w:rsidRPr="00D4082B">
        <w:rPr>
          <w:rFonts w:ascii="Times New Roman" w:hAnsi="Times New Roman" w:cs="Times New Roman"/>
          <w:sz w:val="24"/>
          <w:szCs w:val="24"/>
        </w:rPr>
        <w:t xml:space="preserve">Sry Lanka </w:t>
      </w:r>
      <w:r w:rsidR="005F5845" w:rsidRPr="00D4082B">
        <w:rPr>
          <w:rFonts w:ascii="Times New Roman" w:hAnsi="Times New Roman" w:cs="Times New Roman"/>
          <w:sz w:val="24"/>
          <w:szCs w:val="24"/>
        </w:rPr>
        <w:t>enfrentava</w:t>
      </w:r>
      <w:r w:rsidR="00DF62D0" w:rsidRPr="00D4082B">
        <w:rPr>
          <w:rFonts w:ascii="Times New Roman" w:hAnsi="Times New Roman" w:cs="Times New Roman"/>
          <w:sz w:val="24"/>
          <w:szCs w:val="24"/>
        </w:rPr>
        <w:t xml:space="preserve"> uma crise na balança de pagamento, decorrentes das despesas </w:t>
      </w:r>
      <w:r w:rsidR="005F5845" w:rsidRPr="00D4082B">
        <w:rPr>
          <w:rFonts w:ascii="Times New Roman" w:hAnsi="Times New Roman" w:cs="Times New Roman"/>
          <w:sz w:val="24"/>
          <w:szCs w:val="24"/>
        </w:rPr>
        <w:t>efetuadas para aplicar</w:t>
      </w:r>
      <w:r w:rsidR="00DF62D0" w:rsidRPr="00D4082B">
        <w:rPr>
          <w:rFonts w:ascii="Times New Roman" w:hAnsi="Times New Roman" w:cs="Times New Roman"/>
          <w:sz w:val="24"/>
          <w:szCs w:val="24"/>
        </w:rPr>
        <w:t xml:space="preserve"> as promessas da campanha eleitoral do novo partido político eleito </w:t>
      </w:r>
      <w:r w:rsidR="005F5845" w:rsidRPr="00D4082B">
        <w:rPr>
          <w:rFonts w:ascii="Times New Roman" w:hAnsi="Times New Roman" w:cs="Times New Roman"/>
          <w:sz w:val="24"/>
          <w:szCs w:val="24"/>
        </w:rPr>
        <w:t>em janeiro</w:t>
      </w:r>
      <w:r w:rsidR="00F769DC" w:rsidRPr="00D4082B">
        <w:rPr>
          <w:rFonts w:ascii="Times New Roman" w:hAnsi="Times New Roman" w:cs="Times New Roman"/>
          <w:sz w:val="24"/>
          <w:szCs w:val="24"/>
        </w:rPr>
        <w:t xml:space="preserve"> de </w:t>
      </w:r>
      <w:r w:rsidR="00DF62D0" w:rsidRPr="00D4082B">
        <w:rPr>
          <w:rFonts w:ascii="Times New Roman" w:hAnsi="Times New Roman" w:cs="Times New Roman"/>
          <w:sz w:val="24"/>
          <w:szCs w:val="24"/>
        </w:rPr>
        <w:t>2015 bem como</w:t>
      </w:r>
      <w:r w:rsidR="00F769DC" w:rsidRPr="00D4082B">
        <w:rPr>
          <w:rFonts w:ascii="Times New Roman" w:hAnsi="Times New Roman" w:cs="Times New Roman"/>
          <w:sz w:val="24"/>
          <w:szCs w:val="24"/>
        </w:rPr>
        <w:t>,</w:t>
      </w:r>
      <w:r w:rsidR="00DF62D0" w:rsidRPr="00D4082B">
        <w:rPr>
          <w:rFonts w:ascii="Times New Roman" w:hAnsi="Times New Roman" w:cs="Times New Roman"/>
          <w:sz w:val="24"/>
          <w:szCs w:val="24"/>
        </w:rPr>
        <w:t xml:space="preserve"> o aumento</w:t>
      </w:r>
      <w:r w:rsidR="00F769DC" w:rsidRPr="00D4082B">
        <w:rPr>
          <w:rFonts w:ascii="Times New Roman" w:hAnsi="Times New Roman" w:cs="Times New Roman"/>
          <w:sz w:val="24"/>
          <w:szCs w:val="24"/>
        </w:rPr>
        <w:t xml:space="preserve"> dos salários no sector público cuja meta do mesmo </w:t>
      </w:r>
      <w:r w:rsidR="005F5845" w:rsidRPr="00D4082B">
        <w:rPr>
          <w:rFonts w:ascii="Times New Roman" w:hAnsi="Times New Roman" w:cs="Times New Roman"/>
          <w:sz w:val="24"/>
          <w:szCs w:val="24"/>
        </w:rPr>
        <w:t>consistia em</w:t>
      </w:r>
      <w:r w:rsidR="00F769DC" w:rsidRPr="00D4082B">
        <w:rPr>
          <w:rFonts w:ascii="Times New Roman" w:hAnsi="Times New Roman" w:cs="Times New Roman"/>
          <w:sz w:val="24"/>
          <w:szCs w:val="24"/>
        </w:rPr>
        <w:t xml:space="preserve"> </w:t>
      </w:r>
      <w:r w:rsidR="005F5845" w:rsidRPr="00D4082B">
        <w:rPr>
          <w:rFonts w:ascii="Times New Roman" w:hAnsi="Times New Roman" w:cs="Times New Roman"/>
          <w:sz w:val="24"/>
          <w:szCs w:val="24"/>
        </w:rPr>
        <w:t>estabelecer mecanismos eficazes para a reconciliação</w:t>
      </w:r>
      <w:r w:rsidR="00F769DC" w:rsidRPr="00D4082B">
        <w:rPr>
          <w:rFonts w:ascii="Times New Roman" w:hAnsi="Times New Roman" w:cs="Times New Roman"/>
          <w:sz w:val="24"/>
          <w:szCs w:val="24"/>
        </w:rPr>
        <w:t xml:space="preserve">, a criação de instituições democráticas, melhorar a governação, a transparência e a </w:t>
      </w:r>
      <w:r w:rsidR="005F5845" w:rsidRPr="00D4082B">
        <w:rPr>
          <w:rFonts w:ascii="Times New Roman" w:hAnsi="Times New Roman" w:cs="Times New Roman"/>
          <w:sz w:val="24"/>
          <w:szCs w:val="24"/>
        </w:rPr>
        <w:t>prestação de</w:t>
      </w:r>
      <w:r w:rsidR="00F362E4" w:rsidRPr="00D4082B">
        <w:rPr>
          <w:rFonts w:ascii="Times New Roman" w:hAnsi="Times New Roman" w:cs="Times New Roman"/>
          <w:sz w:val="24"/>
          <w:szCs w:val="24"/>
        </w:rPr>
        <w:t xml:space="preserve"> contas, abolir a </w:t>
      </w:r>
      <w:r w:rsidR="00F769DC" w:rsidRPr="00D4082B">
        <w:rPr>
          <w:rFonts w:ascii="Times New Roman" w:hAnsi="Times New Roman" w:cs="Times New Roman"/>
          <w:sz w:val="24"/>
          <w:szCs w:val="24"/>
        </w:rPr>
        <w:t>corrupção e formular</w:t>
      </w:r>
      <w:r w:rsidR="00F769DC" w:rsidRPr="00D4082B">
        <w:rPr>
          <w:rFonts w:ascii="Times New Roman" w:hAnsi="Times New Roman" w:cs="Times New Roman"/>
          <w:color w:val="000000"/>
          <w:sz w:val="24"/>
          <w:szCs w:val="24"/>
        </w:rPr>
        <w:t xml:space="preserve"> estratégias económicas de crescimento elevado e inclusive sustentada, o que de certo modo, </w:t>
      </w:r>
      <w:r w:rsidR="00F769DC" w:rsidRPr="00D4082B">
        <w:rPr>
          <w:rFonts w:ascii="Times New Roman" w:hAnsi="Times New Roman" w:cs="Times New Roman"/>
          <w:sz w:val="24"/>
          <w:szCs w:val="24"/>
        </w:rPr>
        <w:t>originou os desequilíbrios macroeconómicos e um declínio na confiança dos investidores.</w:t>
      </w:r>
    </w:p>
    <w:p w:rsidR="00442723" w:rsidRPr="00442723" w:rsidRDefault="00442723" w:rsidP="00442723">
      <w:pPr>
        <w:pStyle w:val="SemEspaamento"/>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442723">
        <w:rPr>
          <w:rFonts w:ascii="Times New Roman" w:hAnsi="Times New Roman" w:cs="Times New Roman"/>
          <w:position w:val="-11"/>
          <w:sz w:val="112"/>
          <w:szCs w:val="24"/>
        </w:rPr>
        <w:t>E</w:t>
      </w:r>
    </w:p>
    <w:p w:rsidR="00493C94" w:rsidRPr="00623A71" w:rsidRDefault="005F5845" w:rsidP="00D4082B">
      <w:pPr>
        <w:pStyle w:val="SemEspaamento"/>
        <w:jc w:val="both"/>
        <w:rPr>
          <w:rFonts w:ascii="Times New Roman" w:hAnsi="Times New Roman" w:cs="Times New Roman"/>
          <w:sz w:val="24"/>
          <w:szCs w:val="24"/>
        </w:rPr>
      </w:pPr>
      <w:r w:rsidRPr="00D4082B">
        <w:rPr>
          <w:rFonts w:ascii="Times New Roman" w:hAnsi="Times New Roman" w:cs="Times New Roman"/>
          <w:sz w:val="24"/>
          <w:szCs w:val="24"/>
        </w:rPr>
        <w:t>m 2015</w:t>
      </w:r>
      <w:r w:rsidR="00B0200A" w:rsidRPr="00D4082B">
        <w:rPr>
          <w:rFonts w:ascii="Times New Roman" w:hAnsi="Times New Roman" w:cs="Times New Roman"/>
          <w:sz w:val="24"/>
          <w:szCs w:val="24"/>
        </w:rPr>
        <w:t xml:space="preserve"> o PIB real </w:t>
      </w:r>
      <w:r w:rsidR="0077626D" w:rsidRPr="00D4082B">
        <w:rPr>
          <w:rFonts w:ascii="Times New Roman" w:hAnsi="Times New Roman" w:cs="Times New Roman"/>
          <w:sz w:val="24"/>
          <w:szCs w:val="24"/>
        </w:rPr>
        <w:t>registou</w:t>
      </w:r>
      <w:r w:rsidR="00B0200A" w:rsidRPr="00D4082B">
        <w:rPr>
          <w:rFonts w:ascii="Times New Roman" w:hAnsi="Times New Roman" w:cs="Times New Roman"/>
          <w:sz w:val="24"/>
          <w:szCs w:val="24"/>
        </w:rPr>
        <w:t xml:space="preserve"> </w:t>
      </w:r>
      <w:r w:rsidR="0077626D" w:rsidRPr="00D4082B">
        <w:rPr>
          <w:rFonts w:ascii="Times New Roman" w:hAnsi="Times New Roman" w:cs="Times New Roman"/>
          <w:sz w:val="24"/>
          <w:szCs w:val="24"/>
        </w:rPr>
        <w:t>um crescimento</w:t>
      </w:r>
      <w:r w:rsidR="004700E6" w:rsidRPr="00D4082B">
        <w:rPr>
          <w:rFonts w:ascii="Times New Roman" w:hAnsi="Times New Roman" w:cs="Times New Roman"/>
          <w:sz w:val="24"/>
          <w:szCs w:val="24"/>
        </w:rPr>
        <w:t xml:space="preserve"> </w:t>
      </w:r>
      <w:r w:rsidR="00552269" w:rsidRPr="00D4082B">
        <w:rPr>
          <w:rFonts w:ascii="Times New Roman" w:hAnsi="Times New Roman" w:cs="Times New Roman"/>
          <w:sz w:val="24"/>
          <w:szCs w:val="24"/>
        </w:rPr>
        <w:t>na ordem d</w:t>
      </w:r>
      <w:r w:rsidR="00B0200A" w:rsidRPr="00D4082B">
        <w:rPr>
          <w:rFonts w:ascii="Times New Roman" w:hAnsi="Times New Roman" w:cs="Times New Roman"/>
          <w:sz w:val="24"/>
          <w:szCs w:val="24"/>
        </w:rPr>
        <w:t xml:space="preserve">os 4,8% permanecendo </w:t>
      </w:r>
      <w:r w:rsidRPr="00D4082B">
        <w:rPr>
          <w:rFonts w:ascii="Times New Roman" w:hAnsi="Times New Roman" w:cs="Times New Roman"/>
          <w:sz w:val="24"/>
          <w:szCs w:val="24"/>
        </w:rPr>
        <w:t>constante desde 2014</w:t>
      </w:r>
      <w:r w:rsidR="00B0200A" w:rsidRPr="00D4082B">
        <w:rPr>
          <w:rFonts w:ascii="Times New Roman" w:hAnsi="Times New Roman" w:cs="Times New Roman"/>
          <w:sz w:val="24"/>
          <w:szCs w:val="24"/>
        </w:rPr>
        <w:t xml:space="preserve">, </w:t>
      </w:r>
      <w:r w:rsidR="00EF4D07">
        <w:rPr>
          <w:rFonts w:ascii="Times New Roman" w:hAnsi="Times New Roman" w:cs="Times New Roman"/>
          <w:sz w:val="24"/>
          <w:szCs w:val="24"/>
        </w:rPr>
        <w:t xml:space="preserve">devido ao </w:t>
      </w:r>
      <w:r w:rsidR="0077626D" w:rsidRPr="00D4082B">
        <w:rPr>
          <w:rFonts w:ascii="Times New Roman" w:hAnsi="Times New Roman" w:cs="Times New Roman"/>
          <w:sz w:val="24"/>
          <w:szCs w:val="24"/>
        </w:rPr>
        <w:t xml:space="preserve">forte crescimento </w:t>
      </w:r>
      <w:r w:rsidR="001544FE" w:rsidRPr="00D4082B">
        <w:rPr>
          <w:rFonts w:ascii="Times New Roman" w:hAnsi="Times New Roman" w:cs="Times New Roman"/>
          <w:sz w:val="24"/>
          <w:szCs w:val="24"/>
        </w:rPr>
        <w:t>d</w:t>
      </w:r>
      <w:r w:rsidR="0077626D" w:rsidRPr="00D4082B">
        <w:rPr>
          <w:rFonts w:ascii="Times New Roman" w:hAnsi="Times New Roman" w:cs="Times New Roman"/>
          <w:sz w:val="24"/>
          <w:szCs w:val="24"/>
        </w:rPr>
        <w:t>o turis</w:t>
      </w:r>
      <w:r w:rsidR="00B0200A" w:rsidRPr="00D4082B">
        <w:rPr>
          <w:rFonts w:ascii="Times New Roman" w:hAnsi="Times New Roman" w:cs="Times New Roman"/>
          <w:sz w:val="24"/>
          <w:szCs w:val="24"/>
        </w:rPr>
        <w:t>mo</w:t>
      </w:r>
      <w:r w:rsidR="0077626D" w:rsidRPr="00D4082B">
        <w:rPr>
          <w:rFonts w:ascii="Times New Roman" w:hAnsi="Times New Roman" w:cs="Times New Roman"/>
          <w:sz w:val="24"/>
          <w:szCs w:val="24"/>
        </w:rPr>
        <w:t>, a agricultura,</w:t>
      </w:r>
      <w:r>
        <w:rPr>
          <w:rFonts w:ascii="Times New Roman" w:hAnsi="Times New Roman" w:cs="Times New Roman"/>
          <w:sz w:val="24"/>
          <w:szCs w:val="24"/>
        </w:rPr>
        <w:t xml:space="preserve"> e a manufatura</w:t>
      </w:r>
      <w:r w:rsidR="004700E6" w:rsidRPr="00D4082B">
        <w:rPr>
          <w:rFonts w:ascii="Times New Roman" w:hAnsi="Times New Roman" w:cs="Times New Roman"/>
          <w:sz w:val="24"/>
          <w:szCs w:val="24"/>
        </w:rPr>
        <w:t>, mas</w:t>
      </w:r>
      <w:r w:rsidR="00B0200A" w:rsidRPr="00D4082B">
        <w:rPr>
          <w:rFonts w:ascii="Times New Roman" w:hAnsi="Times New Roman" w:cs="Times New Roman"/>
          <w:sz w:val="24"/>
          <w:szCs w:val="24"/>
        </w:rPr>
        <w:t xml:space="preserve"> em</w:t>
      </w:r>
      <w:r w:rsidR="001544FE" w:rsidRPr="00D4082B">
        <w:rPr>
          <w:rFonts w:ascii="Times New Roman" w:hAnsi="Times New Roman" w:cs="Times New Roman"/>
          <w:sz w:val="24"/>
          <w:szCs w:val="24"/>
        </w:rPr>
        <w:t xml:space="preserve"> contrapa</w:t>
      </w:r>
      <w:r w:rsidR="00EF4D07">
        <w:rPr>
          <w:rFonts w:ascii="Times New Roman" w:hAnsi="Times New Roman" w:cs="Times New Roman"/>
          <w:sz w:val="24"/>
          <w:szCs w:val="24"/>
        </w:rPr>
        <w:t>rtida houve um declive n</w:t>
      </w:r>
      <w:r w:rsidR="001544FE" w:rsidRPr="00D4082B">
        <w:rPr>
          <w:rFonts w:ascii="Times New Roman" w:hAnsi="Times New Roman" w:cs="Times New Roman"/>
          <w:sz w:val="24"/>
          <w:szCs w:val="24"/>
        </w:rPr>
        <w:t xml:space="preserve">a construção e na </w:t>
      </w:r>
      <w:r w:rsidR="00EF4D07" w:rsidRPr="00D4082B">
        <w:rPr>
          <w:rFonts w:ascii="Times New Roman" w:hAnsi="Times New Roman" w:cs="Times New Roman"/>
          <w:sz w:val="24"/>
          <w:szCs w:val="24"/>
        </w:rPr>
        <w:t xml:space="preserve">fabricação </w:t>
      </w:r>
      <w:r w:rsidR="00EF4D07">
        <w:rPr>
          <w:rFonts w:ascii="Times New Roman" w:hAnsi="Times New Roman" w:cs="Times New Roman"/>
          <w:sz w:val="24"/>
          <w:szCs w:val="24"/>
        </w:rPr>
        <w:t xml:space="preserve">que </w:t>
      </w:r>
      <w:r w:rsidR="00EF4D07" w:rsidRPr="00D4082B">
        <w:rPr>
          <w:rFonts w:ascii="Times New Roman" w:hAnsi="Times New Roman" w:cs="Times New Roman"/>
          <w:sz w:val="24"/>
          <w:szCs w:val="24"/>
        </w:rPr>
        <w:t>constitu</w:t>
      </w:r>
      <w:r w:rsidR="00EF4D07">
        <w:rPr>
          <w:rFonts w:ascii="Times New Roman" w:hAnsi="Times New Roman" w:cs="Times New Roman"/>
          <w:sz w:val="24"/>
          <w:szCs w:val="24"/>
        </w:rPr>
        <w:t>em</w:t>
      </w:r>
      <w:r w:rsidR="001544FE" w:rsidRPr="00D4082B">
        <w:rPr>
          <w:rFonts w:ascii="Times New Roman" w:hAnsi="Times New Roman" w:cs="Times New Roman"/>
          <w:sz w:val="24"/>
          <w:szCs w:val="24"/>
        </w:rPr>
        <w:t xml:space="preserve"> indicadores do investimento público e privado bem como, o </w:t>
      </w:r>
      <w:r w:rsidR="004700E6" w:rsidRPr="00D4082B">
        <w:rPr>
          <w:rFonts w:ascii="Times New Roman" w:hAnsi="Times New Roman" w:cs="Times New Roman"/>
          <w:sz w:val="24"/>
          <w:szCs w:val="24"/>
        </w:rPr>
        <w:t xml:space="preserve">impacto negativo </w:t>
      </w:r>
      <w:r w:rsidR="001544FE" w:rsidRPr="00D4082B">
        <w:rPr>
          <w:rFonts w:ascii="Times New Roman" w:hAnsi="Times New Roman" w:cs="Times New Roman"/>
          <w:sz w:val="24"/>
          <w:szCs w:val="24"/>
        </w:rPr>
        <w:t>d</w:t>
      </w:r>
      <w:r w:rsidR="004700E6" w:rsidRPr="00D4082B">
        <w:rPr>
          <w:rFonts w:ascii="Times New Roman" w:hAnsi="Times New Roman" w:cs="Times New Roman"/>
          <w:sz w:val="24"/>
          <w:szCs w:val="24"/>
        </w:rPr>
        <w:t>as políticas internas desequilibradas</w:t>
      </w:r>
      <w:r w:rsidR="001544FE" w:rsidRPr="00D4082B">
        <w:rPr>
          <w:rFonts w:ascii="Times New Roman" w:hAnsi="Times New Roman" w:cs="Times New Roman"/>
          <w:sz w:val="24"/>
          <w:szCs w:val="24"/>
        </w:rPr>
        <w:t xml:space="preserve">, e </w:t>
      </w:r>
      <w:r w:rsidR="004700E6" w:rsidRPr="00D4082B">
        <w:rPr>
          <w:rFonts w:ascii="Times New Roman" w:hAnsi="Times New Roman" w:cs="Times New Roman"/>
          <w:sz w:val="24"/>
          <w:szCs w:val="24"/>
        </w:rPr>
        <w:t>um ambiente externo cada vez mais difícil</w:t>
      </w:r>
      <w:r w:rsidR="00EF4D07">
        <w:rPr>
          <w:rFonts w:ascii="Times New Roman" w:hAnsi="Times New Roman" w:cs="Times New Roman"/>
          <w:sz w:val="24"/>
          <w:szCs w:val="24"/>
        </w:rPr>
        <w:t>, mas a</w:t>
      </w:r>
      <w:r w:rsidR="00F05848" w:rsidRPr="00D4082B">
        <w:rPr>
          <w:rFonts w:ascii="Times New Roman" w:hAnsi="Times New Roman" w:cs="Times New Roman"/>
          <w:sz w:val="24"/>
          <w:szCs w:val="24"/>
        </w:rPr>
        <w:t xml:space="preserve">ctualmente </w:t>
      </w:r>
      <w:r w:rsidR="004700E6" w:rsidRPr="00D4082B">
        <w:rPr>
          <w:rFonts w:ascii="Times New Roman" w:hAnsi="Times New Roman" w:cs="Times New Roman"/>
          <w:sz w:val="24"/>
          <w:szCs w:val="24"/>
        </w:rPr>
        <w:t>a economia estimada</w:t>
      </w:r>
      <w:r w:rsidR="001544FE" w:rsidRPr="00D4082B">
        <w:rPr>
          <w:rFonts w:ascii="Times New Roman" w:hAnsi="Times New Roman" w:cs="Times New Roman"/>
          <w:sz w:val="24"/>
          <w:szCs w:val="24"/>
        </w:rPr>
        <w:t xml:space="preserve"> do Sry Lanka, </w:t>
      </w:r>
      <w:r w:rsidR="00F05848" w:rsidRPr="00D4082B">
        <w:rPr>
          <w:rFonts w:ascii="Times New Roman" w:hAnsi="Times New Roman" w:cs="Times New Roman"/>
          <w:sz w:val="24"/>
          <w:szCs w:val="24"/>
        </w:rPr>
        <w:t xml:space="preserve">tem </w:t>
      </w:r>
      <w:r w:rsidR="001544FE" w:rsidRPr="00D4082B">
        <w:rPr>
          <w:rFonts w:ascii="Times New Roman" w:hAnsi="Times New Roman" w:cs="Times New Roman"/>
          <w:sz w:val="24"/>
          <w:szCs w:val="24"/>
        </w:rPr>
        <w:t>funciona</w:t>
      </w:r>
      <w:r w:rsidR="00F05848" w:rsidRPr="00D4082B">
        <w:rPr>
          <w:rFonts w:ascii="Times New Roman" w:hAnsi="Times New Roman" w:cs="Times New Roman"/>
          <w:sz w:val="24"/>
          <w:szCs w:val="24"/>
        </w:rPr>
        <w:t>do</w:t>
      </w:r>
      <w:r w:rsidR="001544FE" w:rsidRPr="00D4082B">
        <w:rPr>
          <w:rFonts w:ascii="Times New Roman" w:hAnsi="Times New Roman" w:cs="Times New Roman"/>
          <w:sz w:val="24"/>
          <w:szCs w:val="24"/>
        </w:rPr>
        <w:t xml:space="preserve"> abaixo do seu </w:t>
      </w:r>
      <w:r w:rsidR="00D64775" w:rsidRPr="00D4082B">
        <w:rPr>
          <w:rFonts w:ascii="Times New Roman" w:hAnsi="Times New Roman" w:cs="Times New Roman"/>
          <w:sz w:val="24"/>
          <w:szCs w:val="24"/>
        </w:rPr>
        <w:t>potencial</w:t>
      </w:r>
      <w:r w:rsidR="004700E6" w:rsidRPr="00D4082B">
        <w:rPr>
          <w:rFonts w:ascii="Times New Roman" w:hAnsi="Times New Roman" w:cs="Times New Roman"/>
          <w:sz w:val="24"/>
          <w:szCs w:val="24"/>
        </w:rPr>
        <w:t xml:space="preserve"> razão pela qual, </w:t>
      </w:r>
      <w:r w:rsidR="00F05848" w:rsidRPr="00D4082B">
        <w:rPr>
          <w:rFonts w:ascii="Times New Roman" w:hAnsi="Times New Roman" w:cs="Times New Roman"/>
          <w:sz w:val="24"/>
          <w:szCs w:val="24"/>
        </w:rPr>
        <w:t xml:space="preserve">no final de 2015, </w:t>
      </w:r>
      <w:r w:rsidR="00493C94" w:rsidRPr="00D4082B">
        <w:rPr>
          <w:rFonts w:ascii="Times New Roman" w:hAnsi="Times New Roman" w:cs="Times New Roman"/>
          <w:sz w:val="24"/>
          <w:szCs w:val="24"/>
        </w:rPr>
        <w:t>a taxa</w:t>
      </w:r>
      <w:r w:rsidR="00F05848" w:rsidRPr="00D4082B">
        <w:rPr>
          <w:rFonts w:ascii="Times New Roman" w:hAnsi="Times New Roman" w:cs="Times New Roman"/>
          <w:sz w:val="24"/>
          <w:szCs w:val="24"/>
        </w:rPr>
        <w:t xml:space="preserve"> de desemprego</w:t>
      </w:r>
      <w:r w:rsidR="001544FE" w:rsidRPr="00D4082B">
        <w:rPr>
          <w:rFonts w:ascii="Times New Roman" w:hAnsi="Times New Roman" w:cs="Times New Roman"/>
          <w:sz w:val="24"/>
          <w:szCs w:val="24"/>
        </w:rPr>
        <w:t xml:space="preserve"> </w:t>
      </w:r>
      <w:r w:rsidR="0006315A" w:rsidRPr="00D4082B">
        <w:rPr>
          <w:rFonts w:ascii="Times New Roman" w:hAnsi="Times New Roman" w:cs="Times New Roman"/>
          <w:sz w:val="24"/>
          <w:szCs w:val="24"/>
        </w:rPr>
        <w:t>permanece</w:t>
      </w:r>
      <w:r w:rsidR="004700E6" w:rsidRPr="00D4082B">
        <w:rPr>
          <w:rFonts w:ascii="Times New Roman" w:hAnsi="Times New Roman" w:cs="Times New Roman"/>
          <w:sz w:val="24"/>
          <w:szCs w:val="24"/>
        </w:rPr>
        <w:t>u</w:t>
      </w:r>
      <w:r w:rsidR="007E5A8D" w:rsidRPr="00D4082B">
        <w:rPr>
          <w:rFonts w:ascii="Times New Roman" w:hAnsi="Times New Roman" w:cs="Times New Roman"/>
          <w:sz w:val="24"/>
          <w:szCs w:val="24"/>
        </w:rPr>
        <w:t xml:space="preserve"> a volta dos</w:t>
      </w:r>
      <w:r w:rsidR="001544FE" w:rsidRPr="00D4082B">
        <w:rPr>
          <w:rFonts w:ascii="Times New Roman" w:hAnsi="Times New Roman" w:cs="Times New Roman"/>
          <w:sz w:val="24"/>
          <w:szCs w:val="24"/>
        </w:rPr>
        <w:t xml:space="preserve"> 4,3%</w:t>
      </w:r>
      <w:r w:rsidR="007E5A8D" w:rsidRPr="00D4082B">
        <w:rPr>
          <w:rFonts w:ascii="Times New Roman" w:hAnsi="Times New Roman" w:cs="Times New Roman"/>
          <w:sz w:val="24"/>
          <w:szCs w:val="24"/>
        </w:rPr>
        <w:t xml:space="preserve">, </w:t>
      </w:r>
      <w:r w:rsidR="00610E5B" w:rsidRPr="00D4082B">
        <w:rPr>
          <w:rFonts w:ascii="Times New Roman" w:hAnsi="Times New Roman" w:cs="Times New Roman"/>
          <w:sz w:val="24"/>
          <w:szCs w:val="24"/>
        </w:rPr>
        <w:t>a</w:t>
      </w:r>
      <w:r w:rsidR="00F05848" w:rsidRPr="00D4082B">
        <w:rPr>
          <w:rFonts w:ascii="Times New Roman" w:hAnsi="Times New Roman" w:cs="Times New Roman"/>
          <w:sz w:val="24"/>
          <w:szCs w:val="24"/>
        </w:rPr>
        <w:t xml:space="preserve"> taxa </w:t>
      </w:r>
      <w:r w:rsidR="00EF4D07" w:rsidRPr="00D4082B">
        <w:rPr>
          <w:rFonts w:ascii="Times New Roman" w:hAnsi="Times New Roman" w:cs="Times New Roman"/>
          <w:sz w:val="24"/>
          <w:szCs w:val="24"/>
        </w:rPr>
        <w:t>de inflação</w:t>
      </w:r>
      <w:r w:rsidR="00493C94" w:rsidRPr="00D4082B">
        <w:rPr>
          <w:rFonts w:ascii="Times New Roman" w:hAnsi="Times New Roman" w:cs="Times New Roman"/>
          <w:color w:val="000000" w:themeColor="text1"/>
          <w:sz w:val="24"/>
          <w:szCs w:val="24"/>
        </w:rPr>
        <w:t xml:space="preserve"> </w:t>
      </w:r>
      <w:r w:rsidR="00EF4D07" w:rsidRPr="00D4082B">
        <w:rPr>
          <w:rFonts w:ascii="Times New Roman" w:hAnsi="Times New Roman" w:cs="Times New Roman"/>
          <w:color w:val="000000" w:themeColor="text1"/>
          <w:sz w:val="24"/>
          <w:szCs w:val="24"/>
        </w:rPr>
        <w:t>global foi</w:t>
      </w:r>
      <w:r w:rsidR="00F05848" w:rsidRPr="00D4082B">
        <w:rPr>
          <w:rFonts w:ascii="Times New Roman" w:hAnsi="Times New Roman" w:cs="Times New Roman"/>
          <w:color w:val="000000" w:themeColor="text1"/>
          <w:sz w:val="24"/>
          <w:szCs w:val="24"/>
        </w:rPr>
        <w:t xml:space="preserve"> </w:t>
      </w:r>
      <w:r w:rsidR="0006315A" w:rsidRPr="00D4082B">
        <w:rPr>
          <w:rFonts w:ascii="Times New Roman" w:hAnsi="Times New Roman" w:cs="Times New Roman"/>
          <w:color w:val="000000" w:themeColor="text1"/>
          <w:sz w:val="24"/>
          <w:szCs w:val="24"/>
        </w:rPr>
        <w:t xml:space="preserve">de 2,8% </w:t>
      </w:r>
      <w:r w:rsidR="00610E5B" w:rsidRPr="00D4082B">
        <w:rPr>
          <w:rFonts w:ascii="Times New Roman" w:hAnsi="Times New Roman" w:cs="Times New Roman"/>
          <w:color w:val="000000" w:themeColor="text1"/>
          <w:sz w:val="24"/>
          <w:szCs w:val="24"/>
        </w:rPr>
        <w:t xml:space="preserve">caindo </w:t>
      </w:r>
      <w:r w:rsidR="00493C94" w:rsidRPr="00D4082B">
        <w:rPr>
          <w:rFonts w:ascii="Times New Roman" w:hAnsi="Times New Roman" w:cs="Times New Roman"/>
          <w:color w:val="000000" w:themeColor="text1"/>
          <w:sz w:val="24"/>
          <w:szCs w:val="24"/>
        </w:rPr>
        <w:t>margi</w:t>
      </w:r>
      <w:r w:rsidR="00BE3779">
        <w:rPr>
          <w:rFonts w:ascii="Times New Roman" w:hAnsi="Times New Roman" w:cs="Times New Roman"/>
          <w:color w:val="000000" w:themeColor="text1"/>
          <w:sz w:val="24"/>
          <w:szCs w:val="24"/>
        </w:rPr>
        <w:t>nalmente para 2% a partir de M</w:t>
      </w:r>
      <w:r w:rsidR="00EF4D07">
        <w:rPr>
          <w:rFonts w:ascii="Times New Roman" w:hAnsi="Times New Roman" w:cs="Times New Roman"/>
          <w:color w:val="000000" w:themeColor="text1"/>
          <w:sz w:val="24"/>
          <w:szCs w:val="24"/>
        </w:rPr>
        <w:t>arço</w:t>
      </w:r>
      <w:r w:rsidR="00493C94" w:rsidRPr="00D4082B">
        <w:rPr>
          <w:rFonts w:ascii="Times New Roman" w:hAnsi="Times New Roman" w:cs="Times New Roman"/>
          <w:color w:val="000000" w:themeColor="text1"/>
          <w:sz w:val="24"/>
          <w:szCs w:val="24"/>
        </w:rPr>
        <w:t xml:space="preserve"> de 2016, </w:t>
      </w:r>
      <w:r w:rsidR="00610E5B" w:rsidRPr="00D4082B">
        <w:rPr>
          <w:rFonts w:ascii="Times New Roman" w:hAnsi="Times New Roman" w:cs="Times New Roman"/>
          <w:color w:val="000000" w:themeColor="text1"/>
          <w:sz w:val="24"/>
          <w:szCs w:val="24"/>
        </w:rPr>
        <w:t xml:space="preserve">o </w:t>
      </w:r>
      <w:r w:rsidR="000C479F" w:rsidRPr="000C479F">
        <w:rPr>
          <w:rFonts w:ascii="Times New Roman" w:hAnsi="Times New Roman" w:cs="Times New Roman"/>
          <w:i/>
          <w:color w:val="000000" w:themeColor="text1"/>
          <w:sz w:val="24"/>
          <w:szCs w:val="24"/>
        </w:rPr>
        <w:t>deficit</w:t>
      </w:r>
      <w:r w:rsidR="00493C94" w:rsidRPr="00D4082B">
        <w:rPr>
          <w:rFonts w:ascii="Times New Roman" w:hAnsi="Times New Roman" w:cs="Times New Roman"/>
          <w:color w:val="000000" w:themeColor="text1"/>
          <w:sz w:val="24"/>
          <w:szCs w:val="24"/>
        </w:rPr>
        <w:t xml:space="preserve"> fiscal do governo </w:t>
      </w:r>
      <w:r w:rsidR="00EF4D07" w:rsidRPr="00D4082B">
        <w:rPr>
          <w:rFonts w:ascii="Times New Roman" w:hAnsi="Times New Roman" w:cs="Times New Roman"/>
          <w:color w:val="000000" w:themeColor="text1"/>
          <w:sz w:val="24"/>
          <w:szCs w:val="24"/>
        </w:rPr>
        <w:t>expandiu-se para 6</w:t>
      </w:r>
      <w:r w:rsidR="00493C94" w:rsidRPr="00D4082B">
        <w:rPr>
          <w:rFonts w:ascii="Times New Roman" w:hAnsi="Times New Roman" w:cs="Times New Roman"/>
          <w:color w:val="000000" w:themeColor="text1"/>
          <w:sz w:val="24"/>
          <w:szCs w:val="24"/>
        </w:rPr>
        <w:t xml:space="preserve">,9 </w:t>
      </w:r>
      <w:r w:rsidR="00EF4D07" w:rsidRPr="00D4082B">
        <w:rPr>
          <w:rFonts w:ascii="Times New Roman" w:hAnsi="Times New Roman" w:cs="Times New Roman"/>
          <w:color w:val="000000" w:themeColor="text1"/>
          <w:sz w:val="24"/>
          <w:szCs w:val="24"/>
        </w:rPr>
        <w:t>% do PIB</w:t>
      </w:r>
      <w:r w:rsidR="00493C94" w:rsidRPr="00D4082B">
        <w:rPr>
          <w:rFonts w:ascii="Times New Roman" w:hAnsi="Times New Roman" w:cs="Times New Roman"/>
          <w:color w:val="000000" w:themeColor="text1"/>
          <w:sz w:val="24"/>
          <w:szCs w:val="24"/>
        </w:rPr>
        <w:t xml:space="preserve"> em 2015</w:t>
      </w:r>
      <w:r w:rsidR="00610E5B" w:rsidRPr="00D4082B">
        <w:rPr>
          <w:rFonts w:ascii="Times New Roman" w:hAnsi="Times New Roman" w:cs="Times New Roman"/>
          <w:color w:val="000000" w:themeColor="text1"/>
          <w:sz w:val="24"/>
          <w:szCs w:val="24"/>
        </w:rPr>
        <w:t xml:space="preserve">, </w:t>
      </w:r>
      <w:r w:rsidR="00EF4D07" w:rsidRPr="00D4082B">
        <w:rPr>
          <w:rFonts w:ascii="Times New Roman" w:hAnsi="Times New Roman" w:cs="Times New Roman"/>
          <w:color w:val="000000" w:themeColor="text1"/>
          <w:sz w:val="24"/>
          <w:szCs w:val="24"/>
        </w:rPr>
        <w:t>embora, se</w:t>
      </w:r>
      <w:r w:rsidR="00F05848" w:rsidRPr="00D4082B">
        <w:rPr>
          <w:rFonts w:ascii="Times New Roman" w:hAnsi="Times New Roman" w:cs="Times New Roman"/>
          <w:color w:val="000000" w:themeColor="text1"/>
          <w:sz w:val="24"/>
          <w:szCs w:val="24"/>
        </w:rPr>
        <w:t xml:space="preserve"> tenha registado um aumento d</w:t>
      </w:r>
      <w:r w:rsidR="00493C94" w:rsidRPr="00D4082B">
        <w:rPr>
          <w:rFonts w:ascii="Times New Roman" w:hAnsi="Times New Roman" w:cs="Times New Roman"/>
          <w:color w:val="000000" w:themeColor="text1"/>
          <w:sz w:val="24"/>
          <w:szCs w:val="24"/>
        </w:rPr>
        <w:t>a</w:t>
      </w:r>
      <w:r w:rsidR="00F05848" w:rsidRPr="00D4082B">
        <w:rPr>
          <w:rFonts w:ascii="Times New Roman" w:hAnsi="Times New Roman" w:cs="Times New Roman"/>
          <w:color w:val="000000" w:themeColor="text1"/>
          <w:sz w:val="24"/>
          <w:szCs w:val="24"/>
        </w:rPr>
        <w:t>s</w:t>
      </w:r>
      <w:r w:rsidR="00493C94" w:rsidRPr="00D4082B">
        <w:rPr>
          <w:rFonts w:ascii="Times New Roman" w:hAnsi="Times New Roman" w:cs="Times New Roman"/>
          <w:color w:val="000000" w:themeColor="text1"/>
          <w:sz w:val="24"/>
          <w:szCs w:val="24"/>
        </w:rPr>
        <w:t xml:space="preserve"> receita</w:t>
      </w:r>
      <w:r w:rsidR="00F05848" w:rsidRPr="00D4082B">
        <w:rPr>
          <w:rFonts w:ascii="Times New Roman" w:hAnsi="Times New Roman" w:cs="Times New Roman"/>
          <w:color w:val="000000" w:themeColor="text1"/>
          <w:sz w:val="24"/>
          <w:szCs w:val="24"/>
        </w:rPr>
        <w:t>s</w:t>
      </w:r>
      <w:r w:rsidR="00493C94" w:rsidRPr="00D4082B">
        <w:rPr>
          <w:rFonts w:ascii="Times New Roman" w:hAnsi="Times New Roman" w:cs="Times New Roman"/>
          <w:color w:val="000000" w:themeColor="text1"/>
          <w:sz w:val="24"/>
          <w:szCs w:val="24"/>
        </w:rPr>
        <w:t xml:space="preserve"> </w:t>
      </w:r>
      <w:r w:rsidR="00EF4D07" w:rsidRPr="00D4082B">
        <w:rPr>
          <w:rFonts w:ascii="Times New Roman" w:hAnsi="Times New Roman" w:cs="Times New Roman"/>
          <w:color w:val="000000" w:themeColor="text1"/>
          <w:sz w:val="24"/>
          <w:szCs w:val="24"/>
        </w:rPr>
        <w:t>de 1</w:t>
      </w:r>
      <w:r w:rsidR="00493C94" w:rsidRPr="00D4082B">
        <w:rPr>
          <w:rFonts w:ascii="Times New Roman" w:hAnsi="Times New Roman" w:cs="Times New Roman"/>
          <w:color w:val="000000" w:themeColor="text1"/>
          <w:sz w:val="24"/>
          <w:szCs w:val="24"/>
        </w:rPr>
        <w:t>,5</w:t>
      </w:r>
      <w:r w:rsidR="00610E5B" w:rsidRPr="00D4082B">
        <w:rPr>
          <w:rFonts w:ascii="Times New Roman" w:hAnsi="Times New Roman" w:cs="Times New Roman"/>
          <w:color w:val="000000" w:themeColor="text1"/>
          <w:sz w:val="24"/>
          <w:szCs w:val="24"/>
        </w:rPr>
        <w:t xml:space="preserve"> </w:t>
      </w:r>
      <w:r w:rsidR="00F362E4" w:rsidRPr="00D4082B">
        <w:rPr>
          <w:rFonts w:ascii="Times New Roman" w:hAnsi="Times New Roman" w:cs="Times New Roman"/>
          <w:color w:val="000000" w:themeColor="text1"/>
          <w:sz w:val="24"/>
          <w:szCs w:val="24"/>
        </w:rPr>
        <w:t>p.</w:t>
      </w:r>
      <w:r w:rsidR="00EF4D07" w:rsidRPr="00D4082B">
        <w:rPr>
          <w:rFonts w:ascii="Times New Roman" w:hAnsi="Times New Roman" w:cs="Times New Roman"/>
          <w:color w:val="000000" w:themeColor="text1"/>
          <w:sz w:val="24"/>
          <w:szCs w:val="24"/>
        </w:rPr>
        <w:t>p, para</w:t>
      </w:r>
      <w:r w:rsidR="00493C94" w:rsidRPr="00D4082B">
        <w:rPr>
          <w:rFonts w:ascii="Times New Roman" w:hAnsi="Times New Roman" w:cs="Times New Roman"/>
          <w:color w:val="000000" w:themeColor="text1"/>
          <w:sz w:val="24"/>
          <w:szCs w:val="24"/>
        </w:rPr>
        <w:t xml:space="preserve"> 13,1 </w:t>
      </w:r>
      <w:r w:rsidR="00610E5B" w:rsidRPr="00D4082B">
        <w:rPr>
          <w:rFonts w:ascii="Times New Roman" w:hAnsi="Times New Roman" w:cs="Times New Roman"/>
          <w:color w:val="000000" w:themeColor="text1"/>
          <w:sz w:val="24"/>
          <w:szCs w:val="24"/>
        </w:rPr>
        <w:t xml:space="preserve">p.p </w:t>
      </w:r>
      <w:r w:rsidR="00F05848" w:rsidRPr="00D4082B">
        <w:rPr>
          <w:rFonts w:ascii="Times New Roman" w:hAnsi="Times New Roman" w:cs="Times New Roman"/>
          <w:color w:val="000000" w:themeColor="text1"/>
          <w:sz w:val="24"/>
          <w:szCs w:val="24"/>
        </w:rPr>
        <w:t>do PIB, ist</w:t>
      </w:r>
      <w:r w:rsidR="00493C94" w:rsidRPr="00D4082B">
        <w:rPr>
          <w:rFonts w:ascii="Times New Roman" w:hAnsi="Times New Roman" w:cs="Times New Roman"/>
          <w:color w:val="000000" w:themeColor="text1"/>
          <w:sz w:val="24"/>
          <w:szCs w:val="24"/>
        </w:rPr>
        <w:t>o refletiu prin</w:t>
      </w:r>
      <w:r w:rsidR="00610E5B" w:rsidRPr="00D4082B">
        <w:rPr>
          <w:rFonts w:ascii="Times New Roman" w:hAnsi="Times New Roman" w:cs="Times New Roman"/>
          <w:color w:val="000000" w:themeColor="text1"/>
          <w:sz w:val="24"/>
          <w:szCs w:val="24"/>
        </w:rPr>
        <w:t xml:space="preserve">cipalmente as medidas pontuais </w:t>
      </w:r>
      <w:r w:rsidR="00EF4D07" w:rsidRPr="00D4082B">
        <w:rPr>
          <w:rFonts w:ascii="Times New Roman" w:hAnsi="Times New Roman" w:cs="Times New Roman"/>
          <w:color w:val="000000" w:themeColor="text1"/>
          <w:sz w:val="24"/>
          <w:szCs w:val="24"/>
        </w:rPr>
        <w:t>de arrecadação</w:t>
      </w:r>
      <w:r w:rsidR="008807A1" w:rsidRPr="00D4082B">
        <w:rPr>
          <w:rFonts w:ascii="Times New Roman" w:hAnsi="Times New Roman" w:cs="Times New Roman"/>
          <w:color w:val="000000" w:themeColor="text1"/>
          <w:sz w:val="24"/>
          <w:szCs w:val="24"/>
        </w:rPr>
        <w:t xml:space="preserve"> de impostos devido ao</w:t>
      </w:r>
      <w:r w:rsidR="00493C94" w:rsidRPr="00D4082B">
        <w:rPr>
          <w:rFonts w:ascii="Times New Roman" w:hAnsi="Times New Roman" w:cs="Times New Roman"/>
          <w:color w:val="000000" w:themeColor="text1"/>
          <w:sz w:val="24"/>
          <w:szCs w:val="24"/>
        </w:rPr>
        <w:t xml:space="preserve"> </w:t>
      </w:r>
      <w:r w:rsidR="008807A1" w:rsidRPr="00D4082B">
        <w:rPr>
          <w:rFonts w:ascii="Times New Roman" w:hAnsi="Times New Roman" w:cs="Times New Roman"/>
          <w:color w:val="000000" w:themeColor="text1"/>
          <w:sz w:val="24"/>
          <w:szCs w:val="24"/>
        </w:rPr>
        <w:t>aumento temporário</w:t>
      </w:r>
      <w:r w:rsidR="00493C94" w:rsidRPr="00D4082B">
        <w:rPr>
          <w:rFonts w:ascii="Times New Roman" w:hAnsi="Times New Roman" w:cs="Times New Roman"/>
          <w:color w:val="000000" w:themeColor="text1"/>
          <w:sz w:val="24"/>
          <w:szCs w:val="24"/>
        </w:rPr>
        <w:t xml:space="preserve"> das</w:t>
      </w:r>
      <w:r w:rsidR="005C6135" w:rsidRPr="00D4082B">
        <w:rPr>
          <w:rFonts w:ascii="Times New Roman" w:hAnsi="Times New Roman" w:cs="Times New Roman"/>
          <w:color w:val="000000" w:themeColor="text1"/>
          <w:sz w:val="24"/>
          <w:szCs w:val="24"/>
        </w:rPr>
        <w:t xml:space="preserve"> importações de veículos,</w:t>
      </w:r>
      <w:r w:rsidR="00F362E4" w:rsidRPr="00D4082B">
        <w:rPr>
          <w:rFonts w:ascii="Times New Roman" w:hAnsi="Times New Roman" w:cs="Times New Roman"/>
          <w:color w:val="000000" w:themeColor="text1"/>
          <w:sz w:val="24"/>
          <w:szCs w:val="24"/>
        </w:rPr>
        <w:t xml:space="preserve"> o aumento dos gastos públicos </w:t>
      </w:r>
      <w:r w:rsidR="00493C94" w:rsidRPr="00D4082B">
        <w:rPr>
          <w:rFonts w:ascii="Times New Roman" w:hAnsi="Times New Roman" w:cs="Times New Roman"/>
          <w:color w:val="000000" w:themeColor="text1"/>
          <w:sz w:val="24"/>
          <w:szCs w:val="24"/>
        </w:rPr>
        <w:t>em 2,1</w:t>
      </w:r>
      <w:r w:rsidR="005C6135" w:rsidRPr="00D4082B">
        <w:rPr>
          <w:rFonts w:ascii="Times New Roman" w:hAnsi="Times New Roman" w:cs="Times New Roman"/>
          <w:color w:val="000000" w:themeColor="text1"/>
          <w:sz w:val="24"/>
          <w:szCs w:val="24"/>
        </w:rPr>
        <w:t xml:space="preserve"> </w:t>
      </w:r>
      <w:r w:rsidR="00F362E4" w:rsidRPr="00D4082B">
        <w:rPr>
          <w:rFonts w:ascii="Times New Roman" w:hAnsi="Times New Roman" w:cs="Times New Roman"/>
          <w:color w:val="000000" w:themeColor="text1"/>
          <w:sz w:val="24"/>
          <w:szCs w:val="24"/>
        </w:rPr>
        <w:t>p.p</w:t>
      </w:r>
      <w:r w:rsidR="005C6135" w:rsidRPr="00D4082B">
        <w:rPr>
          <w:rFonts w:ascii="Times New Roman" w:hAnsi="Times New Roman" w:cs="Times New Roman"/>
          <w:color w:val="000000" w:themeColor="text1"/>
          <w:sz w:val="24"/>
          <w:szCs w:val="24"/>
        </w:rPr>
        <w:t xml:space="preserve">, para 19,9 </w:t>
      </w:r>
      <w:r w:rsidR="00F362E4" w:rsidRPr="00D4082B">
        <w:rPr>
          <w:rFonts w:ascii="Times New Roman" w:hAnsi="Times New Roman" w:cs="Times New Roman"/>
          <w:color w:val="000000" w:themeColor="text1"/>
          <w:sz w:val="24"/>
          <w:szCs w:val="24"/>
        </w:rPr>
        <w:t xml:space="preserve">p.p </w:t>
      </w:r>
      <w:r w:rsidR="00493C94" w:rsidRPr="00D4082B">
        <w:rPr>
          <w:rFonts w:ascii="Times New Roman" w:hAnsi="Times New Roman" w:cs="Times New Roman"/>
          <w:color w:val="000000" w:themeColor="text1"/>
          <w:sz w:val="24"/>
          <w:szCs w:val="24"/>
        </w:rPr>
        <w:t xml:space="preserve">do PIB, </w:t>
      </w:r>
      <w:r w:rsidR="005C6135" w:rsidRPr="00D4082B">
        <w:rPr>
          <w:rFonts w:ascii="Times New Roman" w:hAnsi="Times New Roman" w:cs="Times New Roman"/>
          <w:color w:val="000000" w:themeColor="text1"/>
          <w:sz w:val="24"/>
          <w:szCs w:val="24"/>
        </w:rPr>
        <w:t xml:space="preserve">em </w:t>
      </w:r>
      <w:r w:rsidR="00EF4D07" w:rsidRPr="00D4082B">
        <w:rPr>
          <w:rFonts w:ascii="Times New Roman" w:hAnsi="Times New Roman" w:cs="Times New Roman"/>
          <w:color w:val="000000" w:themeColor="text1"/>
          <w:sz w:val="24"/>
          <w:szCs w:val="24"/>
        </w:rPr>
        <w:t>decorrência de</w:t>
      </w:r>
      <w:r w:rsidR="005C6135" w:rsidRPr="00D4082B">
        <w:rPr>
          <w:rFonts w:ascii="Times New Roman" w:hAnsi="Times New Roman" w:cs="Times New Roman"/>
          <w:color w:val="000000" w:themeColor="text1"/>
          <w:sz w:val="24"/>
          <w:szCs w:val="24"/>
        </w:rPr>
        <w:t xml:space="preserve"> 0,8% do </w:t>
      </w:r>
      <w:r w:rsidR="00493C94" w:rsidRPr="00D4082B">
        <w:rPr>
          <w:rFonts w:ascii="Times New Roman" w:hAnsi="Times New Roman" w:cs="Times New Roman"/>
          <w:color w:val="000000" w:themeColor="text1"/>
          <w:sz w:val="24"/>
          <w:szCs w:val="24"/>
        </w:rPr>
        <w:t xml:space="preserve">aumento </w:t>
      </w:r>
      <w:r w:rsidR="00EF4D07" w:rsidRPr="00D4082B">
        <w:rPr>
          <w:rFonts w:ascii="Times New Roman" w:hAnsi="Times New Roman" w:cs="Times New Roman"/>
          <w:color w:val="000000" w:themeColor="text1"/>
          <w:sz w:val="24"/>
          <w:szCs w:val="24"/>
        </w:rPr>
        <w:t>salarial de pós-eleição</w:t>
      </w:r>
      <w:r w:rsidR="005C6135" w:rsidRPr="00D4082B">
        <w:rPr>
          <w:rFonts w:ascii="Times New Roman" w:hAnsi="Times New Roman" w:cs="Times New Roman"/>
          <w:color w:val="000000" w:themeColor="text1"/>
          <w:sz w:val="24"/>
          <w:szCs w:val="24"/>
        </w:rPr>
        <w:t xml:space="preserve"> bem como o aumento de progr</w:t>
      </w:r>
      <w:r w:rsidR="00F05848" w:rsidRPr="00D4082B">
        <w:rPr>
          <w:rFonts w:ascii="Times New Roman" w:hAnsi="Times New Roman" w:cs="Times New Roman"/>
          <w:color w:val="000000" w:themeColor="text1"/>
          <w:sz w:val="24"/>
          <w:szCs w:val="24"/>
        </w:rPr>
        <w:t xml:space="preserve">amas de transferência de renda. O </w:t>
      </w:r>
      <w:r w:rsidR="000C479F" w:rsidRPr="000C479F">
        <w:rPr>
          <w:rFonts w:ascii="Times New Roman" w:hAnsi="Times New Roman" w:cs="Times New Roman"/>
          <w:i/>
          <w:color w:val="000000" w:themeColor="text1"/>
          <w:sz w:val="24"/>
          <w:szCs w:val="24"/>
        </w:rPr>
        <w:t>deficit</w:t>
      </w:r>
      <w:r w:rsidR="00F05848" w:rsidRPr="00D4082B">
        <w:rPr>
          <w:rFonts w:ascii="Times New Roman" w:hAnsi="Times New Roman" w:cs="Times New Roman"/>
          <w:color w:val="000000" w:themeColor="text1"/>
          <w:sz w:val="24"/>
          <w:szCs w:val="24"/>
        </w:rPr>
        <w:t xml:space="preserve"> em conta corrente foi </w:t>
      </w:r>
      <w:r w:rsidR="00EF4D07" w:rsidRPr="00D4082B">
        <w:rPr>
          <w:rFonts w:ascii="Times New Roman" w:hAnsi="Times New Roman" w:cs="Times New Roman"/>
          <w:color w:val="000000" w:themeColor="text1"/>
          <w:sz w:val="24"/>
          <w:szCs w:val="24"/>
        </w:rPr>
        <w:t>contido a 2</w:t>
      </w:r>
      <w:r w:rsidR="00F05848" w:rsidRPr="00D4082B">
        <w:rPr>
          <w:rFonts w:ascii="Times New Roman" w:hAnsi="Times New Roman" w:cs="Times New Roman"/>
          <w:color w:val="000000" w:themeColor="text1"/>
          <w:sz w:val="24"/>
          <w:szCs w:val="24"/>
        </w:rPr>
        <w:t>,5% do PIB em 2015, ao mesmo nível que em 2014, e o</w:t>
      </w:r>
      <w:r w:rsidR="00EF4D07">
        <w:rPr>
          <w:rFonts w:ascii="Times New Roman" w:hAnsi="Times New Roman" w:cs="Times New Roman"/>
          <w:color w:val="000000" w:themeColor="text1"/>
          <w:sz w:val="24"/>
          <w:szCs w:val="24"/>
        </w:rPr>
        <w:t xml:space="preserve"> saldo global de pagamento</w:t>
      </w:r>
      <w:r w:rsidR="005C6135" w:rsidRPr="00D4082B">
        <w:rPr>
          <w:rFonts w:ascii="Times New Roman" w:hAnsi="Times New Roman" w:cs="Times New Roman"/>
          <w:color w:val="000000" w:themeColor="text1"/>
          <w:sz w:val="24"/>
          <w:szCs w:val="24"/>
        </w:rPr>
        <w:t xml:space="preserve"> deteriorou-se signif</w:t>
      </w:r>
      <w:r w:rsidR="00F05848" w:rsidRPr="00D4082B">
        <w:rPr>
          <w:rFonts w:ascii="Times New Roman" w:hAnsi="Times New Roman" w:cs="Times New Roman"/>
          <w:color w:val="000000" w:themeColor="text1"/>
          <w:sz w:val="24"/>
          <w:szCs w:val="24"/>
        </w:rPr>
        <w:t xml:space="preserve">icativamente em 2015, apesar da </w:t>
      </w:r>
      <w:r w:rsidR="005C6135" w:rsidRPr="00D4082B">
        <w:rPr>
          <w:rFonts w:ascii="Times New Roman" w:hAnsi="Times New Roman" w:cs="Times New Roman"/>
          <w:color w:val="000000" w:themeColor="text1"/>
          <w:sz w:val="24"/>
          <w:szCs w:val="24"/>
        </w:rPr>
        <w:t>melhoria dos termos de troca.</w:t>
      </w:r>
      <w:r w:rsidR="00F05848" w:rsidRPr="00D4082B">
        <w:rPr>
          <w:rFonts w:ascii="Times New Roman" w:hAnsi="Times New Roman" w:cs="Times New Roman"/>
          <w:color w:val="000000" w:themeColor="text1"/>
          <w:sz w:val="24"/>
          <w:szCs w:val="24"/>
        </w:rPr>
        <w:t xml:space="preserve"> A</w:t>
      </w:r>
      <w:r w:rsidR="0025417D" w:rsidRPr="00D4082B">
        <w:rPr>
          <w:rFonts w:ascii="Times New Roman" w:hAnsi="Times New Roman" w:cs="Times New Roman"/>
          <w:color w:val="000000" w:themeColor="text1"/>
          <w:sz w:val="24"/>
          <w:szCs w:val="24"/>
        </w:rPr>
        <w:t xml:space="preserve"> </w:t>
      </w:r>
      <w:r w:rsidR="00493C94" w:rsidRPr="00D4082B">
        <w:rPr>
          <w:rFonts w:ascii="Times New Roman" w:hAnsi="Times New Roman" w:cs="Times New Roman"/>
          <w:color w:val="000000" w:themeColor="text1"/>
          <w:sz w:val="24"/>
          <w:szCs w:val="24"/>
        </w:rPr>
        <w:t>dívida pública</w:t>
      </w:r>
      <w:r w:rsidR="00F05848" w:rsidRPr="00D4082B">
        <w:rPr>
          <w:rFonts w:ascii="Times New Roman" w:hAnsi="Times New Roman" w:cs="Times New Roman"/>
          <w:color w:val="000000" w:themeColor="text1"/>
          <w:sz w:val="24"/>
          <w:szCs w:val="24"/>
        </w:rPr>
        <w:t xml:space="preserve"> </w:t>
      </w:r>
      <w:r w:rsidR="00545465" w:rsidRPr="00D4082B">
        <w:rPr>
          <w:rFonts w:ascii="Times New Roman" w:hAnsi="Times New Roman" w:cs="Times New Roman"/>
          <w:color w:val="000000" w:themeColor="text1"/>
          <w:sz w:val="24"/>
          <w:szCs w:val="24"/>
        </w:rPr>
        <w:t>aumentou de</w:t>
      </w:r>
      <w:r w:rsidR="00493C94" w:rsidRPr="00D4082B">
        <w:rPr>
          <w:rFonts w:ascii="Times New Roman" w:hAnsi="Times New Roman" w:cs="Times New Roman"/>
          <w:color w:val="000000" w:themeColor="text1"/>
          <w:sz w:val="24"/>
          <w:szCs w:val="24"/>
        </w:rPr>
        <w:t xml:space="preserve"> 70,</w:t>
      </w:r>
      <w:r w:rsidR="00545465" w:rsidRPr="00D4082B">
        <w:rPr>
          <w:rFonts w:ascii="Times New Roman" w:hAnsi="Times New Roman" w:cs="Times New Roman"/>
          <w:color w:val="000000" w:themeColor="text1"/>
          <w:sz w:val="24"/>
          <w:szCs w:val="24"/>
        </w:rPr>
        <w:t>7% em</w:t>
      </w:r>
      <w:r w:rsidR="00493C94" w:rsidRPr="00D4082B">
        <w:rPr>
          <w:rFonts w:ascii="Times New Roman" w:hAnsi="Times New Roman" w:cs="Times New Roman"/>
          <w:color w:val="000000" w:themeColor="text1"/>
          <w:sz w:val="24"/>
          <w:szCs w:val="24"/>
        </w:rPr>
        <w:t xml:space="preserve"> 2014 para </w:t>
      </w:r>
      <w:r w:rsidR="00545465" w:rsidRPr="00D4082B">
        <w:rPr>
          <w:rFonts w:ascii="Times New Roman" w:hAnsi="Times New Roman" w:cs="Times New Roman"/>
          <w:color w:val="000000" w:themeColor="text1"/>
          <w:sz w:val="24"/>
          <w:szCs w:val="24"/>
        </w:rPr>
        <w:t>76% em</w:t>
      </w:r>
      <w:r w:rsidR="0025417D" w:rsidRPr="00D4082B">
        <w:rPr>
          <w:rFonts w:ascii="Times New Roman" w:hAnsi="Times New Roman" w:cs="Times New Roman"/>
          <w:color w:val="000000" w:themeColor="text1"/>
          <w:sz w:val="24"/>
          <w:szCs w:val="24"/>
        </w:rPr>
        <w:t xml:space="preserve"> 2015, </w:t>
      </w:r>
      <w:r w:rsidR="00545465" w:rsidRPr="00D4082B">
        <w:rPr>
          <w:rFonts w:ascii="Times New Roman" w:hAnsi="Times New Roman" w:cs="Times New Roman"/>
          <w:color w:val="000000" w:themeColor="text1"/>
          <w:sz w:val="24"/>
          <w:szCs w:val="24"/>
        </w:rPr>
        <w:t>refletindo</w:t>
      </w:r>
      <w:r w:rsidR="0025417D" w:rsidRPr="00D4082B">
        <w:rPr>
          <w:rFonts w:ascii="Times New Roman" w:hAnsi="Times New Roman" w:cs="Times New Roman"/>
          <w:color w:val="000000" w:themeColor="text1"/>
          <w:sz w:val="24"/>
          <w:szCs w:val="24"/>
        </w:rPr>
        <w:t xml:space="preserve"> em parte o </w:t>
      </w:r>
      <w:r w:rsidR="00493C94" w:rsidRPr="00D4082B">
        <w:rPr>
          <w:rFonts w:ascii="Times New Roman" w:hAnsi="Times New Roman" w:cs="Times New Roman"/>
          <w:color w:val="000000" w:themeColor="text1"/>
          <w:sz w:val="24"/>
          <w:szCs w:val="24"/>
        </w:rPr>
        <w:t xml:space="preserve">financiamento da dívida do </w:t>
      </w:r>
      <w:r w:rsidR="000C479F" w:rsidRPr="000C479F">
        <w:rPr>
          <w:rFonts w:ascii="Times New Roman" w:hAnsi="Times New Roman" w:cs="Times New Roman"/>
          <w:i/>
          <w:color w:val="000000" w:themeColor="text1"/>
          <w:sz w:val="24"/>
          <w:szCs w:val="24"/>
        </w:rPr>
        <w:t>deficit</w:t>
      </w:r>
      <w:r w:rsidR="00493C94" w:rsidRPr="00D4082B">
        <w:rPr>
          <w:rFonts w:ascii="Times New Roman" w:hAnsi="Times New Roman" w:cs="Times New Roman"/>
          <w:color w:val="000000" w:themeColor="text1"/>
          <w:sz w:val="24"/>
          <w:szCs w:val="24"/>
        </w:rPr>
        <w:t xml:space="preserve"> fiscal, mas</w:t>
      </w:r>
      <w:r w:rsidR="0025417D" w:rsidRPr="00D4082B">
        <w:rPr>
          <w:rFonts w:ascii="Times New Roman" w:hAnsi="Times New Roman" w:cs="Times New Roman"/>
          <w:color w:val="000000" w:themeColor="text1"/>
          <w:sz w:val="24"/>
          <w:szCs w:val="24"/>
        </w:rPr>
        <w:t xml:space="preserve"> a depreciação da rupia causou um</w:t>
      </w:r>
      <w:r w:rsidR="00493C94" w:rsidRPr="00D4082B">
        <w:rPr>
          <w:rFonts w:ascii="Times New Roman" w:hAnsi="Times New Roman" w:cs="Times New Roman"/>
          <w:color w:val="000000" w:themeColor="text1"/>
          <w:sz w:val="24"/>
          <w:szCs w:val="24"/>
        </w:rPr>
        <w:t xml:space="preserve"> impacto </w:t>
      </w:r>
      <w:r w:rsidR="0025417D" w:rsidRPr="00D4082B">
        <w:rPr>
          <w:rFonts w:ascii="Times New Roman" w:hAnsi="Times New Roman" w:cs="Times New Roman"/>
          <w:color w:val="000000" w:themeColor="text1"/>
          <w:sz w:val="24"/>
          <w:szCs w:val="24"/>
        </w:rPr>
        <w:t xml:space="preserve">significativo </w:t>
      </w:r>
      <w:r w:rsidR="00493C94" w:rsidRPr="00D4082B">
        <w:rPr>
          <w:rFonts w:ascii="Times New Roman" w:hAnsi="Times New Roman" w:cs="Times New Roman"/>
          <w:color w:val="000000" w:themeColor="text1"/>
          <w:sz w:val="24"/>
          <w:szCs w:val="24"/>
        </w:rPr>
        <w:t>sobre o estoque da dívida denominados em moeda estrangeira.</w:t>
      </w:r>
      <w:r w:rsidR="007E5A8D" w:rsidRPr="00D4082B">
        <w:rPr>
          <w:rFonts w:ascii="Times New Roman" w:hAnsi="Times New Roman" w:cs="Times New Roman"/>
          <w:color w:val="000000" w:themeColor="text1"/>
          <w:sz w:val="24"/>
          <w:szCs w:val="24"/>
        </w:rPr>
        <w:t xml:space="preserve"> </w:t>
      </w:r>
      <w:r w:rsidR="0025417D" w:rsidRPr="00D4082B">
        <w:rPr>
          <w:rFonts w:ascii="Times New Roman" w:hAnsi="Times New Roman" w:cs="Times New Roman"/>
          <w:color w:val="000000" w:themeColor="text1"/>
          <w:sz w:val="24"/>
          <w:szCs w:val="24"/>
        </w:rPr>
        <w:t xml:space="preserve">A </w:t>
      </w:r>
      <w:r w:rsidR="00493C94" w:rsidRPr="00D4082B">
        <w:rPr>
          <w:rFonts w:ascii="Times New Roman" w:hAnsi="Times New Roman" w:cs="Times New Roman"/>
          <w:color w:val="000000" w:themeColor="text1"/>
          <w:sz w:val="24"/>
          <w:szCs w:val="24"/>
        </w:rPr>
        <w:lastRenderedPageBreak/>
        <w:t>captação d</w:t>
      </w:r>
      <w:r w:rsidR="007E5A8D" w:rsidRPr="00D4082B">
        <w:rPr>
          <w:rFonts w:ascii="Times New Roman" w:hAnsi="Times New Roman" w:cs="Times New Roman"/>
          <w:color w:val="000000" w:themeColor="text1"/>
          <w:sz w:val="24"/>
          <w:szCs w:val="24"/>
        </w:rPr>
        <w:t xml:space="preserve">as importações não energéticas </w:t>
      </w:r>
      <w:r w:rsidR="00493C94" w:rsidRPr="00D4082B">
        <w:rPr>
          <w:rFonts w:ascii="Times New Roman" w:hAnsi="Times New Roman" w:cs="Times New Roman"/>
          <w:color w:val="000000" w:themeColor="text1"/>
          <w:sz w:val="24"/>
          <w:szCs w:val="24"/>
        </w:rPr>
        <w:t>nome</w:t>
      </w:r>
      <w:r w:rsidR="007E5A8D" w:rsidRPr="00D4082B">
        <w:rPr>
          <w:rFonts w:ascii="Times New Roman" w:hAnsi="Times New Roman" w:cs="Times New Roman"/>
          <w:color w:val="000000" w:themeColor="text1"/>
          <w:sz w:val="24"/>
          <w:szCs w:val="24"/>
        </w:rPr>
        <w:t>adamente veículos</w:t>
      </w:r>
      <w:r w:rsidR="00493C94" w:rsidRPr="00D4082B">
        <w:rPr>
          <w:rFonts w:ascii="Times New Roman" w:hAnsi="Times New Roman" w:cs="Times New Roman"/>
          <w:color w:val="000000" w:themeColor="text1"/>
          <w:sz w:val="24"/>
          <w:szCs w:val="24"/>
        </w:rPr>
        <w:t>,</w:t>
      </w:r>
      <w:r w:rsidR="0025417D" w:rsidRPr="00D4082B">
        <w:rPr>
          <w:rFonts w:ascii="Times New Roman" w:hAnsi="Times New Roman" w:cs="Times New Roman"/>
          <w:color w:val="000000" w:themeColor="text1"/>
          <w:sz w:val="24"/>
          <w:szCs w:val="24"/>
        </w:rPr>
        <w:t xml:space="preserve"> o c</w:t>
      </w:r>
      <w:r w:rsidR="00493C94" w:rsidRPr="00D4082B">
        <w:rPr>
          <w:rFonts w:ascii="Times New Roman" w:hAnsi="Times New Roman" w:cs="Times New Roman"/>
          <w:color w:val="000000" w:themeColor="text1"/>
          <w:sz w:val="24"/>
          <w:szCs w:val="24"/>
        </w:rPr>
        <w:t xml:space="preserve">rescimento </w:t>
      </w:r>
      <w:r w:rsidR="0025417D" w:rsidRPr="00D4082B">
        <w:rPr>
          <w:rFonts w:ascii="Times New Roman" w:hAnsi="Times New Roman" w:cs="Times New Roman"/>
          <w:color w:val="000000" w:themeColor="text1"/>
          <w:sz w:val="24"/>
          <w:szCs w:val="24"/>
        </w:rPr>
        <w:t>negativo das exportações</w:t>
      </w:r>
      <w:r w:rsidR="00493C94" w:rsidRPr="00D4082B">
        <w:rPr>
          <w:rFonts w:ascii="Times New Roman" w:hAnsi="Times New Roman" w:cs="Times New Roman"/>
          <w:color w:val="000000" w:themeColor="text1"/>
          <w:sz w:val="24"/>
          <w:szCs w:val="24"/>
        </w:rPr>
        <w:t xml:space="preserve">, </w:t>
      </w:r>
      <w:r w:rsidR="0025417D" w:rsidRPr="00D4082B">
        <w:rPr>
          <w:rFonts w:ascii="Times New Roman" w:hAnsi="Times New Roman" w:cs="Times New Roman"/>
          <w:color w:val="000000" w:themeColor="text1"/>
          <w:sz w:val="24"/>
          <w:szCs w:val="24"/>
        </w:rPr>
        <w:t xml:space="preserve">o crescimento robusto nas receitas do turismo </w:t>
      </w:r>
      <w:r w:rsidR="00A605FF" w:rsidRPr="00D4082B">
        <w:rPr>
          <w:rFonts w:ascii="Times New Roman" w:hAnsi="Times New Roman" w:cs="Times New Roman"/>
          <w:color w:val="000000" w:themeColor="text1"/>
          <w:sz w:val="24"/>
          <w:szCs w:val="24"/>
        </w:rPr>
        <w:t>e o</w:t>
      </w:r>
      <w:r w:rsidR="00493C94" w:rsidRPr="00D4082B">
        <w:rPr>
          <w:rFonts w:ascii="Times New Roman" w:hAnsi="Times New Roman" w:cs="Times New Roman"/>
          <w:color w:val="000000" w:themeColor="text1"/>
          <w:sz w:val="24"/>
          <w:szCs w:val="24"/>
        </w:rPr>
        <w:t xml:space="preserve"> crescimento nulo em remessas</w:t>
      </w:r>
      <w:r w:rsidR="0025417D" w:rsidRPr="00D4082B">
        <w:rPr>
          <w:rFonts w:ascii="Times New Roman" w:hAnsi="Times New Roman" w:cs="Times New Roman"/>
          <w:color w:val="000000" w:themeColor="text1"/>
          <w:sz w:val="24"/>
          <w:szCs w:val="24"/>
        </w:rPr>
        <w:t>,</w:t>
      </w:r>
      <w:r w:rsidR="00493C94" w:rsidRPr="00D4082B">
        <w:rPr>
          <w:rFonts w:ascii="Times New Roman" w:hAnsi="Times New Roman" w:cs="Times New Roman"/>
          <w:color w:val="000000" w:themeColor="text1"/>
          <w:sz w:val="24"/>
          <w:szCs w:val="24"/>
        </w:rPr>
        <w:t xml:space="preserve"> </w:t>
      </w:r>
      <w:r w:rsidR="00A605FF" w:rsidRPr="00D4082B">
        <w:rPr>
          <w:rFonts w:ascii="Times New Roman" w:hAnsi="Times New Roman" w:cs="Times New Roman"/>
          <w:color w:val="000000" w:themeColor="text1"/>
          <w:sz w:val="24"/>
          <w:szCs w:val="24"/>
        </w:rPr>
        <w:t xml:space="preserve">permitiu de certo modo, que </w:t>
      </w:r>
      <w:r w:rsidR="00493C94" w:rsidRPr="00D4082B">
        <w:rPr>
          <w:rFonts w:ascii="Times New Roman" w:hAnsi="Times New Roman" w:cs="Times New Roman"/>
          <w:color w:val="000000" w:themeColor="text1"/>
          <w:sz w:val="24"/>
          <w:szCs w:val="24"/>
        </w:rPr>
        <w:t xml:space="preserve">o </w:t>
      </w:r>
      <w:r w:rsidR="000C479F" w:rsidRPr="000C479F">
        <w:rPr>
          <w:rFonts w:ascii="Times New Roman" w:hAnsi="Times New Roman" w:cs="Times New Roman"/>
          <w:i/>
          <w:color w:val="000000" w:themeColor="text1"/>
          <w:sz w:val="24"/>
          <w:szCs w:val="24"/>
        </w:rPr>
        <w:t>deficit</w:t>
      </w:r>
      <w:r w:rsidR="00A605FF" w:rsidRPr="000C479F">
        <w:rPr>
          <w:rFonts w:ascii="Times New Roman" w:hAnsi="Times New Roman" w:cs="Times New Roman"/>
          <w:i/>
          <w:color w:val="000000" w:themeColor="text1"/>
          <w:sz w:val="24"/>
          <w:szCs w:val="24"/>
        </w:rPr>
        <w:t xml:space="preserve"> </w:t>
      </w:r>
      <w:r w:rsidR="00A605FF" w:rsidRPr="00D4082B">
        <w:rPr>
          <w:rFonts w:ascii="Times New Roman" w:hAnsi="Times New Roman" w:cs="Times New Roman"/>
          <w:color w:val="000000" w:themeColor="text1"/>
          <w:sz w:val="24"/>
          <w:szCs w:val="24"/>
        </w:rPr>
        <w:t xml:space="preserve">em conta corrente deteriora-se de um </w:t>
      </w:r>
      <w:r w:rsidR="000C479F" w:rsidRPr="000C479F">
        <w:rPr>
          <w:rFonts w:ascii="Times New Roman" w:hAnsi="Times New Roman" w:cs="Times New Roman"/>
          <w:i/>
          <w:color w:val="000000" w:themeColor="text1"/>
          <w:sz w:val="24"/>
          <w:szCs w:val="24"/>
        </w:rPr>
        <w:t>superavit</w:t>
      </w:r>
      <w:r w:rsidR="00EF4D07" w:rsidRPr="00D4082B">
        <w:rPr>
          <w:rFonts w:ascii="Times New Roman" w:hAnsi="Times New Roman" w:cs="Times New Roman"/>
          <w:color w:val="000000" w:themeColor="text1"/>
          <w:sz w:val="24"/>
          <w:szCs w:val="24"/>
        </w:rPr>
        <w:t xml:space="preserve"> USD</w:t>
      </w:r>
      <w:r w:rsidR="00CA75A1" w:rsidRPr="00D4082B">
        <w:rPr>
          <w:rFonts w:ascii="Times New Roman" w:hAnsi="Times New Roman" w:cs="Times New Roman"/>
          <w:color w:val="000000" w:themeColor="text1"/>
          <w:sz w:val="24"/>
          <w:szCs w:val="24"/>
        </w:rPr>
        <w:t xml:space="preserve"> </w:t>
      </w:r>
      <w:r w:rsidR="00493C94" w:rsidRPr="00D4082B">
        <w:rPr>
          <w:rFonts w:ascii="Times New Roman" w:hAnsi="Times New Roman" w:cs="Times New Roman"/>
          <w:color w:val="000000" w:themeColor="text1"/>
          <w:sz w:val="24"/>
          <w:szCs w:val="24"/>
        </w:rPr>
        <w:t xml:space="preserve">2,6 bilhões em 2014 para um excedente de apenas USD 691 milhões em </w:t>
      </w:r>
      <w:r w:rsidR="008807A1" w:rsidRPr="00D4082B">
        <w:rPr>
          <w:rFonts w:ascii="Times New Roman" w:hAnsi="Times New Roman" w:cs="Times New Roman"/>
          <w:color w:val="000000" w:themeColor="text1"/>
          <w:sz w:val="24"/>
          <w:szCs w:val="24"/>
        </w:rPr>
        <w:t xml:space="preserve">2015 e os </w:t>
      </w:r>
      <w:r w:rsidR="00493C94" w:rsidRPr="00D4082B">
        <w:rPr>
          <w:rFonts w:ascii="Times New Roman" w:hAnsi="Times New Roman" w:cs="Times New Roman"/>
          <w:sz w:val="24"/>
          <w:szCs w:val="24"/>
        </w:rPr>
        <w:t>fluxos de capital também</w:t>
      </w:r>
      <w:r w:rsidR="00EF4D07">
        <w:rPr>
          <w:rFonts w:ascii="Times New Roman" w:hAnsi="Times New Roman" w:cs="Times New Roman"/>
          <w:sz w:val="24"/>
          <w:szCs w:val="24"/>
        </w:rPr>
        <w:t xml:space="preserve"> foram </w:t>
      </w:r>
      <w:r w:rsidR="007E5A8D" w:rsidRPr="00D4082B">
        <w:rPr>
          <w:rFonts w:ascii="Times New Roman" w:hAnsi="Times New Roman" w:cs="Times New Roman"/>
          <w:sz w:val="24"/>
          <w:szCs w:val="24"/>
        </w:rPr>
        <w:t>a</w:t>
      </w:r>
      <w:r w:rsidR="00493C94" w:rsidRPr="00D4082B">
        <w:rPr>
          <w:rFonts w:ascii="Times New Roman" w:hAnsi="Times New Roman" w:cs="Times New Roman"/>
          <w:sz w:val="24"/>
          <w:szCs w:val="24"/>
        </w:rPr>
        <w:t xml:space="preserve"> força motriz por trás da deterioração da balança de pagamentos. </w:t>
      </w:r>
      <w:r w:rsidR="008807A1" w:rsidRPr="00D4082B">
        <w:rPr>
          <w:rFonts w:ascii="Times New Roman" w:hAnsi="Times New Roman" w:cs="Times New Roman"/>
          <w:sz w:val="24"/>
          <w:szCs w:val="24"/>
        </w:rPr>
        <w:t>O enfraquecimento do capital e das finanças decorrentes da saída de estrangeiros</w:t>
      </w:r>
      <w:r w:rsidR="00A605FF" w:rsidRPr="00D4082B">
        <w:rPr>
          <w:rFonts w:ascii="Times New Roman" w:hAnsi="Times New Roman" w:cs="Times New Roman"/>
          <w:sz w:val="24"/>
          <w:szCs w:val="24"/>
        </w:rPr>
        <w:t xml:space="preserve"> </w:t>
      </w:r>
      <w:r w:rsidR="00493C94" w:rsidRPr="00D4082B">
        <w:rPr>
          <w:rFonts w:ascii="Times New Roman" w:hAnsi="Times New Roman" w:cs="Times New Roman"/>
          <w:sz w:val="24"/>
          <w:szCs w:val="24"/>
        </w:rPr>
        <w:t xml:space="preserve">de títulos públicos, </w:t>
      </w:r>
      <w:r w:rsidR="00A436EA" w:rsidRPr="00D4082B">
        <w:rPr>
          <w:rFonts w:ascii="Times New Roman" w:hAnsi="Times New Roman" w:cs="Times New Roman"/>
          <w:sz w:val="24"/>
          <w:szCs w:val="24"/>
        </w:rPr>
        <w:t xml:space="preserve">a queda dos preços das acções </w:t>
      </w:r>
      <w:r w:rsidR="00D4082B" w:rsidRPr="00D4082B">
        <w:rPr>
          <w:rFonts w:ascii="Times New Roman" w:hAnsi="Times New Roman" w:cs="Times New Roman"/>
          <w:sz w:val="24"/>
          <w:szCs w:val="24"/>
        </w:rPr>
        <w:t>em</w:t>
      </w:r>
      <w:r w:rsidR="00A436EA" w:rsidRPr="00D4082B">
        <w:rPr>
          <w:rFonts w:ascii="Times New Roman" w:hAnsi="Times New Roman" w:cs="Times New Roman"/>
          <w:sz w:val="24"/>
          <w:szCs w:val="24"/>
        </w:rPr>
        <w:t xml:space="preserve"> 6% em 2015, </w:t>
      </w:r>
      <w:r w:rsidR="00493C94" w:rsidRPr="00D4082B">
        <w:rPr>
          <w:rFonts w:ascii="Times New Roman" w:hAnsi="Times New Roman" w:cs="Times New Roman"/>
          <w:sz w:val="24"/>
          <w:szCs w:val="24"/>
        </w:rPr>
        <w:t xml:space="preserve">menores fluxos de </w:t>
      </w:r>
      <w:r w:rsidR="00493C94" w:rsidRPr="00BE3779">
        <w:rPr>
          <w:rFonts w:ascii="Times New Roman" w:hAnsi="Times New Roman" w:cs="Times New Roman"/>
          <w:sz w:val="24"/>
          <w:szCs w:val="24"/>
        </w:rPr>
        <w:t>IDE</w:t>
      </w:r>
      <w:r w:rsidR="00493C94" w:rsidRPr="00D4082B">
        <w:rPr>
          <w:rFonts w:ascii="Times New Roman" w:hAnsi="Times New Roman" w:cs="Times New Roman"/>
          <w:sz w:val="24"/>
          <w:szCs w:val="24"/>
        </w:rPr>
        <w:t xml:space="preserve">, e implementação lenta de </w:t>
      </w:r>
      <w:r w:rsidR="000C479F" w:rsidRPr="00D4082B">
        <w:rPr>
          <w:rFonts w:ascii="Times New Roman" w:hAnsi="Times New Roman" w:cs="Times New Roman"/>
          <w:sz w:val="24"/>
          <w:szCs w:val="24"/>
        </w:rPr>
        <w:t>projetos</w:t>
      </w:r>
      <w:r w:rsidR="00493C94" w:rsidRPr="00D4082B">
        <w:rPr>
          <w:rFonts w:ascii="Times New Roman" w:hAnsi="Times New Roman" w:cs="Times New Roman"/>
          <w:sz w:val="24"/>
          <w:szCs w:val="24"/>
        </w:rPr>
        <w:t xml:space="preserve"> públicos e pr</w:t>
      </w:r>
      <w:r w:rsidR="008807A1" w:rsidRPr="00D4082B">
        <w:rPr>
          <w:rFonts w:ascii="Times New Roman" w:hAnsi="Times New Roman" w:cs="Times New Roman"/>
          <w:sz w:val="24"/>
          <w:szCs w:val="24"/>
        </w:rPr>
        <w:t>ivados financiados externamente</w:t>
      </w:r>
      <w:r w:rsidR="00A436EA" w:rsidRPr="00D4082B">
        <w:rPr>
          <w:rFonts w:ascii="Times New Roman" w:hAnsi="Times New Roman" w:cs="Times New Roman"/>
          <w:sz w:val="24"/>
          <w:szCs w:val="24"/>
        </w:rPr>
        <w:t xml:space="preserve"> </w:t>
      </w:r>
      <w:r w:rsidR="008807A1" w:rsidRPr="00D4082B">
        <w:rPr>
          <w:rFonts w:ascii="Times New Roman" w:hAnsi="Times New Roman" w:cs="Times New Roman"/>
          <w:sz w:val="24"/>
          <w:szCs w:val="24"/>
        </w:rPr>
        <w:t xml:space="preserve">permitiu que o </w:t>
      </w:r>
      <w:r w:rsidR="00493C94" w:rsidRPr="00D4082B">
        <w:rPr>
          <w:rFonts w:ascii="Times New Roman" w:hAnsi="Times New Roman" w:cs="Times New Roman"/>
          <w:sz w:val="24"/>
          <w:szCs w:val="24"/>
        </w:rPr>
        <w:t>se</w:t>
      </w:r>
      <w:r w:rsidR="008807A1" w:rsidRPr="00D4082B">
        <w:rPr>
          <w:rFonts w:ascii="Times New Roman" w:hAnsi="Times New Roman" w:cs="Times New Roman"/>
          <w:sz w:val="24"/>
          <w:szCs w:val="24"/>
        </w:rPr>
        <w:t>ntimento dos investidores piorasse</w:t>
      </w:r>
      <w:r w:rsidR="00493C94" w:rsidRPr="00D4082B">
        <w:rPr>
          <w:rFonts w:ascii="Times New Roman" w:hAnsi="Times New Roman" w:cs="Times New Roman"/>
          <w:sz w:val="24"/>
          <w:szCs w:val="24"/>
        </w:rPr>
        <w:t xml:space="preserve">, refletindo a volatilidade do mercado global e </w:t>
      </w:r>
      <w:r w:rsidR="008807A1" w:rsidRPr="00D4082B">
        <w:rPr>
          <w:rFonts w:ascii="Times New Roman" w:hAnsi="Times New Roman" w:cs="Times New Roman"/>
          <w:sz w:val="24"/>
          <w:szCs w:val="24"/>
        </w:rPr>
        <w:t xml:space="preserve">a </w:t>
      </w:r>
      <w:r w:rsidR="00493C94" w:rsidRPr="00D4082B">
        <w:rPr>
          <w:rFonts w:ascii="Times New Roman" w:hAnsi="Times New Roman" w:cs="Times New Roman"/>
          <w:sz w:val="24"/>
          <w:szCs w:val="24"/>
        </w:rPr>
        <w:t xml:space="preserve">preocupação com </w:t>
      </w:r>
      <w:r w:rsidR="008807A1" w:rsidRPr="00D4082B">
        <w:rPr>
          <w:rFonts w:ascii="Times New Roman" w:hAnsi="Times New Roman" w:cs="Times New Roman"/>
          <w:sz w:val="24"/>
          <w:szCs w:val="24"/>
        </w:rPr>
        <w:t>as p</w:t>
      </w:r>
      <w:r w:rsidR="00A436EA" w:rsidRPr="00D4082B">
        <w:rPr>
          <w:rFonts w:ascii="Times New Roman" w:hAnsi="Times New Roman" w:cs="Times New Roman"/>
          <w:sz w:val="24"/>
          <w:szCs w:val="24"/>
        </w:rPr>
        <w:t xml:space="preserve">olíticas internas implementadas. </w:t>
      </w:r>
      <w:r w:rsidR="000C479F" w:rsidRPr="00D4082B">
        <w:rPr>
          <w:rFonts w:ascii="Times New Roman" w:hAnsi="Times New Roman" w:cs="Times New Roman"/>
          <w:sz w:val="24"/>
          <w:szCs w:val="24"/>
        </w:rPr>
        <w:t xml:space="preserve">Os diferenciais do Sri Lanka a 5 anos do Tesouro dos </w:t>
      </w:r>
      <w:r w:rsidR="000C479F" w:rsidRPr="00BE3779">
        <w:rPr>
          <w:rFonts w:ascii="Times New Roman" w:hAnsi="Times New Roman" w:cs="Times New Roman"/>
          <w:sz w:val="24"/>
          <w:szCs w:val="24"/>
        </w:rPr>
        <w:t>EUA</w:t>
      </w:r>
      <w:r w:rsidR="000C479F" w:rsidRPr="00D4082B">
        <w:rPr>
          <w:rFonts w:ascii="Times New Roman" w:hAnsi="Times New Roman" w:cs="Times New Roman"/>
          <w:sz w:val="24"/>
          <w:szCs w:val="24"/>
        </w:rPr>
        <w:t xml:space="preserve"> foram alargados</w:t>
      </w:r>
      <w:r w:rsidR="00493C94" w:rsidRPr="00D4082B">
        <w:rPr>
          <w:rFonts w:ascii="Times New Roman" w:hAnsi="Times New Roman" w:cs="Times New Roman"/>
          <w:sz w:val="24"/>
          <w:szCs w:val="24"/>
        </w:rPr>
        <w:t xml:space="preserve"> em</w:t>
      </w:r>
      <w:r w:rsidR="005C6135" w:rsidRPr="00D4082B">
        <w:rPr>
          <w:rFonts w:ascii="Times New Roman" w:hAnsi="Times New Roman" w:cs="Times New Roman"/>
          <w:sz w:val="24"/>
          <w:szCs w:val="24"/>
        </w:rPr>
        <w:t xml:space="preserve"> </w:t>
      </w:r>
      <w:r w:rsidR="00493C94" w:rsidRPr="00D4082B">
        <w:rPr>
          <w:rFonts w:ascii="Times New Roman" w:hAnsi="Times New Roman" w:cs="Times New Roman"/>
          <w:sz w:val="24"/>
          <w:szCs w:val="24"/>
        </w:rPr>
        <w:t>relação a outros países asiáticos desde o início de 2015, refletindo o enfraquecimento dos fundamentos macroeconômicos e o sentimento dos investidores.</w:t>
      </w:r>
      <w:r w:rsidR="00A436EA" w:rsidRPr="00D4082B">
        <w:rPr>
          <w:rFonts w:ascii="Times New Roman" w:hAnsi="Times New Roman" w:cs="Times New Roman"/>
          <w:sz w:val="24"/>
          <w:szCs w:val="24"/>
        </w:rPr>
        <w:t xml:space="preserve"> </w:t>
      </w:r>
      <w:r w:rsidR="00D4082B" w:rsidRPr="00D4082B">
        <w:rPr>
          <w:rFonts w:ascii="Times New Roman" w:hAnsi="Times New Roman" w:cs="Times New Roman"/>
          <w:sz w:val="24"/>
          <w:szCs w:val="24"/>
        </w:rPr>
        <w:t xml:space="preserve">A rupia </w:t>
      </w:r>
      <w:r w:rsidR="00545465" w:rsidRPr="00D4082B">
        <w:rPr>
          <w:rFonts w:ascii="Times New Roman" w:hAnsi="Times New Roman" w:cs="Times New Roman"/>
          <w:sz w:val="24"/>
          <w:szCs w:val="24"/>
        </w:rPr>
        <w:t>continuou</w:t>
      </w:r>
      <w:r w:rsidR="00493C94" w:rsidRPr="00D4082B">
        <w:rPr>
          <w:rFonts w:ascii="Times New Roman" w:hAnsi="Times New Roman" w:cs="Times New Roman"/>
          <w:sz w:val="24"/>
          <w:szCs w:val="24"/>
        </w:rPr>
        <w:t xml:space="preserve"> </w:t>
      </w:r>
      <w:r w:rsidR="00545465" w:rsidRPr="00D4082B">
        <w:rPr>
          <w:rFonts w:ascii="Times New Roman" w:hAnsi="Times New Roman" w:cs="Times New Roman"/>
          <w:sz w:val="24"/>
          <w:szCs w:val="24"/>
        </w:rPr>
        <w:t>a enfrentar</w:t>
      </w:r>
      <w:r w:rsidR="00493C94" w:rsidRPr="00D4082B">
        <w:rPr>
          <w:rFonts w:ascii="Times New Roman" w:hAnsi="Times New Roman" w:cs="Times New Roman"/>
          <w:sz w:val="24"/>
          <w:szCs w:val="24"/>
        </w:rPr>
        <w:t xml:space="preserve"> o fluxo de capital,</w:t>
      </w:r>
      <w:r w:rsidR="00F64D97" w:rsidRPr="00D4082B">
        <w:rPr>
          <w:rFonts w:ascii="Times New Roman" w:hAnsi="Times New Roman" w:cs="Times New Roman"/>
          <w:sz w:val="24"/>
          <w:szCs w:val="24"/>
        </w:rPr>
        <w:t xml:space="preserve"> </w:t>
      </w:r>
      <w:r w:rsidR="00A436EA" w:rsidRPr="00D4082B">
        <w:rPr>
          <w:rFonts w:ascii="Times New Roman" w:hAnsi="Times New Roman" w:cs="Times New Roman"/>
          <w:sz w:val="24"/>
          <w:szCs w:val="24"/>
        </w:rPr>
        <w:t xml:space="preserve">e </w:t>
      </w:r>
      <w:r w:rsidR="00E8567A" w:rsidRPr="00D4082B">
        <w:rPr>
          <w:rFonts w:ascii="Times New Roman" w:hAnsi="Times New Roman" w:cs="Times New Roman"/>
          <w:sz w:val="24"/>
          <w:szCs w:val="24"/>
        </w:rPr>
        <w:t>grande</w:t>
      </w:r>
      <w:r w:rsidR="00D4082B" w:rsidRPr="00D4082B">
        <w:rPr>
          <w:rFonts w:ascii="Times New Roman" w:hAnsi="Times New Roman" w:cs="Times New Roman"/>
          <w:sz w:val="24"/>
          <w:szCs w:val="24"/>
        </w:rPr>
        <w:t xml:space="preserve"> parte da</w:t>
      </w:r>
      <w:r w:rsidR="00F64D97" w:rsidRPr="00D4082B">
        <w:rPr>
          <w:rFonts w:ascii="Times New Roman" w:hAnsi="Times New Roman" w:cs="Times New Roman"/>
          <w:sz w:val="24"/>
          <w:szCs w:val="24"/>
        </w:rPr>
        <w:t xml:space="preserve"> </w:t>
      </w:r>
      <w:r w:rsidR="00545465" w:rsidRPr="00D4082B">
        <w:rPr>
          <w:rFonts w:ascii="Times New Roman" w:hAnsi="Times New Roman" w:cs="Times New Roman"/>
          <w:sz w:val="24"/>
          <w:szCs w:val="24"/>
        </w:rPr>
        <w:t>pressão refletiu</w:t>
      </w:r>
      <w:r w:rsidR="00F64D97" w:rsidRPr="00D4082B">
        <w:rPr>
          <w:rFonts w:ascii="Times New Roman" w:hAnsi="Times New Roman" w:cs="Times New Roman"/>
          <w:sz w:val="24"/>
          <w:szCs w:val="24"/>
        </w:rPr>
        <w:t xml:space="preserve"> </w:t>
      </w:r>
      <w:r w:rsidR="00545465" w:rsidRPr="00D4082B">
        <w:rPr>
          <w:rFonts w:ascii="Times New Roman" w:hAnsi="Times New Roman" w:cs="Times New Roman"/>
          <w:sz w:val="24"/>
          <w:szCs w:val="24"/>
        </w:rPr>
        <w:t>o baixo</w:t>
      </w:r>
      <w:r w:rsidR="00493C94" w:rsidRPr="00D4082B">
        <w:rPr>
          <w:rFonts w:ascii="Times New Roman" w:hAnsi="Times New Roman" w:cs="Times New Roman"/>
          <w:sz w:val="24"/>
          <w:szCs w:val="24"/>
        </w:rPr>
        <w:t xml:space="preserve"> </w:t>
      </w:r>
      <w:r w:rsidR="00545465" w:rsidRPr="00D4082B">
        <w:rPr>
          <w:rFonts w:ascii="Times New Roman" w:hAnsi="Times New Roman" w:cs="Times New Roman"/>
          <w:sz w:val="24"/>
          <w:szCs w:val="24"/>
        </w:rPr>
        <w:t xml:space="preserve">desenvolvimento. </w:t>
      </w:r>
      <w:r w:rsidR="00493C94" w:rsidRPr="00D4082B">
        <w:rPr>
          <w:rFonts w:ascii="Times New Roman" w:hAnsi="Times New Roman" w:cs="Times New Roman"/>
          <w:sz w:val="24"/>
          <w:szCs w:val="24"/>
        </w:rPr>
        <w:t xml:space="preserve">A rupia foi realizada relativamente estável durante os primeiros oito meses de </w:t>
      </w:r>
      <w:r w:rsidR="00545465" w:rsidRPr="00D4082B">
        <w:rPr>
          <w:rFonts w:ascii="Times New Roman" w:hAnsi="Times New Roman" w:cs="Times New Roman"/>
          <w:sz w:val="24"/>
          <w:szCs w:val="24"/>
        </w:rPr>
        <w:t>2015 depreciando</w:t>
      </w:r>
      <w:r w:rsidR="00493C94" w:rsidRPr="00D4082B">
        <w:rPr>
          <w:rFonts w:ascii="Times New Roman" w:hAnsi="Times New Roman" w:cs="Times New Roman"/>
          <w:sz w:val="24"/>
          <w:szCs w:val="24"/>
        </w:rPr>
        <w:t xml:space="preserve"> cerca de 2% </w:t>
      </w:r>
      <w:r w:rsidR="00D4082B" w:rsidRPr="00D4082B">
        <w:rPr>
          <w:rFonts w:ascii="Times New Roman" w:hAnsi="Times New Roman" w:cs="Times New Roman"/>
          <w:sz w:val="24"/>
          <w:szCs w:val="24"/>
        </w:rPr>
        <w:t xml:space="preserve">com </w:t>
      </w:r>
      <w:r w:rsidR="00545465" w:rsidRPr="00D4082B">
        <w:rPr>
          <w:rFonts w:ascii="Times New Roman" w:hAnsi="Times New Roman" w:cs="Times New Roman"/>
          <w:sz w:val="24"/>
          <w:szCs w:val="24"/>
        </w:rPr>
        <w:t>BCSL o</w:t>
      </w:r>
      <w:r w:rsidR="00D4082B" w:rsidRPr="00D4082B">
        <w:rPr>
          <w:rFonts w:ascii="Times New Roman" w:hAnsi="Times New Roman" w:cs="Times New Roman"/>
          <w:sz w:val="24"/>
          <w:szCs w:val="24"/>
        </w:rPr>
        <w:t xml:space="preserve"> valor de USD </w:t>
      </w:r>
      <w:r w:rsidR="00493C94" w:rsidRPr="00D4082B">
        <w:rPr>
          <w:rFonts w:ascii="Times New Roman" w:hAnsi="Times New Roman" w:cs="Times New Roman"/>
          <w:sz w:val="24"/>
          <w:szCs w:val="24"/>
        </w:rPr>
        <w:t>1,9 b</w:t>
      </w:r>
      <w:r w:rsidR="00A436EA" w:rsidRPr="00D4082B">
        <w:rPr>
          <w:rFonts w:ascii="Times New Roman" w:hAnsi="Times New Roman" w:cs="Times New Roman"/>
          <w:sz w:val="24"/>
          <w:szCs w:val="24"/>
        </w:rPr>
        <w:t>ilhões para o mercado de câmbio.</w:t>
      </w:r>
      <w:r w:rsidR="00D4082B" w:rsidRPr="00D4082B">
        <w:rPr>
          <w:rFonts w:ascii="Times New Roman" w:hAnsi="Times New Roman" w:cs="Times New Roman"/>
          <w:sz w:val="24"/>
          <w:szCs w:val="24"/>
        </w:rPr>
        <w:t xml:space="preserve"> </w:t>
      </w:r>
      <w:r w:rsidR="00493C94" w:rsidRPr="00D4082B">
        <w:rPr>
          <w:rFonts w:ascii="Times New Roman" w:hAnsi="Times New Roman" w:cs="Times New Roman"/>
          <w:color w:val="000000" w:themeColor="text1"/>
          <w:sz w:val="24"/>
          <w:szCs w:val="24"/>
        </w:rPr>
        <w:t xml:space="preserve">No entanto, </w:t>
      </w:r>
      <w:r w:rsidR="000C479F" w:rsidRPr="00D4082B">
        <w:rPr>
          <w:rFonts w:ascii="Times New Roman" w:hAnsi="Times New Roman" w:cs="Times New Roman"/>
          <w:color w:val="000000" w:themeColor="text1"/>
          <w:sz w:val="24"/>
          <w:szCs w:val="24"/>
        </w:rPr>
        <w:t>as repercussões foram ampliadas</w:t>
      </w:r>
      <w:r w:rsidR="00493C94" w:rsidRPr="00D4082B">
        <w:rPr>
          <w:rFonts w:ascii="Times New Roman" w:hAnsi="Times New Roman" w:cs="Times New Roman"/>
          <w:color w:val="000000" w:themeColor="text1"/>
          <w:sz w:val="24"/>
          <w:szCs w:val="24"/>
        </w:rPr>
        <w:t xml:space="preserve"> por desequilíbrios internos, como evidenciado pela maior volatilidade em torno das duas eleições (Janeiro e Agosto de 2015), bem como o orçamento ofici</w:t>
      </w:r>
      <w:r w:rsidR="00F64D97" w:rsidRPr="00D4082B">
        <w:rPr>
          <w:rFonts w:ascii="Times New Roman" w:hAnsi="Times New Roman" w:cs="Times New Roman"/>
          <w:color w:val="000000" w:themeColor="text1"/>
          <w:sz w:val="24"/>
          <w:szCs w:val="24"/>
        </w:rPr>
        <w:t>al aprovada em Novembro de 2015</w:t>
      </w:r>
      <w:r w:rsidR="00A436EA" w:rsidRPr="00D4082B">
        <w:rPr>
          <w:rFonts w:ascii="Times New Roman" w:hAnsi="Times New Roman" w:cs="Times New Roman"/>
          <w:color w:val="000000" w:themeColor="text1"/>
          <w:sz w:val="24"/>
          <w:szCs w:val="24"/>
        </w:rPr>
        <w:t>,</w:t>
      </w:r>
      <w:r w:rsidR="00D4082B" w:rsidRPr="00D4082B">
        <w:rPr>
          <w:rFonts w:ascii="Times New Roman" w:hAnsi="Times New Roman" w:cs="Times New Roman"/>
          <w:color w:val="000000" w:themeColor="text1"/>
          <w:sz w:val="24"/>
          <w:szCs w:val="24"/>
        </w:rPr>
        <w:t xml:space="preserve"> implicou que</w:t>
      </w:r>
      <w:r w:rsidR="00A436EA" w:rsidRPr="00D4082B">
        <w:rPr>
          <w:rFonts w:ascii="Times New Roman" w:hAnsi="Times New Roman" w:cs="Times New Roman"/>
          <w:color w:val="000000" w:themeColor="text1"/>
          <w:sz w:val="24"/>
          <w:szCs w:val="24"/>
        </w:rPr>
        <w:t xml:space="preserve"> o</w:t>
      </w:r>
      <w:r w:rsidR="00493C94" w:rsidRPr="00D4082B">
        <w:rPr>
          <w:rFonts w:ascii="Times New Roman" w:hAnsi="Times New Roman" w:cs="Times New Roman"/>
          <w:color w:val="000000" w:themeColor="text1"/>
          <w:sz w:val="24"/>
          <w:szCs w:val="24"/>
        </w:rPr>
        <w:t xml:space="preserve">s mercados de títulos cambiais e </w:t>
      </w:r>
      <w:r w:rsidR="00545465" w:rsidRPr="00D4082B">
        <w:rPr>
          <w:rFonts w:ascii="Times New Roman" w:hAnsi="Times New Roman" w:cs="Times New Roman"/>
          <w:color w:val="000000" w:themeColor="text1"/>
          <w:sz w:val="24"/>
          <w:szCs w:val="24"/>
        </w:rPr>
        <w:t>governamentais fossem</w:t>
      </w:r>
      <w:r w:rsidR="00BE3779">
        <w:rPr>
          <w:rFonts w:ascii="Times New Roman" w:hAnsi="Times New Roman" w:cs="Times New Roman"/>
          <w:color w:val="000000" w:themeColor="text1"/>
          <w:sz w:val="24"/>
          <w:szCs w:val="24"/>
        </w:rPr>
        <w:t xml:space="preserve"> voláteis em M</w:t>
      </w:r>
      <w:r w:rsidR="00493C94" w:rsidRPr="00D4082B">
        <w:rPr>
          <w:rFonts w:ascii="Times New Roman" w:hAnsi="Times New Roman" w:cs="Times New Roman"/>
          <w:color w:val="000000" w:themeColor="text1"/>
          <w:sz w:val="24"/>
          <w:szCs w:val="24"/>
        </w:rPr>
        <w:t>arço de 2016, destacando rigidez em ambos os sistemas.</w:t>
      </w:r>
    </w:p>
    <w:p w:rsidR="00D4082B" w:rsidRDefault="00D4082B" w:rsidP="00AD5A9A">
      <w:pPr>
        <w:pStyle w:val="NormalWeb"/>
        <w:shd w:val="clear" w:color="auto" w:fill="FFFFFF"/>
        <w:spacing w:before="0" w:beforeAutospacing="0" w:after="0" w:afterAutospacing="0" w:line="182" w:lineRule="atLeast"/>
        <w:jc w:val="both"/>
        <w:textAlignment w:val="baseline"/>
        <w:rPr>
          <w:b/>
        </w:rPr>
      </w:pPr>
    </w:p>
    <w:p w:rsidR="00552A40" w:rsidRDefault="002215D9" w:rsidP="00AD5A9A">
      <w:pPr>
        <w:pStyle w:val="NormalWeb"/>
        <w:shd w:val="clear" w:color="auto" w:fill="FFFFFF"/>
        <w:spacing w:before="0" w:beforeAutospacing="0" w:after="0" w:afterAutospacing="0" w:line="182" w:lineRule="atLeast"/>
        <w:jc w:val="both"/>
        <w:textAlignment w:val="baseline"/>
        <w:rPr>
          <w:b/>
        </w:rPr>
      </w:pPr>
      <w:r>
        <w:rPr>
          <w:b/>
        </w:rPr>
        <w:t xml:space="preserve">Negociações entre o </w:t>
      </w:r>
      <w:r w:rsidR="00DB3729">
        <w:rPr>
          <w:b/>
        </w:rPr>
        <w:t>Sri Lanka</w:t>
      </w:r>
      <w:r w:rsidR="0095388F">
        <w:rPr>
          <w:b/>
        </w:rPr>
        <w:t xml:space="preserve"> </w:t>
      </w:r>
      <w:r w:rsidR="00A91D6E" w:rsidRPr="00B65F36">
        <w:rPr>
          <w:b/>
        </w:rPr>
        <w:t>e o FMI</w:t>
      </w:r>
      <w:r w:rsidR="00DF7418" w:rsidRPr="00B65F36">
        <w:rPr>
          <w:b/>
        </w:rPr>
        <w:t xml:space="preserve"> </w:t>
      </w:r>
    </w:p>
    <w:p w:rsidR="00442723" w:rsidRPr="00442723" w:rsidRDefault="00442723" w:rsidP="00442723">
      <w:pPr>
        <w:pStyle w:val="SemEspaamento"/>
        <w:keepNext/>
        <w:framePr w:dropCap="drop" w:lines="3" w:wrap="around" w:vAnchor="text" w:hAnchor="text"/>
        <w:spacing w:line="827" w:lineRule="exact"/>
        <w:jc w:val="both"/>
        <w:textAlignment w:val="baseline"/>
        <w:rPr>
          <w:rFonts w:ascii="Times New Roman" w:hAnsi="Times New Roman" w:cs="Times New Roman"/>
          <w:position w:val="-11"/>
          <w:sz w:val="109"/>
          <w:szCs w:val="24"/>
          <w:lang w:eastAsia="pt-PT"/>
        </w:rPr>
      </w:pPr>
      <w:r w:rsidRPr="00442723">
        <w:rPr>
          <w:rFonts w:ascii="Times New Roman" w:hAnsi="Times New Roman" w:cs="Times New Roman"/>
          <w:position w:val="-11"/>
          <w:sz w:val="109"/>
          <w:szCs w:val="24"/>
          <w:lang w:eastAsia="pt-PT"/>
        </w:rPr>
        <w:t>A</w:t>
      </w:r>
    </w:p>
    <w:p w:rsidR="007A35B0" w:rsidRPr="00BA04F2" w:rsidRDefault="00D4082B" w:rsidP="00BA04F2">
      <w:pPr>
        <w:pStyle w:val="SemEspaamento"/>
        <w:jc w:val="both"/>
        <w:rPr>
          <w:rFonts w:ascii="Times New Roman" w:hAnsi="Times New Roman" w:cs="Times New Roman"/>
          <w:sz w:val="24"/>
          <w:szCs w:val="24"/>
        </w:rPr>
      </w:pPr>
      <w:r w:rsidRPr="00BA04F2">
        <w:rPr>
          <w:rFonts w:ascii="Times New Roman" w:hAnsi="Times New Roman" w:cs="Times New Roman"/>
          <w:sz w:val="24"/>
          <w:szCs w:val="24"/>
          <w:lang w:eastAsia="pt-PT"/>
        </w:rPr>
        <w:t>s discussões</w:t>
      </w:r>
      <w:r w:rsidR="00623A71" w:rsidRPr="00BA04F2">
        <w:rPr>
          <w:rStyle w:val="Refdenotaderodap"/>
          <w:rFonts w:ascii="Times New Roman" w:eastAsia="Times New Roman" w:hAnsi="Times New Roman" w:cs="Times New Roman"/>
          <w:sz w:val="24"/>
          <w:szCs w:val="24"/>
          <w:lang w:eastAsia="pt-PT"/>
        </w:rPr>
        <w:footnoteReference w:id="15"/>
      </w:r>
      <w:r w:rsidRPr="00BA04F2">
        <w:rPr>
          <w:rFonts w:ascii="Times New Roman" w:hAnsi="Times New Roman" w:cs="Times New Roman"/>
          <w:sz w:val="24"/>
          <w:szCs w:val="24"/>
          <w:lang w:eastAsia="pt-PT"/>
        </w:rPr>
        <w:t xml:space="preserve"> duraram cerca de</w:t>
      </w:r>
      <w:r w:rsidR="00A979BA" w:rsidRPr="00BA04F2">
        <w:rPr>
          <w:rFonts w:ascii="Times New Roman" w:hAnsi="Times New Roman" w:cs="Times New Roman"/>
          <w:sz w:val="24"/>
          <w:szCs w:val="24"/>
          <w:lang w:eastAsia="pt-PT"/>
        </w:rPr>
        <w:t xml:space="preserve"> três meses aproximadamente, na cidade de Colombo capital do Sry Lanka e os encontros de Primavera em </w:t>
      </w:r>
      <w:r w:rsidR="000C479F">
        <w:rPr>
          <w:rFonts w:ascii="Times New Roman" w:hAnsi="Times New Roman" w:cs="Times New Roman"/>
          <w:sz w:val="24"/>
          <w:szCs w:val="24"/>
          <w:lang w:eastAsia="pt-PT"/>
        </w:rPr>
        <w:t xml:space="preserve">Washington </w:t>
      </w:r>
      <w:r w:rsidR="00BE3779">
        <w:rPr>
          <w:rFonts w:ascii="Times New Roman" w:hAnsi="Times New Roman" w:cs="Times New Roman"/>
          <w:sz w:val="24"/>
          <w:szCs w:val="24"/>
          <w:lang w:eastAsia="pt-PT"/>
        </w:rPr>
        <w:t>foi</w:t>
      </w:r>
      <w:r w:rsidR="00A979BA" w:rsidRPr="00BA04F2">
        <w:rPr>
          <w:rFonts w:ascii="Times New Roman" w:hAnsi="Times New Roman" w:cs="Times New Roman"/>
          <w:sz w:val="24"/>
          <w:szCs w:val="24"/>
          <w:lang w:eastAsia="pt-PT"/>
        </w:rPr>
        <w:t xml:space="preserve"> </w:t>
      </w:r>
      <w:r w:rsidRPr="00BA04F2">
        <w:rPr>
          <w:rFonts w:ascii="Times New Roman" w:hAnsi="Times New Roman" w:cs="Times New Roman"/>
          <w:sz w:val="24"/>
          <w:szCs w:val="24"/>
          <w:lang w:eastAsia="pt-PT"/>
        </w:rPr>
        <w:t xml:space="preserve">no período correspondente entre </w:t>
      </w:r>
      <w:r w:rsidR="00A979BA" w:rsidRPr="00BA04F2">
        <w:rPr>
          <w:rFonts w:ascii="Times New Roman" w:hAnsi="Times New Roman" w:cs="Times New Roman"/>
          <w:sz w:val="24"/>
          <w:szCs w:val="24"/>
          <w:lang w:eastAsia="pt-PT"/>
        </w:rPr>
        <w:t>os dias</w:t>
      </w:r>
      <w:r w:rsidR="0084421A" w:rsidRPr="00BA04F2">
        <w:rPr>
          <w:rFonts w:ascii="Times New Roman" w:hAnsi="Times New Roman" w:cs="Times New Roman"/>
          <w:sz w:val="24"/>
          <w:szCs w:val="24"/>
          <w:lang w:eastAsia="pt-PT"/>
        </w:rPr>
        <w:t xml:space="preserve"> </w:t>
      </w:r>
      <w:r w:rsidR="00A979BA" w:rsidRPr="00BA04F2">
        <w:rPr>
          <w:rFonts w:ascii="Times New Roman" w:hAnsi="Times New Roman" w:cs="Times New Roman"/>
          <w:sz w:val="24"/>
          <w:szCs w:val="24"/>
          <w:lang w:eastAsia="pt-PT"/>
        </w:rPr>
        <w:t>01 e 05 de F</w:t>
      </w:r>
      <w:r w:rsidR="00552A40" w:rsidRPr="00BA04F2">
        <w:rPr>
          <w:rFonts w:ascii="Times New Roman" w:hAnsi="Times New Roman" w:cs="Times New Roman"/>
          <w:sz w:val="24"/>
          <w:szCs w:val="24"/>
          <w:lang w:eastAsia="pt-PT"/>
        </w:rPr>
        <w:t xml:space="preserve">evereiro e </w:t>
      </w:r>
      <w:r w:rsidR="00A979BA" w:rsidRPr="00BA04F2">
        <w:rPr>
          <w:rFonts w:ascii="Times New Roman" w:hAnsi="Times New Roman" w:cs="Times New Roman"/>
          <w:sz w:val="24"/>
          <w:szCs w:val="24"/>
          <w:lang w:eastAsia="pt-PT"/>
        </w:rPr>
        <w:t>31</w:t>
      </w:r>
      <w:r w:rsidR="0084421A" w:rsidRPr="00BA04F2">
        <w:rPr>
          <w:rFonts w:ascii="Times New Roman" w:hAnsi="Times New Roman" w:cs="Times New Roman"/>
          <w:sz w:val="24"/>
          <w:szCs w:val="24"/>
          <w:lang w:eastAsia="pt-PT"/>
        </w:rPr>
        <w:t xml:space="preserve"> </w:t>
      </w:r>
      <w:r w:rsidR="00623A71" w:rsidRPr="00BA04F2">
        <w:rPr>
          <w:rFonts w:ascii="Times New Roman" w:hAnsi="Times New Roman" w:cs="Times New Roman"/>
          <w:sz w:val="24"/>
          <w:szCs w:val="24"/>
          <w:lang w:eastAsia="pt-PT"/>
        </w:rPr>
        <w:t>de Março</w:t>
      </w:r>
      <w:r w:rsidR="0084421A" w:rsidRPr="00BA04F2">
        <w:rPr>
          <w:rFonts w:ascii="Times New Roman" w:hAnsi="Times New Roman" w:cs="Times New Roman"/>
          <w:sz w:val="24"/>
          <w:szCs w:val="24"/>
          <w:lang w:eastAsia="pt-PT"/>
        </w:rPr>
        <w:t xml:space="preserve"> </w:t>
      </w:r>
      <w:r w:rsidR="00A979BA" w:rsidRPr="00BA04F2">
        <w:rPr>
          <w:rFonts w:ascii="Times New Roman" w:hAnsi="Times New Roman" w:cs="Times New Roman"/>
          <w:sz w:val="24"/>
          <w:szCs w:val="24"/>
          <w:lang w:eastAsia="pt-PT"/>
        </w:rPr>
        <w:t xml:space="preserve">a 11 de </w:t>
      </w:r>
      <w:r w:rsidR="00623A71" w:rsidRPr="00BA04F2">
        <w:rPr>
          <w:rFonts w:ascii="Times New Roman" w:hAnsi="Times New Roman" w:cs="Times New Roman"/>
          <w:sz w:val="24"/>
          <w:szCs w:val="24"/>
          <w:lang w:eastAsia="pt-PT"/>
        </w:rPr>
        <w:t>Abril de</w:t>
      </w:r>
      <w:r w:rsidR="0084421A" w:rsidRPr="00BA04F2">
        <w:rPr>
          <w:rFonts w:ascii="Times New Roman" w:hAnsi="Times New Roman" w:cs="Times New Roman"/>
          <w:sz w:val="24"/>
          <w:szCs w:val="24"/>
          <w:lang w:eastAsia="pt-PT"/>
        </w:rPr>
        <w:t xml:space="preserve"> 2016</w:t>
      </w:r>
      <w:r w:rsidR="00F9649A" w:rsidRPr="00BA04F2">
        <w:rPr>
          <w:rStyle w:val="Refdenotaderodap"/>
          <w:rFonts w:ascii="Times New Roman" w:eastAsia="Times New Roman" w:hAnsi="Times New Roman" w:cs="Times New Roman"/>
          <w:color w:val="000000" w:themeColor="text1"/>
          <w:sz w:val="24"/>
          <w:szCs w:val="24"/>
          <w:lang w:eastAsia="pt-PT"/>
        </w:rPr>
        <w:footnoteReference w:id="16"/>
      </w:r>
      <w:r w:rsidR="00EF0C57">
        <w:rPr>
          <w:rFonts w:ascii="Times New Roman" w:hAnsi="Times New Roman" w:cs="Times New Roman"/>
          <w:sz w:val="24"/>
          <w:szCs w:val="24"/>
        </w:rPr>
        <w:t xml:space="preserve">, e foi aprovado a </w:t>
      </w:r>
      <w:r w:rsidR="00EF0C57" w:rsidRPr="00BA04F2">
        <w:rPr>
          <w:rFonts w:ascii="Times New Roman" w:hAnsi="Times New Roman" w:cs="Times New Roman"/>
          <w:sz w:val="24"/>
          <w:szCs w:val="24"/>
          <w:lang w:eastAsia="pt-PT"/>
        </w:rPr>
        <w:t>concessão de crédito</w:t>
      </w:r>
      <w:r w:rsidR="00EF0C57">
        <w:rPr>
          <w:rFonts w:ascii="Times New Roman" w:hAnsi="Times New Roman" w:cs="Times New Roman"/>
          <w:sz w:val="24"/>
          <w:szCs w:val="24"/>
        </w:rPr>
        <w:t xml:space="preserve"> </w:t>
      </w:r>
      <w:r w:rsidR="00EF0C57" w:rsidRPr="00BA04F2">
        <w:rPr>
          <w:rFonts w:ascii="Times New Roman" w:hAnsi="Times New Roman" w:cs="Times New Roman"/>
          <w:sz w:val="24"/>
          <w:szCs w:val="24"/>
          <w:lang w:eastAsia="pt-PT"/>
        </w:rPr>
        <w:t>no dia</w:t>
      </w:r>
      <w:r w:rsidR="00BE3779">
        <w:rPr>
          <w:rFonts w:ascii="Times New Roman" w:hAnsi="Times New Roman" w:cs="Times New Roman"/>
          <w:sz w:val="24"/>
          <w:szCs w:val="24"/>
          <w:lang w:eastAsia="pt-PT"/>
        </w:rPr>
        <w:t xml:space="preserve"> 3 de J</w:t>
      </w:r>
      <w:r w:rsidR="00197618" w:rsidRPr="00BA04F2">
        <w:rPr>
          <w:rFonts w:ascii="Times New Roman" w:hAnsi="Times New Roman" w:cs="Times New Roman"/>
          <w:sz w:val="24"/>
          <w:szCs w:val="24"/>
          <w:lang w:eastAsia="pt-PT"/>
        </w:rPr>
        <w:t xml:space="preserve">unho de </w:t>
      </w:r>
      <w:r w:rsidR="00EF0C57" w:rsidRPr="00BA04F2">
        <w:rPr>
          <w:rFonts w:ascii="Times New Roman" w:hAnsi="Times New Roman" w:cs="Times New Roman"/>
          <w:sz w:val="24"/>
          <w:szCs w:val="24"/>
          <w:lang w:eastAsia="pt-PT"/>
        </w:rPr>
        <w:t xml:space="preserve">2016 </w:t>
      </w:r>
      <w:r w:rsidR="00EF0C57" w:rsidRPr="00BA04F2">
        <w:rPr>
          <w:rFonts w:ascii="Times New Roman" w:hAnsi="Times New Roman" w:cs="Times New Roman"/>
          <w:color w:val="2C2825"/>
          <w:sz w:val="24"/>
          <w:szCs w:val="24"/>
          <w:lang w:eastAsia="pt-PT"/>
        </w:rPr>
        <w:t>um</w:t>
      </w:r>
      <w:r w:rsidR="00EF0C57" w:rsidRPr="00BA04F2">
        <w:rPr>
          <w:rFonts w:ascii="Times New Roman" w:hAnsi="Times New Roman" w:cs="Times New Roman"/>
          <w:sz w:val="24"/>
          <w:szCs w:val="24"/>
          <w:lang w:eastAsia="pt-PT"/>
        </w:rPr>
        <w:t xml:space="preserve"> montante equivalente a SDR</w:t>
      </w:r>
      <w:r w:rsidR="00EF0C57">
        <w:rPr>
          <w:rFonts w:ascii="Times New Roman" w:hAnsi="Times New Roman" w:cs="Times New Roman"/>
          <w:sz w:val="24"/>
          <w:szCs w:val="24"/>
          <w:lang w:eastAsia="pt-PT"/>
        </w:rPr>
        <w:t xml:space="preserve"> 1.</w:t>
      </w:r>
      <w:r w:rsidR="007A35B0" w:rsidRPr="00BA04F2">
        <w:rPr>
          <w:rFonts w:ascii="Times New Roman" w:hAnsi="Times New Roman" w:cs="Times New Roman"/>
          <w:sz w:val="24"/>
          <w:szCs w:val="24"/>
          <w:lang w:eastAsia="pt-PT"/>
        </w:rPr>
        <w:t xml:space="preserve">1 bilhões, </w:t>
      </w:r>
      <w:r w:rsidR="00A979BA" w:rsidRPr="00BA04F2">
        <w:rPr>
          <w:rFonts w:ascii="Times New Roman" w:hAnsi="Times New Roman" w:cs="Times New Roman"/>
          <w:sz w:val="24"/>
          <w:szCs w:val="24"/>
          <w:lang w:eastAsia="pt-PT"/>
        </w:rPr>
        <w:t>cerca de USD</w:t>
      </w:r>
      <w:r w:rsidR="008B492B" w:rsidRPr="00BA04F2">
        <w:rPr>
          <w:rFonts w:ascii="Times New Roman" w:hAnsi="Times New Roman" w:cs="Times New Roman"/>
          <w:sz w:val="24"/>
          <w:szCs w:val="24"/>
          <w:lang w:eastAsia="pt-PT"/>
        </w:rPr>
        <w:t xml:space="preserve"> 1,5 bi</w:t>
      </w:r>
      <w:r w:rsidR="007A35B0" w:rsidRPr="00BA04F2">
        <w:rPr>
          <w:rFonts w:ascii="Times New Roman" w:hAnsi="Times New Roman" w:cs="Times New Roman"/>
          <w:sz w:val="24"/>
          <w:szCs w:val="24"/>
          <w:lang w:eastAsia="pt-PT"/>
        </w:rPr>
        <w:t>lhões,</w:t>
      </w:r>
      <w:r w:rsidR="00AD5A9A" w:rsidRPr="00BA04F2">
        <w:rPr>
          <w:rFonts w:ascii="Times New Roman" w:hAnsi="Times New Roman" w:cs="Times New Roman"/>
          <w:sz w:val="24"/>
          <w:szCs w:val="24"/>
          <w:lang w:eastAsia="pt-PT"/>
        </w:rPr>
        <w:t xml:space="preserve"> </w:t>
      </w:r>
      <w:r w:rsidR="008B492B" w:rsidRPr="00BA04F2">
        <w:rPr>
          <w:rFonts w:ascii="Times New Roman" w:hAnsi="Times New Roman" w:cs="Times New Roman"/>
          <w:sz w:val="24"/>
          <w:szCs w:val="24"/>
          <w:lang w:eastAsia="pt-PT"/>
        </w:rPr>
        <w:t>para apoiar a agenda de reformas económicas do país</w:t>
      </w:r>
      <w:r w:rsidR="007A35B0" w:rsidRPr="00BA04F2">
        <w:rPr>
          <w:rFonts w:ascii="Times New Roman" w:hAnsi="Times New Roman" w:cs="Times New Roman"/>
          <w:sz w:val="24"/>
          <w:szCs w:val="24"/>
          <w:lang w:eastAsia="pt-PT"/>
        </w:rPr>
        <w:t xml:space="preserve"> e</w:t>
      </w:r>
      <w:r w:rsidR="00AD5A9A" w:rsidRPr="00BA04F2">
        <w:rPr>
          <w:rFonts w:ascii="Times New Roman" w:hAnsi="Times New Roman" w:cs="Times New Roman"/>
          <w:sz w:val="24"/>
          <w:szCs w:val="24"/>
          <w:lang w:eastAsia="pt-PT"/>
        </w:rPr>
        <w:t xml:space="preserve"> corrigir</w:t>
      </w:r>
      <w:r w:rsidR="007A35B0" w:rsidRPr="00BA04F2">
        <w:rPr>
          <w:rFonts w:ascii="Times New Roman" w:hAnsi="Times New Roman" w:cs="Times New Roman"/>
          <w:sz w:val="24"/>
          <w:szCs w:val="24"/>
          <w:lang w:eastAsia="pt-PT"/>
        </w:rPr>
        <w:t xml:space="preserve"> os desequilíbrios subjacentes do sector fiscal</w:t>
      </w:r>
      <w:r w:rsidR="00AD5A9A" w:rsidRPr="00BA04F2">
        <w:rPr>
          <w:rFonts w:ascii="Times New Roman" w:hAnsi="Times New Roman" w:cs="Times New Roman"/>
          <w:sz w:val="24"/>
          <w:szCs w:val="24"/>
          <w:lang w:eastAsia="pt-PT"/>
        </w:rPr>
        <w:t xml:space="preserve"> externo, através da melhoria da sustentabilidade orçamental e reconstruir as reservas de divisas,</w:t>
      </w:r>
      <w:r w:rsidR="007A35B0" w:rsidRPr="00BA04F2">
        <w:rPr>
          <w:rFonts w:ascii="Times New Roman" w:hAnsi="Times New Roman" w:cs="Times New Roman"/>
          <w:sz w:val="24"/>
          <w:szCs w:val="24"/>
        </w:rPr>
        <w:t xml:space="preserve"> </w:t>
      </w:r>
      <w:r w:rsidR="00AD5A9A" w:rsidRPr="00BA04F2">
        <w:rPr>
          <w:rFonts w:ascii="Times New Roman" w:hAnsi="Times New Roman" w:cs="Times New Roman"/>
          <w:sz w:val="24"/>
          <w:szCs w:val="24"/>
          <w:lang w:eastAsia="pt-PT"/>
        </w:rPr>
        <w:t xml:space="preserve">no período </w:t>
      </w:r>
      <w:r w:rsidR="008B492B" w:rsidRPr="00BA04F2">
        <w:rPr>
          <w:rFonts w:ascii="Times New Roman" w:hAnsi="Times New Roman" w:cs="Times New Roman"/>
          <w:sz w:val="24"/>
          <w:szCs w:val="24"/>
          <w:lang w:eastAsia="pt-PT"/>
        </w:rPr>
        <w:t>de 36 meses</w:t>
      </w:r>
      <w:r w:rsidR="00D512AF" w:rsidRPr="00BA04F2">
        <w:rPr>
          <w:rFonts w:ascii="Times New Roman" w:hAnsi="Times New Roman" w:cs="Times New Roman"/>
          <w:sz w:val="24"/>
          <w:szCs w:val="24"/>
        </w:rPr>
        <w:t>.</w:t>
      </w:r>
      <w:r w:rsidR="00BE3779">
        <w:rPr>
          <w:rFonts w:ascii="Times New Roman" w:hAnsi="Times New Roman" w:cs="Times New Roman"/>
          <w:sz w:val="24"/>
          <w:szCs w:val="24"/>
        </w:rPr>
        <w:t xml:space="preserve"> A decisão do conselho e</w:t>
      </w:r>
      <w:r w:rsidR="007A35B0" w:rsidRPr="00BA04F2">
        <w:rPr>
          <w:rFonts w:ascii="Times New Roman" w:hAnsi="Times New Roman" w:cs="Times New Roman"/>
          <w:sz w:val="24"/>
          <w:szCs w:val="24"/>
        </w:rPr>
        <w:t>xecutivo permitirá um desembolso imediato de SDR 119,894 milhões, e o restante estará disponível em 6 parcelas sujeita a revisões trimestrais.</w:t>
      </w:r>
    </w:p>
    <w:p w:rsidR="00F42F12" w:rsidRDefault="00F42F12" w:rsidP="00EF0C57">
      <w:pPr>
        <w:pStyle w:val="SemEspaamento"/>
        <w:jc w:val="both"/>
        <w:rPr>
          <w:rFonts w:ascii="Times New Roman" w:hAnsi="Times New Roman" w:cs="Times New Roman"/>
          <w:b/>
          <w:sz w:val="24"/>
          <w:szCs w:val="24"/>
        </w:rPr>
      </w:pPr>
    </w:p>
    <w:p w:rsidR="00EF0C57" w:rsidRPr="00F42F12" w:rsidRDefault="00040655" w:rsidP="00EF0C57">
      <w:pPr>
        <w:pStyle w:val="SemEspaamento"/>
        <w:jc w:val="both"/>
        <w:rPr>
          <w:rFonts w:ascii="Times New Roman" w:hAnsi="Times New Roman" w:cs="Times New Roman"/>
          <w:b/>
          <w:sz w:val="24"/>
          <w:szCs w:val="24"/>
          <w:lang w:eastAsia="pt-PT"/>
        </w:rPr>
      </w:pPr>
      <w:r w:rsidRPr="00F42F12">
        <w:rPr>
          <w:rFonts w:ascii="Times New Roman" w:hAnsi="Times New Roman" w:cs="Times New Roman"/>
          <w:b/>
          <w:sz w:val="24"/>
          <w:szCs w:val="24"/>
          <w:lang w:eastAsia="pt-PT"/>
        </w:rPr>
        <w:t>Programa de Financiamento Ampliado</w:t>
      </w:r>
      <w:r w:rsidR="00F42F12">
        <w:rPr>
          <w:rFonts w:ascii="Times New Roman" w:hAnsi="Times New Roman" w:cs="Times New Roman"/>
          <w:b/>
          <w:sz w:val="24"/>
          <w:szCs w:val="24"/>
          <w:lang w:eastAsia="pt-PT"/>
        </w:rPr>
        <w:t xml:space="preserve"> “EFF”</w:t>
      </w:r>
    </w:p>
    <w:p w:rsidR="00040655" w:rsidRPr="00EF0C57" w:rsidRDefault="007A35B0" w:rsidP="00EF0C57">
      <w:pPr>
        <w:pStyle w:val="SemEspaamento"/>
        <w:jc w:val="both"/>
        <w:rPr>
          <w:rFonts w:ascii="Times New Roman" w:hAnsi="Times New Roman" w:cs="Times New Roman"/>
          <w:sz w:val="24"/>
          <w:szCs w:val="24"/>
          <w:lang w:eastAsia="pt-PT"/>
        </w:rPr>
      </w:pPr>
      <w:r w:rsidRPr="00EF0C57">
        <w:rPr>
          <w:rFonts w:ascii="Times New Roman" w:hAnsi="Times New Roman" w:cs="Times New Roman"/>
          <w:sz w:val="24"/>
          <w:szCs w:val="24"/>
          <w:lang w:eastAsia="pt-PT"/>
        </w:rPr>
        <w:t xml:space="preserve"> </w:t>
      </w:r>
      <w:r w:rsidR="00F42F12" w:rsidRPr="00EF0C57">
        <w:rPr>
          <w:rFonts w:ascii="Times New Roman" w:hAnsi="Times New Roman" w:cs="Times New Roman"/>
          <w:sz w:val="24"/>
          <w:szCs w:val="24"/>
          <w:lang w:eastAsia="pt-PT"/>
        </w:rPr>
        <w:t>O programa apoiado pelo FMI pra</w:t>
      </w:r>
      <w:r w:rsidR="00040655" w:rsidRPr="00EF0C57">
        <w:rPr>
          <w:rFonts w:ascii="Times New Roman" w:hAnsi="Times New Roman" w:cs="Times New Roman"/>
          <w:sz w:val="24"/>
          <w:szCs w:val="24"/>
          <w:lang w:eastAsia="pt-PT"/>
        </w:rPr>
        <w:t xml:space="preserve"> o Sry </w:t>
      </w:r>
      <w:r w:rsidR="00F42F12" w:rsidRPr="00EF0C57">
        <w:rPr>
          <w:rFonts w:ascii="Times New Roman" w:hAnsi="Times New Roman" w:cs="Times New Roman"/>
          <w:sz w:val="24"/>
          <w:szCs w:val="24"/>
          <w:lang w:eastAsia="pt-PT"/>
        </w:rPr>
        <w:t>Lanka, visa fornecer uma âncora</w:t>
      </w:r>
      <w:r w:rsidR="00040655" w:rsidRPr="00EF0C57">
        <w:rPr>
          <w:rFonts w:ascii="Times New Roman" w:hAnsi="Times New Roman" w:cs="Times New Roman"/>
          <w:sz w:val="24"/>
          <w:szCs w:val="24"/>
          <w:lang w:eastAsia="pt-PT"/>
        </w:rPr>
        <w:t xml:space="preserve"> política para a estabilidade </w:t>
      </w:r>
      <w:r w:rsidR="00F42F12" w:rsidRPr="00EF0C57">
        <w:rPr>
          <w:rFonts w:ascii="Times New Roman" w:hAnsi="Times New Roman" w:cs="Times New Roman"/>
          <w:sz w:val="24"/>
          <w:szCs w:val="24"/>
          <w:lang w:eastAsia="pt-PT"/>
        </w:rPr>
        <w:t>macroeconómica e as</w:t>
      </w:r>
      <w:r w:rsidR="00040655" w:rsidRPr="00EF0C57">
        <w:rPr>
          <w:rFonts w:ascii="Times New Roman" w:hAnsi="Times New Roman" w:cs="Times New Roman"/>
          <w:sz w:val="24"/>
          <w:szCs w:val="24"/>
          <w:lang w:eastAsia="pt-PT"/>
        </w:rPr>
        <w:t xml:space="preserve"> reformas estruturais, reforçando a resiliência externa </w:t>
      </w:r>
      <w:r w:rsidR="00040655" w:rsidRPr="00EF0C57">
        <w:rPr>
          <w:rFonts w:ascii="Times New Roman" w:hAnsi="Times New Roman" w:cs="Times New Roman"/>
          <w:sz w:val="24"/>
          <w:szCs w:val="24"/>
          <w:lang w:eastAsia="pt-PT"/>
        </w:rPr>
        <w:lastRenderedPageBreak/>
        <w:t>em um ambiente global desafiador</w:t>
      </w:r>
      <w:r w:rsidRPr="00EF0C57">
        <w:rPr>
          <w:rFonts w:ascii="Times New Roman" w:hAnsi="Times New Roman" w:cs="Times New Roman"/>
          <w:sz w:val="24"/>
          <w:szCs w:val="24"/>
          <w:lang w:eastAsia="pt-PT"/>
        </w:rPr>
        <w:t xml:space="preserve">, </w:t>
      </w:r>
      <w:r w:rsidR="00040655" w:rsidRPr="00EF0C57">
        <w:rPr>
          <w:rFonts w:ascii="Times New Roman" w:hAnsi="Times New Roman" w:cs="Times New Roman"/>
          <w:sz w:val="24"/>
          <w:szCs w:val="24"/>
          <w:lang w:eastAsia="pt-PT"/>
        </w:rPr>
        <w:t>a transição em direção a metas de inflação com um regime de taxa de câmbio flexível e promover o crescimento económico sustentável e incl</w:t>
      </w:r>
      <w:r w:rsidRPr="00EF0C57">
        <w:rPr>
          <w:rFonts w:ascii="Times New Roman" w:hAnsi="Times New Roman" w:cs="Times New Roman"/>
          <w:sz w:val="24"/>
          <w:szCs w:val="24"/>
          <w:lang w:eastAsia="pt-PT"/>
        </w:rPr>
        <w:t>usivo bem como o</w:t>
      </w:r>
      <w:r w:rsidR="00040655" w:rsidRPr="00EF0C57">
        <w:rPr>
          <w:rFonts w:ascii="Times New Roman" w:hAnsi="Times New Roman" w:cs="Times New Roman"/>
          <w:sz w:val="24"/>
          <w:szCs w:val="24"/>
          <w:lang w:eastAsia="pt-PT"/>
        </w:rPr>
        <w:t xml:space="preserve">ferecer ao novo governo uma oportunidade para </w:t>
      </w:r>
      <w:r w:rsidR="000C479F" w:rsidRPr="00EF0C57">
        <w:rPr>
          <w:rFonts w:ascii="Times New Roman" w:hAnsi="Times New Roman" w:cs="Times New Roman"/>
          <w:sz w:val="24"/>
          <w:szCs w:val="24"/>
          <w:lang w:eastAsia="pt-PT"/>
        </w:rPr>
        <w:t>redefinir</w:t>
      </w:r>
      <w:r w:rsidR="00040655" w:rsidRPr="00EF0C57">
        <w:rPr>
          <w:rFonts w:ascii="Times New Roman" w:hAnsi="Times New Roman" w:cs="Times New Roman"/>
          <w:sz w:val="24"/>
          <w:szCs w:val="24"/>
          <w:lang w:eastAsia="pt-PT"/>
        </w:rPr>
        <w:t xml:space="preserve"> as políticas macroeconómicas, as </w:t>
      </w:r>
      <w:r w:rsidR="00F42F12" w:rsidRPr="00EF0C57">
        <w:rPr>
          <w:rFonts w:ascii="Times New Roman" w:hAnsi="Times New Roman" w:cs="Times New Roman"/>
          <w:sz w:val="24"/>
          <w:szCs w:val="24"/>
          <w:lang w:eastAsia="pt-PT"/>
        </w:rPr>
        <w:t>principais vulnerabilidades de endereço</w:t>
      </w:r>
      <w:r w:rsidR="00040655" w:rsidRPr="00EF0C57">
        <w:rPr>
          <w:rFonts w:ascii="Times New Roman" w:hAnsi="Times New Roman" w:cs="Times New Roman"/>
          <w:sz w:val="24"/>
          <w:szCs w:val="24"/>
          <w:lang w:eastAsia="pt-PT"/>
        </w:rPr>
        <w:t>, aumentar as reservas e apoiar a estabilidade e resiliência</w:t>
      </w:r>
      <w:r w:rsidR="00F42F12">
        <w:rPr>
          <w:rFonts w:ascii="Times New Roman" w:hAnsi="Times New Roman" w:cs="Times New Roman"/>
          <w:sz w:val="24"/>
          <w:szCs w:val="24"/>
          <w:lang w:eastAsia="pt-PT"/>
        </w:rPr>
        <w:t xml:space="preserve">, bem como, </w:t>
      </w:r>
      <w:r w:rsidRPr="00EF0C57">
        <w:rPr>
          <w:rFonts w:ascii="Times New Roman" w:hAnsi="Times New Roman" w:cs="Times New Roman"/>
          <w:sz w:val="24"/>
          <w:szCs w:val="24"/>
          <w:lang w:eastAsia="pt-PT"/>
        </w:rPr>
        <w:t>a</w:t>
      </w:r>
      <w:r w:rsidR="00040655" w:rsidRPr="00EF0C57">
        <w:rPr>
          <w:rFonts w:ascii="Times New Roman" w:hAnsi="Times New Roman" w:cs="Times New Roman"/>
          <w:sz w:val="24"/>
          <w:szCs w:val="24"/>
          <w:lang w:eastAsia="pt-PT"/>
        </w:rPr>
        <w:t xml:space="preserve">umentar a competitividade e a integração com os mercados regionais e globais </w:t>
      </w:r>
      <w:r w:rsidR="00F42F12" w:rsidRPr="00EF0C57">
        <w:rPr>
          <w:rFonts w:ascii="Times New Roman" w:hAnsi="Times New Roman" w:cs="Times New Roman"/>
          <w:sz w:val="24"/>
          <w:szCs w:val="24"/>
          <w:lang w:eastAsia="pt-PT"/>
        </w:rPr>
        <w:t>por meio da reforma e</w:t>
      </w:r>
      <w:r w:rsidR="00040655" w:rsidRPr="00EF0C57">
        <w:rPr>
          <w:rFonts w:ascii="Times New Roman" w:hAnsi="Times New Roman" w:cs="Times New Roman"/>
          <w:sz w:val="24"/>
          <w:szCs w:val="24"/>
          <w:lang w:eastAsia="pt-PT"/>
        </w:rPr>
        <w:t xml:space="preserve"> do comércio </w:t>
      </w:r>
      <w:r w:rsidR="00F42F12" w:rsidRPr="00EF0C57">
        <w:rPr>
          <w:rFonts w:ascii="Times New Roman" w:hAnsi="Times New Roman" w:cs="Times New Roman"/>
          <w:sz w:val="24"/>
          <w:szCs w:val="24"/>
          <w:lang w:eastAsia="pt-PT"/>
        </w:rPr>
        <w:t>e melhorar o ambiente de investimento.</w:t>
      </w:r>
      <w:r w:rsidR="00F42F12">
        <w:rPr>
          <w:rFonts w:ascii="Times New Roman" w:hAnsi="Times New Roman" w:cs="Times New Roman"/>
          <w:sz w:val="24"/>
          <w:szCs w:val="24"/>
          <w:lang w:eastAsia="pt-PT"/>
        </w:rPr>
        <w:t xml:space="preserve"> </w:t>
      </w:r>
      <w:r w:rsidRPr="00EF0C57">
        <w:rPr>
          <w:rFonts w:ascii="Times New Roman" w:hAnsi="Times New Roman" w:cs="Times New Roman"/>
          <w:sz w:val="24"/>
          <w:szCs w:val="24"/>
          <w:lang w:eastAsia="pt-PT"/>
        </w:rPr>
        <w:t>A</w:t>
      </w:r>
      <w:r w:rsidR="00040655" w:rsidRPr="00EF0C57">
        <w:rPr>
          <w:rFonts w:ascii="Times New Roman" w:hAnsi="Times New Roman" w:cs="Times New Roman"/>
          <w:sz w:val="24"/>
          <w:szCs w:val="24"/>
          <w:lang w:eastAsia="pt-PT"/>
        </w:rPr>
        <w:t xml:space="preserve">plicar determinadas reformas para reforçar a capacidade do Sri Lanka no sentido </w:t>
      </w:r>
      <w:r w:rsidR="00F42F12" w:rsidRPr="00EF0C57">
        <w:rPr>
          <w:rFonts w:ascii="Times New Roman" w:hAnsi="Times New Roman" w:cs="Times New Roman"/>
          <w:sz w:val="24"/>
          <w:szCs w:val="24"/>
          <w:lang w:eastAsia="pt-PT"/>
        </w:rPr>
        <w:t>de atrair novos investidores e</w:t>
      </w:r>
      <w:r w:rsidR="00040655" w:rsidRPr="00EF0C57">
        <w:rPr>
          <w:rFonts w:ascii="Times New Roman" w:hAnsi="Times New Roman" w:cs="Times New Roman"/>
          <w:sz w:val="24"/>
          <w:szCs w:val="24"/>
          <w:lang w:eastAsia="pt-PT"/>
        </w:rPr>
        <w:t xml:space="preserve"> melhorar as </w:t>
      </w:r>
      <w:r w:rsidR="00F42F12" w:rsidRPr="00EF0C57">
        <w:rPr>
          <w:rFonts w:ascii="Times New Roman" w:hAnsi="Times New Roman" w:cs="Times New Roman"/>
          <w:sz w:val="24"/>
          <w:szCs w:val="24"/>
          <w:lang w:eastAsia="pt-PT"/>
        </w:rPr>
        <w:t>perspetivas</w:t>
      </w:r>
      <w:r w:rsidR="00040655" w:rsidRPr="00EF0C57">
        <w:rPr>
          <w:rFonts w:ascii="Times New Roman" w:hAnsi="Times New Roman" w:cs="Times New Roman"/>
          <w:sz w:val="24"/>
          <w:szCs w:val="24"/>
          <w:lang w:eastAsia="pt-PT"/>
        </w:rPr>
        <w:t xml:space="preserve"> de crescimento sustentado a médio </w:t>
      </w:r>
      <w:r w:rsidR="00F42F12" w:rsidRPr="00EF0C57">
        <w:rPr>
          <w:rFonts w:ascii="Times New Roman" w:hAnsi="Times New Roman" w:cs="Times New Roman"/>
          <w:sz w:val="24"/>
          <w:szCs w:val="24"/>
          <w:lang w:eastAsia="pt-PT"/>
        </w:rPr>
        <w:t>prazo, reduzindo</w:t>
      </w:r>
      <w:r w:rsidR="00BA04F2" w:rsidRPr="00EF0C57">
        <w:rPr>
          <w:rFonts w:ascii="Times New Roman" w:hAnsi="Times New Roman" w:cs="Times New Roman"/>
          <w:sz w:val="24"/>
          <w:szCs w:val="24"/>
          <w:lang w:eastAsia="pt-PT"/>
        </w:rPr>
        <w:t xml:space="preserve"> assim, os riscos fiscais;</w:t>
      </w:r>
    </w:p>
    <w:p w:rsidR="00040655" w:rsidRPr="00EF0C57" w:rsidRDefault="00040655" w:rsidP="00EF0C57">
      <w:pPr>
        <w:pStyle w:val="SemEspaamento"/>
        <w:jc w:val="both"/>
        <w:rPr>
          <w:rFonts w:ascii="Times New Roman" w:hAnsi="Times New Roman" w:cs="Times New Roman"/>
          <w:sz w:val="24"/>
          <w:szCs w:val="24"/>
          <w:lang w:eastAsia="pt-PT"/>
        </w:rPr>
      </w:pPr>
      <w:r w:rsidRPr="00EF0C57">
        <w:rPr>
          <w:rFonts w:ascii="Times New Roman" w:hAnsi="Times New Roman" w:cs="Times New Roman"/>
          <w:sz w:val="24"/>
          <w:szCs w:val="24"/>
          <w:lang w:eastAsia="pt-PT"/>
        </w:rPr>
        <w:t xml:space="preserve">Em </w:t>
      </w:r>
      <w:r w:rsidR="00F42F12" w:rsidRPr="00EF0C57">
        <w:rPr>
          <w:rFonts w:ascii="Times New Roman" w:hAnsi="Times New Roman" w:cs="Times New Roman"/>
          <w:sz w:val="24"/>
          <w:szCs w:val="24"/>
          <w:lang w:eastAsia="pt-PT"/>
        </w:rPr>
        <w:t>síntese os</w:t>
      </w:r>
      <w:r w:rsidRPr="00EF0C57">
        <w:rPr>
          <w:rFonts w:ascii="Times New Roman" w:hAnsi="Times New Roman" w:cs="Times New Roman"/>
          <w:sz w:val="24"/>
          <w:szCs w:val="24"/>
          <w:lang w:eastAsia="pt-PT"/>
        </w:rPr>
        <w:t xml:space="preserve"> </w:t>
      </w:r>
      <w:r w:rsidR="00F42F12" w:rsidRPr="00EF0C57">
        <w:rPr>
          <w:rFonts w:ascii="Times New Roman" w:hAnsi="Times New Roman" w:cs="Times New Roman"/>
          <w:sz w:val="24"/>
          <w:szCs w:val="24"/>
          <w:lang w:eastAsia="pt-PT"/>
        </w:rPr>
        <w:t>objetivos principais do</w:t>
      </w:r>
      <w:r w:rsidRPr="00EF0C57">
        <w:rPr>
          <w:rFonts w:ascii="Times New Roman" w:hAnsi="Times New Roman" w:cs="Times New Roman"/>
          <w:sz w:val="24"/>
          <w:szCs w:val="24"/>
          <w:lang w:eastAsia="pt-PT"/>
        </w:rPr>
        <w:t xml:space="preserve"> </w:t>
      </w:r>
      <w:r w:rsidR="00F42F12" w:rsidRPr="00EF0C57">
        <w:rPr>
          <w:rFonts w:ascii="Times New Roman" w:hAnsi="Times New Roman" w:cs="Times New Roman"/>
          <w:sz w:val="24"/>
          <w:szCs w:val="24"/>
          <w:lang w:eastAsia="pt-PT"/>
        </w:rPr>
        <w:t>programa se relacionam</w:t>
      </w:r>
      <w:r w:rsidRPr="00EF0C57">
        <w:rPr>
          <w:rFonts w:ascii="Times New Roman" w:hAnsi="Times New Roman" w:cs="Times New Roman"/>
          <w:sz w:val="24"/>
          <w:szCs w:val="24"/>
          <w:lang w:eastAsia="pt-PT"/>
        </w:rPr>
        <w:t xml:space="preserve"> com a política fiscal, a balanç</w:t>
      </w:r>
      <w:r w:rsidR="00F42F12">
        <w:rPr>
          <w:rFonts w:ascii="Times New Roman" w:hAnsi="Times New Roman" w:cs="Times New Roman"/>
          <w:sz w:val="24"/>
          <w:szCs w:val="24"/>
          <w:lang w:eastAsia="pt-PT"/>
        </w:rPr>
        <w:t>a de pagamentos, e medidas para</w:t>
      </w:r>
      <w:r w:rsidRPr="00EF0C57">
        <w:rPr>
          <w:rFonts w:ascii="Times New Roman" w:hAnsi="Times New Roman" w:cs="Times New Roman"/>
          <w:sz w:val="24"/>
          <w:szCs w:val="24"/>
          <w:lang w:eastAsia="pt-PT"/>
        </w:rPr>
        <w:t xml:space="preserve"> implementar um aumento estrutural das receitas, </w:t>
      </w:r>
      <w:r w:rsidR="00F42F12" w:rsidRPr="00EF0C57">
        <w:rPr>
          <w:rFonts w:ascii="Times New Roman" w:hAnsi="Times New Roman" w:cs="Times New Roman"/>
          <w:sz w:val="24"/>
          <w:szCs w:val="24"/>
          <w:lang w:eastAsia="pt-PT"/>
        </w:rPr>
        <w:t>facilitando a</w:t>
      </w:r>
      <w:r w:rsidRPr="00EF0C57">
        <w:rPr>
          <w:rFonts w:ascii="Times New Roman" w:hAnsi="Times New Roman" w:cs="Times New Roman"/>
          <w:sz w:val="24"/>
          <w:szCs w:val="24"/>
          <w:lang w:eastAsia="pt-PT"/>
        </w:rPr>
        <w:t xml:space="preserve"> redução do </w:t>
      </w:r>
      <w:r w:rsidR="00F42F12" w:rsidRPr="000C479F">
        <w:rPr>
          <w:rFonts w:ascii="Times New Roman" w:hAnsi="Times New Roman" w:cs="Times New Roman"/>
          <w:i/>
          <w:sz w:val="24"/>
          <w:szCs w:val="24"/>
          <w:lang w:eastAsia="pt-PT"/>
        </w:rPr>
        <w:t>deficit</w:t>
      </w:r>
      <w:r w:rsidRPr="000C479F">
        <w:rPr>
          <w:rFonts w:ascii="Times New Roman" w:hAnsi="Times New Roman" w:cs="Times New Roman"/>
          <w:i/>
          <w:sz w:val="24"/>
          <w:szCs w:val="24"/>
          <w:lang w:eastAsia="pt-PT"/>
        </w:rPr>
        <w:t xml:space="preserve"> </w:t>
      </w:r>
      <w:r w:rsidRPr="00EF0C57">
        <w:rPr>
          <w:rFonts w:ascii="Times New Roman" w:hAnsi="Times New Roman" w:cs="Times New Roman"/>
          <w:sz w:val="24"/>
          <w:szCs w:val="24"/>
          <w:lang w:eastAsia="pt-PT"/>
        </w:rPr>
        <w:t xml:space="preserve">fiscal;  inverter o declínio no banco central e </w:t>
      </w:r>
      <w:r w:rsidR="00F42F12" w:rsidRPr="00EF0C57">
        <w:rPr>
          <w:rFonts w:ascii="Times New Roman" w:hAnsi="Times New Roman" w:cs="Times New Roman"/>
          <w:sz w:val="24"/>
          <w:szCs w:val="24"/>
          <w:lang w:eastAsia="pt-PT"/>
        </w:rPr>
        <w:t>as reservas</w:t>
      </w:r>
      <w:r w:rsidRPr="00EF0C57">
        <w:rPr>
          <w:rFonts w:ascii="Times New Roman" w:hAnsi="Times New Roman" w:cs="Times New Roman"/>
          <w:sz w:val="24"/>
          <w:szCs w:val="24"/>
          <w:lang w:eastAsia="pt-PT"/>
        </w:rPr>
        <w:t xml:space="preserve"> cambiais; reduzir a dívida pública em relação ao PIB e dimi</w:t>
      </w:r>
      <w:r w:rsidR="00F42F12">
        <w:rPr>
          <w:rFonts w:ascii="Times New Roman" w:hAnsi="Times New Roman" w:cs="Times New Roman"/>
          <w:sz w:val="24"/>
          <w:szCs w:val="24"/>
          <w:lang w:eastAsia="pt-PT"/>
        </w:rPr>
        <w:t xml:space="preserve">nuir </w:t>
      </w:r>
      <w:r w:rsidRPr="00EF0C57">
        <w:rPr>
          <w:rFonts w:ascii="Times New Roman" w:hAnsi="Times New Roman" w:cs="Times New Roman"/>
          <w:sz w:val="24"/>
          <w:szCs w:val="24"/>
          <w:lang w:eastAsia="pt-PT"/>
        </w:rPr>
        <w:t xml:space="preserve">o risco de </w:t>
      </w:r>
      <w:r w:rsidR="00F42F12" w:rsidRPr="00EF0C57">
        <w:rPr>
          <w:rFonts w:ascii="Times New Roman" w:hAnsi="Times New Roman" w:cs="Times New Roman"/>
          <w:sz w:val="24"/>
          <w:szCs w:val="24"/>
          <w:lang w:eastAsia="pt-PT"/>
        </w:rPr>
        <w:t>s</w:t>
      </w:r>
      <w:r w:rsidR="00F42F12">
        <w:rPr>
          <w:rFonts w:ascii="Times New Roman" w:hAnsi="Times New Roman" w:cs="Times New Roman"/>
          <w:sz w:val="24"/>
          <w:szCs w:val="24"/>
          <w:lang w:eastAsia="pt-PT"/>
        </w:rPr>
        <w:t>obre-endividamento do Sri Lanka,</w:t>
      </w:r>
      <w:r w:rsidRPr="00EF0C57">
        <w:rPr>
          <w:rFonts w:ascii="Times New Roman" w:hAnsi="Times New Roman" w:cs="Times New Roman"/>
          <w:sz w:val="24"/>
          <w:szCs w:val="24"/>
          <w:lang w:eastAsia="pt-PT"/>
        </w:rPr>
        <w:t xml:space="preserve"> </w:t>
      </w:r>
      <w:r w:rsidR="00F42F12">
        <w:rPr>
          <w:rFonts w:ascii="Times New Roman" w:hAnsi="Times New Roman" w:cs="Times New Roman"/>
          <w:sz w:val="24"/>
          <w:szCs w:val="24"/>
          <w:lang w:eastAsia="pt-PT"/>
        </w:rPr>
        <w:t xml:space="preserve">bem como, </w:t>
      </w:r>
      <w:r w:rsidRPr="00EF0C57">
        <w:rPr>
          <w:rFonts w:ascii="Times New Roman" w:hAnsi="Times New Roman" w:cs="Times New Roman"/>
          <w:sz w:val="24"/>
          <w:szCs w:val="24"/>
          <w:lang w:eastAsia="pt-PT"/>
        </w:rPr>
        <w:t>melhorar a gestão das finanças públicas e as operações das empresas estatais. </w:t>
      </w:r>
    </w:p>
    <w:p w:rsidR="006C20D7" w:rsidRPr="00EF0C57" w:rsidRDefault="006C20D7" w:rsidP="00EF0C57">
      <w:pPr>
        <w:pStyle w:val="SemEspaamento"/>
        <w:jc w:val="both"/>
        <w:rPr>
          <w:rFonts w:ascii="Times New Roman" w:hAnsi="Times New Roman" w:cs="Times New Roman"/>
          <w:sz w:val="24"/>
          <w:szCs w:val="24"/>
          <w:lang w:eastAsia="pt-PT"/>
        </w:rPr>
      </w:pPr>
    </w:p>
    <w:p w:rsidR="00F42F12" w:rsidRPr="00F42F12" w:rsidRDefault="00040655" w:rsidP="00F42F12">
      <w:pPr>
        <w:pStyle w:val="SemEspaamento"/>
        <w:jc w:val="both"/>
        <w:rPr>
          <w:rFonts w:ascii="Times New Roman" w:hAnsi="Times New Roman" w:cs="Times New Roman"/>
          <w:b/>
          <w:sz w:val="24"/>
          <w:szCs w:val="24"/>
          <w:lang w:eastAsia="pt-PT"/>
        </w:rPr>
      </w:pPr>
      <w:r w:rsidRPr="00F42F12">
        <w:rPr>
          <w:rFonts w:ascii="Times New Roman" w:hAnsi="Times New Roman" w:cs="Times New Roman"/>
          <w:b/>
          <w:sz w:val="24"/>
          <w:szCs w:val="24"/>
          <w:lang w:eastAsia="pt-PT"/>
        </w:rPr>
        <w:t>Recomendações ditadas pelo FMI</w:t>
      </w:r>
    </w:p>
    <w:p w:rsidR="00442723" w:rsidRPr="00442723" w:rsidRDefault="00442723" w:rsidP="00442723">
      <w:pPr>
        <w:pStyle w:val="SemEspaamento"/>
        <w:keepNext/>
        <w:framePr w:dropCap="drop" w:lines="3" w:wrap="around" w:vAnchor="text" w:hAnchor="text"/>
        <w:spacing w:line="827" w:lineRule="exact"/>
        <w:jc w:val="both"/>
        <w:textAlignment w:val="baseline"/>
        <w:rPr>
          <w:rStyle w:val="notranslate"/>
          <w:rFonts w:ascii="Times New Roman" w:hAnsi="Times New Roman" w:cs="Times New Roman"/>
          <w:position w:val="-11"/>
          <w:sz w:val="109"/>
          <w:szCs w:val="24"/>
        </w:rPr>
      </w:pPr>
      <w:r w:rsidRPr="00442723">
        <w:rPr>
          <w:rStyle w:val="notranslate"/>
          <w:rFonts w:ascii="Times New Roman" w:hAnsi="Times New Roman" w:cs="Times New Roman"/>
          <w:position w:val="-11"/>
          <w:sz w:val="109"/>
          <w:szCs w:val="24"/>
        </w:rPr>
        <w:t>A</w:t>
      </w:r>
    </w:p>
    <w:p w:rsidR="00040655" w:rsidRPr="00F42F12" w:rsidRDefault="00BA04F2" w:rsidP="00F42F12">
      <w:pPr>
        <w:pStyle w:val="SemEspaamento"/>
        <w:jc w:val="both"/>
        <w:rPr>
          <w:rFonts w:ascii="Times New Roman" w:hAnsi="Times New Roman" w:cs="Times New Roman"/>
          <w:sz w:val="24"/>
          <w:szCs w:val="24"/>
          <w:lang w:eastAsia="pt-PT"/>
        </w:rPr>
      </w:pPr>
      <w:r w:rsidRPr="00F42F12">
        <w:rPr>
          <w:rStyle w:val="notranslate"/>
          <w:rFonts w:ascii="Times New Roman" w:hAnsi="Times New Roman" w:cs="Times New Roman"/>
          <w:sz w:val="24"/>
          <w:szCs w:val="24"/>
        </w:rPr>
        <w:t xml:space="preserve">s </w:t>
      </w:r>
      <w:r w:rsidR="00F42F12" w:rsidRPr="00F42F12">
        <w:rPr>
          <w:rStyle w:val="notranslate"/>
          <w:rFonts w:ascii="Times New Roman" w:hAnsi="Times New Roman" w:cs="Times New Roman"/>
          <w:sz w:val="24"/>
          <w:szCs w:val="24"/>
        </w:rPr>
        <w:t>recomendações</w:t>
      </w:r>
      <w:r w:rsidRPr="00F42F12">
        <w:rPr>
          <w:rStyle w:val="notranslate"/>
          <w:rFonts w:ascii="Times New Roman" w:hAnsi="Times New Roman" w:cs="Times New Roman"/>
          <w:sz w:val="24"/>
          <w:szCs w:val="24"/>
        </w:rPr>
        <w:t xml:space="preserve"> </w:t>
      </w:r>
      <w:r w:rsidR="00F96AD1" w:rsidRPr="00F42F12">
        <w:rPr>
          <w:rFonts w:ascii="Times New Roman" w:hAnsi="Times New Roman" w:cs="Times New Roman"/>
          <w:sz w:val="24"/>
          <w:szCs w:val="24"/>
        </w:rPr>
        <w:t>consistiram</w:t>
      </w:r>
      <w:r w:rsidRPr="00F42F12">
        <w:rPr>
          <w:rFonts w:ascii="Times New Roman" w:hAnsi="Times New Roman" w:cs="Times New Roman"/>
          <w:sz w:val="24"/>
          <w:szCs w:val="24"/>
        </w:rPr>
        <w:t xml:space="preserve"> </w:t>
      </w:r>
      <w:r w:rsidR="00AE045F" w:rsidRPr="00F42F12">
        <w:rPr>
          <w:rFonts w:ascii="Times New Roman" w:hAnsi="Times New Roman" w:cs="Times New Roman"/>
          <w:sz w:val="24"/>
          <w:szCs w:val="24"/>
        </w:rPr>
        <w:t xml:space="preserve">em </w:t>
      </w:r>
      <w:r w:rsidR="00AE045F" w:rsidRPr="00F42F12">
        <w:rPr>
          <w:rFonts w:ascii="Times New Roman" w:hAnsi="Times New Roman" w:cs="Times New Roman"/>
          <w:color w:val="000000" w:themeColor="text1"/>
          <w:sz w:val="24"/>
          <w:szCs w:val="24"/>
          <w:lang w:eastAsia="pt-PT"/>
        </w:rPr>
        <w:t>i</w:t>
      </w:r>
      <w:r w:rsidR="00411CA2" w:rsidRPr="00F42F12">
        <w:rPr>
          <w:rFonts w:ascii="Times New Roman" w:hAnsi="Times New Roman" w:cs="Times New Roman"/>
          <w:color w:val="000000" w:themeColor="text1"/>
          <w:sz w:val="24"/>
          <w:szCs w:val="24"/>
          <w:lang w:eastAsia="pt-PT"/>
        </w:rPr>
        <w:t xml:space="preserve">dentificar, </w:t>
      </w:r>
      <w:r w:rsidRPr="00F42F12">
        <w:rPr>
          <w:rFonts w:ascii="Times New Roman" w:hAnsi="Times New Roman" w:cs="Times New Roman"/>
          <w:color w:val="000000" w:themeColor="text1"/>
          <w:sz w:val="24"/>
          <w:szCs w:val="24"/>
          <w:lang w:eastAsia="pt-PT"/>
        </w:rPr>
        <w:t xml:space="preserve">mitigar os </w:t>
      </w:r>
      <w:r w:rsidR="00411CA2" w:rsidRPr="00F42F12">
        <w:rPr>
          <w:rFonts w:ascii="Times New Roman" w:hAnsi="Times New Roman" w:cs="Times New Roman"/>
          <w:color w:val="000000" w:themeColor="text1"/>
          <w:sz w:val="24"/>
          <w:szCs w:val="24"/>
          <w:lang w:eastAsia="pt-PT"/>
        </w:rPr>
        <w:t xml:space="preserve">fatores de risco para </w:t>
      </w:r>
      <w:r w:rsidRPr="00F42F12">
        <w:rPr>
          <w:rFonts w:ascii="Times New Roman" w:hAnsi="Times New Roman" w:cs="Times New Roman"/>
          <w:color w:val="000000" w:themeColor="text1"/>
          <w:sz w:val="24"/>
          <w:szCs w:val="24"/>
          <w:lang w:eastAsia="pt-PT"/>
        </w:rPr>
        <w:t xml:space="preserve">limitar potenciais ganhos de eficiência </w:t>
      </w:r>
      <w:r w:rsidR="00F42F12" w:rsidRPr="00F42F12">
        <w:rPr>
          <w:rFonts w:ascii="Times New Roman" w:hAnsi="Times New Roman" w:cs="Times New Roman"/>
          <w:color w:val="000000" w:themeColor="text1"/>
          <w:sz w:val="24"/>
          <w:szCs w:val="24"/>
          <w:lang w:eastAsia="pt-PT"/>
        </w:rPr>
        <w:t>durante e após</w:t>
      </w:r>
      <w:r w:rsidRPr="00F42F12">
        <w:rPr>
          <w:rFonts w:ascii="Times New Roman" w:hAnsi="Times New Roman" w:cs="Times New Roman"/>
          <w:color w:val="000000" w:themeColor="text1"/>
          <w:sz w:val="24"/>
          <w:szCs w:val="24"/>
          <w:lang w:eastAsia="pt-PT"/>
        </w:rPr>
        <w:t xml:space="preserve"> o processo de implementação</w:t>
      </w:r>
      <w:r w:rsidR="00AE045F" w:rsidRPr="00F42F12">
        <w:rPr>
          <w:rFonts w:ascii="Times New Roman" w:hAnsi="Times New Roman" w:cs="Times New Roman"/>
          <w:color w:val="000000" w:themeColor="text1"/>
          <w:sz w:val="24"/>
          <w:szCs w:val="24"/>
          <w:lang w:eastAsia="pt-PT"/>
        </w:rPr>
        <w:t xml:space="preserve"> pois,</w:t>
      </w:r>
      <w:r w:rsidR="00411CA2" w:rsidRPr="00F42F12">
        <w:rPr>
          <w:rFonts w:ascii="Times New Roman" w:hAnsi="Times New Roman" w:cs="Times New Roman"/>
          <w:color w:val="000000" w:themeColor="text1"/>
          <w:sz w:val="24"/>
          <w:szCs w:val="24"/>
          <w:lang w:eastAsia="pt-PT"/>
        </w:rPr>
        <w:t xml:space="preserve"> será</w:t>
      </w:r>
      <w:r w:rsidR="00F42F12">
        <w:rPr>
          <w:rFonts w:ascii="Times New Roman" w:hAnsi="Times New Roman" w:cs="Times New Roman"/>
          <w:color w:val="000000" w:themeColor="text1"/>
          <w:sz w:val="24"/>
          <w:szCs w:val="24"/>
          <w:lang w:eastAsia="pt-PT"/>
        </w:rPr>
        <w:t xml:space="preserve"> a</w:t>
      </w:r>
      <w:r w:rsidR="00F42F12" w:rsidRPr="00F42F12">
        <w:rPr>
          <w:rFonts w:ascii="Times New Roman" w:hAnsi="Times New Roman" w:cs="Times New Roman"/>
          <w:color w:val="000000" w:themeColor="text1"/>
          <w:sz w:val="24"/>
          <w:szCs w:val="24"/>
          <w:lang w:eastAsia="pt-PT"/>
        </w:rPr>
        <w:t xml:space="preserve"> chave</w:t>
      </w:r>
      <w:r w:rsidRPr="00F42F12">
        <w:rPr>
          <w:rFonts w:ascii="Times New Roman" w:hAnsi="Times New Roman" w:cs="Times New Roman"/>
          <w:color w:val="000000" w:themeColor="text1"/>
          <w:sz w:val="24"/>
          <w:szCs w:val="24"/>
          <w:lang w:eastAsia="pt-PT"/>
        </w:rPr>
        <w:t xml:space="preserve"> </w:t>
      </w:r>
      <w:r w:rsidR="00F42F12" w:rsidRPr="00F42F12">
        <w:rPr>
          <w:rFonts w:ascii="Times New Roman" w:hAnsi="Times New Roman" w:cs="Times New Roman"/>
          <w:color w:val="000000" w:themeColor="text1"/>
          <w:sz w:val="24"/>
          <w:szCs w:val="24"/>
          <w:lang w:eastAsia="pt-PT"/>
        </w:rPr>
        <w:t>para a</w:t>
      </w:r>
      <w:r w:rsidRPr="00F42F12">
        <w:rPr>
          <w:rFonts w:ascii="Times New Roman" w:hAnsi="Times New Roman" w:cs="Times New Roman"/>
          <w:color w:val="000000" w:themeColor="text1"/>
          <w:sz w:val="24"/>
          <w:szCs w:val="24"/>
          <w:lang w:eastAsia="pt-PT"/>
        </w:rPr>
        <w:t xml:space="preserve"> criação de um sistema financeiro eficiente, rentável, e </w:t>
      </w:r>
      <w:r w:rsidR="00F42F12" w:rsidRPr="00F42F12">
        <w:rPr>
          <w:rFonts w:ascii="Times New Roman" w:hAnsi="Times New Roman" w:cs="Times New Roman"/>
          <w:color w:val="000000" w:themeColor="text1"/>
          <w:sz w:val="24"/>
          <w:szCs w:val="24"/>
          <w:lang w:eastAsia="pt-PT"/>
        </w:rPr>
        <w:t>que servirá</w:t>
      </w:r>
      <w:r w:rsidR="00411CA2" w:rsidRPr="00F42F12">
        <w:rPr>
          <w:rFonts w:ascii="Times New Roman" w:hAnsi="Times New Roman" w:cs="Times New Roman"/>
          <w:color w:val="000000" w:themeColor="text1"/>
          <w:sz w:val="24"/>
          <w:szCs w:val="24"/>
          <w:lang w:eastAsia="pt-PT"/>
        </w:rPr>
        <w:t xml:space="preserve"> melhor</w:t>
      </w:r>
      <w:r w:rsidR="00F42F12">
        <w:rPr>
          <w:rFonts w:ascii="Times New Roman" w:hAnsi="Times New Roman" w:cs="Times New Roman"/>
          <w:color w:val="000000" w:themeColor="text1"/>
          <w:sz w:val="24"/>
          <w:szCs w:val="24"/>
          <w:lang w:eastAsia="pt-PT"/>
        </w:rPr>
        <w:t xml:space="preserve">ar </w:t>
      </w:r>
      <w:r w:rsidRPr="00F42F12">
        <w:rPr>
          <w:rFonts w:ascii="Times New Roman" w:hAnsi="Times New Roman" w:cs="Times New Roman"/>
          <w:color w:val="000000" w:themeColor="text1"/>
          <w:sz w:val="24"/>
          <w:szCs w:val="24"/>
          <w:lang w:eastAsia="pt-PT"/>
        </w:rPr>
        <w:t>as necessidades de uma economia em crescimento;</w:t>
      </w:r>
      <w:r w:rsidR="00AE045F" w:rsidRPr="00F42F12">
        <w:rPr>
          <w:rFonts w:ascii="Times New Roman" w:hAnsi="Times New Roman" w:cs="Times New Roman"/>
          <w:color w:val="000000" w:themeColor="text1"/>
          <w:sz w:val="24"/>
          <w:szCs w:val="24"/>
          <w:lang w:eastAsia="pt-PT"/>
        </w:rPr>
        <w:t xml:space="preserve"> </w:t>
      </w:r>
      <w:r w:rsidR="00AE045F" w:rsidRPr="00F42F12">
        <w:rPr>
          <w:rFonts w:ascii="Times New Roman" w:hAnsi="Times New Roman" w:cs="Times New Roman"/>
          <w:sz w:val="24"/>
          <w:szCs w:val="24"/>
          <w:lang w:eastAsia="pt-PT"/>
        </w:rPr>
        <w:t>r</w:t>
      </w:r>
      <w:r w:rsidR="00040655" w:rsidRPr="00F42F12">
        <w:rPr>
          <w:rFonts w:ascii="Times New Roman" w:hAnsi="Times New Roman" w:cs="Times New Roman"/>
          <w:sz w:val="24"/>
          <w:szCs w:val="24"/>
          <w:lang w:eastAsia="pt-PT"/>
        </w:rPr>
        <w:t xml:space="preserve">eduzir o </w:t>
      </w:r>
      <w:r w:rsidR="000C479F" w:rsidRPr="000C479F">
        <w:rPr>
          <w:rFonts w:ascii="Times New Roman" w:hAnsi="Times New Roman" w:cs="Times New Roman"/>
          <w:i/>
          <w:sz w:val="24"/>
          <w:szCs w:val="24"/>
          <w:lang w:eastAsia="pt-PT"/>
        </w:rPr>
        <w:t>deficit</w:t>
      </w:r>
      <w:r w:rsidR="00040655" w:rsidRPr="000C479F">
        <w:rPr>
          <w:rFonts w:ascii="Times New Roman" w:hAnsi="Times New Roman" w:cs="Times New Roman"/>
          <w:i/>
          <w:sz w:val="24"/>
          <w:szCs w:val="24"/>
          <w:lang w:eastAsia="pt-PT"/>
        </w:rPr>
        <w:t xml:space="preserve"> </w:t>
      </w:r>
      <w:r w:rsidR="00040655" w:rsidRPr="00F42F12">
        <w:rPr>
          <w:rFonts w:ascii="Times New Roman" w:hAnsi="Times New Roman" w:cs="Times New Roman"/>
          <w:sz w:val="24"/>
          <w:szCs w:val="24"/>
          <w:lang w:eastAsia="pt-PT"/>
        </w:rPr>
        <w:t xml:space="preserve">fiscal </w:t>
      </w:r>
      <w:r w:rsidR="00AE045F" w:rsidRPr="00F42F12">
        <w:rPr>
          <w:rFonts w:ascii="Times New Roman" w:hAnsi="Times New Roman" w:cs="Times New Roman"/>
          <w:sz w:val="24"/>
          <w:szCs w:val="24"/>
          <w:lang w:eastAsia="pt-PT"/>
        </w:rPr>
        <w:t xml:space="preserve">de 2016 </w:t>
      </w:r>
      <w:r w:rsidR="00040655" w:rsidRPr="00F42F12">
        <w:rPr>
          <w:rFonts w:ascii="Times New Roman" w:hAnsi="Times New Roman" w:cs="Times New Roman"/>
          <w:sz w:val="24"/>
          <w:szCs w:val="24"/>
          <w:lang w:eastAsia="pt-PT"/>
        </w:rPr>
        <w:t>para 5,4% do PIB,</w:t>
      </w:r>
      <w:r w:rsidRPr="00F42F12">
        <w:rPr>
          <w:rFonts w:ascii="Times New Roman" w:hAnsi="Times New Roman" w:cs="Times New Roman"/>
          <w:sz w:val="24"/>
          <w:szCs w:val="24"/>
          <w:lang w:eastAsia="pt-PT"/>
        </w:rPr>
        <w:t xml:space="preserve"> de modo a</w:t>
      </w:r>
      <w:r w:rsidR="00040655" w:rsidRPr="00F42F12">
        <w:rPr>
          <w:rFonts w:ascii="Times New Roman" w:hAnsi="Times New Roman" w:cs="Times New Roman"/>
          <w:sz w:val="24"/>
          <w:szCs w:val="24"/>
          <w:lang w:eastAsia="pt-PT"/>
        </w:rPr>
        <w:t xml:space="preserve"> mover-se rapidamente nas decisões de política</w:t>
      </w:r>
      <w:r w:rsidRPr="00F42F12">
        <w:rPr>
          <w:rFonts w:ascii="Times New Roman" w:hAnsi="Times New Roman" w:cs="Times New Roman"/>
          <w:sz w:val="24"/>
          <w:szCs w:val="24"/>
          <w:lang w:eastAsia="pt-PT"/>
        </w:rPr>
        <w:t>s</w:t>
      </w:r>
      <w:r w:rsidR="00040655" w:rsidRPr="00F42F12">
        <w:rPr>
          <w:rFonts w:ascii="Times New Roman" w:hAnsi="Times New Roman" w:cs="Times New Roman"/>
          <w:sz w:val="24"/>
          <w:szCs w:val="24"/>
          <w:lang w:eastAsia="pt-PT"/>
        </w:rPr>
        <w:t xml:space="preserve">, despesas </w:t>
      </w:r>
      <w:r w:rsidR="00F42F12" w:rsidRPr="00F42F12">
        <w:rPr>
          <w:rFonts w:ascii="Times New Roman" w:hAnsi="Times New Roman" w:cs="Times New Roman"/>
          <w:sz w:val="24"/>
          <w:szCs w:val="24"/>
          <w:lang w:eastAsia="pt-PT"/>
        </w:rPr>
        <w:t>fiscais e aprovação</w:t>
      </w:r>
      <w:r w:rsidR="00040655" w:rsidRPr="00F42F12">
        <w:rPr>
          <w:rFonts w:ascii="Times New Roman" w:hAnsi="Times New Roman" w:cs="Times New Roman"/>
          <w:sz w:val="24"/>
          <w:szCs w:val="24"/>
          <w:lang w:eastAsia="pt-PT"/>
        </w:rPr>
        <w:t xml:space="preserve"> </w:t>
      </w:r>
      <w:r w:rsidR="00F42F12" w:rsidRPr="00F42F12">
        <w:rPr>
          <w:rFonts w:ascii="Times New Roman" w:hAnsi="Times New Roman" w:cs="Times New Roman"/>
          <w:sz w:val="24"/>
          <w:szCs w:val="24"/>
          <w:lang w:eastAsia="pt-PT"/>
        </w:rPr>
        <w:t>do conselho</w:t>
      </w:r>
      <w:r w:rsidR="00AE045F" w:rsidRPr="00F42F12">
        <w:rPr>
          <w:rFonts w:ascii="Times New Roman" w:hAnsi="Times New Roman" w:cs="Times New Roman"/>
          <w:sz w:val="24"/>
          <w:szCs w:val="24"/>
          <w:lang w:eastAsia="pt-PT"/>
        </w:rPr>
        <w:t xml:space="preserve"> de m</w:t>
      </w:r>
      <w:r w:rsidRPr="00F42F12">
        <w:rPr>
          <w:rFonts w:ascii="Times New Roman" w:hAnsi="Times New Roman" w:cs="Times New Roman"/>
          <w:sz w:val="24"/>
          <w:szCs w:val="24"/>
          <w:lang w:eastAsia="pt-PT"/>
        </w:rPr>
        <w:t>inistros</w:t>
      </w:r>
      <w:r w:rsidR="00AE045F" w:rsidRPr="00F42F12">
        <w:rPr>
          <w:rFonts w:ascii="Times New Roman" w:hAnsi="Times New Roman" w:cs="Times New Roman"/>
          <w:sz w:val="24"/>
          <w:szCs w:val="24"/>
          <w:lang w:eastAsia="pt-PT"/>
        </w:rPr>
        <w:t>.</w:t>
      </w:r>
    </w:p>
    <w:p w:rsidR="00F96AD1" w:rsidRPr="00F42F12" w:rsidRDefault="00AE045F" w:rsidP="00F42F12">
      <w:pPr>
        <w:pStyle w:val="SemEspaamento"/>
        <w:jc w:val="both"/>
        <w:rPr>
          <w:rFonts w:ascii="Times New Roman" w:hAnsi="Times New Roman" w:cs="Times New Roman"/>
          <w:sz w:val="24"/>
          <w:szCs w:val="24"/>
          <w:lang w:eastAsia="pt-PT"/>
        </w:rPr>
      </w:pPr>
      <w:r w:rsidRPr="00F42F12">
        <w:rPr>
          <w:rFonts w:ascii="Times New Roman" w:hAnsi="Times New Roman" w:cs="Times New Roman"/>
          <w:sz w:val="24"/>
          <w:szCs w:val="24"/>
          <w:lang w:eastAsia="pt-PT"/>
        </w:rPr>
        <w:t xml:space="preserve">Criar uma estratégia clara a </w:t>
      </w:r>
      <w:r w:rsidR="00040655" w:rsidRPr="00F42F12">
        <w:rPr>
          <w:rFonts w:ascii="Times New Roman" w:hAnsi="Times New Roman" w:cs="Times New Roman"/>
          <w:sz w:val="24"/>
          <w:szCs w:val="24"/>
          <w:lang w:eastAsia="pt-PT"/>
        </w:rPr>
        <w:t>curto prazo para definir e abordar as obrigações p</w:t>
      </w:r>
      <w:r w:rsidRPr="00F42F12">
        <w:rPr>
          <w:rFonts w:ascii="Times New Roman" w:hAnsi="Times New Roman" w:cs="Times New Roman"/>
          <w:sz w:val="24"/>
          <w:szCs w:val="24"/>
          <w:lang w:eastAsia="pt-PT"/>
        </w:rPr>
        <w:t>endentes das empresas estatais,</w:t>
      </w:r>
      <w:r w:rsidR="00411CA2" w:rsidRPr="00F42F12">
        <w:rPr>
          <w:rFonts w:ascii="Times New Roman" w:hAnsi="Times New Roman" w:cs="Times New Roman"/>
          <w:sz w:val="24"/>
          <w:szCs w:val="24"/>
          <w:lang w:eastAsia="pt-PT"/>
        </w:rPr>
        <w:t xml:space="preserve"> no sentido de</w:t>
      </w:r>
      <w:r w:rsidRPr="00F42F12">
        <w:rPr>
          <w:rFonts w:ascii="Times New Roman" w:hAnsi="Times New Roman" w:cs="Times New Roman"/>
          <w:sz w:val="24"/>
          <w:szCs w:val="24"/>
          <w:lang w:eastAsia="pt-PT"/>
        </w:rPr>
        <w:t xml:space="preserve"> </w:t>
      </w:r>
      <w:r w:rsidR="00411CA2" w:rsidRPr="00F42F12">
        <w:rPr>
          <w:rFonts w:ascii="Times New Roman" w:hAnsi="Times New Roman" w:cs="Times New Roman"/>
          <w:sz w:val="24"/>
          <w:szCs w:val="24"/>
          <w:lang w:eastAsia="pt-PT"/>
        </w:rPr>
        <w:t>ampliar a base tributária, reduzir</w:t>
      </w:r>
      <w:r w:rsidR="00040655" w:rsidRPr="00F42F12">
        <w:rPr>
          <w:rFonts w:ascii="Times New Roman" w:hAnsi="Times New Roman" w:cs="Times New Roman"/>
          <w:sz w:val="24"/>
          <w:szCs w:val="24"/>
          <w:lang w:eastAsia="pt-PT"/>
        </w:rPr>
        <w:t xml:space="preserve"> </w:t>
      </w:r>
      <w:r w:rsidR="00411CA2" w:rsidRPr="00F42F12">
        <w:rPr>
          <w:rFonts w:ascii="Times New Roman" w:hAnsi="Times New Roman" w:cs="Times New Roman"/>
          <w:sz w:val="24"/>
          <w:szCs w:val="24"/>
          <w:lang w:eastAsia="pt-PT"/>
        </w:rPr>
        <w:t xml:space="preserve">isenções fiscais, e </w:t>
      </w:r>
      <w:r w:rsidR="00F42F12" w:rsidRPr="00F42F12">
        <w:rPr>
          <w:rFonts w:ascii="Times New Roman" w:hAnsi="Times New Roman" w:cs="Times New Roman"/>
          <w:sz w:val="24"/>
          <w:szCs w:val="24"/>
          <w:lang w:eastAsia="pt-PT"/>
        </w:rPr>
        <w:t>introduzir uma</w:t>
      </w:r>
      <w:r w:rsidR="00040655" w:rsidRPr="00F42F12">
        <w:rPr>
          <w:rFonts w:ascii="Times New Roman" w:hAnsi="Times New Roman" w:cs="Times New Roman"/>
          <w:sz w:val="24"/>
          <w:szCs w:val="24"/>
          <w:lang w:eastAsia="pt-PT"/>
        </w:rPr>
        <w:t xml:space="preserve"> </w:t>
      </w:r>
      <w:r w:rsidRPr="00F42F12">
        <w:rPr>
          <w:rFonts w:ascii="Times New Roman" w:hAnsi="Times New Roman" w:cs="Times New Roman"/>
          <w:sz w:val="24"/>
          <w:szCs w:val="24"/>
          <w:lang w:eastAsia="pt-PT"/>
        </w:rPr>
        <w:t xml:space="preserve">nova lei </w:t>
      </w:r>
      <w:r w:rsidRPr="000C479F">
        <w:rPr>
          <w:rFonts w:ascii="Times New Roman" w:hAnsi="Times New Roman" w:cs="Times New Roman"/>
          <w:i/>
          <w:sz w:val="24"/>
          <w:szCs w:val="24"/>
          <w:lang w:eastAsia="pt-PT"/>
        </w:rPr>
        <w:t>Inland Revenue</w:t>
      </w:r>
      <w:r w:rsidR="00F96AD1" w:rsidRPr="00F42F12">
        <w:rPr>
          <w:rFonts w:ascii="Times New Roman" w:hAnsi="Times New Roman" w:cs="Times New Roman"/>
          <w:sz w:val="24"/>
          <w:szCs w:val="24"/>
          <w:lang w:eastAsia="pt-PT"/>
        </w:rPr>
        <w:t xml:space="preserve">; </w:t>
      </w:r>
      <w:r w:rsidR="00C95054" w:rsidRPr="00F42F12">
        <w:rPr>
          <w:rFonts w:ascii="Times New Roman" w:hAnsi="Times New Roman" w:cs="Times New Roman"/>
          <w:sz w:val="24"/>
          <w:szCs w:val="24"/>
          <w:lang w:eastAsia="pt-PT"/>
        </w:rPr>
        <w:t>a</w:t>
      </w:r>
      <w:r w:rsidRPr="00F42F12">
        <w:rPr>
          <w:rFonts w:ascii="Times New Roman" w:hAnsi="Times New Roman" w:cs="Times New Roman"/>
          <w:sz w:val="24"/>
          <w:szCs w:val="24"/>
          <w:lang w:eastAsia="pt-PT"/>
        </w:rPr>
        <w:t xml:space="preserve"> médio prazo reforçar as receitas com base </w:t>
      </w:r>
      <w:r w:rsidR="00040655" w:rsidRPr="00F42F12">
        <w:rPr>
          <w:rFonts w:ascii="Times New Roman" w:hAnsi="Times New Roman" w:cs="Times New Roman"/>
          <w:sz w:val="24"/>
          <w:szCs w:val="24"/>
          <w:lang w:eastAsia="pt-PT"/>
        </w:rPr>
        <w:t>na nova reforma das políticas fiscais e de despesa, apoiados para modernizar a administração das receitas</w:t>
      </w:r>
      <w:r w:rsidR="00F96AD1" w:rsidRPr="00F42F12">
        <w:rPr>
          <w:rFonts w:ascii="Times New Roman" w:hAnsi="Times New Roman" w:cs="Times New Roman"/>
          <w:sz w:val="24"/>
          <w:szCs w:val="24"/>
          <w:lang w:eastAsia="pt-PT"/>
        </w:rPr>
        <w:t xml:space="preserve"> e da gestão financeira pública.</w:t>
      </w:r>
    </w:p>
    <w:p w:rsidR="00040655" w:rsidRPr="00F42F12" w:rsidRDefault="00AE045F" w:rsidP="00F42F12">
      <w:pPr>
        <w:pStyle w:val="SemEspaamento"/>
        <w:jc w:val="both"/>
        <w:rPr>
          <w:rFonts w:ascii="Times New Roman" w:hAnsi="Times New Roman" w:cs="Times New Roman"/>
          <w:sz w:val="24"/>
          <w:szCs w:val="24"/>
          <w:lang w:eastAsia="pt-PT"/>
        </w:rPr>
      </w:pPr>
      <w:r w:rsidRPr="00F42F12">
        <w:rPr>
          <w:rFonts w:ascii="Times New Roman" w:hAnsi="Times New Roman" w:cs="Times New Roman"/>
          <w:sz w:val="24"/>
          <w:szCs w:val="24"/>
          <w:lang w:eastAsia="pt-PT"/>
        </w:rPr>
        <w:t>O BC</w:t>
      </w:r>
      <w:r w:rsidR="00C95054">
        <w:rPr>
          <w:rFonts w:ascii="Times New Roman" w:hAnsi="Times New Roman" w:cs="Times New Roman"/>
          <w:sz w:val="24"/>
          <w:szCs w:val="24"/>
          <w:lang w:eastAsia="pt-PT"/>
        </w:rPr>
        <w:t xml:space="preserve">SL </w:t>
      </w:r>
      <w:r w:rsidR="00C95054" w:rsidRPr="00F42F12">
        <w:rPr>
          <w:rFonts w:ascii="Times New Roman" w:hAnsi="Times New Roman" w:cs="Times New Roman"/>
          <w:sz w:val="24"/>
          <w:szCs w:val="24"/>
          <w:lang w:eastAsia="pt-PT"/>
        </w:rPr>
        <w:t>deve tomar medidas activas para</w:t>
      </w:r>
      <w:r w:rsidR="00040655" w:rsidRPr="00F42F12">
        <w:rPr>
          <w:rFonts w:ascii="Times New Roman" w:hAnsi="Times New Roman" w:cs="Times New Roman"/>
          <w:sz w:val="24"/>
          <w:szCs w:val="24"/>
          <w:lang w:eastAsia="pt-PT"/>
        </w:rPr>
        <w:t xml:space="preserve"> reconstituir a ma</w:t>
      </w:r>
      <w:r w:rsidRPr="00F42F12">
        <w:rPr>
          <w:rFonts w:ascii="Times New Roman" w:hAnsi="Times New Roman" w:cs="Times New Roman"/>
          <w:sz w:val="24"/>
          <w:szCs w:val="24"/>
          <w:lang w:eastAsia="pt-PT"/>
        </w:rPr>
        <w:t>rgem de reserva não-emprestados,</w:t>
      </w:r>
      <w:r w:rsidR="00040655" w:rsidRPr="00F42F12">
        <w:rPr>
          <w:rFonts w:ascii="Times New Roman" w:hAnsi="Times New Roman" w:cs="Times New Roman"/>
          <w:sz w:val="24"/>
          <w:szCs w:val="24"/>
          <w:lang w:eastAsia="pt-PT"/>
        </w:rPr>
        <w:t xml:space="preserve"> abordar o protecionismo através da re</w:t>
      </w:r>
      <w:r w:rsidRPr="00F42F12">
        <w:rPr>
          <w:rFonts w:ascii="Times New Roman" w:hAnsi="Times New Roman" w:cs="Times New Roman"/>
          <w:sz w:val="24"/>
          <w:szCs w:val="24"/>
          <w:lang w:eastAsia="pt-PT"/>
        </w:rPr>
        <w:t>visão de tarifas e para-tarifas bem como r</w:t>
      </w:r>
      <w:r w:rsidR="00040655" w:rsidRPr="00F42F12">
        <w:rPr>
          <w:rFonts w:ascii="Times New Roman" w:hAnsi="Times New Roman" w:cs="Times New Roman"/>
          <w:sz w:val="24"/>
          <w:szCs w:val="24"/>
          <w:lang w:eastAsia="pt-PT"/>
        </w:rPr>
        <w:t xml:space="preserve">emover as barreiras à entrada de investimento estrangeiro e de estabelecimento, melhorar o acesso ao financiamento e fortalecer a </w:t>
      </w:r>
      <w:r w:rsidR="00BD20DF" w:rsidRPr="00F42F12">
        <w:rPr>
          <w:rFonts w:ascii="Times New Roman" w:hAnsi="Times New Roman" w:cs="Times New Roman"/>
          <w:sz w:val="24"/>
          <w:szCs w:val="24"/>
          <w:lang w:eastAsia="pt-PT"/>
        </w:rPr>
        <w:t>infraestrutura</w:t>
      </w:r>
      <w:r w:rsidR="00040655" w:rsidRPr="00F42F12">
        <w:rPr>
          <w:rFonts w:ascii="Times New Roman" w:hAnsi="Times New Roman" w:cs="Times New Roman"/>
          <w:sz w:val="24"/>
          <w:szCs w:val="24"/>
          <w:lang w:eastAsia="pt-PT"/>
        </w:rPr>
        <w:t xml:space="preserve"> do mercado financeiro</w:t>
      </w:r>
      <w:r w:rsidRPr="00F42F12">
        <w:rPr>
          <w:rFonts w:ascii="Times New Roman" w:hAnsi="Times New Roman" w:cs="Times New Roman"/>
          <w:color w:val="2C2825"/>
          <w:sz w:val="24"/>
          <w:szCs w:val="24"/>
          <w:lang w:eastAsia="pt-PT"/>
        </w:rPr>
        <w:t>;</w:t>
      </w:r>
      <w:r w:rsidRPr="00F42F12">
        <w:rPr>
          <w:rFonts w:ascii="Times New Roman" w:hAnsi="Times New Roman" w:cs="Times New Roman"/>
          <w:sz w:val="24"/>
          <w:szCs w:val="24"/>
          <w:lang w:eastAsia="pt-PT"/>
        </w:rPr>
        <w:t xml:space="preserve"> </w:t>
      </w:r>
      <w:r w:rsidR="00C95054" w:rsidRPr="00F42F12">
        <w:rPr>
          <w:rFonts w:ascii="Times New Roman" w:hAnsi="Times New Roman" w:cs="Times New Roman"/>
          <w:color w:val="000000" w:themeColor="text1"/>
          <w:sz w:val="24"/>
          <w:szCs w:val="24"/>
          <w:lang w:eastAsia="pt-PT"/>
        </w:rPr>
        <w:t>a reestruturação</w:t>
      </w:r>
      <w:r w:rsidR="00040655" w:rsidRPr="00F42F12">
        <w:rPr>
          <w:rFonts w:ascii="Times New Roman" w:hAnsi="Times New Roman" w:cs="Times New Roman"/>
          <w:color w:val="000000" w:themeColor="text1"/>
          <w:sz w:val="24"/>
          <w:szCs w:val="24"/>
          <w:lang w:eastAsia="pt-PT"/>
        </w:rPr>
        <w:t xml:space="preserve"> das operações é uma </w:t>
      </w:r>
      <w:r w:rsidR="00C95054" w:rsidRPr="00F42F12">
        <w:rPr>
          <w:rFonts w:ascii="Times New Roman" w:hAnsi="Times New Roman" w:cs="Times New Roman"/>
          <w:color w:val="000000" w:themeColor="text1"/>
          <w:sz w:val="24"/>
          <w:szCs w:val="24"/>
          <w:lang w:eastAsia="pt-PT"/>
        </w:rPr>
        <w:t>peça chave</w:t>
      </w:r>
      <w:r w:rsidR="00040655" w:rsidRPr="00F42F12">
        <w:rPr>
          <w:rFonts w:ascii="Times New Roman" w:hAnsi="Times New Roman" w:cs="Times New Roman"/>
          <w:color w:val="000000" w:themeColor="text1"/>
          <w:sz w:val="24"/>
          <w:szCs w:val="24"/>
          <w:lang w:eastAsia="pt-PT"/>
        </w:rPr>
        <w:t xml:space="preserve"> para alcan</w:t>
      </w:r>
      <w:r w:rsidR="00F96AD1" w:rsidRPr="00F42F12">
        <w:rPr>
          <w:rFonts w:ascii="Times New Roman" w:hAnsi="Times New Roman" w:cs="Times New Roman"/>
          <w:color w:val="000000" w:themeColor="text1"/>
          <w:sz w:val="24"/>
          <w:szCs w:val="24"/>
          <w:lang w:eastAsia="pt-PT"/>
        </w:rPr>
        <w:t xml:space="preserve">çar ganhos de eficiência, </w:t>
      </w:r>
      <w:r w:rsidR="00C95054" w:rsidRPr="00F42F12">
        <w:rPr>
          <w:rFonts w:ascii="Times New Roman" w:hAnsi="Times New Roman" w:cs="Times New Roman"/>
          <w:color w:val="000000" w:themeColor="text1"/>
          <w:sz w:val="24"/>
          <w:szCs w:val="24"/>
          <w:lang w:eastAsia="pt-PT"/>
        </w:rPr>
        <w:t>e garantir</w:t>
      </w:r>
      <w:r w:rsidR="00F96AD1" w:rsidRPr="00F42F12">
        <w:rPr>
          <w:rFonts w:ascii="Times New Roman" w:hAnsi="Times New Roman" w:cs="Times New Roman"/>
          <w:color w:val="000000" w:themeColor="text1"/>
          <w:sz w:val="24"/>
          <w:szCs w:val="24"/>
          <w:lang w:eastAsia="pt-PT"/>
        </w:rPr>
        <w:t xml:space="preserve"> que as fusões sejam acompanhada</w:t>
      </w:r>
      <w:r w:rsidR="00040655" w:rsidRPr="00F42F12">
        <w:rPr>
          <w:rFonts w:ascii="Times New Roman" w:hAnsi="Times New Roman" w:cs="Times New Roman"/>
          <w:color w:val="000000" w:themeColor="text1"/>
          <w:sz w:val="24"/>
          <w:szCs w:val="24"/>
          <w:lang w:eastAsia="pt-PT"/>
        </w:rPr>
        <w:t>s por um progresso contínuo na governança corporativa.</w:t>
      </w:r>
      <w:r w:rsidR="00BD20DF">
        <w:rPr>
          <w:rFonts w:ascii="Times New Roman" w:hAnsi="Times New Roman" w:cs="Times New Roman"/>
          <w:sz w:val="24"/>
          <w:szCs w:val="24"/>
          <w:lang w:eastAsia="pt-PT"/>
        </w:rPr>
        <w:t xml:space="preserve"> P</w:t>
      </w:r>
      <w:r w:rsidR="00F96AD1" w:rsidRPr="00F42F12">
        <w:rPr>
          <w:rFonts w:ascii="Times New Roman" w:hAnsi="Times New Roman" w:cs="Times New Roman"/>
          <w:sz w:val="24"/>
          <w:szCs w:val="24"/>
          <w:lang w:eastAsia="pt-PT"/>
        </w:rPr>
        <w:t>or fim,</w:t>
      </w:r>
      <w:r w:rsidR="00040655" w:rsidRPr="00F42F12">
        <w:rPr>
          <w:rFonts w:ascii="Times New Roman" w:hAnsi="Times New Roman" w:cs="Times New Roman"/>
          <w:sz w:val="24"/>
          <w:szCs w:val="24"/>
          <w:lang w:eastAsia="pt-PT"/>
        </w:rPr>
        <w:t xml:space="preserve"> recomenda</w:t>
      </w:r>
      <w:r w:rsidR="00F96AD1" w:rsidRPr="00F42F12">
        <w:rPr>
          <w:rFonts w:ascii="Times New Roman" w:hAnsi="Times New Roman" w:cs="Times New Roman"/>
          <w:sz w:val="24"/>
          <w:szCs w:val="24"/>
          <w:lang w:eastAsia="pt-PT"/>
        </w:rPr>
        <w:t>-se</w:t>
      </w:r>
      <w:r w:rsidR="00040655" w:rsidRPr="00F42F12">
        <w:rPr>
          <w:rFonts w:ascii="Times New Roman" w:hAnsi="Times New Roman" w:cs="Times New Roman"/>
          <w:sz w:val="24"/>
          <w:szCs w:val="24"/>
          <w:lang w:eastAsia="pt-PT"/>
        </w:rPr>
        <w:t xml:space="preserve"> cautela com relação ao endividamento externo através do sistema bancário</w:t>
      </w:r>
      <w:r w:rsidR="00040655" w:rsidRPr="00F42F12">
        <w:rPr>
          <w:rFonts w:ascii="Times New Roman" w:hAnsi="Times New Roman" w:cs="Times New Roman"/>
          <w:color w:val="2C2825"/>
          <w:sz w:val="24"/>
          <w:szCs w:val="24"/>
          <w:lang w:eastAsia="pt-PT"/>
        </w:rPr>
        <w:t>.</w:t>
      </w:r>
    </w:p>
    <w:p w:rsidR="00C8797C" w:rsidRPr="009473EE" w:rsidRDefault="00FC2912" w:rsidP="00F42F12">
      <w:pPr>
        <w:pStyle w:val="SemEspaamento"/>
        <w:jc w:val="both"/>
        <w:rPr>
          <w:rStyle w:val="notranslate"/>
          <w:rFonts w:ascii="Times New Roman" w:hAnsi="Times New Roman" w:cs="Times New Roman"/>
          <w:bCs/>
          <w:sz w:val="24"/>
          <w:szCs w:val="24"/>
        </w:rPr>
      </w:pPr>
      <w:r w:rsidRPr="009473EE">
        <w:rPr>
          <w:rStyle w:val="notranslate"/>
          <w:rFonts w:ascii="Times New Roman" w:hAnsi="Times New Roman" w:cs="Times New Roman"/>
          <w:bCs/>
          <w:sz w:val="24"/>
          <w:szCs w:val="24"/>
        </w:rPr>
        <w:t>As m</w:t>
      </w:r>
      <w:r w:rsidR="00C478A9" w:rsidRPr="009473EE">
        <w:rPr>
          <w:rStyle w:val="notranslate"/>
          <w:rFonts w:ascii="Times New Roman" w:hAnsi="Times New Roman" w:cs="Times New Roman"/>
          <w:bCs/>
          <w:sz w:val="24"/>
          <w:szCs w:val="24"/>
        </w:rPr>
        <w:t xml:space="preserve">edidas de curto prazo </w:t>
      </w:r>
      <w:r w:rsidR="00C95054" w:rsidRPr="009473EE">
        <w:rPr>
          <w:rStyle w:val="notranslate"/>
          <w:rFonts w:ascii="Times New Roman" w:hAnsi="Times New Roman" w:cs="Times New Roman"/>
          <w:bCs/>
          <w:sz w:val="24"/>
          <w:szCs w:val="24"/>
        </w:rPr>
        <w:t>de ajustamento</w:t>
      </w:r>
      <w:r w:rsidR="00C0050A" w:rsidRPr="009473EE">
        <w:rPr>
          <w:rStyle w:val="notranslate"/>
          <w:rFonts w:ascii="Times New Roman" w:hAnsi="Times New Roman" w:cs="Times New Roman"/>
          <w:bCs/>
          <w:sz w:val="24"/>
          <w:szCs w:val="24"/>
        </w:rPr>
        <w:t xml:space="preserve"> e de reformas</w:t>
      </w:r>
      <w:r w:rsidR="00333F70" w:rsidRPr="009473EE">
        <w:rPr>
          <w:rStyle w:val="notranslate"/>
          <w:rFonts w:ascii="Times New Roman" w:hAnsi="Times New Roman" w:cs="Times New Roman"/>
          <w:bCs/>
          <w:sz w:val="24"/>
          <w:szCs w:val="24"/>
        </w:rPr>
        <w:t xml:space="preserve"> </w:t>
      </w:r>
      <w:r w:rsidRPr="009473EE">
        <w:rPr>
          <w:rStyle w:val="notranslate"/>
          <w:rFonts w:ascii="Times New Roman" w:hAnsi="Times New Roman" w:cs="Times New Roman"/>
          <w:bCs/>
          <w:sz w:val="24"/>
          <w:szCs w:val="24"/>
        </w:rPr>
        <w:t>estão</w:t>
      </w:r>
      <w:r w:rsidR="00333F70" w:rsidRPr="009473EE">
        <w:rPr>
          <w:rStyle w:val="notranslate"/>
          <w:rFonts w:ascii="Times New Roman" w:hAnsi="Times New Roman" w:cs="Times New Roman"/>
          <w:bCs/>
          <w:sz w:val="24"/>
          <w:szCs w:val="24"/>
        </w:rPr>
        <w:t xml:space="preserve"> assente</w:t>
      </w:r>
      <w:r w:rsidRPr="009473EE">
        <w:rPr>
          <w:rStyle w:val="notranslate"/>
          <w:rFonts w:ascii="Times New Roman" w:hAnsi="Times New Roman" w:cs="Times New Roman"/>
          <w:bCs/>
          <w:sz w:val="24"/>
          <w:szCs w:val="24"/>
        </w:rPr>
        <w:t>s</w:t>
      </w:r>
      <w:r w:rsidR="00333F70" w:rsidRPr="009473EE">
        <w:rPr>
          <w:rStyle w:val="notranslate"/>
          <w:rFonts w:ascii="Times New Roman" w:hAnsi="Times New Roman" w:cs="Times New Roman"/>
          <w:bCs/>
          <w:sz w:val="24"/>
          <w:szCs w:val="24"/>
        </w:rPr>
        <w:t xml:space="preserve"> nos seguintes pilares:</w:t>
      </w:r>
    </w:p>
    <w:p w:rsidR="00333F70" w:rsidRPr="00F42F12" w:rsidRDefault="00333F70" w:rsidP="00F42F12">
      <w:pPr>
        <w:pStyle w:val="SemEspaamento"/>
        <w:jc w:val="both"/>
        <w:rPr>
          <w:rFonts w:ascii="Times New Roman" w:hAnsi="Times New Roman" w:cs="Times New Roman"/>
          <w:sz w:val="24"/>
          <w:szCs w:val="24"/>
        </w:rPr>
      </w:pPr>
      <w:r w:rsidRPr="009473EE">
        <w:rPr>
          <w:rStyle w:val="notranslate"/>
          <w:rFonts w:ascii="Times New Roman" w:hAnsi="Times New Roman" w:cs="Times New Roman"/>
          <w:sz w:val="24"/>
          <w:szCs w:val="24"/>
          <w:u w:val="single"/>
        </w:rPr>
        <w:t xml:space="preserve">Consolidação </w:t>
      </w:r>
      <w:r w:rsidR="00C95054" w:rsidRPr="009473EE">
        <w:rPr>
          <w:rStyle w:val="notranslate"/>
          <w:rFonts w:ascii="Times New Roman" w:hAnsi="Times New Roman" w:cs="Times New Roman"/>
          <w:sz w:val="24"/>
          <w:szCs w:val="24"/>
          <w:u w:val="single"/>
        </w:rPr>
        <w:t>orçamental</w:t>
      </w:r>
      <w:r w:rsidR="00C95054" w:rsidRPr="00F42F12">
        <w:rPr>
          <w:rStyle w:val="notranslate"/>
          <w:rFonts w:ascii="Times New Roman" w:hAnsi="Times New Roman" w:cs="Times New Roman"/>
          <w:sz w:val="24"/>
          <w:szCs w:val="24"/>
        </w:rPr>
        <w:t>, visa</w:t>
      </w:r>
      <w:r w:rsidRPr="00F42F12">
        <w:rPr>
          <w:rStyle w:val="notranslate"/>
          <w:rFonts w:ascii="Times New Roman" w:hAnsi="Times New Roman" w:cs="Times New Roman"/>
          <w:sz w:val="24"/>
          <w:szCs w:val="24"/>
        </w:rPr>
        <w:t xml:space="preserve"> na redução sustentada do défice orçamental do governo de modo a reduzir a dívida pública, reforçar a confiança dos investidores e reduzir o endividamento do governo.</w:t>
      </w:r>
    </w:p>
    <w:p w:rsidR="00333F70" w:rsidRPr="00F42F12" w:rsidRDefault="00333F70" w:rsidP="00F42F12">
      <w:pPr>
        <w:pStyle w:val="SemEspaamento"/>
        <w:jc w:val="both"/>
        <w:rPr>
          <w:rFonts w:ascii="Times New Roman" w:hAnsi="Times New Roman" w:cs="Times New Roman"/>
          <w:sz w:val="24"/>
          <w:szCs w:val="24"/>
        </w:rPr>
      </w:pPr>
      <w:r w:rsidRPr="009473EE">
        <w:rPr>
          <w:rStyle w:val="notranslate"/>
          <w:rFonts w:ascii="Times New Roman" w:hAnsi="Times New Roman" w:cs="Times New Roman"/>
          <w:sz w:val="24"/>
          <w:szCs w:val="24"/>
          <w:u w:val="single"/>
        </w:rPr>
        <w:t xml:space="preserve"> Mobilização de receitas</w:t>
      </w:r>
      <w:r w:rsidRPr="00F42F12">
        <w:rPr>
          <w:rStyle w:val="notranslate"/>
          <w:rFonts w:ascii="Times New Roman" w:hAnsi="Times New Roman" w:cs="Times New Roman"/>
          <w:sz w:val="24"/>
          <w:szCs w:val="24"/>
        </w:rPr>
        <w:t xml:space="preserve">, consiste em simplificar o sistema fiscal e alargar a base tributária para </w:t>
      </w:r>
      <w:r w:rsidR="00C95054" w:rsidRPr="00F42F12">
        <w:rPr>
          <w:rStyle w:val="notranslate"/>
          <w:rFonts w:ascii="Times New Roman" w:hAnsi="Times New Roman" w:cs="Times New Roman"/>
          <w:sz w:val="24"/>
          <w:szCs w:val="24"/>
        </w:rPr>
        <w:t>garantir a</w:t>
      </w:r>
      <w:r w:rsidRPr="00F42F12">
        <w:rPr>
          <w:rStyle w:val="notranslate"/>
          <w:rFonts w:ascii="Times New Roman" w:hAnsi="Times New Roman" w:cs="Times New Roman"/>
          <w:sz w:val="24"/>
          <w:szCs w:val="24"/>
        </w:rPr>
        <w:t xml:space="preserve"> transparência e equidade, criar espaço para os gastos com </w:t>
      </w:r>
      <w:r w:rsidR="00BD20DF" w:rsidRPr="00F42F12">
        <w:rPr>
          <w:rStyle w:val="notranslate"/>
          <w:rFonts w:ascii="Times New Roman" w:hAnsi="Times New Roman" w:cs="Times New Roman"/>
          <w:sz w:val="24"/>
          <w:szCs w:val="24"/>
        </w:rPr>
        <w:t>infraestrutura</w:t>
      </w:r>
      <w:r w:rsidRPr="00F42F12">
        <w:rPr>
          <w:rStyle w:val="notranslate"/>
          <w:rFonts w:ascii="Times New Roman" w:hAnsi="Times New Roman" w:cs="Times New Roman"/>
          <w:sz w:val="24"/>
          <w:szCs w:val="24"/>
        </w:rPr>
        <w:t xml:space="preserve"> e o capital humano.</w:t>
      </w:r>
    </w:p>
    <w:p w:rsidR="00333F70" w:rsidRPr="00F42F12" w:rsidRDefault="00333F70" w:rsidP="00F42F12">
      <w:pPr>
        <w:pStyle w:val="SemEspaamento"/>
        <w:jc w:val="both"/>
        <w:rPr>
          <w:rFonts w:ascii="Times New Roman" w:hAnsi="Times New Roman" w:cs="Times New Roman"/>
          <w:sz w:val="24"/>
          <w:szCs w:val="24"/>
        </w:rPr>
      </w:pPr>
      <w:r w:rsidRPr="009473EE">
        <w:rPr>
          <w:rFonts w:ascii="Times New Roman" w:hAnsi="Times New Roman" w:cs="Times New Roman"/>
          <w:sz w:val="24"/>
          <w:szCs w:val="24"/>
          <w:u w:val="single"/>
        </w:rPr>
        <w:lastRenderedPageBreak/>
        <w:t xml:space="preserve"> </w:t>
      </w:r>
      <w:r w:rsidRPr="009473EE">
        <w:rPr>
          <w:rStyle w:val="apple-converted-space"/>
          <w:rFonts w:ascii="Times New Roman" w:hAnsi="Times New Roman" w:cs="Times New Roman"/>
          <w:sz w:val="24"/>
          <w:szCs w:val="24"/>
          <w:u w:val="single"/>
        </w:rPr>
        <w:t>G</w:t>
      </w:r>
      <w:r w:rsidRPr="009473EE">
        <w:rPr>
          <w:rStyle w:val="notranslate"/>
          <w:rFonts w:ascii="Times New Roman" w:hAnsi="Times New Roman" w:cs="Times New Roman"/>
          <w:sz w:val="24"/>
          <w:szCs w:val="24"/>
          <w:u w:val="single"/>
        </w:rPr>
        <w:t>estão financeira pública</w:t>
      </w:r>
      <w:r w:rsidRPr="00F42F12">
        <w:rPr>
          <w:rStyle w:val="notranslate"/>
          <w:rFonts w:ascii="Times New Roman" w:hAnsi="Times New Roman" w:cs="Times New Roman"/>
          <w:sz w:val="24"/>
          <w:szCs w:val="24"/>
        </w:rPr>
        <w:t>, de modo a controlar forte e consistentemente ao longo de compromissos de gastos para manter as despesas no alvo e eliminar o desperdício</w:t>
      </w:r>
      <w:r w:rsidR="007E2911" w:rsidRPr="00F42F12">
        <w:rPr>
          <w:rStyle w:val="notranslate"/>
          <w:rFonts w:ascii="Times New Roman" w:hAnsi="Times New Roman" w:cs="Times New Roman"/>
          <w:sz w:val="24"/>
          <w:szCs w:val="24"/>
        </w:rPr>
        <w:t xml:space="preserve"> </w:t>
      </w:r>
      <w:r w:rsidR="00C95054" w:rsidRPr="00F42F12">
        <w:rPr>
          <w:rStyle w:val="notranslate"/>
          <w:rFonts w:ascii="Times New Roman" w:hAnsi="Times New Roman" w:cs="Times New Roman"/>
          <w:sz w:val="24"/>
          <w:szCs w:val="24"/>
        </w:rPr>
        <w:t>cujo, orçamentos</w:t>
      </w:r>
      <w:r w:rsidRPr="00F42F12">
        <w:rPr>
          <w:rStyle w:val="notranslate"/>
          <w:rFonts w:ascii="Times New Roman" w:hAnsi="Times New Roman" w:cs="Times New Roman"/>
          <w:sz w:val="24"/>
          <w:szCs w:val="24"/>
        </w:rPr>
        <w:t xml:space="preserve"> será transparente </w:t>
      </w:r>
      <w:r w:rsidR="007E2911" w:rsidRPr="00F42F12">
        <w:rPr>
          <w:rStyle w:val="notranslate"/>
          <w:rFonts w:ascii="Times New Roman" w:hAnsi="Times New Roman" w:cs="Times New Roman"/>
          <w:sz w:val="24"/>
          <w:szCs w:val="24"/>
        </w:rPr>
        <w:t>d</w:t>
      </w:r>
      <w:r w:rsidRPr="00F42F12">
        <w:rPr>
          <w:rStyle w:val="notranslate"/>
          <w:rFonts w:ascii="Times New Roman" w:hAnsi="Times New Roman" w:cs="Times New Roman"/>
          <w:sz w:val="24"/>
          <w:szCs w:val="24"/>
        </w:rPr>
        <w:t xml:space="preserve">e </w:t>
      </w:r>
      <w:r w:rsidR="007E2911" w:rsidRPr="00F42F12">
        <w:rPr>
          <w:rStyle w:val="notranslate"/>
          <w:rFonts w:ascii="Times New Roman" w:hAnsi="Times New Roman" w:cs="Times New Roman"/>
          <w:sz w:val="24"/>
          <w:szCs w:val="24"/>
        </w:rPr>
        <w:t xml:space="preserve">modo a </w:t>
      </w:r>
      <w:r w:rsidRPr="00F42F12">
        <w:rPr>
          <w:rStyle w:val="notranslate"/>
          <w:rFonts w:ascii="Times New Roman" w:hAnsi="Times New Roman" w:cs="Times New Roman"/>
          <w:sz w:val="24"/>
          <w:szCs w:val="24"/>
        </w:rPr>
        <w:t>informar sobre as receitas não recebidas de isenções e benefícios fiscais, bem como os riscos de empresas estatais.</w:t>
      </w:r>
    </w:p>
    <w:p w:rsidR="007E2911" w:rsidRPr="00F42F12" w:rsidRDefault="00333F70" w:rsidP="00F42F12">
      <w:pPr>
        <w:pStyle w:val="SemEspaamento"/>
        <w:jc w:val="both"/>
        <w:rPr>
          <w:rStyle w:val="notranslate"/>
          <w:rFonts w:ascii="Times New Roman" w:hAnsi="Times New Roman" w:cs="Times New Roman"/>
          <w:sz w:val="24"/>
          <w:szCs w:val="24"/>
        </w:rPr>
      </w:pPr>
      <w:r w:rsidRPr="009473EE">
        <w:rPr>
          <w:rStyle w:val="notranslate"/>
          <w:rFonts w:ascii="Times New Roman" w:hAnsi="Times New Roman" w:cs="Times New Roman"/>
          <w:sz w:val="24"/>
          <w:szCs w:val="24"/>
          <w:u w:val="single"/>
        </w:rPr>
        <w:t>Reformar as empresas estatais</w:t>
      </w:r>
      <w:r w:rsidRPr="00F42F12">
        <w:rPr>
          <w:rStyle w:val="notranslate"/>
          <w:rFonts w:ascii="Times New Roman" w:hAnsi="Times New Roman" w:cs="Times New Roman"/>
          <w:sz w:val="24"/>
          <w:szCs w:val="24"/>
        </w:rPr>
        <w:t>,</w:t>
      </w:r>
      <w:r w:rsidRPr="00F42F12">
        <w:rPr>
          <w:rStyle w:val="apple-converted-space"/>
          <w:rFonts w:ascii="Times New Roman" w:hAnsi="Times New Roman" w:cs="Times New Roman"/>
          <w:sz w:val="24"/>
          <w:szCs w:val="24"/>
        </w:rPr>
        <w:t> </w:t>
      </w:r>
      <w:r w:rsidRPr="00F42F12">
        <w:rPr>
          <w:rStyle w:val="notranslate"/>
          <w:rFonts w:ascii="Times New Roman" w:hAnsi="Times New Roman" w:cs="Times New Roman"/>
          <w:sz w:val="24"/>
          <w:szCs w:val="24"/>
        </w:rPr>
        <w:t>supervisionando e disciplinando financeiramente</w:t>
      </w:r>
      <w:r w:rsidR="007E2911" w:rsidRPr="00F42F12">
        <w:rPr>
          <w:rStyle w:val="notranslate"/>
          <w:rFonts w:ascii="Times New Roman" w:hAnsi="Times New Roman" w:cs="Times New Roman"/>
          <w:sz w:val="24"/>
          <w:szCs w:val="24"/>
        </w:rPr>
        <w:t xml:space="preserve"> </w:t>
      </w:r>
      <w:r w:rsidRPr="00F42F12">
        <w:rPr>
          <w:rStyle w:val="notranslate"/>
          <w:rFonts w:ascii="Times New Roman" w:hAnsi="Times New Roman" w:cs="Times New Roman"/>
          <w:sz w:val="24"/>
          <w:szCs w:val="24"/>
        </w:rPr>
        <w:t>as empresas estatais</w:t>
      </w:r>
      <w:r w:rsidR="00C95054">
        <w:rPr>
          <w:rStyle w:val="notranslate"/>
          <w:rFonts w:ascii="Times New Roman" w:hAnsi="Times New Roman" w:cs="Times New Roman"/>
          <w:sz w:val="24"/>
          <w:szCs w:val="24"/>
        </w:rPr>
        <w:t xml:space="preserve"> de modo a reforçá-la.</w:t>
      </w:r>
      <w:r w:rsidRPr="00F42F12">
        <w:rPr>
          <w:rStyle w:val="apple-converted-space"/>
          <w:rFonts w:ascii="Times New Roman" w:hAnsi="Times New Roman" w:cs="Times New Roman"/>
          <w:sz w:val="24"/>
          <w:szCs w:val="24"/>
        </w:rPr>
        <w:t> </w:t>
      </w:r>
    </w:p>
    <w:p w:rsidR="00FC2912" w:rsidRPr="00F42F12" w:rsidRDefault="007E2911" w:rsidP="00F42F12">
      <w:pPr>
        <w:pStyle w:val="SemEspaamento"/>
        <w:jc w:val="both"/>
        <w:rPr>
          <w:rStyle w:val="notranslate"/>
          <w:rFonts w:ascii="Times New Roman" w:hAnsi="Times New Roman" w:cs="Times New Roman"/>
          <w:sz w:val="24"/>
          <w:szCs w:val="24"/>
        </w:rPr>
      </w:pPr>
      <w:r w:rsidRPr="00F42F12">
        <w:rPr>
          <w:rStyle w:val="notranslate"/>
          <w:rFonts w:ascii="Times New Roman" w:hAnsi="Times New Roman" w:cs="Times New Roman"/>
          <w:b/>
          <w:sz w:val="24"/>
          <w:szCs w:val="24"/>
        </w:rPr>
        <w:t xml:space="preserve"> </w:t>
      </w:r>
      <w:r w:rsidR="00333F70" w:rsidRPr="009473EE">
        <w:rPr>
          <w:rStyle w:val="notranslate"/>
          <w:rFonts w:ascii="Times New Roman" w:hAnsi="Times New Roman" w:cs="Times New Roman"/>
          <w:sz w:val="24"/>
          <w:szCs w:val="24"/>
          <w:u w:val="single"/>
        </w:rPr>
        <w:t>Reforçar a política monetária</w:t>
      </w:r>
      <w:r w:rsidR="00333F70" w:rsidRPr="00F42F12">
        <w:rPr>
          <w:rStyle w:val="notranslate"/>
          <w:rFonts w:ascii="Times New Roman" w:hAnsi="Times New Roman" w:cs="Times New Roman"/>
          <w:sz w:val="24"/>
          <w:szCs w:val="24"/>
        </w:rPr>
        <w:t xml:space="preserve">, o banco central do Sri Lanka vai procurar manter a inflação baixa, enquanto a transição para um regime cambial mais flexível e um quadro de metas de inflação flexível bem como </w:t>
      </w:r>
      <w:r w:rsidR="00333F70" w:rsidRPr="00F42F12">
        <w:rPr>
          <w:rStyle w:val="apple-converted-space"/>
          <w:rFonts w:ascii="Times New Roman" w:hAnsi="Times New Roman" w:cs="Times New Roman"/>
          <w:sz w:val="24"/>
          <w:szCs w:val="24"/>
        </w:rPr>
        <w:t>f</w:t>
      </w:r>
      <w:r w:rsidRPr="00F42F12">
        <w:rPr>
          <w:rStyle w:val="notranslate"/>
          <w:rFonts w:ascii="Times New Roman" w:hAnsi="Times New Roman" w:cs="Times New Roman"/>
          <w:sz w:val="24"/>
          <w:szCs w:val="24"/>
        </w:rPr>
        <w:t xml:space="preserve">acilitar </w:t>
      </w:r>
      <w:r w:rsidR="00333F70" w:rsidRPr="00F42F12">
        <w:rPr>
          <w:rStyle w:val="notranslate"/>
          <w:rFonts w:ascii="Times New Roman" w:hAnsi="Times New Roman" w:cs="Times New Roman"/>
          <w:sz w:val="24"/>
          <w:szCs w:val="24"/>
        </w:rPr>
        <w:t xml:space="preserve">o comércio e o investimento, reduzindo o </w:t>
      </w:r>
      <w:r w:rsidR="00DB3729" w:rsidRPr="00F42F12">
        <w:rPr>
          <w:rStyle w:val="notranslate"/>
          <w:rFonts w:ascii="Times New Roman" w:hAnsi="Times New Roman" w:cs="Times New Roman"/>
          <w:sz w:val="24"/>
          <w:szCs w:val="24"/>
        </w:rPr>
        <w:t>protecionismo</w:t>
      </w:r>
      <w:r w:rsidR="00333F70" w:rsidRPr="00F42F12">
        <w:rPr>
          <w:rStyle w:val="notranslate"/>
          <w:rFonts w:ascii="Times New Roman" w:hAnsi="Times New Roman" w:cs="Times New Roman"/>
          <w:sz w:val="24"/>
          <w:szCs w:val="24"/>
        </w:rPr>
        <w:t xml:space="preserve"> para aumentar as oportunidades de exportação, a competitividade e ajudar a facilitar uma maior integração em cadeias de suporte de fornecimento</w:t>
      </w:r>
      <w:r w:rsidR="00C95054">
        <w:rPr>
          <w:rStyle w:val="notranslate"/>
          <w:rFonts w:ascii="Times New Roman" w:hAnsi="Times New Roman" w:cs="Times New Roman"/>
          <w:sz w:val="24"/>
          <w:szCs w:val="24"/>
        </w:rPr>
        <w:t>s</w:t>
      </w:r>
      <w:r w:rsidR="00333F70" w:rsidRPr="00F42F12">
        <w:rPr>
          <w:rStyle w:val="notranslate"/>
          <w:rFonts w:ascii="Times New Roman" w:hAnsi="Times New Roman" w:cs="Times New Roman"/>
          <w:sz w:val="24"/>
          <w:szCs w:val="24"/>
        </w:rPr>
        <w:t xml:space="preserve"> globais </w:t>
      </w:r>
      <w:r w:rsidR="00C95054" w:rsidRPr="00F42F12">
        <w:rPr>
          <w:rStyle w:val="notranslate"/>
          <w:rFonts w:ascii="Times New Roman" w:hAnsi="Times New Roman" w:cs="Times New Roman"/>
          <w:sz w:val="24"/>
          <w:szCs w:val="24"/>
        </w:rPr>
        <w:t>perspetivas</w:t>
      </w:r>
      <w:r w:rsidR="00333F70" w:rsidRPr="00F42F12">
        <w:rPr>
          <w:rStyle w:val="notranslate"/>
          <w:rFonts w:ascii="Times New Roman" w:hAnsi="Times New Roman" w:cs="Times New Roman"/>
          <w:sz w:val="24"/>
          <w:szCs w:val="24"/>
        </w:rPr>
        <w:t xml:space="preserve"> de investimento e crescimento</w:t>
      </w:r>
      <w:r w:rsidRPr="00F42F12">
        <w:rPr>
          <w:rStyle w:val="Refdenotaderodap"/>
          <w:rFonts w:ascii="Times New Roman" w:hAnsi="Times New Roman" w:cs="Times New Roman"/>
          <w:bCs/>
          <w:sz w:val="24"/>
          <w:szCs w:val="24"/>
        </w:rPr>
        <w:footnoteReference w:id="17"/>
      </w:r>
      <w:r w:rsidRPr="00F42F12">
        <w:rPr>
          <w:rStyle w:val="notranslate"/>
          <w:rFonts w:ascii="Times New Roman" w:hAnsi="Times New Roman" w:cs="Times New Roman"/>
          <w:sz w:val="24"/>
          <w:szCs w:val="24"/>
        </w:rPr>
        <w:t>.</w:t>
      </w:r>
    </w:p>
    <w:p w:rsidR="00C95054" w:rsidRDefault="00C95054" w:rsidP="00A66EDA">
      <w:pPr>
        <w:pStyle w:val="SemEspaamento"/>
        <w:jc w:val="both"/>
        <w:rPr>
          <w:rFonts w:ascii="Times New Roman" w:hAnsi="Times New Roman" w:cs="Times New Roman"/>
          <w:b/>
          <w:sz w:val="24"/>
          <w:szCs w:val="24"/>
        </w:rPr>
      </w:pPr>
    </w:p>
    <w:p w:rsidR="00BB5EC8" w:rsidRDefault="00BB5EC8" w:rsidP="00A66EDA">
      <w:pPr>
        <w:pStyle w:val="SemEspaamento"/>
        <w:jc w:val="both"/>
        <w:rPr>
          <w:rFonts w:ascii="Times New Roman" w:hAnsi="Times New Roman" w:cs="Times New Roman"/>
          <w:b/>
          <w:sz w:val="24"/>
          <w:szCs w:val="24"/>
        </w:rPr>
      </w:pPr>
    </w:p>
    <w:p w:rsidR="00BB5EC8" w:rsidRDefault="00BB5EC8" w:rsidP="00BB5EC8">
      <w:pPr>
        <w:pStyle w:val="SemEspaamento"/>
        <w:rPr>
          <w:rFonts w:ascii="Times New Roman" w:hAnsi="Times New Roman" w:cs="Times New Roman"/>
          <w:b/>
          <w:sz w:val="24"/>
          <w:szCs w:val="24"/>
          <w:lang w:eastAsia="pt-PT"/>
        </w:rPr>
      </w:pPr>
      <w:r>
        <w:rPr>
          <w:rFonts w:ascii="Times New Roman" w:hAnsi="Times New Roman" w:cs="Times New Roman"/>
          <w:b/>
          <w:sz w:val="24"/>
          <w:szCs w:val="24"/>
          <w:lang w:eastAsia="pt-PT"/>
        </w:rPr>
        <w:t>Análise dos d</w:t>
      </w:r>
      <w:r w:rsidRPr="00333F70">
        <w:rPr>
          <w:rFonts w:ascii="Times New Roman" w:hAnsi="Times New Roman" w:cs="Times New Roman"/>
          <w:b/>
          <w:sz w:val="24"/>
          <w:szCs w:val="24"/>
          <w:lang w:eastAsia="pt-PT"/>
        </w:rPr>
        <w:t>ados</w:t>
      </w:r>
    </w:p>
    <w:p w:rsidR="00BB5EC8" w:rsidRPr="00333F70" w:rsidRDefault="00BB5EC8" w:rsidP="00BB5EC8">
      <w:pPr>
        <w:pStyle w:val="SemEspaamento"/>
        <w:rPr>
          <w:rFonts w:ascii="Times New Roman" w:hAnsi="Times New Roman" w:cs="Times New Roman"/>
          <w:b/>
          <w:sz w:val="24"/>
          <w:szCs w:val="24"/>
          <w:lang w:eastAsia="pt-PT"/>
        </w:rPr>
      </w:pPr>
    </w:p>
    <w:p w:rsidR="00BB5EC8" w:rsidRPr="00333F70" w:rsidRDefault="00BB5EC8" w:rsidP="00BB5EC8">
      <w:pPr>
        <w:pStyle w:val="SemEspaamento"/>
        <w:rPr>
          <w:rFonts w:ascii="Times New Roman" w:hAnsi="Times New Roman" w:cs="Times New Roman"/>
          <w:sz w:val="24"/>
          <w:szCs w:val="24"/>
          <w:lang w:eastAsia="pt-PT"/>
        </w:rPr>
      </w:pPr>
      <w:r w:rsidRPr="009473EE">
        <w:rPr>
          <w:rFonts w:ascii="Times New Roman" w:hAnsi="Times New Roman" w:cs="Times New Roman"/>
          <w:b/>
          <w:sz w:val="24"/>
          <w:szCs w:val="24"/>
          <w:lang w:eastAsia="pt-PT"/>
        </w:rPr>
        <w:t>Financiamento do acordo SBA</w:t>
      </w:r>
      <w:r w:rsidRPr="00333F70">
        <w:rPr>
          <w:rFonts w:ascii="Times New Roman" w:hAnsi="Times New Roman" w:cs="Times New Roman"/>
          <w:sz w:val="24"/>
          <w:szCs w:val="24"/>
          <w:lang w:eastAsia="pt-PT"/>
        </w:rPr>
        <w:t>.</w:t>
      </w:r>
    </w:p>
    <w:p w:rsidR="00BB5EC8" w:rsidRPr="00B14094" w:rsidRDefault="00BB5EC8" w:rsidP="00BB5EC8">
      <w:pPr>
        <w:pStyle w:val="SemEspaamento"/>
        <w:rPr>
          <w:rFonts w:ascii="Times New Roman" w:hAnsi="Times New Roman" w:cs="Times New Roman"/>
          <w:sz w:val="24"/>
          <w:szCs w:val="24"/>
          <w:u w:val="single"/>
          <w:lang w:eastAsia="pt-PT"/>
        </w:rPr>
      </w:pPr>
      <w:r w:rsidRPr="00B14094">
        <w:rPr>
          <w:rFonts w:ascii="Times New Roman" w:hAnsi="Times New Roman" w:cs="Times New Roman"/>
          <w:sz w:val="24"/>
          <w:szCs w:val="24"/>
          <w:u w:val="single"/>
          <w:lang w:eastAsia="pt-PT"/>
        </w:rPr>
        <w:t>Dados</w:t>
      </w:r>
    </w:p>
    <w:p w:rsidR="00BB5EC8" w:rsidRPr="00333F70" w:rsidRDefault="00BB5EC8" w:rsidP="00BB5EC8">
      <w:pPr>
        <w:pStyle w:val="SemEspaamento"/>
        <w:rPr>
          <w:rFonts w:ascii="Times New Roman" w:hAnsi="Times New Roman" w:cs="Times New Roman"/>
          <w:sz w:val="24"/>
          <w:szCs w:val="24"/>
          <w:lang w:eastAsia="pt-PT"/>
        </w:rPr>
      </w:pPr>
      <w:r w:rsidRPr="00333F70">
        <w:rPr>
          <w:rFonts w:ascii="Times New Roman" w:hAnsi="Times New Roman" w:cs="Times New Roman"/>
          <w:sz w:val="24"/>
          <w:szCs w:val="24"/>
          <w:lang w:eastAsia="pt-PT"/>
        </w:rPr>
        <w:t xml:space="preserve">Direitos especiais de saque SDRs: 286,3 milhões  </w:t>
      </w:r>
    </w:p>
    <w:p w:rsidR="00BB5EC8" w:rsidRPr="00333F70" w:rsidRDefault="00BB5EC8" w:rsidP="00BB5EC8">
      <w:pPr>
        <w:pStyle w:val="SemEspaamento"/>
        <w:jc w:val="both"/>
        <w:rPr>
          <w:rFonts w:ascii="Times New Roman" w:hAnsi="Times New Roman" w:cs="Times New Roman"/>
          <w:sz w:val="24"/>
          <w:szCs w:val="24"/>
          <w:lang w:eastAsia="pt-PT"/>
        </w:rPr>
      </w:pPr>
      <w:r w:rsidRPr="00333F70">
        <w:rPr>
          <w:rFonts w:ascii="Times New Roman" w:hAnsi="Times New Roman" w:cs="Times New Roman"/>
          <w:sz w:val="24"/>
          <w:szCs w:val="24"/>
          <w:lang w:eastAsia="pt-PT"/>
        </w:rPr>
        <w:t>Limite estabelecido para um programa normal SBA</w:t>
      </w:r>
      <w:r>
        <w:rPr>
          <w:rFonts w:ascii="Times New Roman" w:hAnsi="Times New Roman" w:cs="Times New Roman"/>
          <w:sz w:val="24"/>
          <w:szCs w:val="24"/>
          <w:lang w:eastAsia="pt-PT"/>
        </w:rPr>
        <w:t xml:space="preserve">, não havendo pedidos </w:t>
      </w:r>
      <w:r w:rsidRPr="00333F70">
        <w:rPr>
          <w:rFonts w:ascii="Times New Roman" w:hAnsi="Times New Roman" w:cs="Times New Roman"/>
          <w:sz w:val="24"/>
          <w:szCs w:val="24"/>
          <w:lang w:eastAsia="pt-PT"/>
        </w:rPr>
        <w:t>excepcionais: 300%</w:t>
      </w:r>
    </w:p>
    <w:p w:rsidR="00BB5EC8" w:rsidRDefault="00BB5EC8" w:rsidP="00BB5EC8">
      <w:pPr>
        <w:pStyle w:val="SemEspaamento"/>
        <w:rPr>
          <w:rFonts w:ascii="Times New Roman" w:hAnsi="Times New Roman" w:cs="Times New Roman"/>
          <w:sz w:val="24"/>
          <w:szCs w:val="24"/>
          <w:lang w:eastAsia="pt-PT"/>
        </w:rPr>
      </w:pPr>
      <w:r w:rsidRPr="00333F70">
        <w:rPr>
          <w:rFonts w:ascii="Times New Roman" w:hAnsi="Times New Roman" w:cs="Times New Roman"/>
          <w:sz w:val="24"/>
          <w:szCs w:val="24"/>
        </w:rPr>
        <w:t>Taxa de câmbio por cada direito especial de saque:</w:t>
      </w:r>
      <w:r>
        <w:rPr>
          <w:rFonts w:ascii="Times New Roman" w:hAnsi="Times New Roman" w:cs="Times New Roman"/>
          <w:sz w:val="24"/>
          <w:szCs w:val="24"/>
        </w:rPr>
        <w:t xml:space="preserve"> </w:t>
      </w:r>
      <w:r w:rsidRPr="00333F70">
        <w:rPr>
          <w:rFonts w:ascii="Times New Roman" w:hAnsi="Times New Roman" w:cs="Times New Roman"/>
          <w:sz w:val="24"/>
          <w:szCs w:val="24"/>
          <w:lang w:eastAsia="pt-PT"/>
        </w:rPr>
        <w:t>1,71694027%</w:t>
      </w:r>
      <w:r w:rsidRPr="005B2F09">
        <w:rPr>
          <w:rFonts w:ascii="Times New Roman" w:hAnsi="Times New Roman" w:cs="Times New Roman"/>
          <w:sz w:val="24"/>
          <w:szCs w:val="24"/>
        </w:rPr>
        <w:t xml:space="preserve"> </w:t>
      </w:r>
      <w:r w:rsidRPr="00333F70">
        <w:rPr>
          <w:rFonts w:ascii="Times New Roman" w:hAnsi="Times New Roman" w:cs="Times New Roman"/>
          <w:sz w:val="24"/>
          <w:szCs w:val="24"/>
        </w:rPr>
        <w:t>USD/SDR</w:t>
      </w:r>
    </w:p>
    <w:p w:rsidR="00BB5EC8" w:rsidRPr="00333F70" w:rsidRDefault="00BB5EC8" w:rsidP="00BB5EC8">
      <w:pPr>
        <w:pStyle w:val="SemEspaamento"/>
        <w:rPr>
          <w:rFonts w:ascii="Times New Roman" w:hAnsi="Times New Roman" w:cs="Times New Roman"/>
          <w:sz w:val="24"/>
          <w:szCs w:val="24"/>
          <w:lang w:eastAsia="pt-PT"/>
        </w:rPr>
      </w:pPr>
    </w:p>
    <w:p w:rsidR="00BB5EC8" w:rsidRPr="00B14094" w:rsidRDefault="00BB5EC8" w:rsidP="00BB5EC8">
      <w:pPr>
        <w:pStyle w:val="SemEspaamento"/>
        <w:rPr>
          <w:rFonts w:ascii="Times New Roman" w:eastAsia="Times New Roman" w:hAnsi="Times New Roman" w:cs="Times New Roman"/>
          <w:color w:val="000000" w:themeColor="text1"/>
          <w:sz w:val="24"/>
          <w:szCs w:val="24"/>
          <w:u w:val="single"/>
          <w:lang w:eastAsia="pt-PT"/>
        </w:rPr>
      </w:pPr>
      <w:r w:rsidRPr="00B14094">
        <w:rPr>
          <w:rFonts w:ascii="Times New Roman" w:eastAsia="Times New Roman" w:hAnsi="Times New Roman" w:cs="Times New Roman"/>
          <w:color w:val="000000" w:themeColor="text1"/>
          <w:sz w:val="24"/>
          <w:szCs w:val="24"/>
          <w:u w:val="single"/>
          <w:lang w:eastAsia="pt-PT"/>
        </w:rPr>
        <w:t>Resolução</w:t>
      </w:r>
    </w:p>
    <w:p w:rsidR="00BB5EC8" w:rsidRPr="00333F70" w:rsidRDefault="00BB5EC8" w:rsidP="00BB5EC8">
      <w:pPr>
        <w:pStyle w:val="SemEspaamento"/>
        <w:rPr>
          <w:rFonts w:ascii="Times New Roman" w:hAnsi="Times New Roman" w:cs="Times New Roman"/>
          <w:sz w:val="24"/>
          <w:szCs w:val="24"/>
        </w:rPr>
      </w:pPr>
      <w:r w:rsidRPr="00333F70">
        <w:rPr>
          <w:rFonts w:ascii="Times New Roman" w:eastAsia="Times New Roman" w:hAnsi="Times New Roman" w:cs="Times New Roman"/>
          <w:color w:val="000000" w:themeColor="text1"/>
          <w:sz w:val="24"/>
          <w:szCs w:val="24"/>
          <w:lang w:eastAsia="pt-PT"/>
        </w:rPr>
        <w:t xml:space="preserve">286,3 milhões * (300%/ 100) * </w:t>
      </w:r>
      <w:r w:rsidRPr="00333F70">
        <w:rPr>
          <w:rFonts w:ascii="Times New Roman" w:hAnsi="Times New Roman" w:cs="Times New Roman"/>
          <w:sz w:val="24"/>
          <w:szCs w:val="24"/>
        </w:rPr>
        <w:t>1,7694027  = 1.475,68 mil milhões de dólares.</w:t>
      </w:r>
    </w:p>
    <w:p w:rsidR="00BB5EC8" w:rsidRDefault="00BB5EC8" w:rsidP="00BB5EC8">
      <w:pPr>
        <w:pStyle w:val="SemEspaamento"/>
        <w:rPr>
          <w:rFonts w:ascii="Times New Roman" w:hAnsi="Times New Roman" w:cs="Times New Roman"/>
          <w:b/>
          <w:sz w:val="24"/>
          <w:szCs w:val="24"/>
        </w:rPr>
      </w:pPr>
    </w:p>
    <w:p w:rsidR="00BB5EC8" w:rsidRPr="005B2F09" w:rsidRDefault="00BB5EC8" w:rsidP="00BB5EC8">
      <w:pPr>
        <w:pStyle w:val="SemEspaamento"/>
        <w:rPr>
          <w:rFonts w:ascii="Times New Roman" w:hAnsi="Times New Roman" w:cs="Times New Roman"/>
          <w:sz w:val="24"/>
          <w:szCs w:val="24"/>
          <w:u w:val="single"/>
        </w:rPr>
      </w:pPr>
      <w:r w:rsidRPr="005B2F09">
        <w:rPr>
          <w:rFonts w:ascii="Times New Roman" w:hAnsi="Times New Roman" w:cs="Times New Roman"/>
          <w:sz w:val="24"/>
          <w:szCs w:val="24"/>
          <w:u w:val="single"/>
        </w:rPr>
        <w:t>Interpretação</w:t>
      </w:r>
    </w:p>
    <w:p w:rsidR="00BB5EC8" w:rsidRDefault="00BB5EC8" w:rsidP="00BB5EC8">
      <w:pPr>
        <w:pStyle w:val="SemEspaamento"/>
        <w:jc w:val="both"/>
        <w:rPr>
          <w:rFonts w:ascii="Times New Roman" w:hAnsi="Times New Roman" w:cs="Times New Roman"/>
          <w:sz w:val="24"/>
          <w:szCs w:val="24"/>
        </w:rPr>
      </w:pPr>
      <w:r w:rsidRPr="00333F70">
        <w:rPr>
          <w:rFonts w:ascii="Times New Roman" w:eastAsia="Times New Roman" w:hAnsi="Times New Roman" w:cs="Times New Roman"/>
          <w:color w:val="000000" w:themeColor="text1"/>
          <w:sz w:val="24"/>
          <w:szCs w:val="24"/>
          <w:lang w:eastAsia="pt-PT"/>
        </w:rPr>
        <w:t xml:space="preserve">R: 1.475,68 </w:t>
      </w:r>
      <w:r w:rsidR="00B3605F" w:rsidRPr="00333F70">
        <w:rPr>
          <w:rFonts w:ascii="Times New Roman" w:eastAsia="Times New Roman" w:hAnsi="Times New Roman" w:cs="Times New Roman"/>
          <w:color w:val="000000" w:themeColor="text1"/>
          <w:sz w:val="24"/>
          <w:szCs w:val="24"/>
          <w:lang w:eastAsia="pt-PT"/>
        </w:rPr>
        <w:t>mil milhões de dólares norte-americanos</w:t>
      </w:r>
      <w:r w:rsidR="00B3605F">
        <w:rPr>
          <w:rFonts w:ascii="Times New Roman" w:eastAsia="Times New Roman" w:hAnsi="Times New Roman" w:cs="Times New Roman"/>
          <w:color w:val="000000" w:themeColor="text1"/>
          <w:sz w:val="24"/>
          <w:szCs w:val="24"/>
          <w:lang w:eastAsia="pt-PT"/>
        </w:rPr>
        <w:t xml:space="preserve"> </w:t>
      </w:r>
      <w:r w:rsidR="00B3605F" w:rsidRPr="00333F70">
        <w:rPr>
          <w:rFonts w:ascii="Times New Roman" w:eastAsia="Times New Roman" w:hAnsi="Times New Roman" w:cs="Times New Roman"/>
          <w:color w:val="000000" w:themeColor="text1"/>
          <w:sz w:val="24"/>
          <w:szCs w:val="24"/>
          <w:lang w:eastAsia="pt-PT"/>
        </w:rPr>
        <w:t>representam</w:t>
      </w:r>
      <w:r w:rsidRPr="00333F70">
        <w:rPr>
          <w:rFonts w:ascii="Times New Roman" w:eastAsia="Times New Roman" w:hAnsi="Times New Roman" w:cs="Times New Roman"/>
          <w:color w:val="000000" w:themeColor="text1"/>
          <w:sz w:val="24"/>
          <w:szCs w:val="24"/>
          <w:lang w:eastAsia="pt-PT"/>
        </w:rPr>
        <w:t xml:space="preserve"> o valor que Angola recebeu no âmbito do acordo SBA, para </w:t>
      </w:r>
      <w:r w:rsidRPr="00333F70">
        <w:rPr>
          <w:rFonts w:ascii="Times New Roman" w:hAnsi="Times New Roman" w:cs="Times New Roman"/>
          <w:sz w:val="24"/>
          <w:szCs w:val="24"/>
        </w:rPr>
        <w:t>repor os equilíbrios macroeconómicos fundamentais e absorver os efeitos da crise, bem como, ajustar a balança de pagamento a curto prazo.</w:t>
      </w:r>
    </w:p>
    <w:p w:rsidR="00BB5EC8" w:rsidRPr="00333F70" w:rsidRDefault="00BB5EC8" w:rsidP="00BB5EC8">
      <w:pPr>
        <w:pStyle w:val="SemEspaamento"/>
        <w:jc w:val="both"/>
        <w:rPr>
          <w:rFonts w:ascii="Times New Roman" w:hAnsi="Times New Roman" w:cs="Times New Roman"/>
          <w:sz w:val="24"/>
          <w:szCs w:val="24"/>
        </w:rPr>
      </w:pPr>
    </w:p>
    <w:p w:rsidR="00BB5EC8" w:rsidRDefault="00BB5EC8" w:rsidP="00BB5EC8">
      <w:pPr>
        <w:pStyle w:val="SemEspaamento"/>
        <w:rPr>
          <w:rFonts w:ascii="Times New Roman" w:eastAsia="Times New Roman" w:hAnsi="Times New Roman" w:cs="Times New Roman"/>
          <w:color w:val="000000" w:themeColor="text1"/>
          <w:sz w:val="24"/>
          <w:szCs w:val="24"/>
          <w:lang w:eastAsia="pt-PT"/>
        </w:rPr>
      </w:pPr>
    </w:p>
    <w:p w:rsidR="00BB5EC8" w:rsidRPr="009473EE" w:rsidRDefault="00BB5EC8" w:rsidP="00BB5EC8">
      <w:pPr>
        <w:pStyle w:val="SemEspaamento"/>
        <w:jc w:val="both"/>
        <w:rPr>
          <w:rFonts w:ascii="Times New Roman" w:eastAsia="Times New Roman" w:hAnsi="Times New Roman" w:cs="Times New Roman"/>
          <w:b/>
          <w:color w:val="000000" w:themeColor="text1"/>
          <w:sz w:val="24"/>
          <w:szCs w:val="24"/>
          <w:lang w:eastAsia="pt-PT"/>
        </w:rPr>
      </w:pPr>
      <w:r>
        <w:rPr>
          <w:rFonts w:ascii="Times New Roman" w:eastAsia="Times New Roman" w:hAnsi="Times New Roman" w:cs="Times New Roman"/>
          <w:b/>
          <w:color w:val="000000" w:themeColor="text1"/>
          <w:sz w:val="24"/>
          <w:szCs w:val="24"/>
          <w:lang w:eastAsia="pt-PT"/>
        </w:rPr>
        <w:t>F</w:t>
      </w:r>
      <w:r w:rsidRPr="009473EE">
        <w:rPr>
          <w:rFonts w:ascii="Times New Roman" w:eastAsia="Times New Roman" w:hAnsi="Times New Roman" w:cs="Times New Roman"/>
          <w:b/>
          <w:color w:val="000000" w:themeColor="text1"/>
          <w:sz w:val="24"/>
          <w:szCs w:val="24"/>
          <w:lang w:eastAsia="pt-PT"/>
        </w:rPr>
        <w:t>inanciamento do acordo EFF.</w:t>
      </w:r>
    </w:p>
    <w:p w:rsidR="00BB5EC8" w:rsidRDefault="00BB5EC8" w:rsidP="00BB5EC8">
      <w:pPr>
        <w:pStyle w:val="SemEspaamento"/>
        <w:rPr>
          <w:rFonts w:ascii="Times New Roman" w:eastAsia="Times New Roman" w:hAnsi="Times New Roman" w:cs="Times New Roman"/>
          <w:b/>
          <w:color w:val="000000" w:themeColor="text1"/>
          <w:sz w:val="24"/>
          <w:szCs w:val="24"/>
          <w:lang w:eastAsia="pt-PT"/>
        </w:rPr>
      </w:pPr>
    </w:p>
    <w:p w:rsidR="00BB5EC8" w:rsidRPr="005B2F09" w:rsidRDefault="00BB5EC8" w:rsidP="00BB5EC8">
      <w:pPr>
        <w:pStyle w:val="SemEspaamento"/>
        <w:rPr>
          <w:rFonts w:ascii="Times New Roman" w:eastAsia="Times New Roman" w:hAnsi="Times New Roman" w:cs="Times New Roman"/>
          <w:color w:val="000000" w:themeColor="text1"/>
          <w:sz w:val="24"/>
          <w:szCs w:val="24"/>
          <w:u w:val="single"/>
          <w:lang w:eastAsia="pt-PT"/>
        </w:rPr>
      </w:pPr>
      <w:r w:rsidRPr="005B2F09">
        <w:rPr>
          <w:rFonts w:ascii="Times New Roman" w:eastAsia="Times New Roman" w:hAnsi="Times New Roman" w:cs="Times New Roman"/>
          <w:color w:val="000000" w:themeColor="text1"/>
          <w:sz w:val="24"/>
          <w:szCs w:val="24"/>
          <w:u w:val="single"/>
          <w:lang w:eastAsia="pt-PT"/>
        </w:rPr>
        <w:lastRenderedPageBreak/>
        <w:t>Dados</w:t>
      </w:r>
    </w:p>
    <w:p w:rsidR="00BB5EC8" w:rsidRPr="00333F70" w:rsidRDefault="00BB5EC8" w:rsidP="00BB5EC8">
      <w:pPr>
        <w:pStyle w:val="SemEspaamento"/>
        <w:jc w:val="both"/>
        <w:rPr>
          <w:rFonts w:ascii="Times New Roman" w:eastAsia="Times New Roman" w:hAnsi="Times New Roman" w:cs="Times New Roman"/>
          <w:color w:val="000000" w:themeColor="text1"/>
          <w:sz w:val="24"/>
          <w:szCs w:val="24"/>
          <w:lang w:eastAsia="pt-PT"/>
        </w:rPr>
      </w:pPr>
      <w:r w:rsidRPr="00333F70">
        <w:rPr>
          <w:rFonts w:ascii="Times New Roman" w:eastAsia="Times New Roman" w:hAnsi="Times New Roman" w:cs="Times New Roman"/>
          <w:color w:val="000000" w:themeColor="text1"/>
          <w:sz w:val="24"/>
          <w:szCs w:val="24"/>
          <w:lang w:eastAsia="pt-PT"/>
        </w:rPr>
        <w:t xml:space="preserve">Direitos especiais de saque SDRs: 740,1 milhões  </w:t>
      </w:r>
    </w:p>
    <w:p w:rsidR="00BB5EC8" w:rsidRPr="00333F70" w:rsidRDefault="00BB5EC8" w:rsidP="00BB5EC8">
      <w:pPr>
        <w:pStyle w:val="SemEspaamento"/>
        <w:jc w:val="both"/>
        <w:rPr>
          <w:rFonts w:ascii="Times New Roman" w:eastAsia="Times New Roman" w:hAnsi="Times New Roman" w:cs="Times New Roman"/>
          <w:color w:val="000000" w:themeColor="text1"/>
          <w:sz w:val="24"/>
          <w:szCs w:val="24"/>
          <w:lang w:eastAsia="pt-PT"/>
        </w:rPr>
      </w:pPr>
      <w:r w:rsidRPr="00333F70">
        <w:rPr>
          <w:rFonts w:ascii="Times New Roman" w:eastAsia="Times New Roman" w:hAnsi="Times New Roman" w:cs="Times New Roman"/>
          <w:color w:val="000000" w:themeColor="text1"/>
          <w:sz w:val="24"/>
          <w:szCs w:val="24"/>
          <w:lang w:eastAsia="pt-PT"/>
        </w:rPr>
        <w:t>Limite estabelecido para um programa normal EFF, não havendo pedidos excepcionais: 435%</w:t>
      </w:r>
    </w:p>
    <w:p w:rsidR="00BB5EC8" w:rsidRPr="00333F70" w:rsidRDefault="00BB5EC8" w:rsidP="00BB5EC8">
      <w:pPr>
        <w:pStyle w:val="SemEspaamento"/>
        <w:rPr>
          <w:rFonts w:ascii="Times New Roman" w:eastAsia="Times New Roman" w:hAnsi="Times New Roman" w:cs="Times New Roman"/>
          <w:color w:val="000000" w:themeColor="text1"/>
          <w:sz w:val="24"/>
          <w:szCs w:val="24"/>
          <w:lang w:eastAsia="pt-PT"/>
        </w:rPr>
      </w:pPr>
      <w:r w:rsidRPr="00333F70">
        <w:rPr>
          <w:rFonts w:ascii="Times New Roman" w:hAnsi="Times New Roman" w:cs="Times New Roman"/>
          <w:sz w:val="24"/>
          <w:szCs w:val="24"/>
        </w:rPr>
        <w:t>Taxa de câmbio por cada dir</w:t>
      </w:r>
      <w:r>
        <w:rPr>
          <w:rFonts w:ascii="Times New Roman" w:hAnsi="Times New Roman" w:cs="Times New Roman"/>
          <w:sz w:val="24"/>
          <w:szCs w:val="24"/>
        </w:rPr>
        <w:t>eito especial de saque: 1,4 USD/</w:t>
      </w:r>
      <w:r w:rsidRPr="00333F70">
        <w:rPr>
          <w:rFonts w:ascii="Times New Roman" w:hAnsi="Times New Roman" w:cs="Times New Roman"/>
          <w:sz w:val="24"/>
          <w:szCs w:val="24"/>
        </w:rPr>
        <w:t>SDR.</w:t>
      </w:r>
    </w:p>
    <w:p w:rsidR="00BB5EC8" w:rsidRDefault="00BB5EC8" w:rsidP="00BB5EC8">
      <w:pPr>
        <w:pStyle w:val="SemEspaamento"/>
        <w:rPr>
          <w:rFonts w:ascii="Times New Roman" w:eastAsia="Times New Roman" w:hAnsi="Times New Roman" w:cs="Times New Roman"/>
          <w:b/>
          <w:color w:val="000000" w:themeColor="text1"/>
          <w:sz w:val="24"/>
          <w:szCs w:val="24"/>
          <w:lang w:eastAsia="pt-PT"/>
        </w:rPr>
      </w:pPr>
    </w:p>
    <w:p w:rsidR="00BB5EC8" w:rsidRPr="005B2F09" w:rsidRDefault="00BB5EC8" w:rsidP="00BB5EC8">
      <w:pPr>
        <w:pStyle w:val="SemEspaamento"/>
        <w:rPr>
          <w:rFonts w:ascii="Times New Roman" w:eastAsia="Times New Roman" w:hAnsi="Times New Roman" w:cs="Times New Roman"/>
          <w:color w:val="000000" w:themeColor="text1"/>
          <w:sz w:val="24"/>
          <w:szCs w:val="24"/>
          <w:u w:val="single"/>
          <w:lang w:eastAsia="pt-PT"/>
        </w:rPr>
      </w:pPr>
      <w:r w:rsidRPr="005B2F09">
        <w:rPr>
          <w:rFonts w:ascii="Times New Roman" w:eastAsia="Times New Roman" w:hAnsi="Times New Roman" w:cs="Times New Roman"/>
          <w:color w:val="000000" w:themeColor="text1"/>
          <w:sz w:val="24"/>
          <w:szCs w:val="24"/>
          <w:u w:val="single"/>
          <w:lang w:eastAsia="pt-PT"/>
        </w:rPr>
        <w:t>Resolução</w:t>
      </w:r>
    </w:p>
    <w:p w:rsidR="00BB5EC8" w:rsidRPr="00333F70" w:rsidRDefault="00BB5EC8" w:rsidP="00BB5EC8">
      <w:pPr>
        <w:pStyle w:val="SemEspaamento"/>
        <w:rPr>
          <w:rFonts w:ascii="Times New Roman" w:hAnsi="Times New Roman" w:cs="Times New Roman"/>
          <w:sz w:val="24"/>
          <w:szCs w:val="24"/>
        </w:rPr>
      </w:pPr>
      <w:r w:rsidRPr="00333F70">
        <w:rPr>
          <w:rFonts w:ascii="Times New Roman" w:eastAsia="Times New Roman" w:hAnsi="Times New Roman" w:cs="Times New Roman"/>
          <w:color w:val="000000" w:themeColor="text1"/>
          <w:sz w:val="24"/>
          <w:szCs w:val="24"/>
          <w:lang w:eastAsia="pt-PT"/>
        </w:rPr>
        <w:t xml:space="preserve">740,1 milhões * (435%/ 100) * </w:t>
      </w:r>
      <w:r>
        <w:rPr>
          <w:rFonts w:ascii="Times New Roman" w:hAnsi="Times New Roman" w:cs="Times New Roman"/>
          <w:sz w:val="24"/>
          <w:szCs w:val="24"/>
        </w:rPr>
        <w:t>1,4</w:t>
      </w:r>
      <w:r w:rsidRPr="00333F70">
        <w:rPr>
          <w:rFonts w:ascii="Times New Roman" w:hAnsi="Times New Roman" w:cs="Times New Roman"/>
          <w:sz w:val="24"/>
          <w:szCs w:val="24"/>
        </w:rPr>
        <w:t xml:space="preserve"> </w:t>
      </w:r>
      <w:r w:rsidRPr="005B2F09">
        <w:rPr>
          <w:rFonts w:ascii="Times New Roman" w:hAnsi="Times New Roman" w:cs="Times New Roman"/>
          <w:sz w:val="24"/>
          <w:szCs w:val="24"/>
        </w:rPr>
        <w:t xml:space="preserve">= </w:t>
      </w:r>
      <w:r w:rsidRPr="00333F70">
        <w:rPr>
          <w:rFonts w:ascii="Times New Roman" w:hAnsi="Times New Roman" w:cs="Times New Roman"/>
          <w:sz w:val="24"/>
          <w:szCs w:val="24"/>
        </w:rPr>
        <w:t>4.507,209 mil milhões de dólares.</w:t>
      </w:r>
    </w:p>
    <w:p w:rsidR="00BB5EC8" w:rsidRPr="00333F70" w:rsidRDefault="00BB5EC8" w:rsidP="00BB5EC8">
      <w:pPr>
        <w:pStyle w:val="SemEspaamento"/>
        <w:rPr>
          <w:rFonts w:ascii="Times New Roman" w:hAnsi="Times New Roman" w:cs="Times New Roman"/>
          <w:b/>
          <w:sz w:val="24"/>
          <w:szCs w:val="24"/>
        </w:rPr>
      </w:pPr>
    </w:p>
    <w:p w:rsidR="00BB5EC8" w:rsidRPr="005B2F09" w:rsidRDefault="00BB5EC8" w:rsidP="00BB5EC8">
      <w:pPr>
        <w:pStyle w:val="SemEspaamento"/>
        <w:rPr>
          <w:rFonts w:ascii="Times New Roman" w:hAnsi="Times New Roman" w:cs="Times New Roman"/>
          <w:sz w:val="24"/>
          <w:szCs w:val="24"/>
          <w:u w:val="single"/>
        </w:rPr>
      </w:pPr>
      <w:r w:rsidRPr="005B2F09">
        <w:rPr>
          <w:rFonts w:ascii="Times New Roman" w:hAnsi="Times New Roman" w:cs="Times New Roman"/>
          <w:sz w:val="24"/>
          <w:szCs w:val="24"/>
          <w:u w:val="single"/>
        </w:rPr>
        <w:t>Interpretação</w:t>
      </w:r>
    </w:p>
    <w:p w:rsidR="00BB5EC8" w:rsidRPr="00333F70" w:rsidRDefault="00BB5EC8" w:rsidP="00BB5EC8">
      <w:pPr>
        <w:pStyle w:val="SemEspaamento"/>
        <w:jc w:val="both"/>
        <w:rPr>
          <w:rFonts w:ascii="Times New Roman" w:eastAsia="Times New Roman" w:hAnsi="Times New Roman" w:cs="Times New Roman"/>
          <w:color w:val="000000" w:themeColor="text1"/>
          <w:sz w:val="24"/>
          <w:szCs w:val="24"/>
          <w:lang w:eastAsia="pt-PT"/>
        </w:rPr>
      </w:pPr>
      <w:r w:rsidRPr="00333F70">
        <w:rPr>
          <w:rFonts w:ascii="Times New Roman" w:hAnsi="Times New Roman" w:cs="Times New Roman"/>
          <w:sz w:val="24"/>
          <w:szCs w:val="24"/>
        </w:rPr>
        <w:t xml:space="preserve"> R: 4.507,209 </w:t>
      </w:r>
      <w:r>
        <w:rPr>
          <w:rFonts w:ascii="Times New Roman" w:hAnsi="Times New Roman" w:cs="Times New Roman"/>
          <w:sz w:val="24"/>
          <w:szCs w:val="24"/>
        </w:rPr>
        <w:t xml:space="preserve">mil milhões de dólares norte </w:t>
      </w:r>
      <w:r w:rsidRPr="00333F70">
        <w:rPr>
          <w:rFonts w:ascii="Times New Roman" w:hAnsi="Times New Roman" w:cs="Times New Roman"/>
          <w:sz w:val="24"/>
          <w:szCs w:val="24"/>
        </w:rPr>
        <w:t>americanos</w:t>
      </w:r>
      <w:r>
        <w:rPr>
          <w:rFonts w:ascii="Times New Roman" w:hAnsi="Times New Roman" w:cs="Times New Roman"/>
          <w:sz w:val="24"/>
          <w:szCs w:val="24"/>
        </w:rPr>
        <w:t xml:space="preserve">, </w:t>
      </w:r>
      <w:r w:rsidRPr="00333F70">
        <w:rPr>
          <w:rFonts w:ascii="Times New Roman" w:hAnsi="Times New Roman" w:cs="Times New Roman"/>
          <w:sz w:val="24"/>
          <w:szCs w:val="24"/>
        </w:rPr>
        <w:t>representa o possível valor que Angola poderia beneficiar-se da assistência financeira do FMI, no âmbito do acordo de financiamento ampliado caso as negociações fossem concretizadas.</w:t>
      </w:r>
    </w:p>
    <w:p w:rsidR="00BB5EC8" w:rsidRPr="00333F70" w:rsidRDefault="00BB5EC8" w:rsidP="00BB5EC8">
      <w:pPr>
        <w:pStyle w:val="SemEspaamento"/>
        <w:jc w:val="both"/>
        <w:rPr>
          <w:rFonts w:ascii="Times New Roman" w:eastAsia="Times New Roman" w:hAnsi="Times New Roman" w:cs="Times New Roman"/>
          <w:b/>
          <w:color w:val="000000" w:themeColor="text1"/>
          <w:sz w:val="24"/>
          <w:szCs w:val="24"/>
          <w:lang w:eastAsia="pt-PT"/>
        </w:rPr>
      </w:pPr>
    </w:p>
    <w:p w:rsidR="00BB5EC8" w:rsidRPr="009473EE" w:rsidRDefault="00BB5EC8" w:rsidP="00BB5EC8">
      <w:pPr>
        <w:pStyle w:val="SemEspaamento"/>
        <w:rPr>
          <w:rFonts w:ascii="Times New Roman" w:eastAsia="Times New Roman" w:hAnsi="Times New Roman" w:cs="Times New Roman"/>
          <w:b/>
          <w:color w:val="000000" w:themeColor="text1"/>
          <w:sz w:val="24"/>
          <w:szCs w:val="24"/>
          <w:lang w:eastAsia="pt-PT"/>
        </w:rPr>
      </w:pPr>
      <w:r w:rsidRPr="009473EE">
        <w:rPr>
          <w:rFonts w:ascii="Times New Roman" w:eastAsia="Times New Roman" w:hAnsi="Times New Roman" w:cs="Times New Roman"/>
          <w:b/>
          <w:color w:val="000000" w:themeColor="text1"/>
          <w:sz w:val="24"/>
          <w:szCs w:val="24"/>
          <w:lang w:eastAsia="pt-PT"/>
        </w:rPr>
        <w:t>O acordo EFF com o Sry Lanka</w:t>
      </w:r>
      <w:r>
        <w:rPr>
          <w:rFonts w:ascii="Times New Roman" w:eastAsia="Times New Roman" w:hAnsi="Times New Roman" w:cs="Times New Roman"/>
          <w:b/>
          <w:color w:val="000000" w:themeColor="text1"/>
          <w:sz w:val="24"/>
          <w:szCs w:val="24"/>
          <w:lang w:eastAsia="pt-PT"/>
        </w:rPr>
        <w:t>.</w:t>
      </w:r>
    </w:p>
    <w:p w:rsidR="00BB5EC8" w:rsidRPr="005B2F09" w:rsidRDefault="00BB5EC8" w:rsidP="00BB5EC8">
      <w:pPr>
        <w:pStyle w:val="SemEspaamento"/>
        <w:rPr>
          <w:rFonts w:ascii="Times New Roman" w:eastAsia="Times New Roman" w:hAnsi="Times New Roman" w:cs="Times New Roman"/>
          <w:color w:val="000000" w:themeColor="text1"/>
          <w:sz w:val="24"/>
          <w:szCs w:val="24"/>
          <w:u w:val="single"/>
          <w:lang w:eastAsia="pt-PT"/>
        </w:rPr>
      </w:pPr>
      <w:r w:rsidRPr="005B2F09">
        <w:rPr>
          <w:rFonts w:ascii="Times New Roman" w:eastAsia="Times New Roman" w:hAnsi="Times New Roman" w:cs="Times New Roman"/>
          <w:color w:val="000000" w:themeColor="text1"/>
          <w:sz w:val="24"/>
          <w:szCs w:val="24"/>
          <w:u w:val="single"/>
          <w:lang w:eastAsia="pt-PT"/>
        </w:rPr>
        <w:t>Dados</w:t>
      </w:r>
    </w:p>
    <w:p w:rsidR="00BB5EC8" w:rsidRPr="00333F70" w:rsidRDefault="00BB5EC8" w:rsidP="00BB5EC8">
      <w:pPr>
        <w:pStyle w:val="SemEspaamento"/>
        <w:rPr>
          <w:rFonts w:ascii="Times New Roman" w:eastAsia="Times New Roman" w:hAnsi="Times New Roman" w:cs="Times New Roman"/>
          <w:color w:val="000000" w:themeColor="text1"/>
          <w:sz w:val="24"/>
          <w:szCs w:val="24"/>
          <w:lang w:eastAsia="pt-PT"/>
        </w:rPr>
      </w:pPr>
      <w:r w:rsidRPr="00333F70">
        <w:rPr>
          <w:rFonts w:ascii="Times New Roman" w:eastAsia="Times New Roman" w:hAnsi="Times New Roman" w:cs="Times New Roman"/>
          <w:color w:val="000000" w:themeColor="text1"/>
          <w:sz w:val="24"/>
          <w:szCs w:val="24"/>
          <w:lang w:eastAsia="pt-PT"/>
        </w:rPr>
        <w:t xml:space="preserve">Direitos especiais de saque SDRs: 578,8 milhões  </w:t>
      </w:r>
    </w:p>
    <w:p w:rsidR="00BB5EC8" w:rsidRPr="00333F70" w:rsidRDefault="00BB5EC8" w:rsidP="00BB5EC8">
      <w:pPr>
        <w:pStyle w:val="SemEspaamento"/>
        <w:rPr>
          <w:rFonts w:ascii="Times New Roman" w:eastAsia="Times New Roman" w:hAnsi="Times New Roman" w:cs="Times New Roman"/>
          <w:color w:val="000000" w:themeColor="text1"/>
          <w:sz w:val="24"/>
          <w:szCs w:val="24"/>
          <w:lang w:eastAsia="pt-PT"/>
        </w:rPr>
      </w:pPr>
      <w:r w:rsidRPr="00333F70">
        <w:rPr>
          <w:rFonts w:ascii="Times New Roman" w:eastAsia="Times New Roman" w:hAnsi="Times New Roman" w:cs="Times New Roman"/>
          <w:color w:val="000000" w:themeColor="text1"/>
          <w:sz w:val="24"/>
          <w:szCs w:val="24"/>
          <w:lang w:eastAsia="pt-PT"/>
        </w:rPr>
        <w:t>Limite estabelecido para um programa normal EFF, não havendo pedidos excepcionais: 185%.</w:t>
      </w:r>
    </w:p>
    <w:p w:rsidR="00BB5EC8" w:rsidRPr="00333F70" w:rsidRDefault="00BB5EC8" w:rsidP="00BB5EC8">
      <w:pPr>
        <w:pStyle w:val="SemEspaamento"/>
        <w:rPr>
          <w:rFonts w:ascii="Times New Roman" w:hAnsi="Times New Roman" w:cs="Times New Roman"/>
          <w:sz w:val="24"/>
          <w:szCs w:val="24"/>
        </w:rPr>
      </w:pPr>
      <w:r w:rsidRPr="00333F70">
        <w:rPr>
          <w:rFonts w:ascii="Times New Roman" w:hAnsi="Times New Roman" w:cs="Times New Roman"/>
          <w:sz w:val="24"/>
          <w:szCs w:val="24"/>
        </w:rPr>
        <w:t>Taxa de câmbio por cada direito especial de saque: 20,71 USD por cada SDR.</w:t>
      </w:r>
    </w:p>
    <w:p w:rsidR="00BB5EC8" w:rsidRDefault="00BB5EC8" w:rsidP="00BB5EC8">
      <w:pPr>
        <w:pStyle w:val="SemEspaamento"/>
        <w:rPr>
          <w:rFonts w:ascii="Times New Roman" w:eastAsia="Times New Roman" w:hAnsi="Times New Roman" w:cs="Times New Roman"/>
          <w:b/>
          <w:color w:val="000000" w:themeColor="text1"/>
          <w:sz w:val="24"/>
          <w:szCs w:val="24"/>
          <w:lang w:eastAsia="pt-PT"/>
        </w:rPr>
      </w:pPr>
    </w:p>
    <w:p w:rsidR="00BB5EC8" w:rsidRPr="005B2F09" w:rsidRDefault="00BB5EC8" w:rsidP="00BB5EC8">
      <w:pPr>
        <w:pStyle w:val="SemEspaamento"/>
        <w:rPr>
          <w:rFonts w:ascii="Times New Roman" w:eastAsia="Times New Roman" w:hAnsi="Times New Roman" w:cs="Times New Roman"/>
          <w:color w:val="000000" w:themeColor="text1"/>
          <w:sz w:val="24"/>
          <w:szCs w:val="24"/>
          <w:u w:val="single"/>
          <w:lang w:eastAsia="pt-PT"/>
        </w:rPr>
      </w:pPr>
      <w:r w:rsidRPr="005B2F09">
        <w:rPr>
          <w:rFonts w:ascii="Times New Roman" w:eastAsia="Times New Roman" w:hAnsi="Times New Roman" w:cs="Times New Roman"/>
          <w:color w:val="000000" w:themeColor="text1"/>
          <w:sz w:val="24"/>
          <w:szCs w:val="24"/>
          <w:u w:val="single"/>
          <w:lang w:eastAsia="pt-PT"/>
        </w:rPr>
        <w:t>Resolução</w:t>
      </w:r>
    </w:p>
    <w:p w:rsidR="00BB5EC8" w:rsidRPr="00333F70" w:rsidRDefault="00BB5EC8" w:rsidP="00BB5EC8">
      <w:pPr>
        <w:pStyle w:val="SemEspaamento"/>
        <w:rPr>
          <w:rFonts w:ascii="Times New Roman" w:eastAsia="Times New Roman" w:hAnsi="Times New Roman" w:cs="Times New Roman"/>
          <w:color w:val="000000" w:themeColor="text1"/>
          <w:sz w:val="24"/>
          <w:szCs w:val="24"/>
          <w:lang w:eastAsia="pt-PT"/>
        </w:rPr>
      </w:pPr>
      <w:r w:rsidRPr="00333F70">
        <w:rPr>
          <w:rFonts w:ascii="Times New Roman" w:eastAsia="Times New Roman" w:hAnsi="Times New Roman" w:cs="Times New Roman"/>
          <w:color w:val="000000" w:themeColor="text1"/>
          <w:sz w:val="24"/>
          <w:szCs w:val="24"/>
          <w:lang w:eastAsia="pt-PT"/>
        </w:rPr>
        <w:t>Montante do acordo = SDRs 578.800 milhões * 185%</w:t>
      </w:r>
    </w:p>
    <w:p w:rsidR="00BB5EC8" w:rsidRPr="00333F70" w:rsidRDefault="00BB5EC8" w:rsidP="00BB5EC8">
      <w:pPr>
        <w:pStyle w:val="SemEspaamento"/>
        <w:rPr>
          <w:rFonts w:ascii="Times New Roman" w:eastAsia="Times New Roman" w:hAnsi="Times New Roman" w:cs="Times New Roman"/>
          <w:color w:val="000000" w:themeColor="text1"/>
          <w:sz w:val="24"/>
          <w:szCs w:val="24"/>
          <w:lang w:eastAsia="pt-PT"/>
        </w:rPr>
      </w:pPr>
      <w:r w:rsidRPr="00333F70">
        <w:rPr>
          <w:rFonts w:ascii="Times New Roman" w:eastAsia="Times New Roman" w:hAnsi="Times New Roman" w:cs="Times New Roman"/>
          <w:color w:val="000000" w:themeColor="text1"/>
          <w:sz w:val="24"/>
          <w:szCs w:val="24"/>
          <w:lang w:eastAsia="pt-PT"/>
        </w:rPr>
        <w:t xml:space="preserve">                                  = SDRs 1 070, 78 milhões.</w:t>
      </w:r>
    </w:p>
    <w:p w:rsidR="00BB5EC8" w:rsidRPr="00333F70" w:rsidRDefault="00BB5EC8" w:rsidP="00BB5EC8">
      <w:pPr>
        <w:pStyle w:val="SemEspaamento"/>
        <w:rPr>
          <w:rFonts w:ascii="Times New Roman" w:eastAsia="Times New Roman" w:hAnsi="Times New Roman" w:cs="Times New Roman"/>
          <w:b/>
          <w:color w:val="000000" w:themeColor="text1"/>
          <w:sz w:val="24"/>
          <w:szCs w:val="24"/>
          <w:lang w:eastAsia="pt-PT"/>
        </w:rPr>
      </w:pPr>
    </w:p>
    <w:p w:rsidR="00BB5EC8" w:rsidRPr="00333F70" w:rsidRDefault="00BB5EC8" w:rsidP="00BB5EC8">
      <w:pPr>
        <w:pStyle w:val="SemEspaamento"/>
        <w:rPr>
          <w:rFonts w:ascii="Times New Roman" w:hAnsi="Times New Roman" w:cs="Times New Roman"/>
          <w:sz w:val="24"/>
          <w:szCs w:val="24"/>
        </w:rPr>
      </w:pPr>
      <w:r w:rsidRPr="00333F70">
        <w:rPr>
          <w:rFonts w:ascii="Times New Roman" w:eastAsia="Times New Roman" w:hAnsi="Times New Roman" w:cs="Times New Roman"/>
          <w:color w:val="000000" w:themeColor="text1"/>
          <w:sz w:val="24"/>
          <w:szCs w:val="24"/>
          <w:lang w:eastAsia="pt-PT"/>
        </w:rPr>
        <w:t xml:space="preserve"> SDRs 578,8 milhões * 20,71 </w:t>
      </w:r>
      <w:r w:rsidRPr="00333F70">
        <w:rPr>
          <w:rFonts w:ascii="Times New Roman" w:hAnsi="Times New Roman" w:cs="Times New Roman"/>
          <w:sz w:val="24"/>
          <w:szCs w:val="24"/>
        </w:rPr>
        <w:t>USD = SDRs 119, 87 milhões</w:t>
      </w:r>
    </w:p>
    <w:p w:rsidR="00BB5EC8" w:rsidRPr="00333F70" w:rsidRDefault="00BB5EC8" w:rsidP="00BB5EC8">
      <w:pPr>
        <w:pStyle w:val="SemEspaamento"/>
        <w:rPr>
          <w:rFonts w:ascii="Times New Roman" w:eastAsia="Times New Roman" w:hAnsi="Times New Roman" w:cs="Times New Roman"/>
          <w:b/>
          <w:sz w:val="24"/>
          <w:szCs w:val="24"/>
          <w:lang w:eastAsia="pt-PT"/>
        </w:rPr>
      </w:pPr>
    </w:p>
    <w:p w:rsidR="00BB5EC8" w:rsidRDefault="00BB5EC8" w:rsidP="00BB5EC8">
      <w:pPr>
        <w:pStyle w:val="SemEspaamento"/>
        <w:rPr>
          <w:rFonts w:ascii="Times New Roman" w:eastAsia="Times New Roman" w:hAnsi="Times New Roman" w:cs="Times New Roman"/>
          <w:sz w:val="24"/>
          <w:szCs w:val="24"/>
          <w:u w:val="single"/>
          <w:lang w:eastAsia="pt-PT"/>
        </w:rPr>
      </w:pPr>
    </w:p>
    <w:p w:rsidR="00BB5EC8" w:rsidRPr="009473EE" w:rsidRDefault="00BB5EC8" w:rsidP="00BB5EC8">
      <w:pPr>
        <w:pStyle w:val="SemEspaamento"/>
        <w:rPr>
          <w:rFonts w:ascii="Times New Roman" w:eastAsia="Times New Roman" w:hAnsi="Times New Roman" w:cs="Times New Roman"/>
          <w:sz w:val="24"/>
          <w:szCs w:val="24"/>
          <w:u w:val="single"/>
          <w:lang w:eastAsia="pt-PT"/>
        </w:rPr>
      </w:pPr>
      <w:r w:rsidRPr="009473EE">
        <w:rPr>
          <w:rFonts w:ascii="Times New Roman" w:eastAsia="Times New Roman" w:hAnsi="Times New Roman" w:cs="Times New Roman"/>
          <w:sz w:val="24"/>
          <w:szCs w:val="24"/>
          <w:u w:val="single"/>
          <w:lang w:eastAsia="pt-PT"/>
        </w:rPr>
        <w:t>Interpretação</w:t>
      </w:r>
    </w:p>
    <w:p w:rsidR="00BB5EC8" w:rsidRPr="00333F70" w:rsidRDefault="00BB5EC8" w:rsidP="00BB5EC8">
      <w:pPr>
        <w:pStyle w:val="SemEspaamento"/>
        <w:jc w:val="both"/>
        <w:rPr>
          <w:rFonts w:ascii="Times New Roman" w:eastAsia="Times New Roman" w:hAnsi="Times New Roman" w:cs="Times New Roman"/>
          <w:color w:val="000000" w:themeColor="text1"/>
          <w:sz w:val="24"/>
          <w:szCs w:val="24"/>
          <w:lang w:eastAsia="pt-PT"/>
        </w:rPr>
      </w:pPr>
      <w:r>
        <w:rPr>
          <w:rFonts w:ascii="Times New Roman" w:eastAsia="Times New Roman" w:hAnsi="Times New Roman" w:cs="Times New Roman"/>
          <w:sz w:val="24"/>
          <w:szCs w:val="24"/>
          <w:lang w:eastAsia="pt-PT"/>
        </w:rPr>
        <w:t xml:space="preserve">R: SDR 1 070,78 milhões </w:t>
      </w:r>
      <w:r w:rsidRPr="00333F70">
        <w:rPr>
          <w:rFonts w:ascii="Times New Roman" w:eastAsia="Times New Roman" w:hAnsi="Times New Roman" w:cs="Times New Roman"/>
          <w:sz w:val="24"/>
          <w:szCs w:val="24"/>
          <w:lang w:eastAsia="pt-PT"/>
        </w:rPr>
        <w:t xml:space="preserve">representa o montante acordado entre as autoridades do FMI e do Sry Lanka no âmbito do acordo EFF. SDRs 119,87 representa o possível valor desembolsado pelo FMI, </w:t>
      </w:r>
      <w:r w:rsidRPr="00333F70">
        <w:rPr>
          <w:rFonts w:ascii="Times New Roman" w:hAnsi="Times New Roman" w:cs="Times New Roman"/>
          <w:sz w:val="24"/>
          <w:szCs w:val="24"/>
        </w:rPr>
        <w:t>para</w:t>
      </w:r>
      <w:r w:rsidRPr="00333F70">
        <w:rPr>
          <w:rFonts w:ascii="Times New Roman" w:eastAsia="Times New Roman" w:hAnsi="Times New Roman" w:cs="Times New Roman"/>
          <w:color w:val="000000" w:themeColor="text1"/>
          <w:sz w:val="24"/>
          <w:szCs w:val="24"/>
          <w:lang w:eastAsia="pt-PT"/>
        </w:rPr>
        <w:t xml:space="preserve"> apoiar a agenda de reformas económicas do país e corrigir os desequilíbrios subjacentes no sector fiscal externo, através da melhoria da sustentabilidade orçamental e reconstruir as reservas de divisas.</w:t>
      </w:r>
    </w:p>
    <w:p w:rsidR="00BB5EC8" w:rsidRDefault="00BB5EC8" w:rsidP="00BB5EC8">
      <w:pPr>
        <w:pStyle w:val="SemEspaamento"/>
        <w:jc w:val="both"/>
        <w:rPr>
          <w:rFonts w:ascii="Times New Roman" w:eastAsia="Times New Roman" w:hAnsi="Times New Roman" w:cs="Times New Roman"/>
          <w:b/>
          <w:sz w:val="24"/>
          <w:szCs w:val="24"/>
          <w:lang w:eastAsia="pt-PT"/>
        </w:rPr>
      </w:pPr>
    </w:p>
    <w:p w:rsidR="00BB5EC8" w:rsidRDefault="00BB5EC8" w:rsidP="00A66EDA">
      <w:pPr>
        <w:pStyle w:val="SemEspaamento"/>
        <w:jc w:val="both"/>
        <w:rPr>
          <w:rFonts w:ascii="Times New Roman" w:eastAsia="Times New Roman" w:hAnsi="Times New Roman" w:cs="Times New Roman"/>
          <w:b/>
          <w:sz w:val="24"/>
          <w:szCs w:val="24"/>
          <w:u w:val="single"/>
          <w:lang w:eastAsia="pt-PT"/>
        </w:rPr>
      </w:pPr>
    </w:p>
    <w:p w:rsidR="00BB5EC8" w:rsidRDefault="00BB5EC8" w:rsidP="00A66EDA">
      <w:pPr>
        <w:pStyle w:val="SemEspaamento"/>
        <w:jc w:val="both"/>
        <w:rPr>
          <w:rFonts w:ascii="Times New Roman" w:eastAsia="Times New Roman" w:hAnsi="Times New Roman" w:cs="Times New Roman"/>
          <w:b/>
          <w:sz w:val="24"/>
          <w:szCs w:val="24"/>
          <w:u w:val="single"/>
          <w:lang w:eastAsia="pt-PT"/>
        </w:rPr>
      </w:pPr>
    </w:p>
    <w:p w:rsidR="00BB5EC8" w:rsidRDefault="00BB5EC8" w:rsidP="00A66EDA">
      <w:pPr>
        <w:pStyle w:val="SemEspaamento"/>
        <w:jc w:val="both"/>
        <w:rPr>
          <w:rFonts w:ascii="Times New Roman" w:eastAsia="Times New Roman" w:hAnsi="Times New Roman" w:cs="Times New Roman"/>
          <w:b/>
          <w:sz w:val="24"/>
          <w:szCs w:val="24"/>
          <w:u w:val="single"/>
          <w:lang w:eastAsia="pt-PT"/>
        </w:rPr>
      </w:pPr>
    </w:p>
    <w:p w:rsidR="00BB5EC8" w:rsidRDefault="00BB5EC8" w:rsidP="00A66EDA">
      <w:pPr>
        <w:pStyle w:val="SemEspaamento"/>
        <w:jc w:val="both"/>
        <w:rPr>
          <w:rFonts w:ascii="Times New Roman" w:eastAsia="Times New Roman" w:hAnsi="Times New Roman" w:cs="Times New Roman"/>
          <w:b/>
          <w:sz w:val="24"/>
          <w:szCs w:val="24"/>
          <w:u w:val="single"/>
          <w:lang w:eastAsia="pt-PT"/>
        </w:rPr>
      </w:pPr>
    </w:p>
    <w:p w:rsidR="00BB5EC8" w:rsidRDefault="00BB5EC8" w:rsidP="00A66EDA">
      <w:pPr>
        <w:pStyle w:val="SemEspaamento"/>
        <w:jc w:val="both"/>
        <w:rPr>
          <w:rFonts w:ascii="Times New Roman" w:eastAsia="Times New Roman" w:hAnsi="Times New Roman" w:cs="Times New Roman"/>
          <w:b/>
          <w:sz w:val="24"/>
          <w:szCs w:val="24"/>
          <w:u w:val="single"/>
          <w:lang w:eastAsia="pt-PT"/>
        </w:rPr>
      </w:pPr>
    </w:p>
    <w:p w:rsidR="00BB5EC8" w:rsidRDefault="00BB5EC8" w:rsidP="00A66EDA">
      <w:pPr>
        <w:pStyle w:val="SemEspaamento"/>
        <w:jc w:val="both"/>
        <w:rPr>
          <w:rFonts w:ascii="Times New Roman" w:eastAsia="Times New Roman" w:hAnsi="Times New Roman" w:cs="Times New Roman"/>
          <w:b/>
          <w:sz w:val="24"/>
          <w:szCs w:val="24"/>
          <w:u w:val="single"/>
          <w:lang w:eastAsia="pt-PT"/>
        </w:rPr>
      </w:pPr>
    </w:p>
    <w:p w:rsidR="00BB5EC8" w:rsidRDefault="00BB5EC8" w:rsidP="00A66EDA">
      <w:pPr>
        <w:pStyle w:val="SemEspaamento"/>
        <w:jc w:val="both"/>
        <w:rPr>
          <w:rFonts w:ascii="Times New Roman" w:eastAsia="Times New Roman" w:hAnsi="Times New Roman" w:cs="Times New Roman"/>
          <w:b/>
          <w:sz w:val="24"/>
          <w:szCs w:val="24"/>
          <w:u w:val="single"/>
          <w:lang w:eastAsia="pt-PT"/>
        </w:rPr>
      </w:pPr>
    </w:p>
    <w:p w:rsidR="00BB5EC8" w:rsidRDefault="00BB5EC8" w:rsidP="00A66EDA">
      <w:pPr>
        <w:pStyle w:val="SemEspaamento"/>
        <w:jc w:val="both"/>
        <w:rPr>
          <w:rFonts w:ascii="Times New Roman" w:eastAsia="Times New Roman" w:hAnsi="Times New Roman" w:cs="Times New Roman"/>
          <w:b/>
          <w:sz w:val="24"/>
          <w:szCs w:val="24"/>
          <w:u w:val="single"/>
          <w:lang w:eastAsia="pt-PT"/>
        </w:rPr>
      </w:pPr>
    </w:p>
    <w:p w:rsidR="00BB5EC8" w:rsidRDefault="00BB5EC8" w:rsidP="00A66EDA">
      <w:pPr>
        <w:pStyle w:val="SemEspaamento"/>
        <w:jc w:val="both"/>
        <w:rPr>
          <w:rFonts w:ascii="Times New Roman" w:eastAsia="Times New Roman" w:hAnsi="Times New Roman" w:cs="Times New Roman"/>
          <w:b/>
          <w:sz w:val="24"/>
          <w:szCs w:val="24"/>
          <w:u w:val="single"/>
          <w:lang w:eastAsia="pt-PT"/>
        </w:rPr>
      </w:pPr>
    </w:p>
    <w:p w:rsidR="00BB5EC8" w:rsidRDefault="00BB5EC8" w:rsidP="00A66EDA">
      <w:pPr>
        <w:pStyle w:val="SemEspaamento"/>
        <w:jc w:val="both"/>
        <w:rPr>
          <w:rFonts w:ascii="Times New Roman" w:eastAsia="Times New Roman" w:hAnsi="Times New Roman" w:cs="Times New Roman"/>
          <w:b/>
          <w:sz w:val="24"/>
          <w:szCs w:val="24"/>
          <w:u w:val="single"/>
          <w:lang w:eastAsia="pt-PT"/>
        </w:rPr>
      </w:pPr>
    </w:p>
    <w:p w:rsidR="00AB53DE" w:rsidRDefault="00AB53DE" w:rsidP="00A66EDA">
      <w:pPr>
        <w:pStyle w:val="SemEspaamento"/>
        <w:jc w:val="both"/>
        <w:rPr>
          <w:rFonts w:ascii="Times New Roman" w:hAnsi="Times New Roman" w:cs="Times New Roman"/>
          <w:b/>
          <w:sz w:val="24"/>
          <w:szCs w:val="24"/>
        </w:rPr>
      </w:pPr>
    </w:p>
    <w:p w:rsidR="00BB5EC8" w:rsidRPr="00BB5EC8" w:rsidRDefault="00BB5EC8" w:rsidP="00A66EDA">
      <w:pPr>
        <w:pStyle w:val="SemEspaamento"/>
        <w:jc w:val="both"/>
        <w:rPr>
          <w:rFonts w:ascii="Times New Roman" w:hAnsi="Times New Roman" w:cs="Times New Roman"/>
          <w:b/>
          <w:sz w:val="24"/>
          <w:szCs w:val="24"/>
        </w:rPr>
      </w:pPr>
      <w:r w:rsidRPr="00BB5EC8">
        <w:rPr>
          <w:rFonts w:ascii="Times New Roman" w:hAnsi="Times New Roman" w:cs="Times New Roman"/>
          <w:b/>
          <w:sz w:val="24"/>
          <w:szCs w:val="24"/>
        </w:rPr>
        <w:t>Conclusão</w:t>
      </w:r>
    </w:p>
    <w:p w:rsidR="00BB5EC8" w:rsidRDefault="00BB5EC8" w:rsidP="00A66EDA">
      <w:pPr>
        <w:pStyle w:val="SemEspaamento"/>
        <w:jc w:val="both"/>
        <w:rPr>
          <w:rFonts w:ascii="Times New Roman" w:hAnsi="Times New Roman" w:cs="Times New Roman"/>
          <w:b/>
          <w:sz w:val="24"/>
          <w:szCs w:val="24"/>
        </w:rPr>
      </w:pPr>
    </w:p>
    <w:p w:rsidR="00EA3554" w:rsidRPr="00D54F36" w:rsidRDefault="00D54F36" w:rsidP="00D54F36">
      <w:pPr>
        <w:pStyle w:val="SemEspaamento"/>
        <w:jc w:val="both"/>
        <w:rPr>
          <w:rFonts w:ascii="Times New Roman" w:hAnsi="Times New Roman" w:cs="Times New Roman"/>
          <w:b/>
          <w:sz w:val="24"/>
          <w:szCs w:val="24"/>
        </w:rPr>
      </w:pPr>
      <w:r w:rsidRPr="00D54F36">
        <w:rPr>
          <w:rFonts w:ascii="Times New Roman" w:hAnsi="Times New Roman" w:cs="Times New Roman"/>
          <w:sz w:val="24"/>
          <w:szCs w:val="24"/>
        </w:rPr>
        <w:t>Concluindo</w:t>
      </w:r>
      <w:r>
        <w:rPr>
          <w:rFonts w:ascii="Times New Roman" w:hAnsi="Times New Roman" w:cs="Times New Roman"/>
          <w:sz w:val="24"/>
          <w:szCs w:val="24"/>
        </w:rPr>
        <w:t>,</w:t>
      </w:r>
      <w:r w:rsidR="00B14094">
        <w:rPr>
          <w:rFonts w:ascii="Times New Roman" w:hAnsi="Times New Roman" w:cs="Times New Roman"/>
          <w:sz w:val="24"/>
          <w:szCs w:val="24"/>
        </w:rPr>
        <w:t xml:space="preserve"> </w:t>
      </w:r>
      <w:r w:rsidR="00EC6C12">
        <w:rPr>
          <w:rFonts w:ascii="Times New Roman" w:hAnsi="Times New Roman" w:cs="Times New Roman"/>
          <w:sz w:val="24"/>
          <w:szCs w:val="24"/>
        </w:rPr>
        <w:t xml:space="preserve">Angola </w:t>
      </w:r>
      <w:r w:rsidR="00B14094">
        <w:rPr>
          <w:rFonts w:ascii="Times New Roman" w:hAnsi="Times New Roman" w:cs="Times New Roman"/>
          <w:sz w:val="24"/>
          <w:szCs w:val="24"/>
        </w:rPr>
        <w:t>enfrentara</w:t>
      </w:r>
      <w:r w:rsidR="00EC6C12">
        <w:rPr>
          <w:rFonts w:ascii="Times New Roman" w:hAnsi="Times New Roman" w:cs="Times New Roman"/>
          <w:sz w:val="24"/>
          <w:szCs w:val="24"/>
        </w:rPr>
        <w:t xml:space="preserve"> </w:t>
      </w:r>
      <w:r w:rsidR="00CC6C0C">
        <w:rPr>
          <w:rFonts w:ascii="Times New Roman" w:hAnsi="Times New Roman" w:cs="Times New Roman"/>
          <w:sz w:val="24"/>
          <w:szCs w:val="24"/>
        </w:rPr>
        <w:t>a crise da cotação do barril de crude nos mercados internacionais</w:t>
      </w:r>
      <w:r w:rsidR="00B14094">
        <w:rPr>
          <w:rFonts w:ascii="Times New Roman" w:hAnsi="Times New Roman" w:cs="Times New Roman"/>
          <w:sz w:val="24"/>
          <w:szCs w:val="24"/>
        </w:rPr>
        <w:t xml:space="preserve"> em 2009</w:t>
      </w:r>
      <w:r w:rsidR="001916DB">
        <w:rPr>
          <w:rFonts w:ascii="Times New Roman" w:hAnsi="Times New Roman" w:cs="Times New Roman"/>
          <w:sz w:val="24"/>
          <w:szCs w:val="24"/>
        </w:rPr>
        <w:t xml:space="preserve">, </w:t>
      </w:r>
      <w:r w:rsidR="00DB3729">
        <w:rPr>
          <w:rFonts w:ascii="Times New Roman" w:hAnsi="Times New Roman" w:cs="Times New Roman"/>
          <w:sz w:val="24"/>
          <w:szCs w:val="24"/>
        </w:rPr>
        <w:t>cuja</w:t>
      </w:r>
      <w:r w:rsidR="001916DB">
        <w:rPr>
          <w:rFonts w:ascii="Times New Roman" w:hAnsi="Times New Roman" w:cs="Times New Roman"/>
          <w:sz w:val="24"/>
          <w:szCs w:val="24"/>
        </w:rPr>
        <w:t xml:space="preserve"> solução foi </w:t>
      </w:r>
      <w:r w:rsidR="00D67095">
        <w:rPr>
          <w:rFonts w:ascii="Times New Roman" w:hAnsi="Times New Roman" w:cs="Times New Roman"/>
          <w:sz w:val="24"/>
          <w:szCs w:val="24"/>
        </w:rPr>
        <w:t>a obtenção d</w:t>
      </w:r>
      <w:r w:rsidR="00EA3554">
        <w:rPr>
          <w:rFonts w:ascii="Times New Roman" w:hAnsi="Times New Roman" w:cs="Times New Roman"/>
          <w:sz w:val="24"/>
          <w:szCs w:val="24"/>
        </w:rPr>
        <w:t xml:space="preserve">o financiamento </w:t>
      </w:r>
      <w:r w:rsidR="00D67095">
        <w:rPr>
          <w:rFonts w:ascii="Times New Roman" w:hAnsi="Times New Roman" w:cs="Times New Roman"/>
          <w:sz w:val="24"/>
          <w:szCs w:val="24"/>
        </w:rPr>
        <w:t xml:space="preserve">disponibilizado pelo FMI, </w:t>
      </w:r>
      <w:r w:rsidR="00EA3554">
        <w:rPr>
          <w:rFonts w:ascii="Times New Roman" w:hAnsi="Times New Roman" w:cs="Times New Roman"/>
          <w:sz w:val="24"/>
          <w:szCs w:val="24"/>
        </w:rPr>
        <w:t>no âmbito do acordo SBA</w:t>
      </w:r>
      <w:r w:rsidR="001916DB">
        <w:rPr>
          <w:rFonts w:ascii="Times New Roman" w:hAnsi="Times New Roman" w:cs="Times New Roman"/>
          <w:sz w:val="24"/>
          <w:szCs w:val="24"/>
        </w:rPr>
        <w:t xml:space="preserve">, obtendo assim </w:t>
      </w:r>
      <w:r w:rsidR="00EA3554">
        <w:rPr>
          <w:rFonts w:ascii="Times New Roman" w:hAnsi="Times New Roman" w:cs="Times New Roman"/>
          <w:sz w:val="24"/>
          <w:szCs w:val="24"/>
        </w:rPr>
        <w:t xml:space="preserve">a solução </w:t>
      </w:r>
      <w:r w:rsidR="00D67095">
        <w:rPr>
          <w:rFonts w:ascii="Times New Roman" w:hAnsi="Times New Roman" w:cs="Times New Roman"/>
          <w:sz w:val="24"/>
          <w:szCs w:val="24"/>
        </w:rPr>
        <w:t>desejada para</w:t>
      </w:r>
      <w:r w:rsidR="001916DB">
        <w:rPr>
          <w:rFonts w:ascii="Times New Roman" w:hAnsi="Times New Roman" w:cs="Times New Roman"/>
          <w:sz w:val="24"/>
          <w:szCs w:val="24"/>
        </w:rPr>
        <w:t xml:space="preserve"> a saída da crise e </w:t>
      </w:r>
      <w:r w:rsidR="00D67095">
        <w:rPr>
          <w:rFonts w:ascii="Times New Roman" w:hAnsi="Times New Roman" w:cs="Times New Roman"/>
          <w:sz w:val="24"/>
          <w:szCs w:val="24"/>
        </w:rPr>
        <w:t xml:space="preserve">garantir </w:t>
      </w:r>
      <w:r w:rsidR="001916DB">
        <w:rPr>
          <w:rFonts w:ascii="Times New Roman" w:hAnsi="Times New Roman" w:cs="Times New Roman"/>
          <w:sz w:val="24"/>
          <w:szCs w:val="24"/>
        </w:rPr>
        <w:t>a estabilidade macroeconómica</w:t>
      </w:r>
      <w:r w:rsidR="00D67095">
        <w:rPr>
          <w:rFonts w:ascii="Times New Roman" w:hAnsi="Times New Roman" w:cs="Times New Roman"/>
          <w:sz w:val="24"/>
          <w:szCs w:val="24"/>
        </w:rPr>
        <w:t xml:space="preserve"> do país, pois</w:t>
      </w:r>
      <w:r w:rsidR="00EC6C12">
        <w:rPr>
          <w:rFonts w:ascii="Times New Roman" w:hAnsi="Times New Roman" w:cs="Times New Roman"/>
          <w:sz w:val="24"/>
          <w:szCs w:val="24"/>
        </w:rPr>
        <w:t xml:space="preserve"> </w:t>
      </w:r>
      <w:r w:rsidR="00DB3729">
        <w:rPr>
          <w:rFonts w:ascii="Times New Roman" w:hAnsi="Times New Roman" w:cs="Times New Roman"/>
          <w:sz w:val="24"/>
          <w:szCs w:val="24"/>
        </w:rPr>
        <w:t>Cete</w:t>
      </w:r>
      <w:r w:rsidR="00EC6C12">
        <w:rPr>
          <w:rFonts w:ascii="Times New Roman" w:hAnsi="Times New Roman" w:cs="Times New Roman"/>
          <w:sz w:val="24"/>
          <w:szCs w:val="24"/>
        </w:rPr>
        <w:t xml:space="preserve"> anos </w:t>
      </w:r>
      <w:r>
        <w:rPr>
          <w:rFonts w:ascii="Times New Roman" w:hAnsi="Times New Roman" w:cs="Times New Roman"/>
          <w:sz w:val="24"/>
          <w:szCs w:val="24"/>
        </w:rPr>
        <w:t>depois o</w:t>
      </w:r>
      <w:r w:rsidR="001916DB">
        <w:rPr>
          <w:rFonts w:ascii="Times New Roman" w:hAnsi="Times New Roman" w:cs="Times New Roman"/>
          <w:sz w:val="24"/>
          <w:szCs w:val="24"/>
        </w:rPr>
        <w:t xml:space="preserve"> país </w:t>
      </w:r>
      <w:r w:rsidR="00EC6C12">
        <w:rPr>
          <w:rFonts w:ascii="Times New Roman" w:hAnsi="Times New Roman" w:cs="Times New Roman"/>
          <w:sz w:val="24"/>
          <w:szCs w:val="24"/>
        </w:rPr>
        <w:t>depar</w:t>
      </w:r>
      <w:r>
        <w:rPr>
          <w:rFonts w:ascii="Times New Roman" w:hAnsi="Times New Roman" w:cs="Times New Roman"/>
          <w:sz w:val="24"/>
          <w:szCs w:val="24"/>
        </w:rPr>
        <w:t>ou</w:t>
      </w:r>
      <w:r w:rsidR="00D67095">
        <w:rPr>
          <w:rFonts w:ascii="Times New Roman" w:hAnsi="Times New Roman" w:cs="Times New Roman"/>
          <w:sz w:val="24"/>
          <w:szCs w:val="24"/>
        </w:rPr>
        <w:t xml:space="preserve">-se com a mesma situação, </w:t>
      </w:r>
      <w:r w:rsidR="00B14094">
        <w:rPr>
          <w:rFonts w:ascii="Times New Roman" w:hAnsi="Times New Roman" w:cs="Times New Roman"/>
          <w:sz w:val="24"/>
          <w:szCs w:val="24"/>
        </w:rPr>
        <w:t>e recorreu</w:t>
      </w:r>
      <w:r w:rsidR="00EC6C12">
        <w:rPr>
          <w:rFonts w:ascii="Times New Roman" w:hAnsi="Times New Roman" w:cs="Times New Roman"/>
          <w:sz w:val="24"/>
          <w:szCs w:val="24"/>
        </w:rPr>
        <w:t xml:space="preserve"> ao </w:t>
      </w:r>
      <w:r w:rsidR="00EA3554">
        <w:rPr>
          <w:rFonts w:ascii="Times New Roman" w:hAnsi="Times New Roman" w:cs="Times New Roman"/>
          <w:sz w:val="24"/>
          <w:szCs w:val="24"/>
        </w:rPr>
        <w:t xml:space="preserve">FMI para </w:t>
      </w:r>
      <w:r>
        <w:rPr>
          <w:rFonts w:ascii="Times New Roman" w:hAnsi="Times New Roman" w:cs="Times New Roman"/>
          <w:sz w:val="24"/>
          <w:szCs w:val="24"/>
        </w:rPr>
        <w:t xml:space="preserve">obtenção do </w:t>
      </w:r>
      <w:r w:rsidR="00EA3554">
        <w:rPr>
          <w:rFonts w:ascii="Times New Roman" w:hAnsi="Times New Roman" w:cs="Times New Roman"/>
          <w:sz w:val="24"/>
          <w:szCs w:val="24"/>
        </w:rPr>
        <w:t>financiamento no âmbito do acordo EFF</w:t>
      </w:r>
      <w:r w:rsidR="00EC6C12">
        <w:rPr>
          <w:rFonts w:ascii="Times New Roman" w:hAnsi="Times New Roman" w:cs="Times New Roman"/>
          <w:sz w:val="24"/>
          <w:szCs w:val="24"/>
        </w:rPr>
        <w:t>,</w:t>
      </w:r>
      <w:r w:rsidR="00EA3554">
        <w:rPr>
          <w:rFonts w:ascii="Times New Roman" w:hAnsi="Times New Roman" w:cs="Times New Roman"/>
          <w:sz w:val="24"/>
          <w:szCs w:val="24"/>
        </w:rPr>
        <w:t xml:space="preserve"> </w:t>
      </w:r>
      <w:r w:rsidR="00EC6C12">
        <w:rPr>
          <w:rFonts w:ascii="Times New Roman" w:hAnsi="Times New Roman" w:cs="Times New Roman"/>
          <w:sz w:val="24"/>
          <w:szCs w:val="24"/>
        </w:rPr>
        <w:t>d</w:t>
      </w:r>
      <w:r w:rsidR="00EA3554">
        <w:rPr>
          <w:rFonts w:ascii="Times New Roman" w:hAnsi="Times New Roman" w:cs="Times New Roman"/>
          <w:sz w:val="24"/>
          <w:szCs w:val="24"/>
        </w:rPr>
        <w:t xml:space="preserve">onde as negociações não </w:t>
      </w:r>
      <w:r w:rsidR="00EC6C12">
        <w:rPr>
          <w:rFonts w:ascii="Times New Roman" w:hAnsi="Times New Roman" w:cs="Times New Roman"/>
          <w:sz w:val="24"/>
          <w:szCs w:val="24"/>
        </w:rPr>
        <w:t>se concretizaram</w:t>
      </w:r>
      <w:r w:rsidR="00EA3554">
        <w:rPr>
          <w:rFonts w:ascii="Times New Roman" w:hAnsi="Times New Roman" w:cs="Times New Roman"/>
          <w:sz w:val="24"/>
          <w:szCs w:val="24"/>
        </w:rPr>
        <w:t xml:space="preserve"> pelos motivos acima referidos, pois é uma </w:t>
      </w:r>
      <w:r w:rsidR="00B14094">
        <w:rPr>
          <w:rFonts w:ascii="Times New Roman" w:hAnsi="Times New Roman" w:cs="Times New Roman"/>
          <w:sz w:val="24"/>
          <w:szCs w:val="24"/>
        </w:rPr>
        <w:t>pena porque</w:t>
      </w:r>
      <w:r w:rsidR="00D67095">
        <w:rPr>
          <w:rFonts w:ascii="Times New Roman" w:hAnsi="Times New Roman" w:cs="Times New Roman"/>
          <w:sz w:val="24"/>
          <w:szCs w:val="24"/>
        </w:rPr>
        <w:t>,</w:t>
      </w:r>
      <w:r w:rsidR="00EC6C12">
        <w:rPr>
          <w:rFonts w:ascii="Times New Roman" w:hAnsi="Times New Roman" w:cs="Times New Roman"/>
          <w:sz w:val="24"/>
          <w:szCs w:val="24"/>
        </w:rPr>
        <w:t xml:space="preserve"> c</w:t>
      </w:r>
      <w:r w:rsidR="00EA3554">
        <w:rPr>
          <w:rFonts w:ascii="Times New Roman" w:hAnsi="Times New Roman" w:cs="Times New Roman"/>
          <w:sz w:val="24"/>
          <w:szCs w:val="24"/>
        </w:rPr>
        <w:t>om a realização do acordo EFF, Angola podia fazer um alinhamento das políticas económicas,</w:t>
      </w:r>
      <w:r w:rsidR="00B14094">
        <w:rPr>
          <w:rFonts w:ascii="Times New Roman" w:hAnsi="Times New Roman" w:cs="Times New Roman"/>
          <w:sz w:val="24"/>
          <w:szCs w:val="24"/>
        </w:rPr>
        <w:t xml:space="preserve"> com vista a promover </w:t>
      </w:r>
      <w:r w:rsidR="00EA3554">
        <w:rPr>
          <w:rFonts w:ascii="Times New Roman" w:hAnsi="Times New Roman" w:cs="Times New Roman"/>
          <w:sz w:val="24"/>
          <w:szCs w:val="24"/>
        </w:rPr>
        <w:t xml:space="preserve">as políticas ligadas a estabilidade macroeconómica e microeconómicas de modo a atingir as políticas desejadas e estas por sua vez apoiarem na diversificação da economia </w:t>
      </w:r>
      <w:r w:rsidR="005B2F09">
        <w:rPr>
          <w:rFonts w:ascii="Times New Roman" w:hAnsi="Times New Roman" w:cs="Times New Roman"/>
          <w:sz w:val="24"/>
          <w:szCs w:val="24"/>
        </w:rPr>
        <w:t>nacional bem</w:t>
      </w:r>
      <w:r w:rsidR="00EA3554">
        <w:rPr>
          <w:rFonts w:ascii="Times New Roman" w:hAnsi="Times New Roman" w:cs="Times New Roman"/>
          <w:sz w:val="24"/>
          <w:szCs w:val="24"/>
        </w:rPr>
        <w:t xml:space="preserve"> como, relevar o papel das políticas externas nomeadamente as políticas </w:t>
      </w:r>
      <w:r w:rsidR="00DB3729">
        <w:rPr>
          <w:rFonts w:ascii="Times New Roman" w:hAnsi="Times New Roman" w:cs="Times New Roman"/>
          <w:sz w:val="24"/>
          <w:szCs w:val="24"/>
        </w:rPr>
        <w:t>cambiais</w:t>
      </w:r>
      <w:r w:rsidR="00EA3554">
        <w:rPr>
          <w:rFonts w:ascii="Times New Roman" w:hAnsi="Times New Roman" w:cs="Times New Roman"/>
          <w:sz w:val="24"/>
          <w:szCs w:val="24"/>
        </w:rPr>
        <w:t xml:space="preserve"> e comerciais com vista a profundar a diversificação, exportando bens mas competitivos para fazer f</w:t>
      </w:r>
      <w:r w:rsidR="00B14094">
        <w:rPr>
          <w:rFonts w:ascii="Times New Roman" w:hAnsi="Times New Roman" w:cs="Times New Roman"/>
          <w:sz w:val="24"/>
          <w:szCs w:val="24"/>
        </w:rPr>
        <w:t xml:space="preserve">ace a procura de divisa, isto </w:t>
      </w:r>
      <w:r w:rsidR="00EA3554">
        <w:rPr>
          <w:rFonts w:ascii="Times New Roman" w:hAnsi="Times New Roman" w:cs="Times New Roman"/>
          <w:sz w:val="24"/>
          <w:szCs w:val="24"/>
        </w:rPr>
        <w:t>por sua vez</w:t>
      </w:r>
      <w:r w:rsidR="00B14094">
        <w:rPr>
          <w:rFonts w:ascii="Times New Roman" w:hAnsi="Times New Roman" w:cs="Times New Roman"/>
          <w:sz w:val="24"/>
          <w:szCs w:val="24"/>
        </w:rPr>
        <w:t>,</w:t>
      </w:r>
      <w:r w:rsidR="00EA3554">
        <w:rPr>
          <w:rFonts w:ascii="Times New Roman" w:hAnsi="Times New Roman" w:cs="Times New Roman"/>
          <w:sz w:val="24"/>
          <w:szCs w:val="24"/>
        </w:rPr>
        <w:t xml:space="preserve"> criar instituições que pudessem sustentar e reforçar a diversificação produtiva da economia, daí a relevância das políticas sectoriais, </w:t>
      </w:r>
      <w:r w:rsidR="00DB3729">
        <w:rPr>
          <w:rFonts w:ascii="Times New Roman" w:hAnsi="Times New Roman" w:cs="Times New Roman"/>
          <w:sz w:val="24"/>
          <w:szCs w:val="24"/>
        </w:rPr>
        <w:t>direcionadas</w:t>
      </w:r>
      <w:r w:rsidR="00EA3554">
        <w:rPr>
          <w:rFonts w:ascii="Times New Roman" w:hAnsi="Times New Roman" w:cs="Times New Roman"/>
          <w:sz w:val="24"/>
          <w:szCs w:val="24"/>
        </w:rPr>
        <w:t xml:space="preserve"> ao sistema financeiro e a promoção das políticas industriais onde as políticas industriais pudessem ser intensivas em mão de obra </w:t>
      </w:r>
      <w:r w:rsidR="00DB3729">
        <w:rPr>
          <w:rFonts w:ascii="Times New Roman" w:hAnsi="Times New Roman" w:cs="Times New Roman"/>
          <w:sz w:val="24"/>
          <w:szCs w:val="24"/>
        </w:rPr>
        <w:t>adequando-se</w:t>
      </w:r>
      <w:r w:rsidR="00EA3554">
        <w:rPr>
          <w:rFonts w:ascii="Times New Roman" w:hAnsi="Times New Roman" w:cs="Times New Roman"/>
          <w:sz w:val="24"/>
          <w:szCs w:val="24"/>
        </w:rPr>
        <w:t xml:space="preserve"> as capacidades humanas existentes com vista a promover o </w:t>
      </w:r>
      <w:r w:rsidR="00DB3729">
        <w:rPr>
          <w:rFonts w:ascii="Times New Roman" w:hAnsi="Times New Roman" w:cs="Times New Roman"/>
          <w:sz w:val="24"/>
          <w:szCs w:val="24"/>
        </w:rPr>
        <w:t>bem-estar</w:t>
      </w:r>
      <w:r w:rsidR="00EA3554">
        <w:rPr>
          <w:rFonts w:ascii="Times New Roman" w:hAnsi="Times New Roman" w:cs="Times New Roman"/>
          <w:sz w:val="24"/>
          <w:szCs w:val="24"/>
        </w:rPr>
        <w:t xml:space="preserve"> dos cidadãos.</w:t>
      </w:r>
    </w:p>
    <w:p w:rsidR="00D54F36" w:rsidRDefault="00D54F36" w:rsidP="00333F70">
      <w:pPr>
        <w:pStyle w:val="SemEspaamento"/>
        <w:rPr>
          <w:rFonts w:ascii="Times New Roman" w:hAnsi="Times New Roman" w:cs="Times New Roman"/>
          <w:b/>
          <w:sz w:val="24"/>
          <w:szCs w:val="24"/>
          <w:lang w:eastAsia="pt-PT"/>
        </w:rPr>
      </w:pPr>
    </w:p>
    <w:p w:rsidR="00F1638A" w:rsidRDefault="00F1638A" w:rsidP="00333F70">
      <w:pPr>
        <w:pStyle w:val="SemEspaamento"/>
        <w:rPr>
          <w:rFonts w:ascii="Times New Roman" w:hAnsi="Times New Roman" w:cs="Times New Roman"/>
          <w:b/>
          <w:sz w:val="24"/>
          <w:szCs w:val="24"/>
          <w:lang w:eastAsia="pt-PT"/>
        </w:rPr>
      </w:pPr>
    </w:p>
    <w:p w:rsidR="00C917AA" w:rsidRDefault="00C917AA" w:rsidP="00333F70">
      <w:pPr>
        <w:pStyle w:val="SemEspaamento"/>
        <w:rPr>
          <w:rFonts w:ascii="Times New Roman" w:hAnsi="Times New Roman" w:cs="Times New Roman"/>
          <w:b/>
          <w:sz w:val="24"/>
          <w:szCs w:val="24"/>
          <w:lang w:eastAsia="pt-PT"/>
        </w:rPr>
      </w:pPr>
    </w:p>
    <w:p w:rsidR="00C917AA" w:rsidRDefault="00C917AA" w:rsidP="00333F70">
      <w:pPr>
        <w:pStyle w:val="SemEspaamento"/>
        <w:rPr>
          <w:rFonts w:ascii="Times New Roman" w:hAnsi="Times New Roman" w:cs="Times New Roman"/>
          <w:b/>
          <w:sz w:val="24"/>
          <w:szCs w:val="24"/>
          <w:lang w:eastAsia="pt-PT"/>
        </w:rPr>
      </w:pPr>
    </w:p>
    <w:p w:rsidR="00C917AA" w:rsidRDefault="00C917AA" w:rsidP="00333F70">
      <w:pPr>
        <w:pStyle w:val="SemEspaamento"/>
        <w:rPr>
          <w:rFonts w:ascii="Times New Roman" w:hAnsi="Times New Roman" w:cs="Times New Roman"/>
          <w:b/>
          <w:sz w:val="24"/>
          <w:szCs w:val="24"/>
          <w:lang w:eastAsia="pt-PT"/>
        </w:rPr>
      </w:pPr>
    </w:p>
    <w:p w:rsidR="00C917AA" w:rsidRDefault="00C917AA" w:rsidP="00333F70">
      <w:pPr>
        <w:pStyle w:val="SemEspaamento"/>
        <w:rPr>
          <w:rFonts w:ascii="Times New Roman" w:hAnsi="Times New Roman" w:cs="Times New Roman"/>
          <w:b/>
          <w:sz w:val="24"/>
          <w:szCs w:val="24"/>
          <w:lang w:eastAsia="pt-PT"/>
        </w:rPr>
      </w:pPr>
    </w:p>
    <w:p w:rsidR="00DB3729" w:rsidRDefault="00DB3729" w:rsidP="00333F70">
      <w:pPr>
        <w:pStyle w:val="SemEspaamento"/>
        <w:rPr>
          <w:rFonts w:ascii="Times New Roman" w:hAnsi="Times New Roman" w:cs="Times New Roman"/>
          <w:b/>
          <w:sz w:val="24"/>
          <w:szCs w:val="24"/>
          <w:lang w:eastAsia="pt-PT"/>
        </w:rPr>
      </w:pPr>
    </w:p>
    <w:p w:rsidR="008E71E7" w:rsidRDefault="008E71E7" w:rsidP="00333F70">
      <w:pPr>
        <w:pStyle w:val="SemEspaamento"/>
        <w:rPr>
          <w:rFonts w:ascii="Times New Roman" w:hAnsi="Times New Roman" w:cs="Times New Roman"/>
          <w:b/>
          <w:sz w:val="24"/>
          <w:szCs w:val="24"/>
          <w:lang w:eastAsia="pt-PT"/>
        </w:rPr>
      </w:pPr>
    </w:p>
    <w:p w:rsidR="008E71E7" w:rsidRDefault="008E71E7" w:rsidP="00333F70">
      <w:pPr>
        <w:pStyle w:val="SemEspaamento"/>
        <w:rPr>
          <w:rFonts w:ascii="Times New Roman" w:hAnsi="Times New Roman" w:cs="Times New Roman"/>
          <w:b/>
          <w:sz w:val="24"/>
          <w:szCs w:val="24"/>
          <w:lang w:eastAsia="pt-PT"/>
        </w:rPr>
      </w:pPr>
    </w:p>
    <w:p w:rsidR="008E71E7" w:rsidRDefault="008E71E7" w:rsidP="00333F70">
      <w:pPr>
        <w:pStyle w:val="SemEspaamento"/>
        <w:rPr>
          <w:rFonts w:ascii="Times New Roman" w:hAnsi="Times New Roman" w:cs="Times New Roman"/>
          <w:b/>
          <w:sz w:val="24"/>
          <w:szCs w:val="24"/>
          <w:lang w:eastAsia="pt-PT"/>
        </w:rPr>
      </w:pPr>
    </w:p>
    <w:p w:rsidR="008E71E7" w:rsidRDefault="008E71E7" w:rsidP="00333F70">
      <w:pPr>
        <w:pStyle w:val="SemEspaamento"/>
        <w:rPr>
          <w:rFonts w:ascii="Times New Roman" w:hAnsi="Times New Roman" w:cs="Times New Roman"/>
          <w:b/>
          <w:sz w:val="24"/>
          <w:szCs w:val="24"/>
          <w:lang w:eastAsia="pt-PT"/>
        </w:rPr>
      </w:pPr>
    </w:p>
    <w:p w:rsidR="008E71E7" w:rsidRDefault="008E71E7" w:rsidP="00333F70">
      <w:pPr>
        <w:pStyle w:val="SemEspaamento"/>
        <w:rPr>
          <w:rFonts w:ascii="Times New Roman" w:hAnsi="Times New Roman" w:cs="Times New Roman"/>
          <w:b/>
          <w:sz w:val="24"/>
          <w:szCs w:val="24"/>
          <w:lang w:eastAsia="pt-PT"/>
        </w:rPr>
      </w:pPr>
    </w:p>
    <w:p w:rsidR="008E71E7" w:rsidRDefault="008E71E7" w:rsidP="00333F70">
      <w:pPr>
        <w:pStyle w:val="SemEspaamento"/>
        <w:rPr>
          <w:rFonts w:ascii="Times New Roman" w:hAnsi="Times New Roman" w:cs="Times New Roman"/>
          <w:b/>
          <w:sz w:val="24"/>
          <w:szCs w:val="24"/>
          <w:lang w:eastAsia="pt-PT"/>
        </w:rPr>
      </w:pPr>
    </w:p>
    <w:p w:rsidR="008E71E7" w:rsidRDefault="008E71E7" w:rsidP="00333F70">
      <w:pPr>
        <w:pStyle w:val="SemEspaamento"/>
        <w:rPr>
          <w:rFonts w:ascii="Times New Roman" w:hAnsi="Times New Roman" w:cs="Times New Roman"/>
          <w:b/>
          <w:sz w:val="24"/>
          <w:szCs w:val="24"/>
          <w:lang w:eastAsia="pt-PT"/>
        </w:rPr>
      </w:pPr>
    </w:p>
    <w:p w:rsidR="00442723" w:rsidRDefault="00442723" w:rsidP="00333F70">
      <w:pPr>
        <w:pStyle w:val="SemEspaamento"/>
        <w:rPr>
          <w:rFonts w:ascii="Times New Roman" w:hAnsi="Times New Roman" w:cs="Times New Roman"/>
          <w:b/>
          <w:sz w:val="24"/>
          <w:szCs w:val="24"/>
          <w:lang w:eastAsia="pt-PT"/>
        </w:rPr>
      </w:pPr>
    </w:p>
    <w:p w:rsidR="00442723" w:rsidRDefault="00442723" w:rsidP="00333F70">
      <w:pPr>
        <w:pStyle w:val="SemEspaamento"/>
        <w:rPr>
          <w:rFonts w:ascii="Times New Roman" w:hAnsi="Times New Roman" w:cs="Times New Roman"/>
          <w:b/>
          <w:sz w:val="24"/>
          <w:szCs w:val="24"/>
          <w:lang w:eastAsia="pt-PT"/>
        </w:rPr>
      </w:pPr>
    </w:p>
    <w:p w:rsidR="008140B3" w:rsidRDefault="00BB5EC8" w:rsidP="00D44706">
      <w:pPr>
        <w:pStyle w:val="SemEspaamento"/>
        <w:jc w:val="both"/>
        <w:rPr>
          <w:rFonts w:ascii="Times New Roman" w:hAnsi="Times New Roman" w:cs="Times New Roman"/>
          <w:b/>
          <w:sz w:val="24"/>
          <w:szCs w:val="24"/>
        </w:rPr>
      </w:pPr>
      <w:r w:rsidRPr="00BB5EC8">
        <w:rPr>
          <w:rFonts w:ascii="Times New Roman" w:hAnsi="Times New Roman" w:cs="Times New Roman"/>
          <w:b/>
          <w:sz w:val="24"/>
          <w:szCs w:val="24"/>
        </w:rPr>
        <w:t>Referências</w:t>
      </w:r>
    </w:p>
    <w:p w:rsidR="00BB5EC8" w:rsidRPr="008E71E7" w:rsidRDefault="00BB5EC8" w:rsidP="008E71E7">
      <w:pPr>
        <w:pStyle w:val="SemEspaamento"/>
        <w:jc w:val="both"/>
        <w:rPr>
          <w:rFonts w:ascii="Times New Roman" w:hAnsi="Times New Roman" w:cs="Times New Roman"/>
          <w:sz w:val="24"/>
          <w:szCs w:val="24"/>
        </w:rPr>
      </w:pPr>
    </w:p>
    <w:p w:rsidR="0054061F" w:rsidRPr="008E71E7" w:rsidRDefault="00BB5EC8" w:rsidP="008E71E7">
      <w:pPr>
        <w:pStyle w:val="SemEspaamento"/>
        <w:jc w:val="both"/>
        <w:rPr>
          <w:rFonts w:ascii="Times New Roman" w:hAnsi="Times New Roman" w:cs="Times New Roman"/>
          <w:sz w:val="24"/>
          <w:szCs w:val="24"/>
        </w:rPr>
      </w:pPr>
      <w:r w:rsidRPr="008E71E7">
        <w:rPr>
          <w:rFonts w:ascii="Times New Roman" w:hAnsi="Times New Roman" w:cs="Times New Roman"/>
          <w:sz w:val="24"/>
          <w:szCs w:val="24"/>
        </w:rPr>
        <w:t>Pograma das Nações Unidas para o Desenvolvimento (PNUD), Relatório de desenvolvimento Humano,</w:t>
      </w:r>
      <w:r w:rsidR="0054061F" w:rsidRPr="008E71E7">
        <w:rPr>
          <w:rFonts w:ascii="Times New Roman" w:hAnsi="Times New Roman" w:cs="Times New Roman"/>
          <w:sz w:val="24"/>
          <w:szCs w:val="24"/>
        </w:rPr>
        <w:t xml:space="preserve"> Work Human Development, p</w:t>
      </w:r>
      <w:r w:rsidR="008907F8" w:rsidRPr="008E71E7">
        <w:rPr>
          <w:rFonts w:ascii="Times New Roman" w:hAnsi="Times New Roman" w:cs="Times New Roman"/>
          <w:sz w:val="24"/>
          <w:szCs w:val="24"/>
        </w:rPr>
        <w:t xml:space="preserve">ágina 201 a </w:t>
      </w:r>
      <w:r w:rsidR="0054061F" w:rsidRPr="008E71E7">
        <w:rPr>
          <w:rFonts w:ascii="Times New Roman" w:hAnsi="Times New Roman" w:cs="Times New Roman"/>
          <w:sz w:val="24"/>
          <w:szCs w:val="24"/>
        </w:rPr>
        <w:t>273.</w:t>
      </w:r>
      <w:r w:rsidR="00C858D8" w:rsidRPr="008E71E7">
        <w:rPr>
          <w:rFonts w:ascii="Times New Roman" w:hAnsi="Times New Roman" w:cs="Times New Roman"/>
          <w:sz w:val="24"/>
          <w:szCs w:val="24"/>
        </w:rPr>
        <w:t xml:space="preserve"> </w:t>
      </w:r>
    </w:p>
    <w:p w:rsidR="0054061F" w:rsidRPr="008E71E7" w:rsidRDefault="0054061F" w:rsidP="008E71E7">
      <w:pPr>
        <w:pStyle w:val="SemEspaamento"/>
        <w:jc w:val="both"/>
        <w:rPr>
          <w:rFonts w:ascii="Times New Roman" w:hAnsi="Times New Roman" w:cs="Times New Roman"/>
          <w:sz w:val="24"/>
          <w:szCs w:val="24"/>
          <w:lang w:val="en-US"/>
        </w:rPr>
      </w:pPr>
      <w:r w:rsidRPr="008E71E7">
        <w:rPr>
          <w:rFonts w:ascii="Times New Roman" w:hAnsi="Times New Roman" w:cs="Times New Roman"/>
          <w:sz w:val="24"/>
          <w:szCs w:val="24"/>
          <w:lang w:val="en-US"/>
        </w:rPr>
        <w:t xml:space="preserve">International Monetary Fund (IMF), Abril de 2016, Word Economic and Financial </w:t>
      </w:r>
      <w:r w:rsidR="00C67B60" w:rsidRPr="008E71E7">
        <w:rPr>
          <w:rFonts w:ascii="Times New Roman" w:hAnsi="Times New Roman" w:cs="Times New Roman"/>
          <w:sz w:val="24"/>
          <w:szCs w:val="24"/>
          <w:lang w:val="en-US"/>
        </w:rPr>
        <w:t>Surveys</w:t>
      </w:r>
      <w:r w:rsidRPr="008E71E7">
        <w:rPr>
          <w:rFonts w:ascii="Times New Roman" w:hAnsi="Times New Roman" w:cs="Times New Roman"/>
          <w:sz w:val="24"/>
          <w:szCs w:val="24"/>
          <w:lang w:val="en-US"/>
        </w:rPr>
        <w:t xml:space="preserve">, Regional Economic outlook. Sub- Saharan </w:t>
      </w:r>
      <w:r w:rsidR="00C67B60" w:rsidRPr="008E71E7">
        <w:rPr>
          <w:rFonts w:ascii="Times New Roman" w:hAnsi="Times New Roman" w:cs="Times New Roman"/>
          <w:sz w:val="24"/>
          <w:szCs w:val="24"/>
          <w:lang w:val="en-US"/>
        </w:rPr>
        <w:t>Africa, Time for a Poly Reset, página 83</w:t>
      </w:r>
      <w:r w:rsidR="008907F8" w:rsidRPr="008E71E7">
        <w:rPr>
          <w:rFonts w:ascii="Times New Roman" w:hAnsi="Times New Roman" w:cs="Times New Roman"/>
          <w:sz w:val="24"/>
          <w:szCs w:val="24"/>
          <w:lang w:val="en-US"/>
        </w:rPr>
        <w:t xml:space="preserve"> a </w:t>
      </w:r>
      <w:r w:rsidRPr="008E71E7">
        <w:rPr>
          <w:rFonts w:ascii="Times New Roman" w:hAnsi="Times New Roman" w:cs="Times New Roman"/>
          <w:sz w:val="24"/>
          <w:szCs w:val="24"/>
          <w:lang w:val="en-US"/>
        </w:rPr>
        <w:t>111</w:t>
      </w:r>
      <w:r w:rsidR="00C67B60" w:rsidRPr="008E71E7">
        <w:rPr>
          <w:rFonts w:ascii="Times New Roman" w:hAnsi="Times New Roman" w:cs="Times New Roman"/>
          <w:sz w:val="24"/>
          <w:szCs w:val="24"/>
          <w:lang w:val="en-US"/>
        </w:rPr>
        <w:t>.</w:t>
      </w:r>
    </w:p>
    <w:p w:rsidR="00C67B60" w:rsidRPr="008E71E7" w:rsidRDefault="00C67B60" w:rsidP="008E71E7">
      <w:pPr>
        <w:pStyle w:val="SemEspaamento"/>
        <w:jc w:val="both"/>
        <w:rPr>
          <w:rFonts w:ascii="Times New Roman" w:hAnsi="Times New Roman" w:cs="Times New Roman"/>
          <w:sz w:val="24"/>
          <w:szCs w:val="24"/>
          <w:lang w:val="en-US"/>
        </w:rPr>
      </w:pPr>
      <w:r w:rsidRPr="008E71E7">
        <w:rPr>
          <w:rFonts w:ascii="Times New Roman" w:hAnsi="Times New Roman" w:cs="Times New Roman"/>
          <w:sz w:val="24"/>
          <w:szCs w:val="24"/>
          <w:lang w:val="en-US"/>
        </w:rPr>
        <w:t>The World Bank, World Data Bank, databank.worldbank.org/data/, acesso 25 de Agosto de 2016.</w:t>
      </w:r>
    </w:p>
    <w:p w:rsidR="003A02F1" w:rsidRPr="008E71E7" w:rsidRDefault="003A02F1" w:rsidP="008E71E7">
      <w:pPr>
        <w:pStyle w:val="SemEspaamento"/>
        <w:jc w:val="both"/>
        <w:rPr>
          <w:rFonts w:ascii="Times New Roman" w:hAnsi="Times New Roman" w:cs="Times New Roman"/>
          <w:sz w:val="24"/>
          <w:szCs w:val="24"/>
        </w:rPr>
      </w:pPr>
      <w:r w:rsidRPr="008E71E7">
        <w:rPr>
          <w:rFonts w:ascii="Times New Roman" w:hAnsi="Times New Roman" w:cs="Times New Roman"/>
          <w:sz w:val="24"/>
          <w:szCs w:val="24"/>
        </w:rPr>
        <w:t xml:space="preserve">Fundo monetário Internacional, as estimativas e projeções feitas pelo corpo técnico do </w:t>
      </w:r>
      <w:r w:rsidR="0060130E" w:rsidRPr="008E71E7">
        <w:rPr>
          <w:rFonts w:ascii="Times New Roman" w:hAnsi="Times New Roman" w:cs="Times New Roman"/>
          <w:sz w:val="24"/>
          <w:szCs w:val="24"/>
        </w:rPr>
        <w:t>FMI (pressupostos</w:t>
      </w:r>
      <w:r w:rsidRPr="008E71E7">
        <w:rPr>
          <w:rFonts w:ascii="Times New Roman" w:hAnsi="Times New Roman" w:cs="Times New Roman"/>
          <w:sz w:val="24"/>
          <w:szCs w:val="24"/>
        </w:rPr>
        <w:t xml:space="preserve"> de base do WEO em 25 de agosto de 2015), Relatório do FMI n.º 15/301</w:t>
      </w:r>
      <w:r w:rsidR="0060130E" w:rsidRPr="008E71E7">
        <w:rPr>
          <w:rFonts w:ascii="Times New Roman" w:hAnsi="Times New Roman" w:cs="Times New Roman"/>
          <w:sz w:val="24"/>
          <w:szCs w:val="24"/>
        </w:rPr>
        <w:t xml:space="preserve">, página 2 </w:t>
      </w:r>
      <w:r w:rsidR="008907F8" w:rsidRPr="008E71E7">
        <w:rPr>
          <w:rFonts w:ascii="Times New Roman" w:hAnsi="Times New Roman" w:cs="Times New Roman"/>
          <w:sz w:val="24"/>
          <w:szCs w:val="24"/>
        </w:rPr>
        <w:t xml:space="preserve">a </w:t>
      </w:r>
      <w:r w:rsidR="0060130E" w:rsidRPr="008E71E7">
        <w:rPr>
          <w:rFonts w:ascii="Times New Roman" w:hAnsi="Times New Roman" w:cs="Times New Roman"/>
          <w:sz w:val="24"/>
          <w:szCs w:val="24"/>
        </w:rPr>
        <w:t>40.</w:t>
      </w:r>
    </w:p>
    <w:p w:rsidR="0060130E" w:rsidRPr="008E71E7" w:rsidRDefault="0060130E" w:rsidP="008E71E7">
      <w:pPr>
        <w:pStyle w:val="SemEspaamento"/>
        <w:jc w:val="both"/>
        <w:rPr>
          <w:rFonts w:ascii="Times New Roman" w:hAnsi="Times New Roman" w:cs="Times New Roman"/>
          <w:sz w:val="24"/>
          <w:szCs w:val="24"/>
        </w:rPr>
      </w:pPr>
      <w:r w:rsidRPr="008E71E7">
        <w:rPr>
          <w:rFonts w:ascii="Times New Roman" w:hAnsi="Times New Roman" w:cs="Times New Roman"/>
          <w:sz w:val="24"/>
          <w:szCs w:val="24"/>
        </w:rPr>
        <w:t>Fundo monetário Internacional, relatório n.º 14/274P</w:t>
      </w:r>
      <w:r w:rsidR="001F1270" w:rsidRPr="008E71E7">
        <w:rPr>
          <w:rFonts w:ascii="Times New Roman" w:hAnsi="Times New Roman" w:cs="Times New Roman"/>
          <w:sz w:val="24"/>
          <w:szCs w:val="24"/>
        </w:rPr>
        <w:t>, elaborado pelo</w:t>
      </w:r>
      <w:r w:rsidRPr="008E71E7">
        <w:rPr>
          <w:rFonts w:ascii="Times New Roman" w:hAnsi="Times New Roman" w:cs="Times New Roman"/>
          <w:sz w:val="24"/>
          <w:szCs w:val="24"/>
        </w:rPr>
        <w:t xml:space="preserve"> corpo técnico sobre as consultas de 2014 ao abrigo do artigo IV</w:t>
      </w:r>
      <w:r w:rsidR="001F1270" w:rsidRPr="008E71E7">
        <w:rPr>
          <w:rFonts w:ascii="Times New Roman" w:hAnsi="Times New Roman" w:cs="Times New Roman"/>
          <w:sz w:val="24"/>
          <w:szCs w:val="24"/>
        </w:rPr>
        <w:t xml:space="preserve">, página </w:t>
      </w:r>
      <w:r w:rsidR="008907F8" w:rsidRPr="008E71E7">
        <w:rPr>
          <w:rFonts w:ascii="Times New Roman" w:hAnsi="Times New Roman" w:cs="Times New Roman"/>
          <w:sz w:val="24"/>
          <w:szCs w:val="24"/>
        </w:rPr>
        <w:t xml:space="preserve">4 a </w:t>
      </w:r>
      <w:r w:rsidR="001F1270" w:rsidRPr="008E71E7">
        <w:rPr>
          <w:rFonts w:ascii="Times New Roman" w:hAnsi="Times New Roman" w:cs="Times New Roman"/>
          <w:sz w:val="24"/>
          <w:szCs w:val="24"/>
        </w:rPr>
        <w:t>60.</w:t>
      </w:r>
    </w:p>
    <w:p w:rsidR="001F1270" w:rsidRPr="008E71E7" w:rsidRDefault="001F1270" w:rsidP="008E71E7">
      <w:pPr>
        <w:pStyle w:val="SemEspaamento"/>
        <w:jc w:val="both"/>
        <w:rPr>
          <w:rFonts w:ascii="Times New Roman" w:hAnsi="Times New Roman" w:cs="Times New Roman"/>
          <w:sz w:val="24"/>
          <w:szCs w:val="24"/>
          <w:lang w:val="en-US"/>
        </w:rPr>
      </w:pPr>
      <w:r w:rsidRPr="008E71E7">
        <w:rPr>
          <w:rFonts w:ascii="Times New Roman" w:hAnsi="Times New Roman" w:cs="Times New Roman"/>
          <w:sz w:val="24"/>
          <w:szCs w:val="24"/>
          <w:lang w:val="en-US"/>
        </w:rPr>
        <w:t xml:space="preserve">Southern African Development Community, home </w:t>
      </w:r>
      <w:hyperlink r:id="rId9" w:history="1">
        <w:r w:rsidR="00C858D8" w:rsidRPr="008E71E7">
          <w:rPr>
            <w:rStyle w:val="Hiperligao"/>
            <w:rFonts w:ascii="Times New Roman" w:hAnsi="Times New Roman" w:cs="Times New Roman"/>
            <w:color w:val="auto"/>
            <w:sz w:val="24"/>
            <w:szCs w:val="24"/>
            <w:u w:val="none"/>
            <w:lang w:val="en-US"/>
          </w:rPr>
          <w:t>http://www.sadc.int/member-states/angola/</w:t>
        </w:r>
      </w:hyperlink>
      <w:r w:rsidRPr="008E71E7">
        <w:rPr>
          <w:rFonts w:ascii="Times New Roman" w:hAnsi="Times New Roman" w:cs="Times New Roman"/>
          <w:sz w:val="24"/>
          <w:szCs w:val="24"/>
          <w:lang w:val="en-US"/>
        </w:rPr>
        <w:t>.</w:t>
      </w:r>
    </w:p>
    <w:p w:rsidR="000D15A3" w:rsidRPr="008E71E7" w:rsidRDefault="000D15A3" w:rsidP="008E71E7">
      <w:pPr>
        <w:pStyle w:val="SemEspaamento"/>
        <w:jc w:val="both"/>
        <w:rPr>
          <w:rFonts w:ascii="Times New Roman" w:hAnsi="Times New Roman" w:cs="Times New Roman"/>
          <w:sz w:val="24"/>
          <w:szCs w:val="24"/>
        </w:rPr>
      </w:pPr>
      <w:r w:rsidRPr="008E71E7">
        <w:rPr>
          <w:rFonts w:ascii="Times New Roman" w:hAnsi="Times New Roman" w:cs="Times New Roman"/>
          <w:sz w:val="24"/>
          <w:szCs w:val="24"/>
        </w:rPr>
        <w:t xml:space="preserve">Instituto Nacional de Estatística (INE), </w:t>
      </w:r>
      <w:r w:rsidR="006022BF" w:rsidRPr="008E71E7">
        <w:rPr>
          <w:rFonts w:ascii="Times New Roman" w:hAnsi="Times New Roman" w:cs="Times New Roman"/>
          <w:sz w:val="24"/>
          <w:szCs w:val="24"/>
        </w:rPr>
        <w:t>RGPH,</w:t>
      </w:r>
      <w:r w:rsidR="00434E4F" w:rsidRPr="008E71E7">
        <w:rPr>
          <w:rFonts w:ascii="Times New Roman" w:hAnsi="Times New Roman" w:cs="Times New Roman"/>
          <w:sz w:val="24"/>
          <w:szCs w:val="24"/>
        </w:rPr>
        <w:t xml:space="preserve"> estimativas</w:t>
      </w:r>
      <w:r w:rsidRPr="008E71E7">
        <w:rPr>
          <w:rFonts w:ascii="Times New Roman" w:hAnsi="Times New Roman" w:cs="Times New Roman"/>
          <w:sz w:val="24"/>
          <w:szCs w:val="24"/>
        </w:rPr>
        <w:t xml:space="preserve"> recentes do ano de 2014,</w:t>
      </w:r>
      <w:r w:rsidR="006022BF" w:rsidRPr="008E71E7">
        <w:rPr>
          <w:rFonts w:ascii="Times New Roman" w:hAnsi="Times New Roman" w:cs="Times New Roman"/>
          <w:sz w:val="24"/>
          <w:szCs w:val="24"/>
        </w:rPr>
        <w:t xml:space="preserve"> censo.ine.gov.ao/ página</w:t>
      </w:r>
      <w:r w:rsidRPr="008E71E7">
        <w:rPr>
          <w:rFonts w:ascii="Times New Roman" w:hAnsi="Times New Roman" w:cs="Times New Roman"/>
          <w:sz w:val="24"/>
          <w:szCs w:val="24"/>
        </w:rPr>
        <w:t xml:space="preserve"> 58 </w:t>
      </w:r>
      <w:r w:rsidR="008907F8" w:rsidRPr="008E71E7">
        <w:rPr>
          <w:rFonts w:ascii="Times New Roman" w:hAnsi="Times New Roman" w:cs="Times New Roman"/>
          <w:sz w:val="24"/>
          <w:szCs w:val="24"/>
        </w:rPr>
        <w:t>a</w:t>
      </w:r>
      <w:r w:rsidRPr="008E71E7">
        <w:rPr>
          <w:rFonts w:ascii="Times New Roman" w:hAnsi="Times New Roman" w:cs="Times New Roman"/>
          <w:sz w:val="24"/>
          <w:szCs w:val="24"/>
        </w:rPr>
        <w:t xml:space="preserve"> 46.</w:t>
      </w:r>
    </w:p>
    <w:p w:rsidR="009755FB" w:rsidRPr="008E71E7" w:rsidRDefault="00CE2532" w:rsidP="008E71E7">
      <w:pPr>
        <w:pStyle w:val="SemEspaamento"/>
        <w:jc w:val="both"/>
        <w:rPr>
          <w:rFonts w:ascii="Times New Roman" w:hAnsi="Times New Roman" w:cs="Times New Roman"/>
          <w:sz w:val="24"/>
          <w:szCs w:val="24"/>
        </w:rPr>
      </w:pPr>
      <w:r w:rsidRPr="008E71E7">
        <w:rPr>
          <w:rFonts w:ascii="Times New Roman" w:hAnsi="Times New Roman" w:cs="Times New Roman"/>
          <w:sz w:val="24"/>
          <w:szCs w:val="24"/>
        </w:rPr>
        <w:t>Leitão, Amadeu Nunes, mercado económico em Angola,</w:t>
      </w:r>
      <w:r w:rsidR="009755FB" w:rsidRPr="008E71E7">
        <w:rPr>
          <w:rFonts w:ascii="Times New Roman" w:hAnsi="Times New Roman" w:cs="Times New Roman"/>
          <w:sz w:val="24"/>
          <w:szCs w:val="24"/>
        </w:rPr>
        <w:t xml:space="preserve"> Perspetiva de Evolução 2015,</w:t>
      </w:r>
      <w:r w:rsidRPr="008E71E7">
        <w:rPr>
          <w:rFonts w:ascii="Times New Roman" w:hAnsi="Times New Roman" w:cs="Times New Roman"/>
          <w:sz w:val="24"/>
          <w:szCs w:val="24"/>
        </w:rPr>
        <w:t xml:space="preserve"> </w:t>
      </w:r>
      <w:hyperlink r:id="rId10" w:history="1">
        <w:r w:rsidR="009755FB" w:rsidRPr="008E71E7">
          <w:rPr>
            <w:rStyle w:val="Hiperligao"/>
            <w:rFonts w:ascii="Times New Roman" w:hAnsi="Times New Roman" w:cs="Times New Roman"/>
            <w:color w:val="auto"/>
            <w:sz w:val="24"/>
            <w:szCs w:val="24"/>
            <w:u w:val="none"/>
          </w:rPr>
          <w:t>www.cim-altominho.pt/fotos/editor2/apresentacaovianadecastelo2015.pdf</w:t>
        </w:r>
      </w:hyperlink>
      <w:r w:rsidR="009755FB" w:rsidRPr="008E71E7">
        <w:rPr>
          <w:rFonts w:ascii="Times New Roman" w:hAnsi="Times New Roman" w:cs="Times New Roman"/>
          <w:sz w:val="24"/>
          <w:szCs w:val="24"/>
        </w:rPr>
        <w:t>, página</w:t>
      </w:r>
      <w:r w:rsidR="008907F8" w:rsidRPr="008E71E7">
        <w:rPr>
          <w:rFonts w:ascii="Times New Roman" w:hAnsi="Times New Roman" w:cs="Times New Roman"/>
          <w:sz w:val="24"/>
          <w:szCs w:val="24"/>
        </w:rPr>
        <w:t xml:space="preserve"> 2 a</w:t>
      </w:r>
      <w:r w:rsidR="009755FB" w:rsidRPr="008E71E7">
        <w:rPr>
          <w:rFonts w:ascii="Times New Roman" w:hAnsi="Times New Roman" w:cs="Times New Roman"/>
          <w:sz w:val="24"/>
          <w:szCs w:val="24"/>
        </w:rPr>
        <w:t>23.</w:t>
      </w:r>
    </w:p>
    <w:p w:rsidR="009755FB" w:rsidRPr="008E71E7" w:rsidRDefault="009755FB" w:rsidP="008E71E7">
      <w:pPr>
        <w:pStyle w:val="SemEspaamento"/>
        <w:jc w:val="both"/>
        <w:rPr>
          <w:rFonts w:ascii="Times New Roman" w:hAnsi="Times New Roman" w:cs="Times New Roman"/>
          <w:sz w:val="24"/>
          <w:szCs w:val="24"/>
        </w:rPr>
      </w:pPr>
      <w:r w:rsidRPr="008E71E7">
        <w:rPr>
          <w:rFonts w:ascii="Times New Roman" w:hAnsi="Times New Roman" w:cs="Times New Roman"/>
          <w:sz w:val="24"/>
          <w:szCs w:val="24"/>
        </w:rPr>
        <w:t xml:space="preserve">Blanchard, Olivier (Olivier J.) Macroeconomia: Teoria e política econômica/ Olivier Blanchard; tradução </w:t>
      </w:r>
      <w:r w:rsidR="008907F8" w:rsidRPr="008E71E7">
        <w:rPr>
          <w:rFonts w:ascii="Times New Roman" w:hAnsi="Times New Roman" w:cs="Times New Roman"/>
          <w:sz w:val="24"/>
          <w:szCs w:val="24"/>
        </w:rPr>
        <w:t>do 2 ed</w:t>
      </w:r>
      <w:r w:rsidRPr="008E71E7">
        <w:rPr>
          <w:rFonts w:ascii="Times New Roman" w:hAnsi="Times New Roman" w:cs="Times New Roman"/>
          <w:sz w:val="24"/>
          <w:szCs w:val="24"/>
        </w:rPr>
        <w:t xml:space="preserve"> original de Maria, José Cyhlar Monteito. – Rio de Janeiro</w:t>
      </w:r>
      <w:r w:rsidR="008907F8" w:rsidRPr="008E71E7">
        <w:rPr>
          <w:rFonts w:ascii="Times New Roman" w:hAnsi="Times New Roman" w:cs="Times New Roman"/>
          <w:sz w:val="24"/>
          <w:szCs w:val="24"/>
        </w:rPr>
        <w:t>: Elsevier, 2001 – 10ª reimpressão, página 46 a 111.</w:t>
      </w:r>
    </w:p>
    <w:p w:rsidR="008907F8" w:rsidRPr="008E71E7" w:rsidRDefault="008907F8" w:rsidP="008E71E7">
      <w:pPr>
        <w:pStyle w:val="SemEspaamento"/>
        <w:jc w:val="both"/>
        <w:rPr>
          <w:rFonts w:ascii="Times New Roman" w:eastAsia="Times New Roman" w:hAnsi="Times New Roman" w:cs="Times New Roman"/>
          <w:sz w:val="24"/>
          <w:szCs w:val="24"/>
          <w:lang w:val="en-US" w:eastAsia="pt-PT"/>
        </w:rPr>
      </w:pPr>
      <w:r w:rsidRPr="008E71E7">
        <w:rPr>
          <w:rFonts w:ascii="Times New Roman" w:hAnsi="Times New Roman" w:cs="Times New Roman"/>
          <w:sz w:val="24"/>
          <w:szCs w:val="24"/>
          <w:lang w:val="en-US"/>
        </w:rPr>
        <w:t xml:space="preserve">Human Development Report 2011, </w:t>
      </w:r>
      <w:r w:rsidRPr="008E71E7">
        <w:rPr>
          <w:rFonts w:ascii="Times New Roman" w:eastAsia="Times New Roman" w:hAnsi="Times New Roman" w:cs="Times New Roman"/>
          <w:sz w:val="24"/>
          <w:szCs w:val="24"/>
          <w:lang w:val="en-US" w:eastAsia="pt-PT"/>
        </w:rPr>
        <w:t xml:space="preserve">Sustainability and Equity: A Better Future for All, </w:t>
      </w:r>
      <w:hyperlink r:id="rId11" w:history="1">
        <w:r w:rsidRPr="008E71E7">
          <w:rPr>
            <w:rStyle w:val="Hiperligao"/>
            <w:rFonts w:ascii="Times New Roman" w:eastAsia="Times New Roman" w:hAnsi="Times New Roman" w:cs="Times New Roman"/>
            <w:color w:val="auto"/>
            <w:sz w:val="24"/>
            <w:szCs w:val="24"/>
            <w:u w:val="none"/>
            <w:lang w:val="en-US" w:eastAsia="pt-PT"/>
          </w:rPr>
          <w:t>http://hdr.undp.org/sites/default/files/reports/271/hdr_2011_en_complete.pdf</w:t>
        </w:r>
      </w:hyperlink>
      <w:r w:rsidRPr="008E71E7">
        <w:rPr>
          <w:rFonts w:ascii="Times New Roman" w:eastAsia="Times New Roman" w:hAnsi="Times New Roman" w:cs="Times New Roman"/>
          <w:sz w:val="24"/>
          <w:szCs w:val="24"/>
          <w:lang w:val="en-US" w:eastAsia="pt-PT"/>
        </w:rPr>
        <w:t>.</w:t>
      </w:r>
    </w:p>
    <w:p w:rsidR="00C67B60" w:rsidRPr="008E71E7" w:rsidRDefault="00354F50" w:rsidP="008E71E7">
      <w:pPr>
        <w:pStyle w:val="SemEspaamento"/>
        <w:jc w:val="both"/>
        <w:rPr>
          <w:rFonts w:ascii="Times New Roman" w:hAnsi="Times New Roman" w:cs="Times New Roman"/>
          <w:sz w:val="24"/>
          <w:szCs w:val="24"/>
        </w:rPr>
      </w:pPr>
      <w:r w:rsidRPr="008E71E7">
        <w:rPr>
          <w:rFonts w:ascii="Times New Roman" w:hAnsi="Times New Roman" w:cs="Times New Roman"/>
          <w:sz w:val="24"/>
          <w:szCs w:val="24"/>
        </w:rPr>
        <w:t>Orçamento Geral</w:t>
      </w:r>
      <w:r w:rsidR="00FA4DEB" w:rsidRPr="008E71E7">
        <w:rPr>
          <w:rFonts w:ascii="Times New Roman" w:hAnsi="Times New Roman" w:cs="Times New Roman"/>
          <w:sz w:val="24"/>
          <w:szCs w:val="24"/>
        </w:rPr>
        <w:t xml:space="preserve"> do</w:t>
      </w:r>
      <w:r w:rsidRPr="008E71E7">
        <w:rPr>
          <w:rFonts w:ascii="Times New Roman" w:hAnsi="Times New Roman" w:cs="Times New Roman"/>
          <w:sz w:val="24"/>
          <w:szCs w:val="24"/>
        </w:rPr>
        <w:t xml:space="preserve"> Estado (OGE), </w:t>
      </w:r>
      <w:r w:rsidR="00FA4DEB" w:rsidRPr="008E71E7">
        <w:rPr>
          <w:rFonts w:ascii="Times New Roman" w:eastAsia="Times New Roman" w:hAnsi="Times New Roman" w:cs="Times New Roman"/>
          <w:sz w:val="24"/>
          <w:szCs w:val="24"/>
          <w:lang w:eastAsia="pt-PT"/>
        </w:rPr>
        <w:t xml:space="preserve">relatório de fundamentação do orçamento geral do estado 2015, </w:t>
      </w:r>
      <w:hyperlink r:id="rId12" w:history="1">
        <w:r w:rsidR="00FA4DEB" w:rsidRPr="008E71E7">
          <w:rPr>
            <w:rStyle w:val="Hiperligao"/>
            <w:rFonts w:ascii="Times New Roman" w:hAnsi="Times New Roman" w:cs="Times New Roman"/>
            <w:color w:val="auto"/>
            <w:sz w:val="24"/>
            <w:szCs w:val="24"/>
            <w:u w:val="none"/>
          </w:rPr>
          <w:t>http://www.info</w:t>
        </w:r>
      </w:hyperlink>
      <w:r w:rsidR="00FA4DEB" w:rsidRPr="008E71E7">
        <w:rPr>
          <w:rFonts w:ascii="Times New Roman" w:hAnsi="Times New Roman" w:cs="Times New Roman"/>
          <w:sz w:val="24"/>
          <w:szCs w:val="24"/>
        </w:rPr>
        <w:t xml:space="preserve"> </w:t>
      </w:r>
      <w:r w:rsidRPr="008E71E7">
        <w:rPr>
          <w:rFonts w:ascii="Times New Roman" w:hAnsi="Times New Roman" w:cs="Times New Roman"/>
          <w:sz w:val="24"/>
          <w:szCs w:val="24"/>
        </w:rPr>
        <w:t>angola.ao/atta</w:t>
      </w:r>
      <w:r w:rsidR="00FA4DEB" w:rsidRPr="008E71E7">
        <w:rPr>
          <w:rFonts w:ascii="Times New Roman" w:hAnsi="Times New Roman" w:cs="Times New Roman"/>
          <w:sz w:val="24"/>
          <w:szCs w:val="24"/>
        </w:rPr>
        <w:t>chments/article/4467/1_OGE_2015, pagina 7 a 36.</w:t>
      </w:r>
    </w:p>
    <w:p w:rsidR="00FA4DEB" w:rsidRPr="008E71E7" w:rsidRDefault="00FA4DEB" w:rsidP="008E71E7">
      <w:pPr>
        <w:pStyle w:val="SemEspaamento"/>
        <w:jc w:val="both"/>
        <w:rPr>
          <w:rFonts w:ascii="Times New Roman" w:hAnsi="Times New Roman" w:cs="Times New Roman"/>
          <w:sz w:val="24"/>
          <w:szCs w:val="24"/>
          <w:lang w:val="en-US"/>
        </w:rPr>
      </w:pPr>
      <w:r w:rsidRPr="008E71E7">
        <w:rPr>
          <w:rFonts w:ascii="Times New Roman" w:hAnsi="Times New Roman" w:cs="Times New Roman"/>
          <w:sz w:val="24"/>
          <w:szCs w:val="24"/>
          <w:lang w:val="en-US"/>
        </w:rPr>
        <w:t xml:space="preserve">The </w:t>
      </w:r>
      <w:r w:rsidR="00CE2EA0" w:rsidRPr="008E71E7">
        <w:rPr>
          <w:rFonts w:ascii="Times New Roman" w:hAnsi="Times New Roman" w:cs="Times New Roman"/>
          <w:sz w:val="24"/>
          <w:szCs w:val="24"/>
          <w:lang w:val="en-US"/>
        </w:rPr>
        <w:t>World</w:t>
      </w:r>
      <w:r w:rsidRPr="008E71E7">
        <w:rPr>
          <w:rFonts w:ascii="Times New Roman" w:hAnsi="Times New Roman" w:cs="Times New Roman"/>
          <w:sz w:val="24"/>
          <w:szCs w:val="24"/>
          <w:lang w:val="en-US"/>
        </w:rPr>
        <w:t xml:space="preserve"> Bank, </w:t>
      </w:r>
      <w:r w:rsidR="00CE2EA0" w:rsidRPr="008E71E7">
        <w:rPr>
          <w:rFonts w:ascii="Times New Roman" w:hAnsi="Times New Roman" w:cs="Times New Roman"/>
          <w:bCs/>
          <w:sz w:val="24"/>
          <w:szCs w:val="24"/>
          <w:lang w:val="en-US"/>
        </w:rPr>
        <w:t xml:space="preserve">perspectiva econômica </w:t>
      </w:r>
      <w:r w:rsidRPr="008E71E7">
        <w:rPr>
          <w:rFonts w:ascii="Times New Roman" w:hAnsi="Times New Roman" w:cs="Times New Roman"/>
          <w:sz w:val="24"/>
          <w:szCs w:val="24"/>
          <w:lang w:val="en-US"/>
        </w:rPr>
        <w:t>de Angola</w:t>
      </w:r>
      <w:r w:rsidR="00CE2EA0" w:rsidRPr="008E71E7">
        <w:rPr>
          <w:rFonts w:ascii="Times New Roman" w:hAnsi="Times New Roman" w:cs="Times New Roman"/>
          <w:sz w:val="24"/>
          <w:szCs w:val="24"/>
          <w:lang w:val="en-US"/>
        </w:rPr>
        <w:t>, worldbank.org/pt/country/angola/.</w:t>
      </w:r>
    </w:p>
    <w:p w:rsidR="0037650E" w:rsidRPr="008E71E7" w:rsidRDefault="0037650E" w:rsidP="008E71E7">
      <w:pPr>
        <w:pStyle w:val="SemEspaamento"/>
        <w:jc w:val="both"/>
        <w:rPr>
          <w:rFonts w:ascii="Times New Roman" w:eastAsia="Times New Roman" w:hAnsi="Times New Roman" w:cs="Times New Roman"/>
          <w:sz w:val="24"/>
          <w:szCs w:val="24"/>
          <w:lang w:eastAsia="pt-PT"/>
        </w:rPr>
      </w:pPr>
      <w:r w:rsidRPr="008E71E7">
        <w:rPr>
          <w:rFonts w:ascii="Times New Roman" w:eastAsia="Times New Roman" w:hAnsi="Times New Roman" w:cs="Times New Roman"/>
          <w:sz w:val="24"/>
          <w:szCs w:val="24"/>
          <w:lang w:eastAsia="pt-PT"/>
        </w:rPr>
        <w:t>Fundo Monetário Internacional, relatório n.º15/302</w:t>
      </w:r>
      <w:r w:rsidR="00FB0A5D" w:rsidRPr="008E71E7">
        <w:rPr>
          <w:rFonts w:ascii="Times New Roman" w:eastAsia="Times New Roman" w:hAnsi="Times New Roman" w:cs="Times New Roman"/>
          <w:sz w:val="24"/>
          <w:szCs w:val="24"/>
          <w:lang w:eastAsia="pt-PT"/>
        </w:rPr>
        <w:t xml:space="preserve">, imf.org/external/lang/, </w:t>
      </w:r>
      <w:r w:rsidRPr="008E71E7">
        <w:rPr>
          <w:rFonts w:ascii="Times New Roman" w:eastAsia="Times New Roman" w:hAnsi="Times New Roman" w:cs="Times New Roman"/>
          <w:sz w:val="24"/>
          <w:szCs w:val="24"/>
          <w:lang w:eastAsia="pt-PT"/>
        </w:rPr>
        <w:t>página 6.</w:t>
      </w:r>
    </w:p>
    <w:p w:rsidR="00FA4DEB" w:rsidRPr="008E71E7" w:rsidRDefault="00FB0A5D" w:rsidP="008E71E7">
      <w:pPr>
        <w:pStyle w:val="SemEspaamento"/>
        <w:jc w:val="both"/>
        <w:rPr>
          <w:rFonts w:ascii="Times New Roman" w:hAnsi="Times New Roman" w:cs="Times New Roman"/>
          <w:sz w:val="24"/>
          <w:szCs w:val="24"/>
        </w:rPr>
      </w:pPr>
      <w:r w:rsidRPr="008E71E7">
        <w:rPr>
          <w:rFonts w:ascii="Times New Roman" w:hAnsi="Times New Roman" w:cs="Times New Roman"/>
          <w:sz w:val="24"/>
          <w:szCs w:val="24"/>
        </w:rPr>
        <w:t>Perspectivas Económicas na África,</w:t>
      </w:r>
      <w:r w:rsidR="004D2D9D" w:rsidRPr="008E71E7">
        <w:rPr>
          <w:rFonts w:ascii="Times New Roman" w:hAnsi="Times New Roman" w:cs="Times New Roman"/>
          <w:sz w:val="24"/>
          <w:szCs w:val="24"/>
        </w:rPr>
        <w:t xml:space="preserve"> oecd.org/countries/angola/35350793.pdf.</w:t>
      </w:r>
    </w:p>
    <w:p w:rsidR="004D2D9D" w:rsidRPr="008E71E7" w:rsidRDefault="004D2D9D" w:rsidP="008E71E7">
      <w:pPr>
        <w:pStyle w:val="SemEspaamento"/>
        <w:jc w:val="both"/>
        <w:rPr>
          <w:rFonts w:ascii="Times New Roman" w:hAnsi="Times New Roman" w:cs="Times New Roman"/>
          <w:sz w:val="24"/>
          <w:szCs w:val="24"/>
        </w:rPr>
      </w:pPr>
      <w:r w:rsidRPr="008E71E7">
        <w:rPr>
          <w:rFonts w:ascii="Times New Roman" w:hAnsi="Times New Roman" w:cs="Times New Roman"/>
          <w:sz w:val="24"/>
          <w:szCs w:val="24"/>
        </w:rPr>
        <w:t xml:space="preserve">Orçamento Geral do Estado (OGE), </w:t>
      </w:r>
      <w:r w:rsidRPr="008E71E7">
        <w:rPr>
          <w:rFonts w:ascii="Times New Roman" w:eastAsia="Times New Roman" w:hAnsi="Times New Roman" w:cs="Times New Roman"/>
          <w:sz w:val="24"/>
          <w:szCs w:val="24"/>
          <w:lang w:eastAsia="pt-PT"/>
        </w:rPr>
        <w:t>relatório de fundamentação do orçamento geral do estado 2016.</w:t>
      </w:r>
    </w:p>
    <w:p w:rsidR="004D2D9D" w:rsidRPr="008E71E7" w:rsidRDefault="005671D5" w:rsidP="008E71E7">
      <w:pPr>
        <w:pStyle w:val="SemEspaamento"/>
        <w:jc w:val="both"/>
        <w:rPr>
          <w:rFonts w:ascii="Times New Roman" w:hAnsi="Times New Roman" w:cs="Times New Roman"/>
          <w:sz w:val="24"/>
          <w:szCs w:val="24"/>
        </w:rPr>
      </w:pPr>
      <w:hyperlink r:id="rId13" w:history="1">
        <w:r w:rsidR="00262340" w:rsidRPr="008E71E7">
          <w:rPr>
            <w:rStyle w:val="Hiperligao"/>
            <w:rFonts w:ascii="Times New Roman" w:hAnsi="Times New Roman" w:cs="Times New Roman"/>
            <w:color w:val="auto"/>
            <w:sz w:val="24"/>
            <w:szCs w:val="24"/>
            <w:u w:val="none"/>
          </w:rPr>
          <w:t>http://www.embangola.at/dados.php?ref=Principais%20Sectores%20da%20Economia</w:t>
        </w:r>
      </w:hyperlink>
      <w:r w:rsidR="00262340" w:rsidRPr="008E71E7">
        <w:rPr>
          <w:rFonts w:ascii="Times New Roman" w:hAnsi="Times New Roman" w:cs="Times New Roman"/>
          <w:sz w:val="24"/>
          <w:szCs w:val="24"/>
        </w:rPr>
        <w:t>.</w:t>
      </w:r>
    </w:p>
    <w:p w:rsidR="00262340" w:rsidRPr="008E71E7" w:rsidRDefault="00262340" w:rsidP="008E71E7">
      <w:pPr>
        <w:pStyle w:val="SemEspaamento"/>
        <w:jc w:val="both"/>
        <w:rPr>
          <w:rFonts w:ascii="Times New Roman" w:hAnsi="Times New Roman" w:cs="Times New Roman"/>
          <w:sz w:val="24"/>
          <w:szCs w:val="24"/>
        </w:rPr>
      </w:pPr>
      <w:r w:rsidRPr="008E71E7">
        <w:rPr>
          <w:rFonts w:ascii="Times New Roman" w:hAnsi="Times New Roman" w:cs="Times New Roman"/>
          <w:sz w:val="24"/>
          <w:szCs w:val="24"/>
        </w:rPr>
        <w:t>Jornal, Economia e Mercado, 06 de Outubro 2010, economiaemercado.sapo.ao</w:t>
      </w:r>
    </w:p>
    <w:p w:rsidR="00262340" w:rsidRPr="008E71E7" w:rsidRDefault="00262340" w:rsidP="008E71E7">
      <w:pPr>
        <w:pStyle w:val="SemEspaamento"/>
        <w:jc w:val="both"/>
        <w:rPr>
          <w:rFonts w:ascii="Times New Roman" w:hAnsi="Times New Roman" w:cs="Times New Roman"/>
          <w:sz w:val="24"/>
          <w:szCs w:val="24"/>
        </w:rPr>
      </w:pPr>
      <w:r w:rsidRPr="008E71E7">
        <w:rPr>
          <w:rFonts w:ascii="Times New Roman" w:hAnsi="Times New Roman" w:cs="Times New Roman"/>
          <w:sz w:val="24"/>
          <w:szCs w:val="24"/>
        </w:rPr>
        <w:t>Http://www.suapesquisa.com/geografia/petroleo/opep.htm.</w:t>
      </w:r>
    </w:p>
    <w:p w:rsidR="00CA06DD" w:rsidRPr="00B3605F" w:rsidRDefault="005671D5" w:rsidP="008E71E7">
      <w:pPr>
        <w:pStyle w:val="SemEspaamento"/>
        <w:jc w:val="both"/>
        <w:rPr>
          <w:rFonts w:ascii="Times New Roman" w:hAnsi="Times New Roman" w:cs="Times New Roman"/>
          <w:sz w:val="24"/>
          <w:szCs w:val="24"/>
        </w:rPr>
      </w:pPr>
      <w:hyperlink r:id="rId14" w:history="1">
        <w:r w:rsidR="008E71E7" w:rsidRPr="00B3605F">
          <w:rPr>
            <w:rStyle w:val="Hiperligao"/>
            <w:rFonts w:ascii="Times New Roman" w:hAnsi="Times New Roman" w:cs="Times New Roman"/>
            <w:color w:val="auto"/>
            <w:sz w:val="24"/>
            <w:szCs w:val="24"/>
            <w:u w:val="none"/>
          </w:rPr>
          <w:t>Http://economiaemercado.sapo.ao/mercado-e-financas/fmi-apoia-a-economia-angolana-analise-da-conjuntura-nacional</w:t>
        </w:r>
      </w:hyperlink>
      <w:r w:rsidR="00CA06DD" w:rsidRPr="00B3605F">
        <w:rPr>
          <w:rFonts w:ascii="Times New Roman" w:hAnsi="Times New Roman" w:cs="Times New Roman"/>
          <w:sz w:val="24"/>
          <w:szCs w:val="24"/>
        </w:rPr>
        <w:t>.</w:t>
      </w:r>
    </w:p>
    <w:p w:rsidR="00CA06DD" w:rsidRPr="008E71E7" w:rsidRDefault="00CA06DD" w:rsidP="008E71E7">
      <w:pPr>
        <w:pStyle w:val="SemEspaamento"/>
        <w:jc w:val="both"/>
        <w:rPr>
          <w:rFonts w:ascii="Times New Roman" w:hAnsi="Times New Roman" w:cs="Times New Roman"/>
          <w:sz w:val="24"/>
          <w:szCs w:val="24"/>
        </w:rPr>
      </w:pPr>
      <w:r w:rsidRPr="008E71E7">
        <w:rPr>
          <w:rFonts w:ascii="Times New Roman" w:hAnsi="Times New Roman" w:cs="Times New Roman"/>
          <w:sz w:val="24"/>
          <w:szCs w:val="24"/>
        </w:rPr>
        <w:t>Relatório elaborado pelo corpo técnico do FMI tendo em conta o relatório da sexta e última missão de avaliação do acordo Standby estabelecido com o Executivo de Angola em 2009 publicado no dia 11 de Maio de 2012.</w:t>
      </w:r>
    </w:p>
    <w:p w:rsidR="00CA06DD" w:rsidRPr="008E71E7" w:rsidRDefault="008E71E7" w:rsidP="008E71E7">
      <w:pPr>
        <w:pStyle w:val="SemEspaamento"/>
        <w:jc w:val="both"/>
        <w:rPr>
          <w:rFonts w:ascii="Times New Roman" w:hAnsi="Times New Roman" w:cs="Times New Roman"/>
          <w:sz w:val="24"/>
          <w:szCs w:val="24"/>
        </w:rPr>
      </w:pPr>
      <w:r w:rsidRPr="008E71E7">
        <w:rPr>
          <w:rFonts w:ascii="Times New Roman" w:hAnsi="Times New Roman" w:cs="Times New Roman"/>
          <w:sz w:val="24"/>
          <w:szCs w:val="24"/>
        </w:rPr>
        <w:t>Http:</w:t>
      </w:r>
      <w:r w:rsidR="00CA06DD" w:rsidRPr="008E71E7">
        <w:rPr>
          <w:rFonts w:ascii="Times New Roman" w:hAnsi="Times New Roman" w:cs="Times New Roman"/>
          <w:sz w:val="24"/>
          <w:szCs w:val="24"/>
        </w:rPr>
        <w:t>//www.mercado.co.ao/global-report/o</w:t>
      </w:r>
    </w:p>
    <w:p w:rsidR="00262340" w:rsidRPr="008E71E7" w:rsidRDefault="00CA06DD" w:rsidP="008E71E7">
      <w:pPr>
        <w:pStyle w:val="SemEspaamento"/>
        <w:jc w:val="both"/>
        <w:rPr>
          <w:rFonts w:ascii="Times New Roman" w:hAnsi="Times New Roman" w:cs="Times New Roman"/>
          <w:sz w:val="24"/>
          <w:szCs w:val="24"/>
        </w:rPr>
      </w:pPr>
      <w:r w:rsidRPr="008E71E7">
        <w:rPr>
          <w:rFonts w:ascii="Times New Roman" w:hAnsi="Times New Roman" w:cs="Times New Roman"/>
          <w:sz w:val="24"/>
          <w:szCs w:val="24"/>
        </w:rPr>
        <w:t>Ideia chave do economista Ricardo Veloso em um comunicado de imprensa e publicado no jornal Expansão e o F8 de 13 de Maio.</w:t>
      </w:r>
    </w:p>
    <w:p w:rsidR="00CA06DD" w:rsidRPr="008E71E7" w:rsidRDefault="008E71E7" w:rsidP="008E71E7">
      <w:pPr>
        <w:pStyle w:val="SemEspaamento"/>
        <w:jc w:val="both"/>
        <w:rPr>
          <w:rFonts w:ascii="Times New Roman" w:hAnsi="Times New Roman" w:cs="Times New Roman"/>
          <w:sz w:val="24"/>
          <w:szCs w:val="24"/>
        </w:rPr>
      </w:pPr>
      <w:r w:rsidRPr="008E71E7">
        <w:rPr>
          <w:rFonts w:ascii="Times New Roman" w:hAnsi="Times New Roman" w:cs="Times New Roman"/>
          <w:sz w:val="24"/>
          <w:szCs w:val="24"/>
        </w:rPr>
        <w:t>Http:</w:t>
      </w:r>
      <w:r w:rsidR="00CA06DD" w:rsidRPr="008E71E7">
        <w:rPr>
          <w:rFonts w:ascii="Times New Roman" w:hAnsi="Times New Roman" w:cs="Times New Roman"/>
          <w:sz w:val="24"/>
          <w:szCs w:val="24"/>
        </w:rPr>
        <w:t>//www.imf.org/external/lang/portuguese/np/sec/pr/</w:t>
      </w:r>
    </w:p>
    <w:p w:rsidR="00B3605F" w:rsidRPr="00B3605F" w:rsidRDefault="00CA06DD" w:rsidP="008E71E7">
      <w:pPr>
        <w:pStyle w:val="SemEspaamento"/>
        <w:jc w:val="both"/>
        <w:rPr>
          <w:rFonts w:ascii="Times New Roman" w:hAnsi="Times New Roman" w:cs="Times New Roman"/>
          <w:sz w:val="24"/>
          <w:szCs w:val="24"/>
          <w:lang w:val="en-US"/>
        </w:rPr>
      </w:pPr>
      <w:r w:rsidRPr="008E71E7">
        <w:rPr>
          <w:rFonts w:ascii="Times New Roman" w:hAnsi="Times New Roman" w:cs="Times New Roman"/>
          <w:sz w:val="24"/>
          <w:szCs w:val="24"/>
          <w:lang w:val="en-US"/>
        </w:rPr>
        <w:t>Department of Census and Statistics. «Census of Population and Housing 2011» (en ingles).</w:t>
      </w:r>
    </w:p>
    <w:p w:rsidR="00B3605F" w:rsidRDefault="008E71E7" w:rsidP="008E71E7">
      <w:pPr>
        <w:pStyle w:val="SemEspaamento"/>
        <w:jc w:val="both"/>
        <w:rPr>
          <w:rFonts w:ascii="Times New Roman" w:hAnsi="Times New Roman" w:cs="Times New Roman"/>
          <w:sz w:val="24"/>
          <w:szCs w:val="24"/>
        </w:rPr>
      </w:pPr>
      <w:r w:rsidRPr="008E71E7">
        <w:rPr>
          <w:rFonts w:ascii="Times New Roman" w:hAnsi="Times New Roman" w:cs="Times New Roman"/>
          <w:sz w:val="24"/>
          <w:szCs w:val="24"/>
        </w:rPr>
        <w:t>Http:</w:t>
      </w:r>
      <w:r w:rsidR="00CA06DD" w:rsidRPr="008E71E7">
        <w:rPr>
          <w:rFonts w:ascii="Times New Roman" w:hAnsi="Times New Roman" w:cs="Times New Roman"/>
          <w:sz w:val="24"/>
          <w:szCs w:val="24"/>
        </w:rPr>
        <w:t>//data.worldbank.org/indicator</w:t>
      </w:r>
      <w:r w:rsidRPr="008E71E7">
        <w:rPr>
          <w:rFonts w:ascii="Times New Roman" w:hAnsi="Times New Roman" w:cs="Times New Roman"/>
          <w:sz w:val="24"/>
          <w:szCs w:val="24"/>
        </w:rPr>
        <w:t>/NY.GDP.PCAP.CD?locations=DM-LK PNUD</w:t>
      </w:r>
      <w:r w:rsidR="00CA06DD" w:rsidRPr="008E71E7">
        <w:rPr>
          <w:rFonts w:ascii="Times New Roman" w:hAnsi="Times New Roman" w:cs="Times New Roman"/>
          <w:sz w:val="24"/>
          <w:szCs w:val="24"/>
        </w:rPr>
        <w:t xml:space="preserve"> (14 de Dezembro de 2015). Consultado el 12/01/16</w:t>
      </w:r>
    </w:p>
    <w:p w:rsidR="00CA06DD" w:rsidRPr="00B3605F" w:rsidRDefault="00CA06DD" w:rsidP="008E71E7">
      <w:pPr>
        <w:pStyle w:val="SemEspaamento"/>
        <w:jc w:val="both"/>
        <w:rPr>
          <w:rFonts w:ascii="Times New Roman" w:hAnsi="Times New Roman" w:cs="Times New Roman"/>
          <w:sz w:val="24"/>
          <w:szCs w:val="24"/>
        </w:rPr>
      </w:pPr>
      <w:r w:rsidRPr="00B3605F">
        <w:rPr>
          <w:rFonts w:ascii="Times New Roman" w:hAnsi="Times New Roman" w:cs="Times New Roman"/>
          <w:sz w:val="24"/>
          <w:szCs w:val="24"/>
        </w:rPr>
        <w:t>Http://consulanka.org.br/op_economia.html</w:t>
      </w:r>
    </w:p>
    <w:p w:rsidR="008E71E7" w:rsidRPr="008E71E7" w:rsidRDefault="008E71E7" w:rsidP="008E71E7">
      <w:pPr>
        <w:pStyle w:val="SemEspaamento"/>
        <w:jc w:val="both"/>
        <w:rPr>
          <w:rFonts w:ascii="Times New Roman" w:hAnsi="Times New Roman" w:cs="Times New Roman"/>
          <w:sz w:val="24"/>
          <w:szCs w:val="24"/>
          <w:lang w:val="en-US"/>
        </w:rPr>
      </w:pPr>
      <w:r w:rsidRPr="008E71E7">
        <w:rPr>
          <w:rFonts w:ascii="Times New Roman" w:hAnsi="Times New Roman" w:cs="Times New Roman"/>
          <w:sz w:val="24"/>
          <w:szCs w:val="24"/>
          <w:lang w:val="en-US"/>
        </w:rPr>
        <w:t>IMF and Sri Lanka.www.imf.org/external/country/LKA/index.htm</w:t>
      </w:r>
    </w:p>
    <w:p w:rsidR="00CA06DD" w:rsidRPr="008E71E7" w:rsidRDefault="00B3605F" w:rsidP="008E71E7">
      <w:pPr>
        <w:pStyle w:val="SemEspaamento"/>
        <w:jc w:val="both"/>
        <w:rPr>
          <w:rFonts w:ascii="Times New Roman" w:hAnsi="Times New Roman" w:cs="Times New Roman"/>
          <w:sz w:val="24"/>
          <w:szCs w:val="24"/>
          <w:lang w:val="en-US"/>
        </w:rPr>
      </w:pPr>
      <w:r>
        <w:rPr>
          <w:rFonts w:ascii="Times New Roman" w:hAnsi="Times New Roman" w:cs="Times New Roman"/>
          <w:sz w:val="24"/>
          <w:szCs w:val="24"/>
          <w:lang w:val="en-US"/>
        </w:rPr>
        <w:t>H</w:t>
      </w:r>
      <w:r w:rsidR="008E71E7" w:rsidRPr="008E71E7">
        <w:rPr>
          <w:rFonts w:ascii="Times New Roman" w:hAnsi="Times New Roman" w:cs="Times New Roman"/>
          <w:sz w:val="24"/>
          <w:szCs w:val="24"/>
          <w:lang w:val="en-US"/>
        </w:rPr>
        <w:t>ttp://www.imf.org/external/country/LKA/index.htm</w:t>
      </w:r>
    </w:p>
    <w:p w:rsidR="008E71E7" w:rsidRPr="008E71E7" w:rsidRDefault="008E71E7" w:rsidP="008E71E7">
      <w:pPr>
        <w:pStyle w:val="SemEspaamento"/>
        <w:jc w:val="both"/>
        <w:rPr>
          <w:rFonts w:ascii="Times New Roman" w:hAnsi="Times New Roman" w:cs="Times New Roman"/>
          <w:sz w:val="24"/>
          <w:szCs w:val="24"/>
          <w:lang w:val="en-US"/>
        </w:rPr>
      </w:pPr>
      <w:r w:rsidRPr="008E71E7">
        <w:rPr>
          <w:rFonts w:ascii="Times New Roman" w:hAnsi="Times New Roman" w:cs="Times New Roman"/>
          <w:sz w:val="24"/>
          <w:szCs w:val="24"/>
          <w:lang w:val="en-US"/>
        </w:rPr>
        <w:t>Http://www.imf.org/external/np/fin/tad/exfin2.aspx?memberkey1=895&amp;date1Key=2016-06-30</w:t>
      </w:r>
    </w:p>
    <w:sectPr w:rsidR="008E71E7" w:rsidRPr="008E71E7" w:rsidSect="00710B12">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1304" w:gutter="0"/>
      <w:pgBorders w:display="firstPage" w:offsetFrom="page">
        <w:top w:val="single" w:sz="18" w:space="24" w:color="auto"/>
        <w:left w:val="single" w:sz="18" w:space="24" w:color="auto"/>
        <w:bottom w:val="single" w:sz="18" w:space="24" w:color="auto"/>
        <w:right w:val="single" w:sz="18"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1D5" w:rsidRPr="00500ED4" w:rsidRDefault="005671D5" w:rsidP="006921FB">
      <w:pPr>
        <w:spacing w:after="0" w:line="240" w:lineRule="auto"/>
        <w:rPr>
          <w:sz w:val="21"/>
          <w:szCs w:val="21"/>
        </w:rPr>
      </w:pPr>
      <w:r w:rsidRPr="00500ED4">
        <w:rPr>
          <w:sz w:val="21"/>
          <w:szCs w:val="21"/>
        </w:rPr>
        <w:separator/>
      </w:r>
    </w:p>
  </w:endnote>
  <w:endnote w:type="continuationSeparator" w:id="0">
    <w:p w:rsidR="005671D5" w:rsidRPr="00500ED4" w:rsidRDefault="005671D5" w:rsidP="006921FB">
      <w:pPr>
        <w:spacing w:after="0" w:line="240" w:lineRule="auto"/>
        <w:rPr>
          <w:sz w:val="21"/>
          <w:szCs w:val="21"/>
        </w:rPr>
      </w:pPr>
      <w:r w:rsidRPr="00500ED4">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53D" w:rsidRDefault="007D553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1421257"/>
      <w:docPartObj>
        <w:docPartGallery w:val="Page Numbers (Bottom of Page)"/>
        <w:docPartUnique/>
      </w:docPartObj>
    </w:sdtPr>
    <w:sdtEndPr/>
    <w:sdtContent>
      <w:p w:rsidR="00134195" w:rsidRDefault="00134195">
        <w:pPr>
          <w:pStyle w:val="Rodap"/>
          <w:jc w:val="right"/>
        </w:pPr>
        <w:r>
          <w:fldChar w:fldCharType="begin"/>
        </w:r>
        <w:r>
          <w:instrText>PAGE   \* MERGEFORMAT</w:instrText>
        </w:r>
        <w:r>
          <w:fldChar w:fldCharType="separate"/>
        </w:r>
        <w:r w:rsidR="001A5DD4" w:rsidRPr="001A5DD4">
          <w:rPr>
            <w:noProof/>
            <w:lang w:val="pt-BR"/>
          </w:rPr>
          <w:t>1</w:t>
        </w:r>
        <w:r>
          <w:fldChar w:fldCharType="end"/>
        </w:r>
      </w:p>
    </w:sdtContent>
  </w:sdt>
  <w:p w:rsidR="00134195" w:rsidRDefault="00134195">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662" w:rsidRDefault="00775662" w:rsidP="00775662">
    <w:pPr>
      <w:pStyle w:val="Rodap"/>
      <w:jc w:val="center"/>
    </w:pPr>
  </w:p>
  <w:p w:rsidR="00775662" w:rsidRDefault="0077566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1D5" w:rsidRPr="00500ED4" w:rsidRDefault="005671D5" w:rsidP="006921FB">
      <w:pPr>
        <w:spacing w:after="0" w:line="240" w:lineRule="auto"/>
        <w:rPr>
          <w:sz w:val="21"/>
          <w:szCs w:val="21"/>
        </w:rPr>
      </w:pPr>
      <w:r w:rsidRPr="00500ED4">
        <w:rPr>
          <w:sz w:val="21"/>
          <w:szCs w:val="21"/>
        </w:rPr>
        <w:separator/>
      </w:r>
    </w:p>
  </w:footnote>
  <w:footnote w:type="continuationSeparator" w:id="0">
    <w:p w:rsidR="005671D5" w:rsidRPr="00500ED4" w:rsidRDefault="005671D5" w:rsidP="006921FB">
      <w:pPr>
        <w:spacing w:after="0" w:line="240" w:lineRule="auto"/>
        <w:rPr>
          <w:sz w:val="21"/>
          <w:szCs w:val="21"/>
        </w:rPr>
      </w:pPr>
      <w:r w:rsidRPr="00500ED4">
        <w:rPr>
          <w:sz w:val="21"/>
          <w:szCs w:val="21"/>
        </w:rPr>
        <w:continuationSeparator/>
      </w:r>
    </w:p>
  </w:footnote>
  <w:footnote w:id="1">
    <w:p w:rsidR="00134195" w:rsidRPr="007E0997" w:rsidRDefault="00134195" w:rsidP="007E0997">
      <w:pPr>
        <w:pStyle w:val="SemEspaamento"/>
        <w:jc w:val="both"/>
        <w:rPr>
          <w:rFonts w:ascii="Times New Roman" w:hAnsi="Times New Roman" w:cs="Times New Roman"/>
        </w:rPr>
      </w:pPr>
      <w:r>
        <w:rPr>
          <w:rStyle w:val="Refdenotaderodap"/>
        </w:rPr>
        <w:footnoteRef/>
      </w:r>
      <w:r>
        <w:t xml:space="preserve"> </w:t>
      </w:r>
      <w:r w:rsidRPr="007E0997">
        <w:rPr>
          <w:rFonts w:ascii="Times New Roman" w:hAnsi="Times New Roman" w:cs="Times New Roman"/>
        </w:rPr>
        <w:t xml:space="preserve">Define-se como um programa de </w:t>
      </w:r>
      <w:r w:rsidR="0086413E" w:rsidRPr="007E0997">
        <w:rPr>
          <w:rFonts w:ascii="Times New Roman" w:hAnsi="Times New Roman" w:cs="Times New Roman"/>
        </w:rPr>
        <w:t>crédito utilizado para ajudar os</w:t>
      </w:r>
      <w:r w:rsidRPr="007E0997">
        <w:rPr>
          <w:rFonts w:ascii="Times New Roman" w:hAnsi="Times New Roman" w:cs="Times New Roman"/>
        </w:rPr>
        <w:t xml:space="preserve"> </w:t>
      </w:r>
      <w:r w:rsidR="0086413E" w:rsidRPr="007E0997">
        <w:rPr>
          <w:rFonts w:ascii="Times New Roman" w:hAnsi="Times New Roman" w:cs="Times New Roman"/>
        </w:rPr>
        <w:t>países membros</w:t>
      </w:r>
      <w:r w:rsidRPr="007E0997">
        <w:rPr>
          <w:rFonts w:ascii="Times New Roman" w:hAnsi="Times New Roman" w:cs="Times New Roman"/>
        </w:rPr>
        <w:t xml:space="preserve"> a lidar com problemas de curto </w:t>
      </w:r>
      <w:r w:rsidR="0086413E" w:rsidRPr="007E0997">
        <w:rPr>
          <w:rFonts w:ascii="Times New Roman" w:hAnsi="Times New Roman" w:cs="Times New Roman"/>
        </w:rPr>
        <w:t>prazo na</w:t>
      </w:r>
      <w:r w:rsidRPr="007E0997">
        <w:rPr>
          <w:rFonts w:ascii="Times New Roman" w:hAnsi="Times New Roman" w:cs="Times New Roman"/>
        </w:rPr>
        <w:t xml:space="preserve"> balança de pagamentos mediante um conjunto de regras sobre as quais se condiciona</w:t>
      </w:r>
      <w:r w:rsidR="00B3605F">
        <w:rPr>
          <w:rFonts w:ascii="Times New Roman" w:hAnsi="Times New Roman" w:cs="Times New Roman"/>
        </w:rPr>
        <w:t>m os desembolsos, segundo o FMI</w:t>
      </w:r>
      <w:r>
        <w:rPr>
          <w:rFonts w:ascii="Times New Roman" w:hAnsi="Times New Roman" w:cs="Times New Roman"/>
        </w:rPr>
        <w:t>.</w:t>
      </w:r>
    </w:p>
  </w:footnote>
  <w:footnote w:id="2">
    <w:p w:rsidR="00134195" w:rsidRPr="006D4F99" w:rsidRDefault="00134195" w:rsidP="006D4F99">
      <w:pPr>
        <w:pStyle w:val="SemEspaamento"/>
        <w:jc w:val="both"/>
        <w:rPr>
          <w:rFonts w:ascii="Times New Roman" w:hAnsi="Times New Roman" w:cs="Times New Roman"/>
        </w:rPr>
      </w:pPr>
      <w:r w:rsidRPr="006D4F99">
        <w:rPr>
          <w:rStyle w:val="Refdenotaderodap"/>
          <w:rFonts w:ascii="Times New Roman" w:hAnsi="Times New Roman" w:cs="Times New Roman"/>
          <w:vertAlign w:val="baseline"/>
        </w:rPr>
        <w:footnoteRef/>
      </w:r>
      <w:r w:rsidRPr="006D4F99">
        <w:rPr>
          <w:rFonts w:ascii="Times New Roman" w:hAnsi="Times New Roman" w:cs="Times New Roman"/>
        </w:rPr>
        <w:t xml:space="preserve"> </w:t>
      </w:r>
      <w:r w:rsidR="009F59CB" w:rsidRPr="006D4F99">
        <w:rPr>
          <w:rFonts w:ascii="Times New Roman" w:hAnsi="Times New Roman" w:cs="Times New Roman"/>
        </w:rPr>
        <w:t xml:space="preserve">SADC </w:t>
      </w:r>
      <w:r w:rsidRPr="006D4F99">
        <w:rPr>
          <w:rFonts w:ascii="Times New Roman" w:hAnsi="Times New Roman" w:cs="Times New Roman"/>
        </w:rPr>
        <w:t>é um bloco econômico e político composto por 15 países da África Aus</w:t>
      </w:r>
      <w:r w:rsidR="00DF4B2C">
        <w:rPr>
          <w:rFonts w:ascii="Times New Roman" w:hAnsi="Times New Roman" w:cs="Times New Roman"/>
        </w:rPr>
        <w:t>tral (região sul do continente)</w:t>
      </w:r>
      <w:r w:rsidRPr="006D4F99">
        <w:rPr>
          <w:rFonts w:ascii="Times New Roman" w:hAnsi="Times New Roman" w:cs="Times New Roman"/>
        </w:rPr>
        <w:t xml:space="preserve">, foi criada em 1992 para incentivar as relações comerciais com os seus 14 países membro e Angola </w:t>
      </w:r>
      <w:r w:rsidR="009F59CB" w:rsidRPr="006D4F99">
        <w:rPr>
          <w:rFonts w:ascii="Times New Roman" w:hAnsi="Times New Roman" w:cs="Times New Roman"/>
        </w:rPr>
        <w:t>tonou-se</w:t>
      </w:r>
      <w:r w:rsidRPr="006D4F99">
        <w:rPr>
          <w:rFonts w:ascii="Times New Roman" w:hAnsi="Times New Roman" w:cs="Times New Roman"/>
        </w:rPr>
        <w:t xml:space="preserve"> membro </w:t>
      </w:r>
      <w:r w:rsidR="00DF4B2C">
        <w:rPr>
          <w:rFonts w:ascii="Times New Roman" w:hAnsi="Times New Roman" w:cs="Times New Roman"/>
        </w:rPr>
        <w:t xml:space="preserve">em </w:t>
      </w:r>
      <w:r w:rsidRPr="006D4F99">
        <w:rPr>
          <w:rFonts w:ascii="Times New Roman" w:hAnsi="Times New Roman" w:cs="Times New Roman"/>
        </w:rPr>
        <w:t>1992</w:t>
      </w:r>
      <w:r w:rsidR="001F1270">
        <w:rPr>
          <w:rFonts w:ascii="Times New Roman" w:hAnsi="Times New Roman" w:cs="Times New Roman"/>
        </w:rPr>
        <w:t>.</w:t>
      </w:r>
      <w:r w:rsidR="001F1270" w:rsidRPr="006D4F99">
        <w:rPr>
          <w:rFonts w:ascii="Times New Roman" w:hAnsi="Times New Roman" w:cs="Times New Roman"/>
        </w:rPr>
        <w:t xml:space="preserve"> </w:t>
      </w:r>
    </w:p>
  </w:footnote>
  <w:footnote w:id="3">
    <w:p w:rsidR="00134195" w:rsidRPr="006D4F99" w:rsidRDefault="00134195" w:rsidP="006D4F99">
      <w:pPr>
        <w:pStyle w:val="SemEspaamento"/>
        <w:jc w:val="both"/>
        <w:rPr>
          <w:rFonts w:ascii="Times New Roman" w:hAnsi="Times New Roman" w:cs="Times New Roman"/>
        </w:rPr>
      </w:pPr>
      <w:r w:rsidRPr="006D4F99">
        <w:rPr>
          <w:rStyle w:val="Refdenotaderodap"/>
          <w:rFonts w:ascii="Times New Roman" w:hAnsi="Times New Roman" w:cs="Times New Roman"/>
          <w:vertAlign w:val="baseline"/>
        </w:rPr>
        <w:footnoteRef/>
      </w:r>
      <w:r w:rsidRPr="006D4F99">
        <w:rPr>
          <w:rFonts w:ascii="Times New Roman" w:hAnsi="Times New Roman" w:cs="Times New Roman"/>
        </w:rPr>
        <w:t xml:space="preserve"> O Programa das Nações Unidas para o Desenvolvimento (PNUD) é a rede mundial das Nações</w:t>
      </w:r>
      <w:r w:rsidRPr="006D4F99">
        <w:rPr>
          <w:rFonts w:ascii="Times New Roman" w:hAnsi="Times New Roman" w:cs="Times New Roman"/>
        </w:rPr>
        <w:br/>
        <w:t>Unidas para o desenvolvimento que defende a mudança e que liga os países ao conhecimento, exper</w:t>
      </w:r>
      <w:r w:rsidR="00DF4B2C">
        <w:rPr>
          <w:rFonts w:ascii="Times New Roman" w:hAnsi="Times New Roman" w:cs="Times New Roman"/>
        </w:rPr>
        <w:t>iência e recursos, também ajuda</w:t>
      </w:r>
      <w:r w:rsidRPr="006D4F99">
        <w:rPr>
          <w:rFonts w:ascii="Times New Roman" w:hAnsi="Times New Roman" w:cs="Times New Roman"/>
        </w:rPr>
        <w:t xml:space="preserve"> as pessoas a construírem uma vid</w:t>
      </w:r>
      <w:r w:rsidR="006022BF">
        <w:rPr>
          <w:rFonts w:ascii="Times New Roman" w:hAnsi="Times New Roman" w:cs="Times New Roman"/>
        </w:rPr>
        <w:t>a melhor. Esta no terreno em 188</w:t>
      </w:r>
      <w:r w:rsidRPr="006D4F99">
        <w:rPr>
          <w:rFonts w:ascii="Times New Roman" w:hAnsi="Times New Roman" w:cs="Times New Roman"/>
        </w:rPr>
        <w:t xml:space="preserve"> países, a trabalhar com os governos e as populações em soluções próprias para enfrentarem os desafios de desenvolvimento nacional e mundial. </w:t>
      </w:r>
    </w:p>
  </w:footnote>
  <w:footnote w:id="4">
    <w:p w:rsidR="00134195" w:rsidRPr="006D4F99" w:rsidRDefault="00134195" w:rsidP="006D4F99">
      <w:pPr>
        <w:pStyle w:val="SemEspaamento"/>
        <w:jc w:val="both"/>
        <w:rPr>
          <w:rFonts w:ascii="Times New Roman" w:hAnsi="Times New Roman" w:cs="Times New Roman"/>
        </w:rPr>
      </w:pPr>
      <w:r w:rsidRPr="006D4F99">
        <w:rPr>
          <w:rStyle w:val="Refdenotaderodap"/>
          <w:rFonts w:ascii="Times New Roman" w:hAnsi="Times New Roman" w:cs="Times New Roman"/>
          <w:vertAlign w:val="baseline"/>
        </w:rPr>
        <w:footnoteRef/>
      </w:r>
      <w:r>
        <w:rPr>
          <w:rFonts w:ascii="Times New Roman" w:hAnsi="Times New Roman" w:cs="Times New Roman"/>
        </w:rPr>
        <w:t xml:space="preserve"> </w:t>
      </w:r>
      <w:r w:rsidRPr="006D4F99">
        <w:rPr>
          <w:rFonts w:ascii="Times New Roman" w:hAnsi="Times New Roman" w:cs="Times New Roman"/>
        </w:rPr>
        <w:t xml:space="preserve">O Índice de Desenvolvimento Humano (IDH) </w:t>
      </w:r>
      <w:r>
        <w:rPr>
          <w:rFonts w:ascii="Times New Roman" w:hAnsi="Times New Roman" w:cs="Times New Roman"/>
        </w:rPr>
        <w:t xml:space="preserve">é </w:t>
      </w:r>
      <w:r w:rsidRPr="006D4F99">
        <w:rPr>
          <w:rFonts w:ascii="Times New Roman" w:hAnsi="Times New Roman" w:cs="Times New Roman"/>
        </w:rPr>
        <w:t>uma medida compos</w:t>
      </w:r>
      <w:r>
        <w:rPr>
          <w:rFonts w:ascii="Times New Roman" w:hAnsi="Times New Roman" w:cs="Times New Roman"/>
        </w:rPr>
        <w:t xml:space="preserve">ta, </w:t>
      </w:r>
      <w:r w:rsidRPr="006D4F99">
        <w:rPr>
          <w:rFonts w:ascii="Times New Roman" w:hAnsi="Times New Roman" w:cs="Times New Roman"/>
        </w:rPr>
        <w:t xml:space="preserve">sintética </w:t>
      </w:r>
      <w:r>
        <w:rPr>
          <w:rFonts w:ascii="Times New Roman" w:hAnsi="Times New Roman" w:cs="Times New Roman"/>
        </w:rPr>
        <w:t>de desenvolvimento que desafia</w:t>
      </w:r>
      <w:r w:rsidRPr="006D4F99">
        <w:rPr>
          <w:rFonts w:ascii="Times New Roman" w:hAnsi="Times New Roman" w:cs="Times New Roman"/>
        </w:rPr>
        <w:t xml:space="preserve"> as avaliações econômicas do progresso nacional.</w:t>
      </w:r>
    </w:p>
  </w:footnote>
  <w:footnote w:id="5">
    <w:p w:rsidR="00134195" w:rsidRPr="006D4F99" w:rsidRDefault="00134195" w:rsidP="006D4F99">
      <w:pPr>
        <w:pStyle w:val="SemEspaamento"/>
        <w:jc w:val="both"/>
        <w:rPr>
          <w:rFonts w:ascii="Times New Roman" w:hAnsi="Times New Roman" w:cs="Times New Roman"/>
        </w:rPr>
      </w:pPr>
      <w:r w:rsidRPr="006D4F99">
        <w:rPr>
          <w:rStyle w:val="Refdenotaderodap"/>
          <w:rFonts w:ascii="Times New Roman" w:hAnsi="Times New Roman" w:cs="Times New Roman"/>
          <w:vertAlign w:val="baseline"/>
        </w:rPr>
        <w:footnoteRef/>
      </w:r>
      <w:r w:rsidRPr="006D4F99">
        <w:rPr>
          <w:rFonts w:ascii="Times New Roman" w:hAnsi="Times New Roman" w:cs="Times New Roman"/>
        </w:rPr>
        <w:t xml:space="preserve">  PIB per capita é um indicador macroeconómico, calculado a partir da divisão do PIB pelo número de habitantes da região e indica quanto cada habitante produziu em determinado período</w:t>
      </w:r>
      <w:r w:rsidR="009755FB">
        <w:rPr>
          <w:rFonts w:ascii="Times New Roman" w:hAnsi="Times New Roman" w:cs="Times New Roman"/>
        </w:rPr>
        <w:t>,</w:t>
      </w:r>
      <w:r>
        <w:rPr>
          <w:rFonts w:ascii="Times New Roman" w:hAnsi="Times New Roman" w:cs="Times New Roman"/>
        </w:rPr>
        <w:t xml:space="preserve"> e</w:t>
      </w:r>
      <w:r w:rsidRPr="006D4F99">
        <w:rPr>
          <w:rFonts w:ascii="Times New Roman" w:hAnsi="Times New Roman" w:cs="Times New Roman"/>
        </w:rPr>
        <w:t xml:space="preserve"> é o primeiro indicador utilizado para analisar a qualidade de vida em um país.</w:t>
      </w:r>
      <w:r w:rsidRPr="006D4F99">
        <w:rPr>
          <w:rStyle w:val="Forte"/>
          <w:rFonts w:ascii="Times New Roman" w:hAnsi="Times New Roman" w:cs="Times New Roman"/>
          <w:b w:val="0"/>
          <w:bCs w:val="0"/>
        </w:rPr>
        <w:t xml:space="preserve"> </w:t>
      </w:r>
    </w:p>
  </w:footnote>
  <w:footnote w:id="6">
    <w:p w:rsidR="00134195" w:rsidRPr="00690A25" w:rsidRDefault="00134195" w:rsidP="00690A25">
      <w:pPr>
        <w:pStyle w:val="SemEspaamento"/>
        <w:jc w:val="both"/>
        <w:rPr>
          <w:rFonts w:ascii="Times New Roman" w:hAnsi="Times New Roman" w:cs="Times New Roman"/>
        </w:rPr>
      </w:pPr>
      <w:r w:rsidRPr="00690A25">
        <w:rPr>
          <w:rStyle w:val="Refdenotaderodap"/>
          <w:rFonts w:ascii="Times New Roman" w:hAnsi="Times New Roman" w:cs="Times New Roman"/>
        </w:rPr>
        <w:footnoteRef/>
      </w:r>
      <w:r w:rsidRPr="00690A25">
        <w:rPr>
          <w:rFonts w:ascii="Times New Roman" w:hAnsi="Times New Roman" w:cs="Times New Roman"/>
        </w:rPr>
        <w:t xml:space="preserve"> </w:t>
      </w:r>
      <w:r w:rsidRPr="00690A25">
        <w:rPr>
          <w:rFonts w:ascii="Times New Roman" w:hAnsi="Times New Roman" w:cs="Times New Roman"/>
          <w:lang w:eastAsia="pt-PT"/>
        </w:rPr>
        <w:t>É uma medida do valor dos bens e serviços que o país produz num período, na agropecuária, indústria e serviços e com o obj</w:t>
      </w:r>
      <w:r>
        <w:rPr>
          <w:rFonts w:ascii="Times New Roman" w:hAnsi="Times New Roman" w:cs="Times New Roman"/>
          <w:lang w:eastAsia="pt-PT"/>
        </w:rPr>
        <w:t>et</w:t>
      </w:r>
      <w:r w:rsidRPr="00690A25">
        <w:rPr>
          <w:rFonts w:ascii="Times New Roman" w:hAnsi="Times New Roman" w:cs="Times New Roman"/>
          <w:lang w:eastAsia="pt-PT"/>
        </w:rPr>
        <w:t xml:space="preserve">ivo de </w:t>
      </w:r>
      <w:r w:rsidRPr="00690A25">
        <w:rPr>
          <w:rFonts w:ascii="Times New Roman" w:hAnsi="Times New Roman" w:cs="Times New Roman"/>
        </w:rPr>
        <w:t>medir a atividade econômica e o nível de riqueza de uma região. Quanto mais se produz, mais se está consumindo, investindo e vendendo.</w:t>
      </w:r>
    </w:p>
  </w:footnote>
  <w:footnote w:id="7">
    <w:p w:rsidR="00134195" w:rsidRPr="00B65F36" w:rsidRDefault="00134195" w:rsidP="00AE478D">
      <w:pPr>
        <w:pStyle w:val="SemEspaamento"/>
        <w:jc w:val="both"/>
        <w:rPr>
          <w:rFonts w:ascii="Times New Roman" w:hAnsi="Times New Roman" w:cs="Times New Roman"/>
        </w:rPr>
      </w:pPr>
      <w:r w:rsidRPr="00690A25">
        <w:rPr>
          <w:rStyle w:val="Refdenotaderodap"/>
          <w:rFonts w:ascii="Times New Roman" w:hAnsi="Times New Roman" w:cs="Times New Roman"/>
        </w:rPr>
        <w:footnoteRef/>
      </w:r>
      <w:r w:rsidRPr="00690A25">
        <w:rPr>
          <w:rFonts w:ascii="Times New Roman" w:hAnsi="Times New Roman" w:cs="Times New Roman"/>
        </w:rPr>
        <w:t xml:space="preserve"> O Plano Nacional de Desenvolvimento (PND) é o primeiro plano de médio pra</w:t>
      </w:r>
      <w:r w:rsidR="00062FC3">
        <w:rPr>
          <w:rFonts w:ascii="Times New Roman" w:hAnsi="Times New Roman" w:cs="Times New Roman"/>
        </w:rPr>
        <w:t>zo elaborado no quadro da nova constituição do p</w:t>
      </w:r>
      <w:r w:rsidRPr="00690A25">
        <w:rPr>
          <w:rFonts w:ascii="Times New Roman" w:hAnsi="Times New Roman" w:cs="Times New Roman"/>
        </w:rPr>
        <w:t>aí</w:t>
      </w:r>
      <w:r w:rsidR="00062FC3">
        <w:rPr>
          <w:rFonts w:ascii="Times New Roman" w:hAnsi="Times New Roman" w:cs="Times New Roman"/>
        </w:rPr>
        <w:t>s e após a aprovação da Lei de bases gerais do sistema n</w:t>
      </w:r>
      <w:r w:rsidRPr="00690A25">
        <w:rPr>
          <w:rFonts w:ascii="Times New Roman" w:hAnsi="Times New Roman" w:cs="Times New Roman"/>
        </w:rPr>
        <w:t xml:space="preserve">acional de </w:t>
      </w:r>
      <w:r w:rsidR="00062FC3">
        <w:rPr>
          <w:rFonts w:ascii="Times New Roman" w:hAnsi="Times New Roman" w:cs="Times New Roman"/>
        </w:rPr>
        <w:t>p</w:t>
      </w:r>
      <w:r w:rsidR="002E59BB" w:rsidRPr="00690A25">
        <w:rPr>
          <w:rFonts w:ascii="Times New Roman" w:hAnsi="Times New Roman" w:cs="Times New Roman"/>
        </w:rPr>
        <w:t>laneamento</w:t>
      </w:r>
      <w:r w:rsidR="00FB0A5D">
        <w:rPr>
          <w:rFonts w:ascii="Times New Roman" w:hAnsi="Times New Roman" w:cs="Times New Roman"/>
        </w:rPr>
        <w:t>.</w:t>
      </w:r>
    </w:p>
  </w:footnote>
  <w:footnote w:id="8">
    <w:p w:rsidR="00134195" w:rsidRPr="00833B6E" w:rsidRDefault="00134195" w:rsidP="00833B6E">
      <w:pPr>
        <w:pStyle w:val="SemEspaamento"/>
        <w:jc w:val="both"/>
        <w:rPr>
          <w:rFonts w:ascii="Times New Roman" w:hAnsi="Times New Roman" w:cs="Times New Roman"/>
        </w:rPr>
      </w:pPr>
      <w:r w:rsidRPr="00833B6E">
        <w:rPr>
          <w:rStyle w:val="Refdenotaderodap"/>
          <w:rFonts w:ascii="Times New Roman" w:hAnsi="Times New Roman" w:cs="Times New Roman"/>
        </w:rPr>
        <w:footnoteRef/>
      </w:r>
      <w:r w:rsidRPr="00833B6E">
        <w:rPr>
          <w:rFonts w:ascii="Times New Roman" w:hAnsi="Times New Roman" w:cs="Times New Roman"/>
        </w:rPr>
        <w:t xml:space="preserve"> A </w:t>
      </w:r>
      <w:r w:rsidRPr="00833B6E">
        <w:rPr>
          <w:rStyle w:val="Forte"/>
          <w:rFonts w:ascii="Times New Roman" w:hAnsi="Times New Roman" w:cs="Times New Roman"/>
          <w:b w:val="0"/>
        </w:rPr>
        <w:t>ZEE Luanda-Bengo</w:t>
      </w:r>
      <w:r w:rsidRPr="00833B6E">
        <w:rPr>
          <w:rFonts w:ascii="Times New Roman" w:hAnsi="Times New Roman" w:cs="Times New Roman"/>
        </w:rPr>
        <w:t xml:space="preserve"> é um espaço fisicamente demarcado, dotado de Infraestruturas adequadas à instalação de empresas capazes de fomentar a produção, criar emprego, fomentar a competitividade e inovação, beneficiando em termos fis</w:t>
      </w:r>
      <w:r>
        <w:rPr>
          <w:rFonts w:ascii="Times New Roman" w:hAnsi="Times New Roman" w:cs="Times New Roman"/>
        </w:rPr>
        <w:t xml:space="preserve">cais de um estatuto especial. </w:t>
      </w:r>
    </w:p>
  </w:footnote>
  <w:footnote w:id="9">
    <w:p w:rsidR="00134195" w:rsidRPr="00833B6E" w:rsidRDefault="00134195" w:rsidP="00833B6E">
      <w:pPr>
        <w:pStyle w:val="SemEspaamento"/>
        <w:jc w:val="both"/>
        <w:rPr>
          <w:rFonts w:ascii="Times New Roman" w:hAnsi="Times New Roman" w:cs="Times New Roman"/>
          <w:color w:val="606060"/>
        </w:rPr>
      </w:pPr>
      <w:r w:rsidRPr="00833B6E">
        <w:rPr>
          <w:rStyle w:val="Refdenotaderodap"/>
          <w:rFonts w:ascii="Times New Roman" w:hAnsi="Times New Roman" w:cs="Times New Roman"/>
        </w:rPr>
        <w:footnoteRef/>
      </w:r>
      <w:r w:rsidRPr="00833B6E">
        <w:rPr>
          <w:rFonts w:ascii="Times New Roman" w:hAnsi="Times New Roman" w:cs="Times New Roman"/>
          <w:color w:val="000000" w:themeColor="text1"/>
        </w:rPr>
        <w:t>A OPEP é uma organização internacional formada por países que são grande</w:t>
      </w:r>
      <w:r>
        <w:rPr>
          <w:rFonts w:ascii="Times New Roman" w:hAnsi="Times New Roman" w:cs="Times New Roman"/>
          <w:color w:val="000000" w:themeColor="text1"/>
        </w:rPr>
        <w:t>s produtores de petróleo, e</w:t>
      </w:r>
      <w:r w:rsidRPr="00833B6E">
        <w:rPr>
          <w:rFonts w:ascii="Times New Roman" w:hAnsi="Times New Roman" w:cs="Times New Roman"/>
          <w:color w:val="000000" w:themeColor="text1"/>
        </w:rPr>
        <w:t xml:space="preserve"> foi fundada em 14 de setembro de 1960</w:t>
      </w:r>
      <w:r>
        <w:rPr>
          <w:rFonts w:ascii="Times New Roman" w:hAnsi="Times New Roman" w:cs="Times New Roman"/>
          <w:color w:val="000000" w:themeColor="text1"/>
        </w:rPr>
        <w:t>.</w:t>
      </w:r>
    </w:p>
  </w:footnote>
  <w:footnote w:id="10">
    <w:p w:rsidR="00134195" w:rsidRPr="00147427" w:rsidRDefault="00134195" w:rsidP="00833B6E">
      <w:pPr>
        <w:pStyle w:val="SemEspaamento"/>
        <w:jc w:val="both"/>
        <w:rPr>
          <w:rFonts w:ascii="Times New Roman" w:hAnsi="Times New Roman" w:cs="Times New Roman"/>
        </w:rPr>
      </w:pPr>
      <w:r w:rsidRPr="00147427">
        <w:rPr>
          <w:rStyle w:val="Refdenotaderodap"/>
          <w:rFonts w:ascii="Times New Roman" w:hAnsi="Times New Roman" w:cs="Times New Roman"/>
        </w:rPr>
        <w:footnoteRef/>
      </w:r>
      <w:r w:rsidRPr="00147427">
        <w:rPr>
          <w:rFonts w:ascii="Times New Roman" w:hAnsi="Times New Roman" w:cs="Times New Roman"/>
        </w:rPr>
        <w:t xml:space="preserve"> </w:t>
      </w:r>
      <w:r w:rsidRPr="00147427">
        <w:rPr>
          <w:rFonts w:ascii="Times New Roman" w:hAnsi="Times New Roman" w:cs="Times New Roman"/>
          <w:color w:val="000000"/>
        </w:rPr>
        <w:t>Uma equipa de técnicos formados pelos Srs. Mecagni (chefe) e Rosa (ambos do AFR), Sra. Richmond (FAD), Sr. Op de Beke (SPR) e Sr. Staines (Representante Residente) esteve em Luanda no período de 25 de Maio a 8 de Junho de 2011. A Sra. Yackovlev (AFR) participou da missão a partir da sede do FMI. A equipa manteve discussões com a Ministra do Planeamento, o Ministro das Finanças, o Ministro da Economia, o Governador do Banco Central e outras altas autoridades, bem como agentes do mercado financeiro e do sector privado e membros das comunidades académica e diplomática.</w:t>
      </w:r>
    </w:p>
  </w:footnote>
  <w:footnote w:id="11">
    <w:p w:rsidR="00134195" w:rsidRPr="00833B6E" w:rsidRDefault="00134195" w:rsidP="00833B6E">
      <w:pPr>
        <w:pStyle w:val="SemEspaamento"/>
        <w:jc w:val="both"/>
        <w:rPr>
          <w:rFonts w:ascii="Times New Roman" w:hAnsi="Times New Roman" w:cs="Times New Roman"/>
        </w:rPr>
      </w:pPr>
      <w:r w:rsidRPr="00833B6E">
        <w:rPr>
          <w:rStyle w:val="Refdenotaderodap"/>
          <w:rFonts w:ascii="Times New Roman" w:hAnsi="Times New Roman" w:cs="Times New Roman"/>
        </w:rPr>
        <w:footnoteRef/>
      </w:r>
      <w:r w:rsidRPr="00833B6E">
        <w:rPr>
          <w:rFonts w:ascii="Times New Roman" w:hAnsi="Times New Roman" w:cs="Times New Roman"/>
        </w:rPr>
        <w:t xml:space="preserve"> </w:t>
      </w:r>
      <w:r w:rsidRPr="00833B6E">
        <w:rPr>
          <w:rFonts w:ascii="Times New Roman" w:hAnsi="Times New Roman" w:cs="Times New Roman"/>
          <w:color w:val="000000"/>
        </w:rPr>
        <w:t xml:space="preserve">Este fundo é financiado pela </w:t>
      </w:r>
      <w:r w:rsidR="00D64775" w:rsidRPr="00833B6E">
        <w:rPr>
          <w:rFonts w:ascii="Times New Roman" w:hAnsi="Times New Roman" w:cs="Times New Roman"/>
          <w:color w:val="000000"/>
        </w:rPr>
        <w:t>afetação</w:t>
      </w:r>
      <w:r w:rsidRPr="00833B6E">
        <w:rPr>
          <w:rFonts w:ascii="Times New Roman" w:hAnsi="Times New Roman" w:cs="Times New Roman"/>
          <w:color w:val="000000"/>
        </w:rPr>
        <w:t xml:space="preserve"> do equivalente a 100.000 barris da produção diária de petróleo para projectos de </w:t>
      </w:r>
      <w:r w:rsidR="00D64775">
        <w:rPr>
          <w:rFonts w:ascii="Times New Roman" w:hAnsi="Times New Roman" w:cs="Times New Roman"/>
          <w:color w:val="000000"/>
        </w:rPr>
        <w:t>infra-estrutura</w:t>
      </w:r>
      <w:r w:rsidRPr="00833B6E">
        <w:rPr>
          <w:rFonts w:ascii="Times New Roman" w:hAnsi="Times New Roman" w:cs="Times New Roman"/>
          <w:color w:val="000000"/>
        </w:rPr>
        <w:t xml:space="preserve"> altamente prioritários (inicialmente com foco no abastecimento de água e geração de energia). As operações deste fundo estão integralment</w:t>
      </w:r>
      <w:r w:rsidR="00A41CDD">
        <w:rPr>
          <w:rFonts w:ascii="Times New Roman" w:hAnsi="Times New Roman" w:cs="Times New Roman"/>
          <w:color w:val="000000"/>
        </w:rPr>
        <w:t>e refletidas no orçamento.</w:t>
      </w:r>
    </w:p>
  </w:footnote>
  <w:footnote w:id="12">
    <w:p w:rsidR="00134195" w:rsidRPr="00833B6E" w:rsidRDefault="00134195" w:rsidP="00833B6E">
      <w:pPr>
        <w:pStyle w:val="Textodenotaderodap"/>
        <w:jc w:val="both"/>
        <w:rPr>
          <w:rFonts w:ascii="Times New Roman" w:hAnsi="Times New Roman" w:cs="Times New Roman"/>
        </w:rPr>
      </w:pPr>
      <w:r w:rsidRPr="00833B6E">
        <w:rPr>
          <w:rStyle w:val="Refdenotaderodap"/>
          <w:rFonts w:ascii="Times New Roman" w:hAnsi="Times New Roman" w:cs="Times New Roman"/>
        </w:rPr>
        <w:footnoteRef/>
      </w:r>
      <w:r w:rsidRPr="00833B6E">
        <w:rPr>
          <w:rFonts w:ascii="Times New Roman" w:hAnsi="Times New Roman" w:cs="Times New Roman"/>
        </w:rPr>
        <w:t xml:space="preserve"> </w:t>
      </w:r>
      <w:r w:rsidRPr="00833B6E">
        <w:rPr>
          <w:rFonts w:ascii="Times New Roman" w:hAnsi="Times New Roman" w:cs="Times New Roman"/>
          <w:color w:val="000000"/>
        </w:rPr>
        <w:t xml:space="preserve">A Sonangol tem desempenhado um papel central nas operações financeiras do governo desde os tempos da guerra civil; o desenvolvimento das capacidades do Estado tem possibilitado a dissociação total entre as operações orçamentais e as </w:t>
      </w:r>
      <w:r w:rsidR="00D64775" w:rsidRPr="00833B6E">
        <w:rPr>
          <w:rFonts w:ascii="Times New Roman" w:hAnsi="Times New Roman" w:cs="Times New Roman"/>
          <w:color w:val="000000"/>
        </w:rPr>
        <w:t>atividades</w:t>
      </w:r>
      <w:r w:rsidRPr="00833B6E">
        <w:rPr>
          <w:rFonts w:ascii="Times New Roman" w:hAnsi="Times New Roman" w:cs="Times New Roman"/>
          <w:color w:val="000000"/>
        </w:rPr>
        <w:t xml:space="preserve"> da estatal do petróleo.</w:t>
      </w:r>
    </w:p>
  </w:footnote>
  <w:footnote w:id="13">
    <w:p w:rsidR="00134195" w:rsidRPr="00A41CDD" w:rsidRDefault="00134195" w:rsidP="00A41CDD">
      <w:pPr>
        <w:pStyle w:val="SemEspaamento"/>
        <w:rPr>
          <w:rFonts w:ascii="Times New Roman" w:hAnsi="Times New Roman" w:cs="Times New Roman"/>
        </w:rPr>
      </w:pPr>
      <w:r w:rsidRPr="00A41CDD">
        <w:rPr>
          <w:rStyle w:val="Refdenotaderodap"/>
          <w:rFonts w:ascii="Times New Roman" w:hAnsi="Times New Roman" w:cs="Times New Roman"/>
        </w:rPr>
        <w:footnoteRef/>
      </w:r>
      <w:r w:rsidRPr="00A41CDD">
        <w:rPr>
          <w:rFonts w:ascii="Times New Roman" w:hAnsi="Times New Roman" w:cs="Times New Roman"/>
        </w:rPr>
        <w:t xml:space="preserve"> Extended Fund </w:t>
      </w:r>
      <w:r w:rsidR="00A41CDD" w:rsidRPr="00A41CDD">
        <w:rPr>
          <w:rFonts w:ascii="Times New Roman" w:hAnsi="Times New Roman" w:cs="Times New Roman"/>
        </w:rPr>
        <w:t>Facilities são</w:t>
      </w:r>
      <w:r w:rsidRPr="00A41CDD">
        <w:rPr>
          <w:rFonts w:ascii="Times New Roman" w:hAnsi="Times New Roman" w:cs="Times New Roman"/>
        </w:rPr>
        <w:t xml:space="preserve"> empréstimos de prazos mais longos (três anos ou mais) e </w:t>
      </w:r>
      <w:r w:rsidR="00A41CDD" w:rsidRPr="00A41CDD">
        <w:rPr>
          <w:rFonts w:ascii="Times New Roman" w:hAnsi="Times New Roman" w:cs="Times New Roman"/>
        </w:rPr>
        <w:t>dadas as suas</w:t>
      </w:r>
      <w:r w:rsidRPr="00A41CDD">
        <w:rPr>
          <w:rFonts w:ascii="Times New Roman" w:hAnsi="Times New Roman" w:cs="Times New Roman"/>
        </w:rPr>
        <w:t xml:space="preserve"> condicionalidades, se transformam em verdadeiros receituários para os países em dificuldade de gestão econômica.</w:t>
      </w:r>
    </w:p>
  </w:footnote>
  <w:footnote w:id="14">
    <w:p w:rsidR="00134195" w:rsidRPr="008B627D" w:rsidRDefault="00134195" w:rsidP="008B627D">
      <w:pPr>
        <w:pStyle w:val="SemEspaamento"/>
        <w:jc w:val="both"/>
        <w:rPr>
          <w:rFonts w:ascii="Times New Roman" w:hAnsi="Times New Roman" w:cs="Times New Roman"/>
          <w:lang w:eastAsia="pt-PT"/>
        </w:rPr>
      </w:pPr>
      <w:r w:rsidRPr="008B627D">
        <w:rPr>
          <w:rStyle w:val="Refdenotaderodap"/>
          <w:rFonts w:ascii="Times New Roman" w:hAnsi="Times New Roman" w:cs="Times New Roman"/>
        </w:rPr>
        <w:footnoteRef/>
      </w:r>
      <w:r w:rsidRPr="008B627D">
        <w:rPr>
          <w:rFonts w:ascii="Times New Roman" w:hAnsi="Times New Roman" w:cs="Times New Roman"/>
        </w:rPr>
        <w:t xml:space="preserve"> </w:t>
      </w:r>
      <w:r w:rsidRPr="008B627D">
        <w:rPr>
          <w:rFonts w:ascii="Times New Roman" w:hAnsi="Times New Roman" w:cs="Times New Roman"/>
          <w:lang w:eastAsia="pt-PT"/>
        </w:rPr>
        <w:t xml:space="preserve">O </w:t>
      </w:r>
      <w:r w:rsidR="008B627D" w:rsidRPr="008B627D">
        <w:rPr>
          <w:rFonts w:ascii="Times New Roman" w:hAnsi="Times New Roman" w:cs="Times New Roman"/>
          <w:lang w:eastAsia="pt-PT"/>
        </w:rPr>
        <w:t>Sri Lanka</w:t>
      </w:r>
      <w:r w:rsidRPr="008B627D">
        <w:rPr>
          <w:rFonts w:ascii="Times New Roman" w:hAnsi="Times New Roman" w:cs="Times New Roman"/>
          <w:lang w:eastAsia="pt-PT"/>
        </w:rPr>
        <w:t xml:space="preserve"> </w:t>
      </w:r>
      <w:r w:rsidR="008B627D" w:rsidRPr="008B627D">
        <w:rPr>
          <w:rFonts w:ascii="Times New Roman" w:hAnsi="Times New Roman" w:cs="Times New Roman"/>
          <w:lang w:eastAsia="pt-PT"/>
        </w:rPr>
        <w:t>tornou-se membro do FMI em 29 de Agosto</w:t>
      </w:r>
      <w:r w:rsidRPr="008B627D">
        <w:rPr>
          <w:rFonts w:ascii="Times New Roman" w:hAnsi="Times New Roman" w:cs="Times New Roman"/>
          <w:lang w:eastAsia="pt-PT"/>
        </w:rPr>
        <w:t xml:space="preserve"> de 1950, </w:t>
      </w:r>
      <w:r w:rsidR="008B627D" w:rsidRPr="008B627D">
        <w:rPr>
          <w:rFonts w:ascii="Times New Roman" w:hAnsi="Times New Roman" w:cs="Times New Roman"/>
          <w:lang w:eastAsia="pt-PT"/>
        </w:rPr>
        <w:t>e tem</w:t>
      </w:r>
      <w:r w:rsidRPr="008B627D">
        <w:rPr>
          <w:rFonts w:ascii="Times New Roman" w:hAnsi="Times New Roman" w:cs="Times New Roman"/>
          <w:lang w:eastAsia="pt-PT"/>
        </w:rPr>
        <w:t xml:space="preserve"> uma quota do FMI de SDR 578,8 milhões.</w:t>
      </w:r>
    </w:p>
  </w:footnote>
  <w:footnote w:id="15">
    <w:p w:rsidR="00134195" w:rsidRPr="008B627D" w:rsidRDefault="00134195" w:rsidP="008B627D">
      <w:pPr>
        <w:pStyle w:val="SemEspaamento"/>
        <w:jc w:val="both"/>
        <w:rPr>
          <w:rFonts w:ascii="Times New Roman" w:hAnsi="Times New Roman" w:cs="Times New Roman"/>
          <w:lang w:val="en-US"/>
        </w:rPr>
      </w:pPr>
      <w:r w:rsidRPr="008B627D">
        <w:rPr>
          <w:rStyle w:val="Refdenotaderodap"/>
          <w:rFonts w:ascii="Times New Roman" w:hAnsi="Times New Roman" w:cs="Times New Roman"/>
        </w:rPr>
        <w:footnoteRef/>
      </w:r>
      <w:r w:rsidRPr="008B627D">
        <w:rPr>
          <w:rFonts w:ascii="Times New Roman" w:hAnsi="Times New Roman" w:cs="Times New Roman"/>
          <w:lang w:val="en-US"/>
        </w:rPr>
        <w:t xml:space="preserve"> </w:t>
      </w:r>
      <w:r w:rsidRPr="008B627D">
        <w:rPr>
          <w:rFonts w:ascii="Times New Roman" w:hAnsi="Times New Roman" w:cs="Times New Roman"/>
          <w:bCs/>
          <w:color w:val="000000"/>
          <w:lang w:val="en-US"/>
        </w:rPr>
        <w:t>Statement by Mr. Subir Vithal Gokarn, Executive Director and Mrs. Swarna</w:t>
      </w:r>
      <w:r w:rsidRPr="008B627D">
        <w:rPr>
          <w:rFonts w:ascii="Times New Roman" w:hAnsi="Times New Roman" w:cs="Times New Roman"/>
          <w:color w:val="000000"/>
          <w:lang w:val="en-US"/>
        </w:rPr>
        <w:t xml:space="preserve"> </w:t>
      </w:r>
      <w:r w:rsidRPr="008B627D">
        <w:rPr>
          <w:rFonts w:ascii="Times New Roman" w:hAnsi="Times New Roman" w:cs="Times New Roman"/>
          <w:bCs/>
          <w:color w:val="000000"/>
          <w:lang w:val="en-US"/>
        </w:rPr>
        <w:t>Gunaratne, Alternate Executive Director on Sri Lanka</w:t>
      </w:r>
      <w:r w:rsidRPr="008B627D">
        <w:rPr>
          <w:rFonts w:ascii="Times New Roman" w:hAnsi="Times New Roman" w:cs="Times New Roman"/>
          <w:color w:val="000000"/>
          <w:lang w:val="en-US"/>
        </w:rPr>
        <w:t xml:space="preserve"> , </w:t>
      </w:r>
      <w:r w:rsidRPr="008B627D">
        <w:rPr>
          <w:rFonts w:ascii="Times New Roman" w:hAnsi="Times New Roman" w:cs="Times New Roman"/>
          <w:bCs/>
          <w:color w:val="000000"/>
          <w:lang w:val="en-US"/>
        </w:rPr>
        <w:t>June 3, 2016</w:t>
      </w:r>
      <w:r w:rsidR="00F1638A">
        <w:rPr>
          <w:rFonts w:ascii="Times New Roman" w:hAnsi="Times New Roman" w:cs="Times New Roman"/>
          <w:bCs/>
          <w:color w:val="000000"/>
          <w:lang w:val="en-US"/>
        </w:rPr>
        <w:t>.</w:t>
      </w:r>
    </w:p>
  </w:footnote>
  <w:footnote w:id="16">
    <w:p w:rsidR="00134195" w:rsidRPr="008B627D" w:rsidRDefault="00134195" w:rsidP="008B627D">
      <w:pPr>
        <w:pStyle w:val="SemEspaamento"/>
        <w:jc w:val="both"/>
        <w:rPr>
          <w:rFonts w:ascii="Times New Roman" w:eastAsia="Times New Roman" w:hAnsi="Times New Roman" w:cs="Times New Roman"/>
          <w:lang w:eastAsia="pt-PT"/>
        </w:rPr>
      </w:pPr>
      <w:r w:rsidRPr="008B627D">
        <w:rPr>
          <w:rStyle w:val="Refdenotaderodap"/>
          <w:rFonts w:ascii="Times New Roman" w:hAnsi="Times New Roman" w:cs="Times New Roman"/>
        </w:rPr>
        <w:footnoteRef/>
      </w:r>
      <w:r w:rsidRPr="008B627D">
        <w:rPr>
          <w:rFonts w:ascii="Times New Roman" w:hAnsi="Times New Roman" w:cs="Times New Roman"/>
        </w:rPr>
        <w:t xml:space="preserve"> Elementos prese</w:t>
      </w:r>
      <w:r w:rsidR="00F1638A">
        <w:rPr>
          <w:rFonts w:ascii="Times New Roman" w:hAnsi="Times New Roman" w:cs="Times New Roman"/>
        </w:rPr>
        <w:t>ntes durante as discussões são:</w:t>
      </w:r>
      <w:r w:rsidR="00F1638A" w:rsidRPr="008B627D">
        <w:rPr>
          <w:rFonts w:ascii="Times New Roman" w:hAnsi="Times New Roman" w:cs="Times New Roman"/>
        </w:rPr>
        <w:t xml:space="preserve"> O</w:t>
      </w:r>
      <w:r w:rsidRPr="008B627D">
        <w:rPr>
          <w:rFonts w:ascii="Times New Roman" w:eastAsia="Times New Roman" w:hAnsi="Times New Roman" w:cs="Times New Roman"/>
          <w:lang w:eastAsia="pt-PT"/>
        </w:rPr>
        <w:t xml:space="preserve"> primeiro-ministro Wickremesinghe, Ministro das Finanças Karunanayake, Banco Central do Sri Lanka Governador Mahendran, Secretário do Tesouro Samarathunga, outros altos funcionários e do setor privado e representantes da sociedade civil. A equipe de funcionários Composta Mr. Schneider (cabeça), o Sr. Nozaki, Mr. Washimi (todo APD),</w:t>
      </w:r>
      <w:r w:rsidRPr="008B627D">
        <w:rPr>
          <w:rFonts w:ascii="Times New Roman" w:eastAsia="Times New Roman" w:hAnsi="Times New Roman" w:cs="Times New Roman"/>
          <w:lang w:eastAsia="pt-PT"/>
        </w:rPr>
        <w:br/>
        <w:t xml:space="preserve">Ms. Diouf (SPR), Ms. Kvintradze (representante residente) e Mr. Wijeweera (economista local). Ms. Kochhar (APD) também se juntou para parte da missão, e Ms. Gunaratne (OED) participaram </w:t>
      </w:r>
      <w:r w:rsidR="00F1638A">
        <w:rPr>
          <w:rFonts w:ascii="Times New Roman" w:eastAsia="Times New Roman" w:hAnsi="Times New Roman" w:cs="Times New Roman"/>
          <w:lang w:eastAsia="pt-PT"/>
        </w:rPr>
        <w:t xml:space="preserve">das </w:t>
      </w:r>
      <w:r w:rsidR="00F1638A" w:rsidRPr="008B627D">
        <w:rPr>
          <w:rFonts w:ascii="Times New Roman" w:eastAsia="Times New Roman" w:hAnsi="Times New Roman" w:cs="Times New Roman"/>
          <w:lang w:eastAsia="pt-PT"/>
        </w:rPr>
        <w:t>discussões</w:t>
      </w:r>
      <w:r w:rsidRPr="008B627D">
        <w:rPr>
          <w:rFonts w:ascii="Times New Roman" w:eastAsia="Times New Roman" w:hAnsi="Times New Roman" w:cs="Times New Roman"/>
          <w:lang w:eastAsia="pt-PT"/>
        </w:rPr>
        <w:t xml:space="preserve"> políticas. S. George, M. Inoue, e Q. Zhang também assistida na preparação deste relatório.</w:t>
      </w:r>
    </w:p>
  </w:footnote>
  <w:footnote w:id="17">
    <w:p w:rsidR="00134195" w:rsidRPr="007E2911" w:rsidRDefault="00134195" w:rsidP="007E2911">
      <w:pPr>
        <w:pStyle w:val="NormalWeb"/>
        <w:shd w:val="clear" w:color="auto" w:fill="FFFFFF"/>
        <w:spacing w:before="240" w:beforeAutospacing="0" w:after="240" w:afterAutospacing="0" w:line="285" w:lineRule="atLeast"/>
        <w:jc w:val="both"/>
        <w:rPr>
          <w:bCs/>
          <w:sz w:val="20"/>
          <w:szCs w:val="20"/>
        </w:rPr>
      </w:pPr>
      <w:r>
        <w:rPr>
          <w:rStyle w:val="Refdenotaderodap"/>
        </w:rPr>
        <w:footnoteRef/>
      </w:r>
      <w:r>
        <w:t xml:space="preserve"> </w:t>
      </w:r>
      <w:r w:rsidRPr="007E2911">
        <w:rPr>
          <w:rStyle w:val="notranslate"/>
          <w:bCs/>
          <w:sz w:val="20"/>
          <w:szCs w:val="20"/>
        </w:rPr>
        <w:t xml:space="preserve">Elaboradas no dia </w:t>
      </w:r>
      <w:r w:rsidRPr="007E2911">
        <w:rPr>
          <w:sz w:val="20"/>
          <w:szCs w:val="20"/>
        </w:rPr>
        <w:t>2 de junho de 2016, entre</w:t>
      </w:r>
      <w:r w:rsidR="00C30614">
        <w:rPr>
          <w:sz w:val="20"/>
          <w:szCs w:val="20"/>
        </w:rPr>
        <w:t xml:space="preserve"> o governo do Sry Lanka e o FMI.</w:t>
      </w:r>
    </w:p>
    <w:p w:rsidR="00134195" w:rsidRDefault="00134195">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53D" w:rsidRDefault="00AB53DE">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5177" o:spid="_x0000_s2052" type="#_x0000_t136" style="position:absolute;margin-left:0;margin-top:0;width:449.6pt;height:149.85pt;rotation:315;z-index:-251655168;mso-position-horizontal:center;mso-position-horizontal-relative:margin;mso-position-vertical:center;mso-position-vertical-relative:margin" o:allowincell="f" fillcolor="#5a5a5a [2109]" stroked="f">
          <v:fill opacity=".5"/>
          <v:textpath style="font-family:&quot;calibri&quot;;font-size:1pt" string="lizete gonga"/>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53D" w:rsidRDefault="00AB53DE">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5178" o:spid="_x0000_s2053" type="#_x0000_t136" style="position:absolute;margin-left:0;margin-top:0;width:449.6pt;height:149.85pt;rotation:315;z-index:-251653120;mso-position-horizontal:center;mso-position-horizontal-relative:margin;mso-position-vertical:center;mso-position-vertical-relative:margin" o:allowincell="f" fillcolor="#5a5a5a [2109]" stroked="f">
          <v:fill opacity=".5"/>
          <v:textpath style="font-family:&quot;calibri&quot;;font-size:1pt" string="lizete gonga"/>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FA2" w:rsidRDefault="00AB53DE" w:rsidP="00C10FA2">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5176" o:spid="_x0000_s2051" type="#_x0000_t136" style="position:absolute;left:0;text-align:left;margin-left:0;margin-top:0;width:449.6pt;height:149.85pt;rotation:315;z-index:-251657216;mso-position-horizontal:center;mso-position-horizontal-relative:margin;mso-position-vertical:center;mso-position-vertical-relative:margin" o:allowincell="f" fillcolor="#5a5a5a [2109]" stroked="f">
          <v:fill opacity=".5"/>
          <v:textpath style="font-family:&quot;calibri&quot;;font-size:1pt" string="lizete gonga"/>
        </v:shape>
      </w:pict>
    </w:r>
  </w:p>
  <w:p w:rsidR="00C10FA2" w:rsidRDefault="00C10FA2" w:rsidP="00C10FA2">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96F5E"/>
    <w:multiLevelType w:val="multilevel"/>
    <w:tmpl w:val="806C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970EF4"/>
    <w:multiLevelType w:val="hybridMultilevel"/>
    <w:tmpl w:val="A0742C8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17FB1DC4"/>
    <w:multiLevelType w:val="hybridMultilevel"/>
    <w:tmpl w:val="958819D2"/>
    <w:lvl w:ilvl="0" w:tplc="73562826">
      <w:start w:val="1"/>
      <w:numFmt w:val="lowerRoman"/>
      <w:lvlText w:val="(%1)"/>
      <w:lvlJc w:val="left"/>
      <w:pPr>
        <w:ind w:left="780" w:hanging="720"/>
      </w:pPr>
      <w:rPr>
        <w:rFonts w:hint="default"/>
      </w:rPr>
    </w:lvl>
    <w:lvl w:ilvl="1" w:tplc="08160019" w:tentative="1">
      <w:start w:val="1"/>
      <w:numFmt w:val="lowerLetter"/>
      <w:lvlText w:val="%2."/>
      <w:lvlJc w:val="left"/>
      <w:pPr>
        <w:ind w:left="1140" w:hanging="360"/>
      </w:pPr>
    </w:lvl>
    <w:lvl w:ilvl="2" w:tplc="0816001B" w:tentative="1">
      <w:start w:val="1"/>
      <w:numFmt w:val="lowerRoman"/>
      <w:lvlText w:val="%3."/>
      <w:lvlJc w:val="right"/>
      <w:pPr>
        <w:ind w:left="1860" w:hanging="180"/>
      </w:pPr>
    </w:lvl>
    <w:lvl w:ilvl="3" w:tplc="0816000F" w:tentative="1">
      <w:start w:val="1"/>
      <w:numFmt w:val="decimal"/>
      <w:lvlText w:val="%4."/>
      <w:lvlJc w:val="left"/>
      <w:pPr>
        <w:ind w:left="2580" w:hanging="360"/>
      </w:pPr>
    </w:lvl>
    <w:lvl w:ilvl="4" w:tplc="08160019" w:tentative="1">
      <w:start w:val="1"/>
      <w:numFmt w:val="lowerLetter"/>
      <w:lvlText w:val="%5."/>
      <w:lvlJc w:val="left"/>
      <w:pPr>
        <w:ind w:left="3300" w:hanging="360"/>
      </w:pPr>
    </w:lvl>
    <w:lvl w:ilvl="5" w:tplc="0816001B" w:tentative="1">
      <w:start w:val="1"/>
      <w:numFmt w:val="lowerRoman"/>
      <w:lvlText w:val="%6."/>
      <w:lvlJc w:val="right"/>
      <w:pPr>
        <w:ind w:left="4020" w:hanging="180"/>
      </w:pPr>
    </w:lvl>
    <w:lvl w:ilvl="6" w:tplc="0816000F" w:tentative="1">
      <w:start w:val="1"/>
      <w:numFmt w:val="decimal"/>
      <w:lvlText w:val="%7."/>
      <w:lvlJc w:val="left"/>
      <w:pPr>
        <w:ind w:left="4740" w:hanging="360"/>
      </w:pPr>
    </w:lvl>
    <w:lvl w:ilvl="7" w:tplc="08160019" w:tentative="1">
      <w:start w:val="1"/>
      <w:numFmt w:val="lowerLetter"/>
      <w:lvlText w:val="%8."/>
      <w:lvlJc w:val="left"/>
      <w:pPr>
        <w:ind w:left="5460" w:hanging="360"/>
      </w:pPr>
    </w:lvl>
    <w:lvl w:ilvl="8" w:tplc="0816001B" w:tentative="1">
      <w:start w:val="1"/>
      <w:numFmt w:val="lowerRoman"/>
      <w:lvlText w:val="%9."/>
      <w:lvlJc w:val="right"/>
      <w:pPr>
        <w:ind w:left="6180" w:hanging="180"/>
      </w:pPr>
    </w:lvl>
  </w:abstractNum>
  <w:abstractNum w:abstractNumId="3">
    <w:nsid w:val="29A72054"/>
    <w:multiLevelType w:val="hybridMultilevel"/>
    <w:tmpl w:val="FBDAA0FE"/>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30363C20"/>
    <w:multiLevelType w:val="hybridMultilevel"/>
    <w:tmpl w:val="C0C87354"/>
    <w:lvl w:ilvl="0" w:tplc="3E6AD5E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51BC5745"/>
    <w:multiLevelType w:val="multilevel"/>
    <w:tmpl w:val="1D00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54E67F9"/>
    <w:multiLevelType w:val="multilevel"/>
    <w:tmpl w:val="1FEC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33326F"/>
    <w:multiLevelType w:val="hybridMultilevel"/>
    <w:tmpl w:val="4316F078"/>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5C4C0E71"/>
    <w:multiLevelType w:val="hybridMultilevel"/>
    <w:tmpl w:val="81504A82"/>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658C7B7D"/>
    <w:multiLevelType w:val="multilevel"/>
    <w:tmpl w:val="847E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9E3E1D"/>
    <w:multiLevelType w:val="multilevel"/>
    <w:tmpl w:val="497C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AA32F7"/>
    <w:multiLevelType w:val="multilevel"/>
    <w:tmpl w:val="D6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FB6B43"/>
    <w:multiLevelType w:val="hybridMultilevel"/>
    <w:tmpl w:val="41863642"/>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5"/>
  </w:num>
  <w:num w:numId="2">
    <w:abstractNumId w:val="11"/>
  </w:num>
  <w:num w:numId="3">
    <w:abstractNumId w:val="2"/>
  </w:num>
  <w:num w:numId="4">
    <w:abstractNumId w:val="0"/>
  </w:num>
  <w:num w:numId="5">
    <w:abstractNumId w:val="6"/>
  </w:num>
  <w:num w:numId="6">
    <w:abstractNumId w:val="9"/>
  </w:num>
  <w:num w:numId="7">
    <w:abstractNumId w:val="10"/>
  </w:num>
  <w:num w:numId="8">
    <w:abstractNumId w:val="3"/>
  </w:num>
  <w:num w:numId="9">
    <w:abstractNumId w:val="8"/>
  </w:num>
  <w:num w:numId="10">
    <w:abstractNumId w:val="1"/>
  </w:num>
  <w:num w:numId="11">
    <w:abstractNumId w:val="4"/>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n-US" w:vendorID="64" w:dllVersion="131078" w:nlCheck="1" w:checkStyle="1"/>
  <w:defaultTabStop w:val="708"/>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ED"/>
    <w:rsid w:val="00001E55"/>
    <w:rsid w:val="0000391A"/>
    <w:rsid w:val="00004CC4"/>
    <w:rsid w:val="00016330"/>
    <w:rsid w:val="00017D7F"/>
    <w:rsid w:val="00017E17"/>
    <w:rsid w:val="00022718"/>
    <w:rsid w:val="000403F8"/>
    <w:rsid w:val="00040655"/>
    <w:rsid w:val="00043212"/>
    <w:rsid w:val="00043816"/>
    <w:rsid w:val="0005108D"/>
    <w:rsid w:val="00051774"/>
    <w:rsid w:val="00052453"/>
    <w:rsid w:val="00053563"/>
    <w:rsid w:val="000555C9"/>
    <w:rsid w:val="00057C9B"/>
    <w:rsid w:val="00060453"/>
    <w:rsid w:val="000619DD"/>
    <w:rsid w:val="00062FC3"/>
    <w:rsid w:val="0006315A"/>
    <w:rsid w:val="00063B0E"/>
    <w:rsid w:val="00064DA3"/>
    <w:rsid w:val="00064FAB"/>
    <w:rsid w:val="00077743"/>
    <w:rsid w:val="00077B85"/>
    <w:rsid w:val="00082AAA"/>
    <w:rsid w:val="00085D28"/>
    <w:rsid w:val="0008725B"/>
    <w:rsid w:val="00090939"/>
    <w:rsid w:val="00093471"/>
    <w:rsid w:val="000A4987"/>
    <w:rsid w:val="000A646A"/>
    <w:rsid w:val="000B31EA"/>
    <w:rsid w:val="000B48F4"/>
    <w:rsid w:val="000C21FD"/>
    <w:rsid w:val="000C28C9"/>
    <w:rsid w:val="000C3761"/>
    <w:rsid w:val="000C4308"/>
    <w:rsid w:val="000C479F"/>
    <w:rsid w:val="000C56AF"/>
    <w:rsid w:val="000D1202"/>
    <w:rsid w:val="000D15A3"/>
    <w:rsid w:val="000D4EBC"/>
    <w:rsid w:val="000E2040"/>
    <w:rsid w:val="000E4883"/>
    <w:rsid w:val="000E4F50"/>
    <w:rsid w:val="000F1004"/>
    <w:rsid w:val="000F28C1"/>
    <w:rsid w:val="000F6AE9"/>
    <w:rsid w:val="000F7CAB"/>
    <w:rsid w:val="00102AE7"/>
    <w:rsid w:val="001035A4"/>
    <w:rsid w:val="00110A44"/>
    <w:rsid w:val="00114057"/>
    <w:rsid w:val="00114E94"/>
    <w:rsid w:val="00114EC6"/>
    <w:rsid w:val="00116BB0"/>
    <w:rsid w:val="00122BB4"/>
    <w:rsid w:val="001271B7"/>
    <w:rsid w:val="0012751E"/>
    <w:rsid w:val="00130CF3"/>
    <w:rsid w:val="00133158"/>
    <w:rsid w:val="00134195"/>
    <w:rsid w:val="0013599C"/>
    <w:rsid w:val="001449FD"/>
    <w:rsid w:val="00145373"/>
    <w:rsid w:val="00145A38"/>
    <w:rsid w:val="00145FF4"/>
    <w:rsid w:val="00146CC7"/>
    <w:rsid w:val="00147427"/>
    <w:rsid w:val="001515D1"/>
    <w:rsid w:val="001544FE"/>
    <w:rsid w:val="00157A1B"/>
    <w:rsid w:val="00161750"/>
    <w:rsid w:val="00163501"/>
    <w:rsid w:val="001664AC"/>
    <w:rsid w:val="00166540"/>
    <w:rsid w:val="00166E2E"/>
    <w:rsid w:val="00171715"/>
    <w:rsid w:val="00172899"/>
    <w:rsid w:val="001750C2"/>
    <w:rsid w:val="001754AE"/>
    <w:rsid w:val="0017662F"/>
    <w:rsid w:val="0018074F"/>
    <w:rsid w:val="00182908"/>
    <w:rsid w:val="00183586"/>
    <w:rsid w:val="001839DA"/>
    <w:rsid w:val="0018511F"/>
    <w:rsid w:val="00186D27"/>
    <w:rsid w:val="001914B0"/>
    <w:rsid w:val="0019168D"/>
    <w:rsid w:val="001916DB"/>
    <w:rsid w:val="0019384C"/>
    <w:rsid w:val="0019736E"/>
    <w:rsid w:val="00197618"/>
    <w:rsid w:val="001A0429"/>
    <w:rsid w:val="001A1315"/>
    <w:rsid w:val="001A5DD4"/>
    <w:rsid w:val="001B50C9"/>
    <w:rsid w:val="001B614C"/>
    <w:rsid w:val="001C095D"/>
    <w:rsid w:val="001C102A"/>
    <w:rsid w:val="001C2C92"/>
    <w:rsid w:val="001C4669"/>
    <w:rsid w:val="001C62CE"/>
    <w:rsid w:val="001D38B1"/>
    <w:rsid w:val="001D4D8F"/>
    <w:rsid w:val="001D7217"/>
    <w:rsid w:val="001D768F"/>
    <w:rsid w:val="001E2BFE"/>
    <w:rsid w:val="001E382B"/>
    <w:rsid w:val="001E76D6"/>
    <w:rsid w:val="001F1270"/>
    <w:rsid w:val="001F1B4E"/>
    <w:rsid w:val="001F30B0"/>
    <w:rsid w:val="001F4EAA"/>
    <w:rsid w:val="001F63D5"/>
    <w:rsid w:val="001F70AA"/>
    <w:rsid w:val="002021AC"/>
    <w:rsid w:val="00202B23"/>
    <w:rsid w:val="002030CC"/>
    <w:rsid w:val="00203E8B"/>
    <w:rsid w:val="002040BE"/>
    <w:rsid w:val="00215070"/>
    <w:rsid w:val="00215BA8"/>
    <w:rsid w:val="00216701"/>
    <w:rsid w:val="00220721"/>
    <w:rsid w:val="00221283"/>
    <w:rsid w:val="002215D9"/>
    <w:rsid w:val="00222098"/>
    <w:rsid w:val="002262D9"/>
    <w:rsid w:val="002265F8"/>
    <w:rsid w:val="00231B10"/>
    <w:rsid w:val="0023766F"/>
    <w:rsid w:val="0024345C"/>
    <w:rsid w:val="0025417D"/>
    <w:rsid w:val="002602AB"/>
    <w:rsid w:val="00262340"/>
    <w:rsid w:val="00265D3B"/>
    <w:rsid w:val="002703DB"/>
    <w:rsid w:val="00270F89"/>
    <w:rsid w:val="00283351"/>
    <w:rsid w:val="0028591F"/>
    <w:rsid w:val="00286BF1"/>
    <w:rsid w:val="00291BA1"/>
    <w:rsid w:val="00295188"/>
    <w:rsid w:val="00296CE5"/>
    <w:rsid w:val="00297F04"/>
    <w:rsid w:val="002A2D16"/>
    <w:rsid w:val="002A55DE"/>
    <w:rsid w:val="002A6974"/>
    <w:rsid w:val="002B034E"/>
    <w:rsid w:val="002B0961"/>
    <w:rsid w:val="002B0B48"/>
    <w:rsid w:val="002B3C36"/>
    <w:rsid w:val="002C4E91"/>
    <w:rsid w:val="002C59ED"/>
    <w:rsid w:val="002D2F74"/>
    <w:rsid w:val="002D32B1"/>
    <w:rsid w:val="002D3A7D"/>
    <w:rsid w:val="002D5EFA"/>
    <w:rsid w:val="002D5FED"/>
    <w:rsid w:val="002E1B87"/>
    <w:rsid w:val="002E22D2"/>
    <w:rsid w:val="002E2BE2"/>
    <w:rsid w:val="002E59BB"/>
    <w:rsid w:val="002F17BA"/>
    <w:rsid w:val="002F18A2"/>
    <w:rsid w:val="002F254C"/>
    <w:rsid w:val="002F53E4"/>
    <w:rsid w:val="002F5834"/>
    <w:rsid w:val="002F7848"/>
    <w:rsid w:val="00301677"/>
    <w:rsid w:val="00301F8E"/>
    <w:rsid w:val="00302D6D"/>
    <w:rsid w:val="00306941"/>
    <w:rsid w:val="00307D47"/>
    <w:rsid w:val="0031287A"/>
    <w:rsid w:val="003136C9"/>
    <w:rsid w:val="00314AD8"/>
    <w:rsid w:val="003168D6"/>
    <w:rsid w:val="003205B6"/>
    <w:rsid w:val="00321F3D"/>
    <w:rsid w:val="003264B6"/>
    <w:rsid w:val="0032766B"/>
    <w:rsid w:val="0033030A"/>
    <w:rsid w:val="0033397D"/>
    <w:rsid w:val="00333F70"/>
    <w:rsid w:val="00333FB4"/>
    <w:rsid w:val="00334B5D"/>
    <w:rsid w:val="003377E8"/>
    <w:rsid w:val="00341F99"/>
    <w:rsid w:val="00342435"/>
    <w:rsid w:val="00344244"/>
    <w:rsid w:val="00344F06"/>
    <w:rsid w:val="00351505"/>
    <w:rsid w:val="00354875"/>
    <w:rsid w:val="00354F50"/>
    <w:rsid w:val="0036185F"/>
    <w:rsid w:val="00364A5A"/>
    <w:rsid w:val="003713F9"/>
    <w:rsid w:val="00371E3F"/>
    <w:rsid w:val="0037466D"/>
    <w:rsid w:val="0037650E"/>
    <w:rsid w:val="003769CF"/>
    <w:rsid w:val="00381C1F"/>
    <w:rsid w:val="00382CF5"/>
    <w:rsid w:val="003830D9"/>
    <w:rsid w:val="003905E2"/>
    <w:rsid w:val="00390FFA"/>
    <w:rsid w:val="00391472"/>
    <w:rsid w:val="00394868"/>
    <w:rsid w:val="00395DFE"/>
    <w:rsid w:val="0039681C"/>
    <w:rsid w:val="003A02F1"/>
    <w:rsid w:val="003A2AF6"/>
    <w:rsid w:val="003A2CC5"/>
    <w:rsid w:val="003A6767"/>
    <w:rsid w:val="003A7964"/>
    <w:rsid w:val="003B3D82"/>
    <w:rsid w:val="003B3E90"/>
    <w:rsid w:val="003B4768"/>
    <w:rsid w:val="003B5D6A"/>
    <w:rsid w:val="003B6994"/>
    <w:rsid w:val="003C66F1"/>
    <w:rsid w:val="003C7D44"/>
    <w:rsid w:val="003E1D95"/>
    <w:rsid w:val="003E41F4"/>
    <w:rsid w:val="003E5DA5"/>
    <w:rsid w:val="003F49E9"/>
    <w:rsid w:val="003F647D"/>
    <w:rsid w:val="003F74CE"/>
    <w:rsid w:val="00400CD6"/>
    <w:rsid w:val="00403350"/>
    <w:rsid w:val="00404639"/>
    <w:rsid w:val="00404968"/>
    <w:rsid w:val="00407259"/>
    <w:rsid w:val="004107ED"/>
    <w:rsid w:val="00411CA2"/>
    <w:rsid w:val="00412209"/>
    <w:rsid w:val="00415303"/>
    <w:rsid w:val="004162D1"/>
    <w:rsid w:val="00416E89"/>
    <w:rsid w:val="004172E6"/>
    <w:rsid w:val="00417A3F"/>
    <w:rsid w:val="00420208"/>
    <w:rsid w:val="004248F4"/>
    <w:rsid w:val="00425563"/>
    <w:rsid w:val="00426972"/>
    <w:rsid w:val="00427CF7"/>
    <w:rsid w:val="0043350A"/>
    <w:rsid w:val="0043377B"/>
    <w:rsid w:val="00434E4F"/>
    <w:rsid w:val="004371F2"/>
    <w:rsid w:val="00442723"/>
    <w:rsid w:val="0044438F"/>
    <w:rsid w:val="0044722D"/>
    <w:rsid w:val="004507D4"/>
    <w:rsid w:val="004533C7"/>
    <w:rsid w:val="00453845"/>
    <w:rsid w:val="00453C9B"/>
    <w:rsid w:val="00456DA9"/>
    <w:rsid w:val="0046315E"/>
    <w:rsid w:val="004700E6"/>
    <w:rsid w:val="00470FD3"/>
    <w:rsid w:val="00471AF8"/>
    <w:rsid w:val="0047462B"/>
    <w:rsid w:val="0048493C"/>
    <w:rsid w:val="00490BA8"/>
    <w:rsid w:val="00493C94"/>
    <w:rsid w:val="0049427E"/>
    <w:rsid w:val="00494A53"/>
    <w:rsid w:val="00495936"/>
    <w:rsid w:val="004A4629"/>
    <w:rsid w:val="004A5422"/>
    <w:rsid w:val="004B7156"/>
    <w:rsid w:val="004B718B"/>
    <w:rsid w:val="004B7D20"/>
    <w:rsid w:val="004C066C"/>
    <w:rsid w:val="004C7C02"/>
    <w:rsid w:val="004D191E"/>
    <w:rsid w:val="004D2D9D"/>
    <w:rsid w:val="004D3499"/>
    <w:rsid w:val="004D6224"/>
    <w:rsid w:val="004E105B"/>
    <w:rsid w:val="004E13E9"/>
    <w:rsid w:val="004E197B"/>
    <w:rsid w:val="004F131B"/>
    <w:rsid w:val="004F2116"/>
    <w:rsid w:val="004F32B6"/>
    <w:rsid w:val="004F3E6B"/>
    <w:rsid w:val="004F76AC"/>
    <w:rsid w:val="00500D84"/>
    <w:rsid w:val="00500ED4"/>
    <w:rsid w:val="00503AD2"/>
    <w:rsid w:val="00507068"/>
    <w:rsid w:val="00513017"/>
    <w:rsid w:val="00517972"/>
    <w:rsid w:val="00523E3E"/>
    <w:rsid w:val="00535DDD"/>
    <w:rsid w:val="0054061F"/>
    <w:rsid w:val="00540959"/>
    <w:rsid w:val="00544465"/>
    <w:rsid w:val="00545465"/>
    <w:rsid w:val="005462E9"/>
    <w:rsid w:val="00546A4A"/>
    <w:rsid w:val="00550A0B"/>
    <w:rsid w:val="00551C26"/>
    <w:rsid w:val="00552269"/>
    <w:rsid w:val="00552A40"/>
    <w:rsid w:val="00552C48"/>
    <w:rsid w:val="00553949"/>
    <w:rsid w:val="00554F37"/>
    <w:rsid w:val="00556126"/>
    <w:rsid w:val="00557232"/>
    <w:rsid w:val="00561F0F"/>
    <w:rsid w:val="0056243A"/>
    <w:rsid w:val="00564AB4"/>
    <w:rsid w:val="00566D11"/>
    <w:rsid w:val="005671D5"/>
    <w:rsid w:val="00567AF2"/>
    <w:rsid w:val="00573D53"/>
    <w:rsid w:val="0057427E"/>
    <w:rsid w:val="00574B35"/>
    <w:rsid w:val="00575282"/>
    <w:rsid w:val="00576237"/>
    <w:rsid w:val="005837C4"/>
    <w:rsid w:val="00584000"/>
    <w:rsid w:val="00584E6A"/>
    <w:rsid w:val="00585163"/>
    <w:rsid w:val="005860FE"/>
    <w:rsid w:val="005907A8"/>
    <w:rsid w:val="00595EB4"/>
    <w:rsid w:val="00597177"/>
    <w:rsid w:val="005A0751"/>
    <w:rsid w:val="005A33B8"/>
    <w:rsid w:val="005A6B76"/>
    <w:rsid w:val="005B1C76"/>
    <w:rsid w:val="005B2F09"/>
    <w:rsid w:val="005B41D8"/>
    <w:rsid w:val="005B7BF8"/>
    <w:rsid w:val="005B7F27"/>
    <w:rsid w:val="005C0F16"/>
    <w:rsid w:val="005C22E2"/>
    <w:rsid w:val="005C2FB9"/>
    <w:rsid w:val="005C3477"/>
    <w:rsid w:val="005C37A2"/>
    <w:rsid w:val="005C385E"/>
    <w:rsid w:val="005C6135"/>
    <w:rsid w:val="005C729F"/>
    <w:rsid w:val="005C74F9"/>
    <w:rsid w:val="005D27A4"/>
    <w:rsid w:val="005D2838"/>
    <w:rsid w:val="005E553D"/>
    <w:rsid w:val="005E5C79"/>
    <w:rsid w:val="005E7084"/>
    <w:rsid w:val="005F1EBF"/>
    <w:rsid w:val="005F28A8"/>
    <w:rsid w:val="005F5264"/>
    <w:rsid w:val="005F5845"/>
    <w:rsid w:val="005F618E"/>
    <w:rsid w:val="0060130E"/>
    <w:rsid w:val="006022BF"/>
    <w:rsid w:val="00602340"/>
    <w:rsid w:val="006063BF"/>
    <w:rsid w:val="00610396"/>
    <w:rsid w:val="00610E5B"/>
    <w:rsid w:val="00614675"/>
    <w:rsid w:val="00614FFD"/>
    <w:rsid w:val="006158A7"/>
    <w:rsid w:val="006170B1"/>
    <w:rsid w:val="0062000F"/>
    <w:rsid w:val="006217D0"/>
    <w:rsid w:val="00621ADB"/>
    <w:rsid w:val="00623A71"/>
    <w:rsid w:val="00631091"/>
    <w:rsid w:val="00633956"/>
    <w:rsid w:val="0063591D"/>
    <w:rsid w:val="00635A17"/>
    <w:rsid w:val="00635E0C"/>
    <w:rsid w:val="00643FAB"/>
    <w:rsid w:val="00645FA6"/>
    <w:rsid w:val="00647081"/>
    <w:rsid w:val="0065025F"/>
    <w:rsid w:val="00650630"/>
    <w:rsid w:val="00656019"/>
    <w:rsid w:val="0066489F"/>
    <w:rsid w:val="006652E2"/>
    <w:rsid w:val="006657B5"/>
    <w:rsid w:val="00666E4D"/>
    <w:rsid w:val="00667731"/>
    <w:rsid w:val="00670F64"/>
    <w:rsid w:val="00674DFD"/>
    <w:rsid w:val="006767D6"/>
    <w:rsid w:val="00680C96"/>
    <w:rsid w:val="00684744"/>
    <w:rsid w:val="00686BDC"/>
    <w:rsid w:val="00690A25"/>
    <w:rsid w:val="00691F7A"/>
    <w:rsid w:val="006921FB"/>
    <w:rsid w:val="00697AAD"/>
    <w:rsid w:val="006A0162"/>
    <w:rsid w:val="006A10C5"/>
    <w:rsid w:val="006A40BA"/>
    <w:rsid w:val="006A69BC"/>
    <w:rsid w:val="006B1299"/>
    <w:rsid w:val="006B1B50"/>
    <w:rsid w:val="006B263F"/>
    <w:rsid w:val="006B5D04"/>
    <w:rsid w:val="006B6122"/>
    <w:rsid w:val="006C20D7"/>
    <w:rsid w:val="006D1966"/>
    <w:rsid w:val="006D4218"/>
    <w:rsid w:val="006D4F99"/>
    <w:rsid w:val="006E2C9A"/>
    <w:rsid w:val="006E5365"/>
    <w:rsid w:val="006F148E"/>
    <w:rsid w:val="00700F78"/>
    <w:rsid w:val="00704310"/>
    <w:rsid w:val="0070472F"/>
    <w:rsid w:val="007061F8"/>
    <w:rsid w:val="00710A33"/>
    <w:rsid w:val="00710B12"/>
    <w:rsid w:val="00715364"/>
    <w:rsid w:val="00715A9F"/>
    <w:rsid w:val="007225D4"/>
    <w:rsid w:val="00725AC6"/>
    <w:rsid w:val="00727A47"/>
    <w:rsid w:val="0073293B"/>
    <w:rsid w:val="00734179"/>
    <w:rsid w:val="00736356"/>
    <w:rsid w:val="00743533"/>
    <w:rsid w:val="007465BF"/>
    <w:rsid w:val="00751BB3"/>
    <w:rsid w:val="00752618"/>
    <w:rsid w:val="00754F71"/>
    <w:rsid w:val="007656C2"/>
    <w:rsid w:val="00766EE5"/>
    <w:rsid w:val="0077160C"/>
    <w:rsid w:val="00772E1B"/>
    <w:rsid w:val="00775662"/>
    <w:rsid w:val="0077626D"/>
    <w:rsid w:val="00780A27"/>
    <w:rsid w:val="00780C86"/>
    <w:rsid w:val="00780D71"/>
    <w:rsid w:val="007839A3"/>
    <w:rsid w:val="007841F1"/>
    <w:rsid w:val="0078430B"/>
    <w:rsid w:val="00786172"/>
    <w:rsid w:val="007876A2"/>
    <w:rsid w:val="00791AA6"/>
    <w:rsid w:val="00793317"/>
    <w:rsid w:val="00796894"/>
    <w:rsid w:val="007A1000"/>
    <w:rsid w:val="007A1658"/>
    <w:rsid w:val="007A35B0"/>
    <w:rsid w:val="007B008B"/>
    <w:rsid w:val="007B4BB8"/>
    <w:rsid w:val="007B7659"/>
    <w:rsid w:val="007C15BF"/>
    <w:rsid w:val="007C1A0C"/>
    <w:rsid w:val="007C1AD1"/>
    <w:rsid w:val="007C3CDF"/>
    <w:rsid w:val="007C4C02"/>
    <w:rsid w:val="007C6DFE"/>
    <w:rsid w:val="007D489A"/>
    <w:rsid w:val="007D553D"/>
    <w:rsid w:val="007D5A47"/>
    <w:rsid w:val="007E0997"/>
    <w:rsid w:val="007E2911"/>
    <w:rsid w:val="007E5A8D"/>
    <w:rsid w:val="007E63A7"/>
    <w:rsid w:val="007F2CD5"/>
    <w:rsid w:val="007F30F9"/>
    <w:rsid w:val="007F4684"/>
    <w:rsid w:val="00812674"/>
    <w:rsid w:val="008140B3"/>
    <w:rsid w:val="00815BFB"/>
    <w:rsid w:val="00822B98"/>
    <w:rsid w:val="00822F75"/>
    <w:rsid w:val="008240ED"/>
    <w:rsid w:val="008260A2"/>
    <w:rsid w:val="00830ADC"/>
    <w:rsid w:val="0083367C"/>
    <w:rsid w:val="00833B6E"/>
    <w:rsid w:val="00834F6B"/>
    <w:rsid w:val="00836D1C"/>
    <w:rsid w:val="00837705"/>
    <w:rsid w:val="0083799E"/>
    <w:rsid w:val="00841D5A"/>
    <w:rsid w:val="0084421A"/>
    <w:rsid w:val="008445D4"/>
    <w:rsid w:val="008453DC"/>
    <w:rsid w:val="00852BE7"/>
    <w:rsid w:val="008562CB"/>
    <w:rsid w:val="00856A20"/>
    <w:rsid w:val="00861591"/>
    <w:rsid w:val="00862E19"/>
    <w:rsid w:val="0086413E"/>
    <w:rsid w:val="00865799"/>
    <w:rsid w:val="00867494"/>
    <w:rsid w:val="00875C48"/>
    <w:rsid w:val="008807A1"/>
    <w:rsid w:val="00883201"/>
    <w:rsid w:val="00886DFB"/>
    <w:rsid w:val="00890347"/>
    <w:rsid w:val="008907F8"/>
    <w:rsid w:val="008B1473"/>
    <w:rsid w:val="008B2A7F"/>
    <w:rsid w:val="008B38C3"/>
    <w:rsid w:val="008B492B"/>
    <w:rsid w:val="008B5AA6"/>
    <w:rsid w:val="008B627D"/>
    <w:rsid w:val="008B6C0A"/>
    <w:rsid w:val="008C1D86"/>
    <w:rsid w:val="008C20DB"/>
    <w:rsid w:val="008D0A92"/>
    <w:rsid w:val="008D5553"/>
    <w:rsid w:val="008D6454"/>
    <w:rsid w:val="008E0273"/>
    <w:rsid w:val="008E39B9"/>
    <w:rsid w:val="008E403D"/>
    <w:rsid w:val="008E71E7"/>
    <w:rsid w:val="008F0BD4"/>
    <w:rsid w:val="008F1AA1"/>
    <w:rsid w:val="008F37D3"/>
    <w:rsid w:val="009024DD"/>
    <w:rsid w:val="009025FB"/>
    <w:rsid w:val="009027C5"/>
    <w:rsid w:val="00904094"/>
    <w:rsid w:val="009105B4"/>
    <w:rsid w:val="0091174A"/>
    <w:rsid w:val="00914511"/>
    <w:rsid w:val="00916443"/>
    <w:rsid w:val="00922948"/>
    <w:rsid w:val="00930696"/>
    <w:rsid w:val="009315D5"/>
    <w:rsid w:val="00931AEF"/>
    <w:rsid w:val="009362DE"/>
    <w:rsid w:val="00937C93"/>
    <w:rsid w:val="0094266D"/>
    <w:rsid w:val="009473EE"/>
    <w:rsid w:val="00950062"/>
    <w:rsid w:val="0095388F"/>
    <w:rsid w:val="00955C89"/>
    <w:rsid w:val="00960D51"/>
    <w:rsid w:val="00961378"/>
    <w:rsid w:val="0096292B"/>
    <w:rsid w:val="00963802"/>
    <w:rsid w:val="00965F0C"/>
    <w:rsid w:val="009742D5"/>
    <w:rsid w:val="009755FB"/>
    <w:rsid w:val="00975A81"/>
    <w:rsid w:val="00975F47"/>
    <w:rsid w:val="00976AFF"/>
    <w:rsid w:val="00992E7F"/>
    <w:rsid w:val="009965FF"/>
    <w:rsid w:val="009A390A"/>
    <w:rsid w:val="009B1DA1"/>
    <w:rsid w:val="009B4673"/>
    <w:rsid w:val="009B49E3"/>
    <w:rsid w:val="009B5AC7"/>
    <w:rsid w:val="009B600C"/>
    <w:rsid w:val="009C115A"/>
    <w:rsid w:val="009C43DF"/>
    <w:rsid w:val="009C59B5"/>
    <w:rsid w:val="009D43FE"/>
    <w:rsid w:val="009D6465"/>
    <w:rsid w:val="009E1507"/>
    <w:rsid w:val="009E59DB"/>
    <w:rsid w:val="009E6BC4"/>
    <w:rsid w:val="009E6D23"/>
    <w:rsid w:val="009F0C50"/>
    <w:rsid w:val="009F1C17"/>
    <w:rsid w:val="009F59CB"/>
    <w:rsid w:val="009F788F"/>
    <w:rsid w:val="00A02570"/>
    <w:rsid w:val="00A02608"/>
    <w:rsid w:val="00A05A18"/>
    <w:rsid w:val="00A120BB"/>
    <w:rsid w:val="00A12B52"/>
    <w:rsid w:val="00A12EE6"/>
    <w:rsid w:val="00A13550"/>
    <w:rsid w:val="00A14455"/>
    <w:rsid w:val="00A15734"/>
    <w:rsid w:val="00A208DD"/>
    <w:rsid w:val="00A24284"/>
    <w:rsid w:val="00A27FA6"/>
    <w:rsid w:val="00A31A45"/>
    <w:rsid w:val="00A32FA3"/>
    <w:rsid w:val="00A33C33"/>
    <w:rsid w:val="00A37FFB"/>
    <w:rsid w:val="00A41CDD"/>
    <w:rsid w:val="00A436EA"/>
    <w:rsid w:val="00A44AA0"/>
    <w:rsid w:val="00A45883"/>
    <w:rsid w:val="00A5175B"/>
    <w:rsid w:val="00A52FFE"/>
    <w:rsid w:val="00A5433B"/>
    <w:rsid w:val="00A55D24"/>
    <w:rsid w:val="00A55DB3"/>
    <w:rsid w:val="00A575EA"/>
    <w:rsid w:val="00A6029B"/>
    <w:rsid w:val="00A605FF"/>
    <w:rsid w:val="00A60B26"/>
    <w:rsid w:val="00A63BC6"/>
    <w:rsid w:val="00A64AD6"/>
    <w:rsid w:val="00A66739"/>
    <w:rsid w:val="00A66BD8"/>
    <w:rsid w:val="00A66EDA"/>
    <w:rsid w:val="00A67F04"/>
    <w:rsid w:val="00A70F94"/>
    <w:rsid w:val="00A71C5C"/>
    <w:rsid w:val="00A87B42"/>
    <w:rsid w:val="00A90C04"/>
    <w:rsid w:val="00A90F12"/>
    <w:rsid w:val="00A91B4F"/>
    <w:rsid w:val="00A91D6E"/>
    <w:rsid w:val="00A979BA"/>
    <w:rsid w:val="00AA308F"/>
    <w:rsid w:val="00AA5D1A"/>
    <w:rsid w:val="00AA73B2"/>
    <w:rsid w:val="00AB53DE"/>
    <w:rsid w:val="00AB6705"/>
    <w:rsid w:val="00AC2EFE"/>
    <w:rsid w:val="00AC328A"/>
    <w:rsid w:val="00AC42EF"/>
    <w:rsid w:val="00AC48F0"/>
    <w:rsid w:val="00AC7D66"/>
    <w:rsid w:val="00AD0B35"/>
    <w:rsid w:val="00AD12A2"/>
    <w:rsid w:val="00AD1892"/>
    <w:rsid w:val="00AD1A63"/>
    <w:rsid w:val="00AD1B73"/>
    <w:rsid w:val="00AD5522"/>
    <w:rsid w:val="00AD5A9A"/>
    <w:rsid w:val="00AD5EC7"/>
    <w:rsid w:val="00AE045F"/>
    <w:rsid w:val="00AE478D"/>
    <w:rsid w:val="00AE4C61"/>
    <w:rsid w:val="00AE787A"/>
    <w:rsid w:val="00AE7909"/>
    <w:rsid w:val="00AF00E3"/>
    <w:rsid w:val="00AF418F"/>
    <w:rsid w:val="00AF6801"/>
    <w:rsid w:val="00B01C91"/>
    <w:rsid w:val="00B0200A"/>
    <w:rsid w:val="00B0324E"/>
    <w:rsid w:val="00B03A83"/>
    <w:rsid w:val="00B05C32"/>
    <w:rsid w:val="00B11BF0"/>
    <w:rsid w:val="00B14094"/>
    <w:rsid w:val="00B204AB"/>
    <w:rsid w:val="00B2079A"/>
    <w:rsid w:val="00B2298B"/>
    <w:rsid w:val="00B279F9"/>
    <w:rsid w:val="00B32712"/>
    <w:rsid w:val="00B3605F"/>
    <w:rsid w:val="00B36E55"/>
    <w:rsid w:val="00B44ED6"/>
    <w:rsid w:val="00B46376"/>
    <w:rsid w:val="00B463BF"/>
    <w:rsid w:val="00B55C24"/>
    <w:rsid w:val="00B55F48"/>
    <w:rsid w:val="00B60094"/>
    <w:rsid w:val="00B65F36"/>
    <w:rsid w:val="00B66275"/>
    <w:rsid w:val="00B66561"/>
    <w:rsid w:val="00B67ED8"/>
    <w:rsid w:val="00B709EE"/>
    <w:rsid w:val="00B734F5"/>
    <w:rsid w:val="00B760D3"/>
    <w:rsid w:val="00B804BC"/>
    <w:rsid w:val="00B8270C"/>
    <w:rsid w:val="00B82713"/>
    <w:rsid w:val="00B82835"/>
    <w:rsid w:val="00B83DFA"/>
    <w:rsid w:val="00B86CE7"/>
    <w:rsid w:val="00B92EE8"/>
    <w:rsid w:val="00B9369D"/>
    <w:rsid w:val="00B947C1"/>
    <w:rsid w:val="00B94A46"/>
    <w:rsid w:val="00B97A68"/>
    <w:rsid w:val="00BA04F2"/>
    <w:rsid w:val="00BA20CC"/>
    <w:rsid w:val="00BA3172"/>
    <w:rsid w:val="00BA36F6"/>
    <w:rsid w:val="00BA4A88"/>
    <w:rsid w:val="00BA56EE"/>
    <w:rsid w:val="00BB5EC8"/>
    <w:rsid w:val="00BB65DB"/>
    <w:rsid w:val="00BB79CA"/>
    <w:rsid w:val="00BC17BC"/>
    <w:rsid w:val="00BD20DF"/>
    <w:rsid w:val="00BD40EE"/>
    <w:rsid w:val="00BD4815"/>
    <w:rsid w:val="00BD50A7"/>
    <w:rsid w:val="00BE11C2"/>
    <w:rsid w:val="00BE1DF6"/>
    <w:rsid w:val="00BE3779"/>
    <w:rsid w:val="00BE61E8"/>
    <w:rsid w:val="00BF1659"/>
    <w:rsid w:val="00BF3383"/>
    <w:rsid w:val="00BF45EA"/>
    <w:rsid w:val="00BF7F82"/>
    <w:rsid w:val="00C0050A"/>
    <w:rsid w:val="00C0406B"/>
    <w:rsid w:val="00C10FA2"/>
    <w:rsid w:val="00C11DB3"/>
    <w:rsid w:val="00C165BC"/>
    <w:rsid w:val="00C1660D"/>
    <w:rsid w:val="00C20422"/>
    <w:rsid w:val="00C24537"/>
    <w:rsid w:val="00C25CBB"/>
    <w:rsid w:val="00C269DB"/>
    <w:rsid w:val="00C30614"/>
    <w:rsid w:val="00C31E86"/>
    <w:rsid w:val="00C32E96"/>
    <w:rsid w:val="00C33C96"/>
    <w:rsid w:val="00C4141E"/>
    <w:rsid w:val="00C43F74"/>
    <w:rsid w:val="00C45189"/>
    <w:rsid w:val="00C463C6"/>
    <w:rsid w:val="00C478A9"/>
    <w:rsid w:val="00C47CF1"/>
    <w:rsid w:val="00C51034"/>
    <w:rsid w:val="00C60CAC"/>
    <w:rsid w:val="00C63DC0"/>
    <w:rsid w:val="00C64D59"/>
    <w:rsid w:val="00C65CAC"/>
    <w:rsid w:val="00C65F07"/>
    <w:rsid w:val="00C67A4A"/>
    <w:rsid w:val="00C67B60"/>
    <w:rsid w:val="00C7027F"/>
    <w:rsid w:val="00C710A0"/>
    <w:rsid w:val="00C72E8B"/>
    <w:rsid w:val="00C73A27"/>
    <w:rsid w:val="00C76224"/>
    <w:rsid w:val="00C776FA"/>
    <w:rsid w:val="00C80F4E"/>
    <w:rsid w:val="00C810FE"/>
    <w:rsid w:val="00C82038"/>
    <w:rsid w:val="00C858B5"/>
    <w:rsid w:val="00C858D8"/>
    <w:rsid w:val="00C85E1A"/>
    <w:rsid w:val="00C8797C"/>
    <w:rsid w:val="00C917AA"/>
    <w:rsid w:val="00C919FB"/>
    <w:rsid w:val="00C9396D"/>
    <w:rsid w:val="00C95054"/>
    <w:rsid w:val="00CA06DD"/>
    <w:rsid w:val="00CA1EA8"/>
    <w:rsid w:val="00CA25DA"/>
    <w:rsid w:val="00CA75A1"/>
    <w:rsid w:val="00CA7F02"/>
    <w:rsid w:val="00CB55C3"/>
    <w:rsid w:val="00CB5C59"/>
    <w:rsid w:val="00CB62D1"/>
    <w:rsid w:val="00CB65C0"/>
    <w:rsid w:val="00CC1755"/>
    <w:rsid w:val="00CC29C6"/>
    <w:rsid w:val="00CC43DB"/>
    <w:rsid w:val="00CC4FF0"/>
    <w:rsid w:val="00CC5EF0"/>
    <w:rsid w:val="00CC6C0C"/>
    <w:rsid w:val="00CC6D0E"/>
    <w:rsid w:val="00CD04A3"/>
    <w:rsid w:val="00CD138F"/>
    <w:rsid w:val="00CD321E"/>
    <w:rsid w:val="00CE246D"/>
    <w:rsid w:val="00CE2532"/>
    <w:rsid w:val="00CE2EA0"/>
    <w:rsid w:val="00CE6441"/>
    <w:rsid w:val="00CF6640"/>
    <w:rsid w:val="00D02B1C"/>
    <w:rsid w:val="00D02DFC"/>
    <w:rsid w:val="00D040AF"/>
    <w:rsid w:val="00D0668B"/>
    <w:rsid w:val="00D119D5"/>
    <w:rsid w:val="00D16361"/>
    <w:rsid w:val="00D20C63"/>
    <w:rsid w:val="00D21521"/>
    <w:rsid w:val="00D23DB4"/>
    <w:rsid w:val="00D24927"/>
    <w:rsid w:val="00D310AF"/>
    <w:rsid w:val="00D4082B"/>
    <w:rsid w:val="00D41833"/>
    <w:rsid w:val="00D44706"/>
    <w:rsid w:val="00D44C6C"/>
    <w:rsid w:val="00D46E20"/>
    <w:rsid w:val="00D512AF"/>
    <w:rsid w:val="00D51392"/>
    <w:rsid w:val="00D5148C"/>
    <w:rsid w:val="00D51CBF"/>
    <w:rsid w:val="00D52426"/>
    <w:rsid w:val="00D529FD"/>
    <w:rsid w:val="00D5367C"/>
    <w:rsid w:val="00D54719"/>
    <w:rsid w:val="00D54F36"/>
    <w:rsid w:val="00D55F51"/>
    <w:rsid w:val="00D60174"/>
    <w:rsid w:val="00D606CB"/>
    <w:rsid w:val="00D60BBC"/>
    <w:rsid w:val="00D62358"/>
    <w:rsid w:val="00D64775"/>
    <w:rsid w:val="00D64938"/>
    <w:rsid w:val="00D65D7A"/>
    <w:rsid w:val="00D67095"/>
    <w:rsid w:val="00D673E8"/>
    <w:rsid w:val="00D67A76"/>
    <w:rsid w:val="00D7593E"/>
    <w:rsid w:val="00D76375"/>
    <w:rsid w:val="00D85BF9"/>
    <w:rsid w:val="00D86326"/>
    <w:rsid w:val="00D906FD"/>
    <w:rsid w:val="00D97246"/>
    <w:rsid w:val="00DA7ABA"/>
    <w:rsid w:val="00DB03D7"/>
    <w:rsid w:val="00DB074D"/>
    <w:rsid w:val="00DB0EF8"/>
    <w:rsid w:val="00DB3616"/>
    <w:rsid w:val="00DB3729"/>
    <w:rsid w:val="00DB54DE"/>
    <w:rsid w:val="00DB604F"/>
    <w:rsid w:val="00DC0260"/>
    <w:rsid w:val="00DC05F0"/>
    <w:rsid w:val="00DC3EF5"/>
    <w:rsid w:val="00DC4944"/>
    <w:rsid w:val="00DC75D3"/>
    <w:rsid w:val="00DD0B02"/>
    <w:rsid w:val="00DD2181"/>
    <w:rsid w:val="00DD3349"/>
    <w:rsid w:val="00DD387F"/>
    <w:rsid w:val="00DD52AC"/>
    <w:rsid w:val="00DD602E"/>
    <w:rsid w:val="00DE56EF"/>
    <w:rsid w:val="00DF4B2C"/>
    <w:rsid w:val="00DF5E90"/>
    <w:rsid w:val="00DF62D0"/>
    <w:rsid w:val="00DF6431"/>
    <w:rsid w:val="00DF7418"/>
    <w:rsid w:val="00E01988"/>
    <w:rsid w:val="00E03A1C"/>
    <w:rsid w:val="00E048EC"/>
    <w:rsid w:val="00E04ED6"/>
    <w:rsid w:val="00E12636"/>
    <w:rsid w:val="00E17951"/>
    <w:rsid w:val="00E2058C"/>
    <w:rsid w:val="00E23524"/>
    <w:rsid w:val="00E26691"/>
    <w:rsid w:val="00E27682"/>
    <w:rsid w:val="00E318F3"/>
    <w:rsid w:val="00E31ED6"/>
    <w:rsid w:val="00E46F43"/>
    <w:rsid w:val="00E4723E"/>
    <w:rsid w:val="00E51000"/>
    <w:rsid w:val="00E52612"/>
    <w:rsid w:val="00E53024"/>
    <w:rsid w:val="00E55C54"/>
    <w:rsid w:val="00E56F3F"/>
    <w:rsid w:val="00E6088B"/>
    <w:rsid w:val="00E67C6B"/>
    <w:rsid w:val="00E758D6"/>
    <w:rsid w:val="00E767EF"/>
    <w:rsid w:val="00E801DF"/>
    <w:rsid w:val="00E82500"/>
    <w:rsid w:val="00E84B46"/>
    <w:rsid w:val="00E8567A"/>
    <w:rsid w:val="00E875DC"/>
    <w:rsid w:val="00E93793"/>
    <w:rsid w:val="00E937E0"/>
    <w:rsid w:val="00E941DE"/>
    <w:rsid w:val="00E946EC"/>
    <w:rsid w:val="00E958F5"/>
    <w:rsid w:val="00E9761C"/>
    <w:rsid w:val="00EA3554"/>
    <w:rsid w:val="00EA4BDB"/>
    <w:rsid w:val="00EA659D"/>
    <w:rsid w:val="00EB08C4"/>
    <w:rsid w:val="00EB2D8F"/>
    <w:rsid w:val="00EB4CF2"/>
    <w:rsid w:val="00EB78C8"/>
    <w:rsid w:val="00EB7B00"/>
    <w:rsid w:val="00EC0E8A"/>
    <w:rsid w:val="00EC167E"/>
    <w:rsid w:val="00EC2DAA"/>
    <w:rsid w:val="00EC6C12"/>
    <w:rsid w:val="00ED0AB8"/>
    <w:rsid w:val="00ED1666"/>
    <w:rsid w:val="00EE2494"/>
    <w:rsid w:val="00EF0C57"/>
    <w:rsid w:val="00EF14E9"/>
    <w:rsid w:val="00EF4D07"/>
    <w:rsid w:val="00EF7F76"/>
    <w:rsid w:val="00F02993"/>
    <w:rsid w:val="00F05136"/>
    <w:rsid w:val="00F05481"/>
    <w:rsid w:val="00F05848"/>
    <w:rsid w:val="00F05DE9"/>
    <w:rsid w:val="00F06F4C"/>
    <w:rsid w:val="00F1001F"/>
    <w:rsid w:val="00F10034"/>
    <w:rsid w:val="00F1073A"/>
    <w:rsid w:val="00F119FE"/>
    <w:rsid w:val="00F145C3"/>
    <w:rsid w:val="00F16288"/>
    <w:rsid w:val="00F1638A"/>
    <w:rsid w:val="00F20E06"/>
    <w:rsid w:val="00F25F51"/>
    <w:rsid w:val="00F261E6"/>
    <w:rsid w:val="00F309F5"/>
    <w:rsid w:val="00F30F1C"/>
    <w:rsid w:val="00F310F7"/>
    <w:rsid w:val="00F362E4"/>
    <w:rsid w:val="00F3732D"/>
    <w:rsid w:val="00F42F12"/>
    <w:rsid w:val="00F438D9"/>
    <w:rsid w:val="00F4672A"/>
    <w:rsid w:val="00F46D57"/>
    <w:rsid w:val="00F47856"/>
    <w:rsid w:val="00F53D38"/>
    <w:rsid w:val="00F552DC"/>
    <w:rsid w:val="00F55C52"/>
    <w:rsid w:val="00F61993"/>
    <w:rsid w:val="00F62B71"/>
    <w:rsid w:val="00F64D97"/>
    <w:rsid w:val="00F656E2"/>
    <w:rsid w:val="00F6580E"/>
    <w:rsid w:val="00F67A34"/>
    <w:rsid w:val="00F722E4"/>
    <w:rsid w:val="00F72DD7"/>
    <w:rsid w:val="00F73F4F"/>
    <w:rsid w:val="00F742C0"/>
    <w:rsid w:val="00F759C6"/>
    <w:rsid w:val="00F769DC"/>
    <w:rsid w:val="00F77E39"/>
    <w:rsid w:val="00F836A3"/>
    <w:rsid w:val="00F8537A"/>
    <w:rsid w:val="00F86908"/>
    <w:rsid w:val="00F9211A"/>
    <w:rsid w:val="00F9649A"/>
    <w:rsid w:val="00F96AD1"/>
    <w:rsid w:val="00F978A9"/>
    <w:rsid w:val="00FA0A2F"/>
    <w:rsid w:val="00FA1287"/>
    <w:rsid w:val="00FA2D1E"/>
    <w:rsid w:val="00FA4DEB"/>
    <w:rsid w:val="00FB0A5D"/>
    <w:rsid w:val="00FB2758"/>
    <w:rsid w:val="00FB2BC8"/>
    <w:rsid w:val="00FB3762"/>
    <w:rsid w:val="00FB55E9"/>
    <w:rsid w:val="00FC2912"/>
    <w:rsid w:val="00FC35D7"/>
    <w:rsid w:val="00FC742B"/>
    <w:rsid w:val="00FD5B9E"/>
    <w:rsid w:val="00FD68E9"/>
    <w:rsid w:val="00FE219E"/>
    <w:rsid w:val="00FE3E64"/>
    <w:rsid w:val="00FE462C"/>
    <w:rsid w:val="00FE5997"/>
    <w:rsid w:val="00FE61FC"/>
    <w:rsid w:val="00FE6E93"/>
    <w:rsid w:val="00FF132C"/>
    <w:rsid w:val="00FF7EC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A19EB11E-F084-455B-8DB5-68287EF3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pt-PT"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53D"/>
  </w:style>
  <w:style w:type="paragraph" w:styleId="Cabealho1">
    <w:name w:val="heading 1"/>
    <w:basedOn w:val="Normal"/>
    <w:next w:val="Normal"/>
    <w:link w:val="Cabealho1Carter"/>
    <w:uiPriority w:val="9"/>
    <w:qFormat/>
    <w:rsid w:val="007D553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Cabealho2">
    <w:name w:val="heading 2"/>
    <w:basedOn w:val="Normal"/>
    <w:next w:val="Normal"/>
    <w:link w:val="Cabealho2Carter"/>
    <w:uiPriority w:val="9"/>
    <w:unhideWhenUsed/>
    <w:qFormat/>
    <w:rsid w:val="007D553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Cabealho3">
    <w:name w:val="heading 3"/>
    <w:basedOn w:val="Normal"/>
    <w:next w:val="Normal"/>
    <w:link w:val="Cabealho3Carter"/>
    <w:uiPriority w:val="9"/>
    <w:unhideWhenUsed/>
    <w:qFormat/>
    <w:rsid w:val="007D553D"/>
    <w:pPr>
      <w:pBdr>
        <w:top w:val="single" w:sz="6" w:space="2" w:color="4F81BD" w:themeColor="accent1"/>
      </w:pBdr>
      <w:spacing w:before="300" w:after="0"/>
      <w:outlineLvl w:val="2"/>
    </w:pPr>
    <w:rPr>
      <w:caps/>
      <w:color w:val="243F60" w:themeColor="accent1" w:themeShade="7F"/>
      <w:spacing w:val="15"/>
    </w:rPr>
  </w:style>
  <w:style w:type="paragraph" w:styleId="Cabealho4">
    <w:name w:val="heading 4"/>
    <w:basedOn w:val="Normal"/>
    <w:next w:val="Normal"/>
    <w:link w:val="Cabealho4Carter"/>
    <w:uiPriority w:val="9"/>
    <w:semiHidden/>
    <w:unhideWhenUsed/>
    <w:qFormat/>
    <w:rsid w:val="007D553D"/>
    <w:pPr>
      <w:pBdr>
        <w:top w:val="dotted" w:sz="6" w:space="2" w:color="4F81BD" w:themeColor="accent1"/>
      </w:pBdr>
      <w:spacing w:before="200" w:after="0"/>
      <w:outlineLvl w:val="3"/>
    </w:pPr>
    <w:rPr>
      <w:caps/>
      <w:color w:val="365F91" w:themeColor="accent1" w:themeShade="BF"/>
      <w:spacing w:val="10"/>
    </w:rPr>
  </w:style>
  <w:style w:type="paragraph" w:styleId="Cabealho5">
    <w:name w:val="heading 5"/>
    <w:basedOn w:val="Normal"/>
    <w:next w:val="Normal"/>
    <w:link w:val="Cabealho5Carter"/>
    <w:uiPriority w:val="9"/>
    <w:semiHidden/>
    <w:unhideWhenUsed/>
    <w:qFormat/>
    <w:rsid w:val="007D553D"/>
    <w:pPr>
      <w:pBdr>
        <w:bottom w:val="single" w:sz="6" w:space="1" w:color="4F81BD" w:themeColor="accent1"/>
      </w:pBdr>
      <w:spacing w:before="200" w:after="0"/>
      <w:outlineLvl w:val="4"/>
    </w:pPr>
    <w:rPr>
      <w:caps/>
      <w:color w:val="365F91" w:themeColor="accent1" w:themeShade="BF"/>
      <w:spacing w:val="10"/>
    </w:rPr>
  </w:style>
  <w:style w:type="paragraph" w:styleId="Cabealho6">
    <w:name w:val="heading 6"/>
    <w:basedOn w:val="Normal"/>
    <w:next w:val="Normal"/>
    <w:link w:val="Cabealho6Carter"/>
    <w:uiPriority w:val="9"/>
    <w:semiHidden/>
    <w:unhideWhenUsed/>
    <w:qFormat/>
    <w:rsid w:val="007D553D"/>
    <w:pPr>
      <w:pBdr>
        <w:bottom w:val="dotted" w:sz="6" w:space="1" w:color="4F81BD" w:themeColor="accent1"/>
      </w:pBdr>
      <w:spacing w:before="200" w:after="0"/>
      <w:outlineLvl w:val="5"/>
    </w:pPr>
    <w:rPr>
      <w:caps/>
      <w:color w:val="365F91" w:themeColor="accent1" w:themeShade="BF"/>
      <w:spacing w:val="10"/>
    </w:rPr>
  </w:style>
  <w:style w:type="paragraph" w:styleId="Cabealho7">
    <w:name w:val="heading 7"/>
    <w:basedOn w:val="Normal"/>
    <w:next w:val="Normal"/>
    <w:link w:val="Cabealho7Carter"/>
    <w:uiPriority w:val="9"/>
    <w:semiHidden/>
    <w:unhideWhenUsed/>
    <w:qFormat/>
    <w:rsid w:val="007D553D"/>
    <w:pPr>
      <w:spacing w:before="200" w:after="0"/>
      <w:outlineLvl w:val="6"/>
    </w:pPr>
    <w:rPr>
      <w:caps/>
      <w:color w:val="365F91" w:themeColor="accent1" w:themeShade="BF"/>
      <w:spacing w:val="10"/>
    </w:rPr>
  </w:style>
  <w:style w:type="paragraph" w:styleId="Cabealho8">
    <w:name w:val="heading 8"/>
    <w:basedOn w:val="Normal"/>
    <w:next w:val="Normal"/>
    <w:link w:val="Cabealho8Carter"/>
    <w:uiPriority w:val="9"/>
    <w:semiHidden/>
    <w:unhideWhenUsed/>
    <w:qFormat/>
    <w:rsid w:val="007D553D"/>
    <w:pPr>
      <w:spacing w:before="200" w:after="0"/>
      <w:outlineLvl w:val="7"/>
    </w:pPr>
    <w:rPr>
      <w:caps/>
      <w:spacing w:val="10"/>
      <w:sz w:val="18"/>
      <w:szCs w:val="18"/>
    </w:rPr>
  </w:style>
  <w:style w:type="paragraph" w:styleId="Cabealho9">
    <w:name w:val="heading 9"/>
    <w:basedOn w:val="Normal"/>
    <w:next w:val="Normal"/>
    <w:link w:val="Cabealho9Carter"/>
    <w:uiPriority w:val="9"/>
    <w:semiHidden/>
    <w:unhideWhenUsed/>
    <w:qFormat/>
    <w:rsid w:val="007D553D"/>
    <w:pPr>
      <w:spacing w:before="200" w:after="0"/>
      <w:outlineLvl w:val="8"/>
    </w:pPr>
    <w:rPr>
      <w:i/>
      <w:iCs/>
      <w:caps/>
      <w:spacing w:val="10"/>
      <w:sz w:val="18"/>
      <w:szCs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otranslate">
    <w:name w:val="notranslate"/>
    <w:basedOn w:val="Tipodeletrapredefinidodopargrafo"/>
    <w:rsid w:val="004107ED"/>
  </w:style>
  <w:style w:type="paragraph" w:styleId="NormalWeb">
    <w:name w:val="Normal (Web)"/>
    <w:basedOn w:val="Normal"/>
    <w:uiPriority w:val="99"/>
    <w:unhideWhenUsed/>
    <w:rsid w:val="00004CC4"/>
    <w:pPr>
      <w:spacing w:beforeAutospacing="1" w:after="100" w:afterAutospacing="1" w:line="240" w:lineRule="auto"/>
    </w:pPr>
    <w:rPr>
      <w:rFonts w:ascii="Times New Roman" w:eastAsia="Times New Roman" w:hAnsi="Times New Roman" w:cs="Times New Roman"/>
      <w:sz w:val="24"/>
      <w:szCs w:val="24"/>
      <w:lang w:eastAsia="pt-PT"/>
    </w:rPr>
  </w:style>
  <w:style w:type="character" w:customStyle="1" w:styleId="value">
    <w:name w:val="value"/>
    <w:basedOn w:val="Tipodeletrapredefinidodopargrafo"/>
    <w:rsid w:val="00420208"/>
  </w:style>
  <w:style w:type="character" w:customStyle="1" w:styleId="apple-converted-space">
    <w:name w:val="apple-converted-space"/>
    <w:basedOn w:val="Tipodeletrapredefinidodopargrafo"/>
    <w:rsid w:val="00420208"/>
  </w:style>
  <w:style w:type="character" w:customStyle="1" w:styleId="desc">
    <w:name w:val="desc"/>
    <w:basedOn w:val="Tipodeletrapredefinidodopargrafo"/>
    <w:rsid w:val="00420208"/>
  </w:style>
  <w:style w:type="character" w:customStyle="1" w:styleId="Cabealho2Carter">
    <w:name w:val="Cabeçalho 2 Caráter"/>
    <w:basedOn w:val="Tipodeletrapredefinidodopargrafo"/>
    <w:link w:val="Cabealho2"/>
    <w:uiPriority w:val="9"/>
    <w:rsid w:val="007D553D"/>
    <w:rPr>
      <w:caps/>
      <w:spacing w:val="15"/>
      <w:shd w:val="clear" w:color="auto" w:fill="DBE5F1" w:themeFill="accent1" w:themeFillTint="33"/>
    </w:rPr>
  </w:style>
  <w:style w:type="character" w:customStyle="1" w:styleId="Cabealho3Carter">
    <w:name w:val="Cabeçalho 3 Caráter"/>
    <w:basedOn w:val="Tipodeletrapredefinidodopargrafo"/>
    <w:link w:val="Cabealho3"/>
    <w:uiPriority w:val="9"/>
    <w:rsid w:val="007D553D"/>
    <w:rPr>
      <w:caps/>
      <w:color w:val="243F60" w:themeColor="accent1" w:themeShade="7F"/>
      <w:spacing w:val="15"/>
    </w:rPr>
  </w:style>
  <w:style w:type="character" w:styleId="Hiperligao">
    <w:name w:val="Hyperlink"/>
    <w:basedOn w:val="Tipodeletrapredefinidodopargrafo"/>
    <w:uiPriority w:val="99"/>
    <w:unhideWhenUsed/>
    <w:rsid w:val="00D0668B"/>
    <w:rPr>
      <w:color w:val="0000FF"/>
      <w:u w:val="single"/>
    </w:rPr>
  </w:style>
  <w:style w:type="character" w:customStyle="1" w:styleId="hilite">
    <w:name w:val="hilite"/>
    <w:basedOn w:val="Tipodeletrapredefinidodopargrafo"/>
    <w:rsid w:val="00D0668B"/>
  </w:style>
  <w:style w:type="character" w:styleId="nfase">
    <w:name w:val="Emphasis"/>
    <w:uiPriority w:val="20"/>
    <w:qFormat/>
    <w:rsid w:val="007D553D"/>
    <w:rPr>
      <w:caps/>
      <w:color w:val="243F60" w:themeColor="accent1" w:themeShade="7F"/>
      <w:spacing w:val="5"/>
    </w:rPr>
  </w:style>
  <w:style w:type="character" w:styleId="Forte">
    <w:name w:val="Strong"/>
    <w:uiPriority w:val="22"/>
    <w:qFormat/>
    <w:rsid w:val="007D553D"/>
    <w:rPr>
      <w:b/>
      <w:bCs/>
    </w:rPr>
  </w:style>
  <w:style w:type="paragraph" w:styleId="Cabealho">
    <w:name w:val="header"/>
    <w:basedOn w:val="Normal"/>
    <w:link w:val="CabealhoCarter"/>
    <w:uiPriority w:val="99"/>
    <w:unhideWhenUsed/>
    <w:rsid w:val="006921FB"/>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6921FB"/>
  </w:style>
  <w:style w:type="paragraph" w:styleId="Rodap">
    <w:name w:val="footer"/>
    <w:basedOn w:val="Normal"/>
    <w:link w:val="RodapCarter"/>
    <w:uiPriority w:val="99"/>
    <w:unhideWhenUsed/>
    <w:rsid w:val="006921FB"/>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6921FB"/>
  </w:style>
  <w:style w:type="paragraph" w:styleId="Textodebalo">
    <w:name w:val="Balloon Text"/>
    <w:basedOn w:val="Normal"/>
    <w:link w:val="TextodebaloCarter"/>
    <w:uiPriority w:val="99"/>
    <w:semiHidden/>
    <w:unhideWhenUsed/>
    <w:rsid w:val="00DB0EF8"/>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DB0EF8"/>
    <w:rPr>
      <w:rFonts w:ascii="Tahoma" w:hAnsi="Tahoma" w:cs="Tahoma"/>
      <w:sz w:val="16"/>
      <w:szCs w:val="16"/>
    </w:rPr>
  </w:style>
  <w:style w:type="paragraph" w:styleId="Textodenotaderodap">
    <w:name w:val="footnote text"/>
    <w:basedOn w:val="Normal"/>
    <w:link w:val="TextodenotaderodapCarter"/>
    <w:uiPriority w:val="99"/>
    <w:semiHidden/>
    <w:unhideWhenUsed/>
    <w:rsid w:val="00D16361"/>
    <w:pPr>
      <w:spacing w:after="0" w:line="240" w:lineRule="auto"/>
    </w:pPr>
  </w:style>
  <w:style w:type="character" w:customStyle="1" w:styleId="TextodenotaderodapCarter">
    <w:name w:val="Texto de nota de rodapé Caráter"/>
    <w:basedOn w:val="Tipodeletrapredefinidodopargrafo"/>
    <w:link w:val="Textodenotaderodap"/>
    <w:uiPriority w:val="99"/>
    <w:semiHidden/>
    <w:rsid w:val="00D16361"/>
    <w:rPr>
      <w:sz w:val="20"/>
      <w:szCs w:val="20"/>
    </w:rPr>
  </w:style>
  <w:style w:type="character" w:styleId="Refdenotaderodap">
    <w:name w:val="footnote reference"/>
    <w:basedOn w:val="Tipodeletrapredefinidodopargrafo"/>
    <w:uiPriority w:val="99"/>
    <w:semiHidden/>
    <w:unhideWhenUsed/>
    <w:rsid w:val="00D16361"/>
    <w:rPr>
      <w:vertAlign w:val="superscript"/>
    </w:rPr>
  </w:style>
  <w:style w:type="paragraph" w:customStyle="1" w:styleId="post-meta">
    <w:name w:val="post-meta"/>
    <w:basedOn w:val="Normal"/>
    <w:rsid w:val="00BA20CC"/>
    <w:pPr>
      <w:spacing w:beforeAutospacing="1" w:after="100" w:afterAutospacing="1" w:line="240" w:lineRule="auto"/>
    </w:pPr>
    <w:rPr>
      <w:rFonts w:ascii="Times New Roman" w:eastAsia="Times New Roman" w:hAnsi="Times New Roman" w:cs="Times New Roman"/>
      <w:sz w:val="24"/>
      <w:szCs w:val="24"/>
      <w:lang w:eastAsia="pt-PT"/>
    </w:rPr>
  </w:style>
  <w:style w:type="character" w:customStyle="1" w:styleId="post-meta-separator">
    <w:name w:val="post-meta-separator"/>
    <w:basedOn w:val="Tipodeletrapredefinidodopargrafo"/>
    <w:rsid w:val="00513017"/>
  </w:style>
  <w:style w:type="paragraph" w:styleId="Textodenotadefim">
    <w:name w:val="endnote text"/>
    <w:basedOn w:val="Normal"/>
    <w:link w:val="TextodenotadefimCarter"/>
    <w:uiPriority w:val="99"/>
    <w:semiHidden/>
    <w:unhideWhenUsed/>
    <w:rsid w:val="00CD138F"/>
    <w:pPr>
      <w:spacing w:after="0" w:line="240" w:lineRule="auto"/>
    </w:pPr>
  </w:style>
  <w:style w:type="character" w:customStyle="1" w:styleId="TextodenotadefimCarter">
    <w:name w:val="Texto de nota de fim Caráter"/>
    <w:basedOn w:val="Tipodeletrapredefinidodopargrafo"/>
    <w:link w:val="Textodenotadefim"/>
    <w:uiPriority w:val="99"/>
    <w:semiHidden/>
    <w:rsid w:val="00CD138F"/>
    <w:rPr>
      <w:sz w:val="20"/>
      <w:szCs w:val="20"/>
    </w:rPr>
  </w:style>
  <w:style w:type="character" w:styleId="Refdenotadefim">
    <w:name w:val="endnote reference"/>
    <w:basedOn w:val="Tipodeletrapredefinidodopargrafo"/>
    <w:uiPriority w:val="99"/>
    <w:semiHidden/>
    <w:unhideWhenUsed/>
    <w:rsid w:val="00CD138F"/>
    <w:rPr>
      <w:vertAlign w:val="superscript"/>
    </w:rPr>
  </w:style>
  <w:style w:type="character" w:customStyle="1" w:styleId="Legenda1">
    <w:name w:val="Legenda1"/>
    <w:basedOn w:val="Tipodeletrapredefinidodopargrafo"/>
    <w:rsid w:val="00BD40EE"/>
  </w:style>
  <w:style w:type="character" w:customStyle="1" w:styleId="Cabealho4Carter">
    <w:name w:val="Cabeçalho 4 Caráter"/>
    <w:basedOn w:val="Tipodeletrapredefinidodopargrafo"/>
    <w:link w:val="Cabealho4"/>
    <w:uiPriority w:val="9"/>
    <w:semiHidden/>
    <w:rsid w:val="007D553D"/>
    <w:rPr>
      <w:caps/>
      <w:color w:val="365F91" w:themeColor="accent1" w:themeShade="BF"/>
      <w:spacing w:val="10"/>
    </w:rPr>
  </w:style>
  <w:style w:type="paragraph" w:styleId="SemEspaamento">
    <w:name w:val="No Spacing"/>
    <w:uiPriority w:val="1"/>
    <w:qFormat/>
    <w:rsid w:val="007D553D"/>
    <w:pPr>
      <w:spacing w:after="0" w:line="240" w:lineRule="auto"/>
    </w:pPr>
  </w:style>
  <w:style w:type="character" w:customStyle="1" w:styleId="algo-summary">
    <w:name w:val="algo-summary"/>
    <w:basedOn w:val="Tipodeletrapredefinidodopargrafo"/>
    <w:rsid w:val="001C4669"/>
  </w:style>
  <w:style w:type="paragraph" w:styleId="PargrafodaLista">
    <w:name w:val="List Paragraph"/>
    <w:basedOn w:val="Normal"/>
    <w:uiPriority w:val="34"/>
    <w:qFormat/>
    <w:rsid w:val="001C4669"/>
    <w:pPr>
      <w:ind w:left="720"/>
      <w:contextualSpacing/>
    </w:pPr>
  </w:style>
  <w:style w:type="character" w:customStyle="1" w:styleId="citation">
    <w:name w:val="citation"/>
    <w:basedOn w:val="Tipodeletrapredefinidodopargrafo"/>
    <w:rsid w:val="00C33C96"/>
  </w:style>
  <w:style w:type="character" w:customStyle="1" w:styleId="reference-accessdate">
    <w:name w:val="reference-accessdate"/>
    <w:basedOn w:val="Tipodeletrapredefinidodopargrafo"/>
    <w:rsid w:val="00C33C96"/>
  </w:style>
  <w:style w:type="character" w:styleId="Refdecomentrio">
    <w:name w:val="annotation reference"/>
    <w:basedOn w:val="Tipodeletrapredefinidodopargrafo"/>
    <w:uiPriority w:val="99"/>
    <w:semiHidden/>
    <w:unhideWhenUsed/>
    <w:rsid w:val="001F70AA"/>
    <w:rPr>
      <w:sz w:val="16"/>
      <w:szCs w:val="16"/>
    </w:rPr>
  </w:style>
  <w:style w:type="paragraph" w:styleId="Textodecomentrio">
    <w:name w:val="annotation text"/>
    <w:basedOn w:val="Normal"/>
    <w:link w:val="TextodecomentrioCarter"/>
    <w:uiPriority w:val="99"/>
    <w:semiHidden/>
    <w:unhideWhenUsed/>
    <w:rsid w:val="001F70AA"/>
    <w:pPr>
      <w:spacing w:line="240" w:lineRule="auto"/>
    </w:pPr>
  </w:style>
  <w:style w:type="character" w:customStyle="1" w:styleId="TextodecomentrioCarter">
    <w:name w:val="Texto de comentário Caráter"/>
    <w:basedOn w:val="Tipodeletrapredefinidodopargrafo"/>
    <w:link w:val="Textodecomentrio"/>
    <w:uiPriority w:val="99"/>
    <w:semiHidden/>
    <w:rsid w:val="001F70AA"/>
    <w:rPr>
      <w:sz w:val="20"/>
      <w:szCs w:val="20"/>
    </w:rPr>
  </w:style>
  <w:style w:type="paragraph" w:styleId="Assuntodecomentrio">
    <w:name w:val="annotation subject"/>
    <w:basedOn w:val="Textodecomentrio"/>
    <w:next w:val="Textodecomentrio"/>
    <w:link w:val="AssuntodecomentrioCarter"/>
    <w:uiPriority w:val="99"/>
    <w:semiHidden/>
    <w:unhideWhenUsed/>
    <w:rsid w:val="001F70AA"/>
    <w:rPr>
      <w:b/>
      <w:bCs/>
    </w:rPr>
  </w:style>
  <w:style w:type="character" w:customStyle="1" w:styleId="AssuntodecomentrioCarter">
    <w:name w:val="Assunto de comentário Caráter"/>
    <w:basedOn w:val="TextodecomentrioCarter"/>
    <w:link w:val="Assuntodecomentrio"/>
    <w:uiPriority w:val="99"/>
    <w:semiHidden/>
    <w:rsid w:val="001F70AA"/>
    <w:rPr>
      <w:b/>
      <w:bCs/>
      <w:sz w:val="20"/>
      <w:szCs w:val="20"/>
    </w:rPr>
  </w:style>
  <w:style w:type="table" w:styleId="Tabelacomgrelha">
    <w:name w:val="Table Grid"/>
    <w:basedOn w:val="Tabelanormal"/>
    <w:uiPriority w:val="59"/>
    <w:rsid w:val="00EC2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oMarcadordePosio">
    <w:name w:val="Placeholder Text"/>
    <w:basedOn w:val="Tipodeletrapredefinidodopargrafo"/>
    <w:uiPriority w:val="99"/>
    <w:semiHidden/>
    <w:rsid w:val="007841F1"/>
    <w:rPr>
      <w:color w:val="808080"/>
    </w:rPr>
  </w:style>
  <w:style w:type="character" w:customStyle="1" w:styleId="Cabealho1Carter">
    <w:name w:val="Cabeçalho 1 Caráter"/>
    <w:basedOn w:val="Tipodeletrapredefinidodopargrafo"/>
    <w:link w:val="Cabealho1"/>
    <w:uiPriority w:val="9"/>
    <w:rsid w:val="007D553D"/>
    <w:rPr>
      <w:caps/>
      <w:color w:val="FFFFFF" w:themeColor="background1"/>
      <w:spacing w:val="15"/>
      <w:sz w:val="22"/>
      <w:szCs w:val="22"/>
      <w:shd w:val="clear" w:color="auto" w:fill="4F81BD" w:themeFill="accent1"/>
    </w:rPr>
  </w:style>
  <w:style w:type="paragraph" w:styleId="Cabealhodondice">
    <w:name w:val="TOC Heading"/>
    <w:basedOn w:val="Cabealho1"/>
    <w:next w:val="Normal"/>
    <w:uiPriority w:val="39"/>
    <w:unhideWhenUsed/>
    <w:qFormat/>
    <w:rsid w:val="007D553D"/>
    <w:pPr>
      <w:outlineLvl w:val="9"/>
    </w:pPr>
  </w:style>
  <w:style w:type="character" w:customStyle="1" w:styleId="Cabealho5Carter">
    <w:name w:val="Cabeçalho 5 Caráter"/>
    <w:basedOn w:val="Tipodeletrapredefinidodopargrafo"/>
    <w:link w:val="Cabealho5"/>
    <w:uiPriority w:val="9"/>
    <w:semiHidden/>
    <w:rsid w:val="007D553D"/>
    <w:rPr>
      <w:caps/>
      <w:color w:val="365F91" w:themeColor="accent1" w:themeShade="BF"/>
      <w:spacing w:val="10"/>
    </w:rPr>
  </w:style>
  <w:style w:type="character" w:customStyle="1" w:styleId="Cabealho6Carter">
    <w:name w:val="Cabeçalho 6 Caráter"/>
    <w:basedOn w:val="Tipodeletrapredefinidodopargrafo"/>
    <w:link w:val="Cabealho6"/>
    <w:uiPriority w:val="9"/>
    <w:semiHidden/>
    <w:rsid w:val="007D553D"/>
    <w:rPr>
      <w:caps/>
      <w:color w:val="365F91" w:themeColor="accent1" w:themeShade="BF"/>
      <w:spacing w:val="10"/>
    </w:rPr>
  </w:style>
  <w:style w:type="character" w:customStyle="1" w:styleId="Cabealho7Carter">
    <w:name w:val="Cabeçalho 7 Caráter"/>
    <w:basedOn w:val="Tipodeletrapredefinidodopargrafo"/>
    <w:link w:val="Cabealho7"/>
    <w:uiPriority w:val="9"/>
    <w:semiHidden/>
    <w:rsid w:val="007D553D"/>
    <w:rPr>
      <w:caps/>
      <w:color w:val="365F91" w:themeColor="accent1" w:themeShade="BF"/>
      <w:spacing w:val="10"/>
    </w:rPr>
  </w:style>
  <w:style w:type="character" w:customStyle="1" w:styleId="Cabealho8Carter">
    <w:name w:val="Cabeçalho 8 Caráter"/>
    <w:basedOn w:val="Tipodeletrapredefinidodopargrafo"/>
    <w:link w:val="Cabealho8"/>
    <w:uiPriority w:val="9"/>
    <w:semiHidden/>
    <w:rsid w:val="007D553D"/>
    <w:rPr>
      <w:caps/>
      <w:spacing w:val="10"/>
      <w:sz w:val="18"/>
      <w:szCs w:val="18"/>
    </w:rPr>
  </w:style>
  <w:style w:type="character" w:customStyle="1" w:styleId="Cabealho9Carter">
    <w:name w:val="Cabeçalho 9 Caráter"/>
    <w:basedOn w:val="Tipodeletrapredefinidodopargrafo"/>
    <w:link w:val="Cabealho9"/>
    <w:uiPriority w:val="9"/>
    <w:semiHidden/>
    <w:rsid w:val="007D553D"/>
    <w:rPr>
      <w:i/>
      <w:iCs/>
      <w:caps/>
      <w:spacing w:val="10"/>
      <w:sz w:val="18"/>
      <w:szCs w:val="18"/>
    </w:rPr>
  </w:style>
  <w:style w:type="paragraph" w:styleId="Legenda">
    <w:name w:val="caption"/>
    <w:basedOn w:val="Normal"/>
    <w:next w:val="Normal"/>
    <w:uiPriority w:val="35"/>
    <w:semiHidden/>
    <w:unhideWhenUsed/>
    <w:qFormat/>
    <w:rsid w:val="007D553D"/>
    <w:rPr>
      <w:b/>
      <w:bCs/>
      <w:color w:val="365F91" w:themeColor="accent1" w:themeShade="BF"/>
      <w:sz w:val="16"/>
      <w:szCs w:val="16"/>
    </w:rPr>
  </w:style>
  <w:style w:type="paragraph" w:styleId="Ttulo">
    <w:name w:val="Title"/>
    <w:basedOn w:val="Normal"/>
    <w:next w:val="Normal"/>
    <w:link w:val="TtuloCarter"/>
    <w:uiPriority w:val="10"/>
    <w:qFormat/>
    <w:rsid w:val="007D553D"/>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tuloCarter">
    <w:name w:val="Título Caráter"/>
    <w:basedOn w:val="Tipodeletrapredefinidodopargrafo"/>
    <w:link w:val="Ttulo"/>
    <w:uiPriority w:val="10"/>
    <w:rsid w:val="007D553D"/>
    <w:rPr>
      <w:rFonts w:asciiTheme="majorHAnsi" w:eastAsiaTheme="majorEastAsia" w:hAnsiTheme="majorHAnsi" w:cstheme="majorBidi"/>
      <w:caps/>
      <w:color w:val="4F81BD" w:themeColor="accent1"/>
      <w:spacing w:val="10"/>
      <w:sz w:val="52"/>
      <w:szCs w:val="52"/>
    </w:rPr>
  </w:style>
  <w:style w:type="paragraph" w:styleId="Subttulo">
    <w:name w:val="Subtitle"/>
    <w:basedOn w:val="Normal"/>
    <w:next w:val="Normal"/>
    <w:link w:val="SubttuloCarter"/>
    <w:uiPriority w:val="11"/>
    <w:qFormat/>
    <w:rsid w:val="007D553D"/>
    <w:pPr>
      <w:spacing w:before="0" w:after="500" w:line="240" w:lineRule="auto"/>
    </w:pPr>
    <w:rPr>
      <w:caps/>
      <w:color w:val="595959" w:themeColor="text1" w:themeTint="A6"/>
      <w:spacing w:val="10"/>
      <w:sz w:val="21"/>
      <w:szCs w:val="21"/>
    </w:rPr>
  </w:style>
  <w:style w:type="character" w:customStyle="1" w:styleId="SubttuloCarter">
    <w:name w:val="Subtítulo Caráter"/>
    <w:basedOn w:val="Tipodeletrapredefinidodopargrafo"/>
    <w:link w:val="Subttulo"/>
    <w:uiPriority w:val="11"/>
    <w:rsid w:val="007D553D"/>
    <w:rPr>
      <w:caps/>
      <w:color w:val="595959" w:themeColor="text1" w:themeTint="A6"/>
      <w:spacing w:val="10"/>
      <w:sz w:val="21"/>
      <w:szCs w:val="21"/>
    </w:rPr>
  </w:style>
  <w:style w:type="paragraph" w:styleId="Citao">
    <w:name w:val="Quote"/>
    <w:basedOn w:val="Normal"/>
    <w:next w:val="Normal"/>
    <w:link w:val="CitaoCarter"/>
    <w:uiPriority w:val="29"/>
    <w:qFormat/>
    <w:rsid w:val="007D553D"/>
    <w:rPr>
      <w:i/>
      <w:iCs/>
      <w:sz w:val="24"/>
      <w:szCs w:val="24"/>
    </w:rPr>
  </w:style>
  <w:style w:type="character" w:customStyle="1" w:styleId="CitaoCarter">
    <w:name w:val="Citação Caráter"/>
    <w:basedOn w:val="Tipodeletrapredefinidodopargrafo"/>
    <w:link w:val="Citao"/>
    <w:uiPriority w:val="29"/>
    <w:rsid w:val="007D553D"/>
    <w:rPr>
      <w:i/>
      <w:iCs/>
      <w:sz w:val="24"/>
      <w:szCs w:val="24"/>
    </w:rPr>
  </w:style>
  <w:style w:type="paragraph" w:styleId="CitaoIntensa">
    <w:name w:val="Intense Quote"/>
    <w:basedOn w:val="Normal"/>
    <w:next w:val="Normal"/>
    <w:link w:val="CitaoIntensaCarter"/>
    <w:uiPriority w:val="30"/>
    <w:qFormat/>
    <w:rsid w:val="007D553D"/>
    <w:pPr>
      <w:spacing w:before="240" w:after="240" w:line="240" w:lineRule="auto"/>
      <w:ind w:left="1080" w:right="1080"/>
      <w:jc w:val="center"/>
    </w:pPr>
    <w:rPr>
      <w:color w:val="4F81BD" w:themeColor="accent1"/>
      <w:sz w:val="24"/>
      <w:szCs w:val="24"/>
    </w:rPr>
  </w:style>
  <w:style w:type="character" w:customStyle="1" w:styleId="CitaoIntensaCarter">
    <w:name w:val="Citação Intensa Caráter"/>
    <w:basedOn w:val="Tipodeletrapredefinidodopargrafo"/>
    <w:link w:val="CitaoIntensa"/>
    <w:uiPriority w:val="30"/>
    <w:rsid w:val="007D553D"/>
    <w:rPr>
      <w:color w:val="4F81BD" w:themeColor="accent1"/>
      <w:sz w:val="24"/>
      <w:szCs w:val="24"/>
    </w:rPr>
  </w:style>
  <w:style w:type="character" w:styleId="nfaseDiscreto">
    <w:name w:val="Subtle Emphasis"/>
    <w:uiPriority w:val="19"/>
    <w:qFormat/>
    <w:rsid w:val="007D553D"/>
    <w:rPr>
      <w:i/>
      <w:iCs/>
      <w:color w:val="243F60" w:themeColor="accent1" w:themeShade="7F"/>
    </w:rPr>
  </w:style>
  <w:style w:type="character" w:styleId="nfaseIntenso">
    <w:name w:val="Intense Emphasis"/>
    <w:uiPriority w:val="21"/>
    <w:qFormat/>
    <w:rsid w:val="007D553D"/>
    <w:rPr>
      <w:b/>
      <w:bCs/>
      <w:caps/>
      <w:color w:val="243F60" w:themeColor="accent1" w:themeShade="7F"/>
      <w:spacing w:val="10"/>
    </w:rPr>
  </w:style>
  <w:style w:type="character" w:styleId="RefernciaDiscreta">
    <w:name w:val="Subtle Reference"/>
    <w:uiPriority w:val="31"/>
    <w:qFormat/>
    <w:rsid w:val="007D553D"/>
    <w:rPr>
      <w:b/>
      <w:bCs/>
      <w:color w:val="4F81BD" w:themeColor="accent1"/>
    </w:rPr>
  </w:style>
  <w:style w:type="character" w:styleId="RefernciaIntensa">
    <w:name w:val="Intense Reference"/>
    <w:uiPriority w:val="32"/>
    <w:qFormat/>
    <w:rsid w:val="007D553D"/>
    <w:rPr>
      <w:b/>
      <w:bCs/>
      <w:i/>
      <w:iCs/>
      <w:caps/>
      <w:color w:val="4F81BD" w:themeColor="accent1"/>
    </w:rPr>
  </w:style>
  <w:style w:type="character" w:styleId="TtulodoLivro">
    <w:name w:val="Book Title"/>
    <w:uiPriority w:val="33"/>
    <w:qFormat/>
    <w:rsid w:val="007D553D"/>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83285">
      <w:bodyDiv w:val="1"/>
      <w:marLeft w:val="0"/>
      <w:marRight w:val="0"/>
      <w:marTop w:val="0"/>
      <w:marBottom w:val="0"/>
      <w:divBdr>
        <w:top w:val="none" w:sz="0" w:space="0" w:color="auto"/>
        <w:left w:val="none" w:sz="0" w:space="0" w:color="auto"/>
        <w:bottom w:val="none" w:sz="0" w:space="0" w:color="auto"/>
        <w:right w:val="none" w:sz="0" w:space="0" w:color="auto"/>
      </w:divBdr>
      <w:divsChild>
        <w:div w:id="1700937692">
          <w:marLeft w:val="0"/>
          <w:marRight w:val="0"/>
          <w:marTop w:val="0"/>
          <w:marBottom w:val="0"/>
          <w:divBdr>
            <w:top w:val="none" w:sz="0" w:space="0" w:color="auto"/>
            <w:left w:val="none" w:sz="0" w:space="0" w:color="auto"/>
            <w:bottom w:val="none" w:sz="0" w:space="0" w:color="auto"/>
            <w:right w:val="none" w:sz="0" w:space="0" w:color="auto"/>
          </w:divBdr>
          <w:divsChild>
            <w:div w:id="1532306407">
              <w:marLeft w:val="0"/>
              <w:marRight w:val="0"/>
              <w:marTop w:val="0"/>
              <w:marBottom w:val="0"/>
              <w:divBdr>
                <w:top w:val="none" w:sz="0" w:space="0" w:color="auto"/>
                <w:left w:val="none" w:sz="0" w:space="0" w:color="auto"/>
                <w:bottom w:val="none" w:sz="0" w:space="0" w:color="auto"/>
                <w:right w:val="none" w:sz="0" w:space="0" w:color="auto"/>
              </w:divBdr>
              <w:divsChild>
                <w:div w:id="1668706774">
                  <w:marLeft w:val="0"/>
                  <w:marRight w:val="0"/>
                  <w:marTop w:val="0"/>
                  <w:marBottom w:val="0"/>
                  <w:divBdr>
                    <w:top w:val="none" w:sz="0" w:space="0" w:color="auto"/>
                    <w:left w:val="none" w:sz="0" w:space="0" w:color="auto"/>
                    <w:bottom w:val="none" w:sz="0" w:space="0" w:color="auto"/>
                    <w:right w:val="none" w:sz="0" w:space="0" w:color="auto"/>
                  </w:divBdr>
                  <w:divsChild>
                    <w:div w:id="501630530">
                      <w:marLeft w:val="0"/>
                      <w:marRight w:val="0"/>
                      <w:marTop w:val="0"/>
                      <w:marBottom w:val="0"/>
                      <w:divBdr>
                        <w:top w:val="none" w:sz="0" w:space="0" w:color="auto"/>
                        <w:left w:val="none" w:sz="0" w:space="0" w:color="auto"/>
                        <w:bottom w:val="none" w:sz="0" w:space="0" w:color="auto"/>
                        <w:right w:val="none" w:sz="0" w:space="0" w:color="auto"/>
                      </w:divBdr>
                      <w:divsChild>
                        <w:div w:id="941693090">
                          <w:marLeft w:val="0"/>
                          <w:marRight w:val="0"/>
                          <w:marTop w:val="0"/>
                          <w:marBottom w:val="0"/>
                          <w:divBdr>
                            <w:top w:val="none" w:sz="0" w:space="0" w:color="auto"/>
                            <w:left w:val="none" w:sz="0" w:space="0" w:color="auto"/>
                            <w:bottom w:val="none" w:sz="0" w:space="0" w:color="auto"/>
                            <w:right w:val="none" w:sz="0" w:space="0" w:color="auto"/>
                          </w:divBdr>
                          <w:divsChild>
                            <w:div w:id="213280496">
                              <w:marLeft w:val="0"/>
                              <w:marRight w:val="0"/>
                              <w:marTop w:val="0"/>
                              <w:marBottom w:val="0"/>
                              <w:divBdr>
                                <w:top w:val="none" w:sz="0" w:space="0" w:color="auto"/>
                                <w:left w:val="none" w:sz="0" w:space="0" w:color="auto"/>
                                <w:bottom w:val="none" w:sz="0" w:space="0" w:color="auto"/>
                                <w:right w:val="none" w:sz="0" w:space="0" w:color="auto"/>
                              </w:divBdr>
                              <w:divsChild>
                                <w:div w:id="1807891007">
                                  <w:marLeft w:val="0"/>
                                  <w:marRight w:val="0"/>
                                  <w:marTop w:val="0"/>
                                  <w:marBottom w:val="0"/>
                                  <w:divBdr>
                                    <w:top w:val="none" w:sz="0" w:space="0" w:color="auto"/>
                                    <w:left w:val="none" w:sz="0" w:space="0" w:color="auto"/>
                                    <w:bottom w:val="none" w:sz="0" w:space="0" w:color="auto"/>
                                    <w:right w:val="none" w:sz="0" w:space="0" w:color="auto"/>
                                  </w:divBdr>
                                  <w:divsChild>
                                    <w:div w:id="1758868369">
                                      <w:marLeft w:val="0"/>
                                      <w:marRight w:val="0"/>
                                      <w:marTop w:val="0"/>
                                      <w:marBottom w:val="0"/>
                                      <w:divBdr>
                                        <w:top w:val="none" w:sz="0" w:space="0" w:color="auto"/>
                                        <w:left w:val="none" w:sz="0" w:space="0" w:color="auto"/>
                                        <w:bottom w:val="none" w:sz="0" w:space="0" w:color="auto"/>
                                        <w:right w:val="none" w:sz="0" w:space="0" w:color="auto"/>
                                      </w:divBdr>
                                      <w:divsChild>
                                        <w:div w:id="17312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60106">
      <w:bodyDiv w:val="1"/>
      <w:marLeft w:val="0"/>
      <w:marRight w:val="0"/>
      <w:marTop w:val="0"/>
      <w:marBottom w:val="0"/>
      <w:divBdr>
        <w:top w:val="none" w:sz="0" w:space="0" w:color="auto"/>
        <w:left w:val="none" w:sz="0" w:space="0" w:color="auto"/>
        <w:bottom w:val="none" w:sz="0" w:space="0" w:color="auto"/>
        <w:right w:val="none" w:sz="0" w:space="0" w:color="auto"/>
      </w:divBdr>
    </w:div>
    <w:div w:id="215512067">
      <w:bodyDiv w:val="1"/>
      <w:marLeft w:val="0"/>
      <w:marRight w:val="0"/>
      <w:marTop w:val="0"/>
      <w:marBottom w:val="0"/>
      <w:divBdr>
        <w:top w:val="none" w:sz="0" w:space="0" w:color="auto"/>
        <w:left w:val="none" w:sz="0" w:space="0" w:color="auto"/>
        <w:bottom w:val="none" w:sz="0" w:space="0" w:color="auto"/>
        <w:right w:val="none" w:sz="0" w:space="0" w:color="auto"/>
      </w:divBdr>
    </w:div>
    <w:div w:id="391461415">
      <w:bodyDiv w:val="1"/>
      <w:marLeft w:val="0"/>
      <w:marRight w:val="0"/>
      <w:marTop w:val="0"/>
      <w:marBottom w:val="0"/>
      <w:divBdr>
        <w:top w:val="none" w:sz="0" w:space="0" w:color="auto"/>
        <w:left w:val="none" w:sz="0" w:space="0" w:color="auto"/>
        <w:bottom w:val="none" w:sz="0" w:space="0" w:color="auto"/>
        <w:right w:val="none" w:sz="0" w:space="0" w:color="auto"/>
      </w:divBdr>
      <w:divsChild>
        <w:div w:id="575018506">
          <w:marLeft w:val="0"/>
          <w:marRight w:val="0"/>
          <w:marTop w:val="0"/>
          <w:marBottom w:val="0"/>
          <w:divBdr>
            <w:top w:val="none" w:sz="0" w:space="0" w:color="auto"/>
            <w:left w:val="none" w:sz="0" w:space="0" w:color="auto"/>
            <w:bottom w:val="none" w:sz="0" w:space="0" w:color="auto"/>
            <w:right w:val="none" w:sz="0" w:space="0" w:color="auto"/>
          </w:divBdr>
          <w:divsChild>
            <w:div w:id="918753369">
              <w:marLeft w:val="0"/>
              <w:marRight w:val="0"/>
              <w:marTop w:val="0"/>
              <w:marBottom w:val="0"/>
              <w:divBdr>
                <w:top w:val="none" w:sz="0" w:space="0" w:color="auto"/>
                <w:left w:val="none" w:sz="0" w:space="0" w:color="auto"/>
                <w:bottom w:val="none" w:sz="0" w:space="0" w:color="auto"/>
                <w:right w:val="none" w:sz="0" w:space="0" w:color="auto"/>
              </w:divBdr>
              <w:divsChild>
                <w:div w:id="163740322">
                  <w:marLeft w:val="0"/>
                  <w:marRight w:val="0"/>
                  <w:marTop w:val="0"/>
                  <w:marBottom w:val="0"/>
                  <w:divBdr>
                    <w:top w:val="none" w:sz="0" w:space="0" w:color="auto"/>
                    <w:left w:val="none" w:sz="0" w:space="0" w:color="auto"/>
                    <w:bottom w:val="none" w:sz="0" w:space="0" w:color="auto"/>
                    <w:right w:val="none" w:sz="0" w:space="0" w:color="auto"/>
                  </w:divBdr>
                  <w:divsChild>
                    <w:div w:id="1552109764">
                      <w:marLeft w:val="0"/>
                      <w:marRight w:val="0"/>
                      <w:marTop w:val="0"/>
                      <w:marBottom w:val="0"/>
                      <w:divBdr>
                        <w:top w:val="none" w:sz="0" w:space="0" w:color="auto"/>
                        <w:left w:val="none" w:sz="0" w:space="0" w:color="auto"/>
                        <w:bottom w:val="none" w:sz="0" w:space="0" w:color="auto"/>
                        <w:right w:val="none" w:sz="0" w:space="0" w:color="auto"/>
                      </w:divBdr>
                      <w:divsChild>
                        <w:div w:id="1633514643">
                          <w:marLeft w:val="0"/>
                          <w:marRight w:val="0"/>
                          <w:marTop w:val="0"/>
                          <w:marBottom w:val="0"/>
                          <w:divBdr>
                            <w:top w:val="none" w:sz="0" w:space="0" w:color="auto"/>
                            <w:left w:val="none" w:sz="0" w:space="0" w:color="auto"/>
                            <w:bottom w:val="none" w:sz="0" w:space="0" w:color="auto"/>
                            <w:right w:val="none" w:sz="0" w:space="0" w:color="auto"/>
                          </w:divBdr>
                          <w:divsChild>
                            <w:div w:id="594829241">
                              <w:marLeft w:val="0"/>
                              <w:marRight w:val="0"/>
                              <w:marTop w:val="0"/>
                              <w:marBottom w:val="0"/>
                              <w:divBdr>
                                <w:top w:val="none" w:sz="0" w:space="0" w:color="auto"/>
                                <w:left w:val="none" w:sz="0" w:space="0" w:color="auto"/>
                                <w:bottom w:val="none" w:sz="0" w:space="0" w:color="auto"/>
                                <w:right w:val="none" w:sz="0" w:space="0" w:color="auto"/>
                              </w:divBdr>
                              <w:divsChild>
                                <w:div w:id="1361320813">
                                  <w:marLeft w:val="0"/>
                                  <w:marRight w:val="0"/>
                                  <w:marTop w:val="0"/>
                                  <w:marBottom w:val="0"/>
                                  <w:divBdr>
                                    <w:top w:val="none" w:sz="0" w:space="0" w:color="auto"/>
                                    <w:left w:val="none" w:sz="0" w:space="0" w:color="auto"/>
                                    <w:bottom w:val="none" w:sz="0" w:space="0" w:color="auto"/>
                                    <w:right w:val="none" w:sz="0" w:space="0" w:color="auto"/>
                                  </w:divBdr>
                                  <w:divsChild>
                                    <w:div w:id="247465830">
                                      <w:marLeft w:val="0"/>
                                      <w:marRight w:val="0"/>
                                      <w:marTop w:val="0"/>
                                      <w:marBottom w:val="0"/>
                                      <w:divBdr>
                                        <w:top w:val="none" w:sz="0" w:space="0" w:color="auto"/>
                                        <w:left w:val="none" w:sz="0" w:space="0" w:color="auto"/>
                                        <w:bottom w:val="none" w:sz="0" w:space="0" w:color="auto"/>
                                        <w:right w:val="none" w:sz="0" w:space="0" w:color="auto"/>
                                      </w:divBdr>
                                      <w:divsChild>
                                        <w:div w:id="447050820">
                                          <w:marLeft w:val="0"/>
                                          <w:marRight w:val="0"/>
                                          <w:marTop w:val="0"/>
                                          <w:marBottom w:val="0"/>
                                          <w:divBdr>
                                            <w:top w:val="none" w:sz="0" w:space="0" w:color="auto"/>
                                            <w:left w:val="none" w:sz="0" w:space="0" w:color="auto"/>
                                            <w:bottom w:val="none" w:sz="0" w:space="0" w:color="auto"/>
                                            <w:right w:val="none" w:sz="0" w:space="0" w:color="auto"/>
                                          </w:divBdr>
                                          <w:divsChild>
                                            <w:div w:id="848983422">
                                              <w:marLeft w:val="0"/>
                                              <w:marRight w:val="0"/>
                                              <w:marTop w:val="0"/>
                                              <w:marBottom w:val="360"/>
                                              <w:divBdr>
                                                <w:top w:val="none" w:sz="0" w:space="0" w:color="auto"/>
                                                <w:left w:val="none" w:sz="0" w:space="0" w:color="auto"/>
                                                <w:bottom w:val="none" w:sz="0" w:space="0" w:color="auto"/>
                                                <w:right w:val="none" w:sz="0" w:space="0" w:color="auto"/>
                                              </w:divBdr>
                                              <w:divsChild>
                                                <w:div w:id="562837009">
                                                  <w:marLeft w:val="0"/>
                                                  <w:marRight w:val="0"/>
                                                  <w:marTop w:val="0"/>
                                                  <w:marBottom w:val="0"/>
                                                  <w:divBdr>
                                                    <w:top w:val="none" w:sz="0" w:space="0" w:color="auto"/>
                                                    <w:left w:val="none" w:sz="0" w:space="0" w:color="auto"/>
                                                    <w:bottom w:val="none" w:sz="0" w:space="0" w:color="auto"/>
                                                    <w:right w:val="none" w:sz="0" w:space="0" w:color="auto"/>
                                                  </w:divBdr>
                                                  <w:divsChild>
                                                    <w:div w:id="140505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611246">
      <w:bodyDiv w:val="1"/>
      <w:marLeft w:val="0"/>
      <w:marRight w:val="0"/>
      <w:marTop w:val="0"/>
      <w:marBottom w:val="0"/>
      <w:divBdr>
        <w:top w:val="none" w:sz="0" w:space="0" w:color="auto"/>
        <w:left w:val="none" w:sz="0" w:space="0" w:color="auto"/>
        <w:bottom w:val="none" w:sz="0" w:space="0" w:color="auto"/>
        <w:right w:val="none" w:sz="0" w:space="0" w:color="auto"/>
      </w:divBdr>
    </w:div>
    <w:div w:id="514655834">
      <w:bodyDiv w:val="1"/>
      <w:marLeft w:val="0"/>
      <w:marRight w:val="0"/>
      <w:marTop w:val="0"/>
      <w:marBottom w:val="0"/>
      <w:divBdr>
        <w:top w:val="none" w:sz="0" w:space="0" w:color="auto"/>
        <w:left w:val="none" w:sz="0" w:space="0" w:color="auto"/>
        <w:bottom w:val="none" w:sz="0" w:space="0" w:color="auto"/>
        <w:right w:val="none" w:sz="0" w:space="0" w:color="auto"/>
      </w:divBdr>
      <w:divsChild>
        <w:div w:id="139423848">
          <w:marLeft w:val="0"/>
          <w:marRight w:val="0"/>
          <w:marTop w:val="0"/>
          <w:marBottom w:val="0"/>
          <w:divBdr>
            <w:top w:val="none" w:sz="0" w:space="0" w:color="auto"/>
            <w:left w:val="none" w:sz="0" w:space="0" w:color="auto"/>
            <w:bottom w:val="none" w:sz="0" w:space="0" w:color="auto"/>
            <w:right w:val="none" w:sz="0" w:space="0" w:color="auto"/>
          </w:divBdr>
        </w:div>
        <w:div w:id="602882887">
          <w:marLeft w:val="0"/>
          <w:marRight w:val="0"/>
          <w:marTop w:val="0"/>
          <w:marBottom w:val="0"/>
          <w:divBdr>
            <w:top w:val="none" w:sz="0" w:space="0" w:color="auto"/>
            <w:left w:val="none" w:sz="0" w:space="0" w:color="auto"/>
            <w:bottom w:val="none" w:sz="0" w:space="0" w:color="auto"/>
            <w:right w:val="none" w:sz="0" w:space="0" w:color="auto"/>
          </w:divBdr>
          <w:divsChild>
            <w:div w:id="1094547348">
              <w:marLeft w:val="444"/>
              <w:marRight w:val="444"/>
              <w:marTop w:val="444"/>
              <w:marBottom w:val="444"/>
              <w:divBdr>
                <w:top w:val="none" w:sz="0" w:space="0" w:color="auto"/>
                <w:left w:val="none" w:sz="0" w:space="0" w:color="auto"/>
                <w:bottom w:val="none" w:sz="0" w:space="0" w:color="auto"/>
                <w:right w:val="none" w:sz="0" w:space="0" w:color="auto"/>
              </w:divBdr>
            </w:div>
          </w:divsChild>
        </w:div>
      </w:divsChild>
    </w:div>
    <w:div w:id="551310402">
      <w:bodyDiv w:val="1"/>
      <w:marLeft w:val="0"/>
      <w:marRight w:val="0"/>
      <w:marTop w:val="0"/>
      <w:marBottom w:val="0"/>
      <w:divBdr>
        <w:top w:val="none" w:sz="0" w:space="0" w:color="auto"/>
        <w:left w:val="none" w:sz="0" w:space="0" w:color="auto"/>
        <w:bottom w:val="none" w:sz="0" w:space="0" w:color="auto"/>
        <w:right w:val="none" w:sz="0" w:space="0" w:color="auto"/>
      </w:divBdr>
    </w:div>
    <w:div w:id="647830683">
      <w:bodyDiv w:val="1"/>
      <w:marLeft w:val="0"/>
      <w:marRight w:val="0"/>
      <w:marTop w:val="0"/>
      <w:marBottom w:val="0"/>
      <w:divBdr>
        <w:top w:val="none" w:sz="0" w:space="0" w:color="auto"/>
        <w:left w:val="none" w:sz="0" w:space="0" w:color="auto"/>
        <w:bottom w:val="none" w:sz="0" w:space="0" w:color="auto"/>
        <w:right w:val="none" w:sz="0" w:space="0" w:color="auto"/>
      </w:divBdr>
      <w:divsChild>
        <w:div w:id="2046442323">
          <w:marLeft w:val="0"/>
          <w:marRight w:val="0"/>
          <w:marTop w:val="0"/>
          <w:marBottom w:val="0"/>
          <w:divBdr>
            <w:top w:val="none" w:sz="0" w:space="0" w:color="auto"/>
            <w:left w:val="none" w:sz="0" w:space="0" w:color="auto"/>
            <w:bottom w:val="none" w:sz="0" w:space="0" w:color="auto"/>
            <w:right w:val="none" w:sz="0" w:space="0" w:color="auto"/>
          </w:divBdr>
        </w:div>
        <w:div w:id="102651841">
          <w:marLeft w:val="0"/>
          <w:marRight w:val="0"/>
          <w:marTop w:val="0"/>
          <w:marBottom w:val="0"/>
          <w:divBdr>
            <w:top w:val="none" w:sz="0" w:space="0" w:color="auto"/>
            <w:left w:val="none" w:sz="0" w:space="0" w:color="auto"/>
            <w:bottom w:val="none" w:sz="0" w:space="0" w:color="auto"/>
            <w:right w:val="none" w:sz="0" w:space="0" w:color="auto"/>
          </w:divBdr>
        </w:div>
      </w:divsChild>
    </w:div>
    <w:div w:id="703483646">
      <w:bodyDiv w:val="1"/>
      <w:marLeft w:val="0"/>
      <w:marRight w:val="0"/>
      <w:marTop w:val="0"/>
      <w:marBottom w:val="0"/>
      <w:divBdr>
        <w:top w:val="none" w:sz="0" w:space="0" w:color="auto"/>
        <w:left w:val="none" w:sz="0" w:space="0" w:color="auto"/>
        <w:bottom w:val="none" w:sz="0" w:space="0" w:color="auto"/>
        <w:right w:val="none" w:sz="0" w:space="0" w:color="auto"/>
      </w:divBdr>
    </w:div>
    <w:div w:id="713582131">
      <w:bodyDiv w:val="1"/>
      <w:marLeft w:val="0"/>
      <w:marRight w:val="0"/>
      <w:marTop w:val="0"/>
      <w:marBottom w:val="0"/>
      <w:divBdr>
        <w:top w:val="none" w:sz="0" w:space="0" w:color="auto"/>
        <w:left w:val="none" w:sz="0" w:space="0" w:color="auto"/>
        <w:bottom w:val="none" w:sz="0" w:space="0" w:color="auto"/>
        <w:right w:val="none" w:sz="0" w:space="0" w:color="auto"/>
      </w:divBdr>
    </w:div>
    <w:div w:id="769470235">
      <w:bodyDiv w:val="1"/>
      <w:marLeft w:val="0"/>
      <w:marRight w:val="0"/>
      <w:marTop w:val="0"/>
      <w:marBottom w:val="0"/>
      <w:divBdr>
        <w:top w:val="none" w:sz="0" w:space="0" w:color="auto"/>
        <w:left w:val="none" w:sz="0" w:space="0" w:color="auto"/>
        <w:bottom w:val="none" w:sz="0" w:space="0" w:color="auto"/>
        <w:right w:val="none" w:sz="0" w:space="0" w:color="auto"/>
      </w:divBdr>
    </w:div>
    <w:div w:id="1074856072">
      <w:bodyDiv w:val="1"/>
      <w:marLeft w:val="0"/>
      <w:marRight w:val="0"/>
      <w:marTop w:val="0"/>
      <w:marBottom w:val="0"/>
      <w:divBdr>
        <w:top w:val="none" w:sz="0" w:space="0" w:color="auto"/>
        <w:left w:val="none" w:sz="0" w:space="0" w:color="auto"/>
        <w:bottom w:val="none" w:sz="0" w:space="0" w:color="auto"/>
        <w:right w:val="none" w:sz="0" w:space="0" w:color="auto"/>
      </w:divBdr>
    </w:div>
    <w:div w:id="1099327665">
      <w:bodyDiv w:val="1"/>
      <w:marLeft w:val="0"/>
      <w:marRight w:val="0"/>
      <w:marTop w:val="0"/>
      <w:marBottom w:val="0"/>
      <w:divBdr>
        <w:top w:val="none" w:sz="0" w:space="0" w:color="auto"/>
        <w:left w:val="none" w:sz="0" w:space="0" w:color="auto"/>
        <w:bottom w:val="none" w:sz="0" w:space="0" w:color="auto"/>
        <w:right w:val="none" w:sz="0" w:space="0" w:color="auto"/>
      </w:divBdr>
    </w:div>
    <w:div w:id="1134759472">
      <w:bodyDiv w:val="1"/>
      <w:marLeft w:val="0"/>
      <w:marRight w:val="0"/>
      <w:marTop w:val="0"/>
      <w:marBottom w:val="0"/>
      <w:divBdr>
        <w:top w:val="none" w:sz="0" w:space="0" w:color="auto"/>
        <w:left w:val="none" w:sz="0" w:space="0" w:color="auto"/>
        <w:bottom w:val="none" w:sz="0" w:space="0" w:color="auto"/>
        <w:right w:val="none" w:sz="0" w:space="0" w:color="auto"/>
      </w:divBdr>
    </w:div>
    <w:div w:id="1157378038">
      <w:bodyDiv w:val="1"/>
      <w:marLeft w:val="0"/>
      <w:marRight w:val="0"/>
      <w:marTop w:val="0"/>
      <w:marBottom w:val="0"/>
      <w:divBdr>
        <w:top w:val="none" w:sz="0" w:space="0" w:color="auto"/>
        <w:left w:val="none" w:sz="0" w:space="0" w:color="auto"/>
        <w:bottom w:val="none" w:sz="0" w:space="0" w:color="auto"/>
        <w:right w:val="none" w:sz="0" w:space="0" w:color="auto"/>
      </w:divBdr>
      <w:divsChild>
        <w:div w:id="200289702">
          <w:marLeft w:val="0"/>
          <w:marRight w:val="0"/>
          <w:marTop w:val="0"/>
          <w:marBottom w:val="0"/>
          <w:divBdr>
            <w:top w:val="none" w:sz="0" w:space="0" w:color="auto"/>
            <w:left w:val="none" w:sz="0" w:space="0" w:color="auto"/>
            <w:bottom w:val="none" w:sz="0" w:space="0" w:color="auto"/>
            <w:right w:val="none" w:sz="0" w:space="0" w:color="auto"/>
          </w:divBdr>
          <w:divsChild>
            <w:div w:id="54202816">
              <w:marLeft w:val="0"/>
              <w:marRight w:val="0"/>
              <w:marTop w:val="0"/>
              <w:marBottom w:val="0"/>
              <w:divBdr>
                <w:top w:val="none" w:sz="0" w:space="0" w:color="auto"/>
                <w:left w:val="none" w:sz="0" w:space="0" w:color="auto"/>
                <w:bottom w:val="none" w:sz="0" w:space="0" w:color="auto"/>
                <w:right w:val="none" w:sz="0" w:space="0" w:color="auto"/>
              </w:divBdr>
              <w:divsChild>
                <w:div w:id="424545134">
                  <w:marLeft w:val="0"/>
                  <w:marRight w:val="0"/>
                  <w:marTop w:val="0"/>
                  <w:marBottom w:val="0"/>
                  <w:divBdr>
                    <w:top w:val="none" w:sz="0" w:space="0" w:color="auto"/>
                    <w:left w:val="none" w:sz="0" w:space="0" w:color="auto"/>
                    <w:bottom w:val="none" w:sz="0" w:space="0" w:color="auto"/>
                    <w:right w:val="none" w:sz="0" w:space="0" w:color="auto"/>
                  </w:divBdr>
                  <w:divsChild>
                    <w:div w:id="14232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767405">
      <w:bodyDiv w:val="1"/>
      <w:marLeft w:val="0"/>
      <w:marRight w:val="0"/>
      <w:marTop w:val="0"/>
      <w:marBottom w:val="0"/>
      <w:divBdr>
        <w:top w:val="none" w:sz="0" w:space="0" w:color="auto"/>
        <w:left w:val="none" w:sz="0" w:space="0" w:color="auto"/>
        <w:bottom w:val="none" w:sz="0" w:space="0" w:color="auto"/>
        <w:right w:val="none" w:sz="0" w:space="0" w:color="auto"/>
      </w:divBdr>
      <w:divsChild>
        <w:div w:id="1849102649">
          <w:marLeft w:val="0"/>
          <w:marRight w:val="0"/>
          <w:marTop w:val="0"/>
          <w:marBottom w:val="0"/>
          <w:divBdr>
            <w:top w:val="none" w:sz="0" w:space="0" w:color="auto"/>
            <w:left w:val="none" w:sz="0" w:space="0" w:color="auto"/>
            <w:bottom w:val="none" w:sz="0" w:space="0" w:color="auto"/>
            <w:right w:val="none" w:sz="0" w:space="0" w:color="auto"/>
          </w:divBdr>
        </w:div>
        <w:div w:id="1293562655">
          <w:marLeft w:val="0"/>
          <w:marRight w:val="0"/>
          <w:marTop w:val="0"/>
          <w:marBottom w:val="0"/>
          <w:divBdr>
            <w:top w:val="none" w:sz="0" w:space="0" w:color="auto"/>
            <w:left w:val="none" w:sz="0" w:space="0" w:color="auto"/>
            <w:bottom w:val="none" w:sz="0" w:space="0" w:color="auto"/>
            <w:right w:val="none" w:sz="0" w:space="0" w:color="auto"/>
          </w:divBdr>
        </w:div>
        <w:div w:id="1042904712">
          <w:marLeft w:val="0"/>
          <w:marRight w:val="0"/>
          <w:marTop w:val="0"/>
          <w:marBottom w:val="0"/>
          <w:divBdr>
            <w:top w:val="none" w:sz="0" w:space="0" w:color="auto"/>
            <w:left w:val="none" w:sz="0" w:space="0" w:color="auto"/>
            <w:bottom w:val="none" w:sz="0" w:space="0" w:color="auto"/>
            <w:right w:val="none" w:sz="0" w:space="0" w:color="auto"/>
          </w:divBdr>
        </w:div>
        <w:div w:id="1957712856">
          <w:marLeft w:val="0"/>
          <w:marRight w:val="0"/>
          <w:marTop w:val="0"/>
          <w:marBottom w:val="0"/>
          <w:divBdr>
            <w:top w:val="none" w:sz="0" w:space="0" w:color="auto"/>
            <w:left w:val="none" w:sz="0" w:space="0" w:color="auto"/>
            <w:bottom w:val="none" w:sz="0" w:space="0" w:color="auto"/>
            <w:right w:val="none" w:sz="0" w:space="0" w:color="auto"/>
          </w:divBdr>
        </w:div>
        <w:div w:id="659231060">
          <w:marLeft w:val="0"/>
          <w:marRight w:val="0"/>
          <w:marTop w:val="0"/>
          <w:marBottom w:val="0"/>
          <w:divBdr>
            <w:top w:val="none" w:sz="0" w:space="0" w:color="auto"/>
            <w:left w:val="none" w:sz="0" w:space="0" w:color="auto"/>
            <w:bottom w:val="none" w:sz="0" w:space="0" w:color="auto"/>
            <w:right w:val="none" w:sz="0" w:space="0" w:color="auto"/>
          </w:divBdr>
        </w:div>
        <w:div w:id="1654526865">
          <w:marLeft w:val="0"/>
          <w:marRight w:val="0"/>
          <w:marTop w:val="0"/>
          <w:marBottom w:val="0"/>
          <w:divBdr>
            <w:top w:val="none" w:sz="0" w:space="0" w:color="auto"/>
            <w:left w:val="none" w:sz="0" w:space="0" w:color="auto"/>
            <w:bottom w:val="none" w:sz="0" w:space="0" w:color="auto"/>
            <w:right w:val="none" w:sz="0" w:space="0" w:color="auto"/>
          </w:divBdr>
        </w:div>
        <w:div w:id="565723015">
          <w:marLeft w:val="0"/>
          <w:marRight w:val="0"/>
          <w:marTop w:val="0"/>
          <w:marBottom w:val="0"/>
          <w:divBdr>
            <w:top w:val="none" w:sz="0" w:space="0" w:color="auto"/>
            <w:left w:val="none" w:sz="0" w:space="0" w:color="auto"/>
            <w:bottom w:val="none" w:sz="0" w:space="0" w:color="auto"/>
            <w:right w:val="none" w:sz="0" w:space="0" w:color="auto"/>
          </w:divBdr>
        </w:div>
        <w:div w:id="775247428">
          <w:marLeft w:val="0"/>
          <w:marRight w:val="0"/>
          <w:marTop w:val="0"/>
          <w:marBottom w:val="0"/>
          <w:divBdr>
            <w:top w:val="none" w:sz="0" w:space="0" w:color="auto"/>
            <w:left w:val="none" w:sz="0" w:space="0" w:color="auto"/>
            <w:bottom w:val="none" w:sz="0" w:space="0" w:color="auto"/>
            <w:right w:val="none" w:sz="0" w:space="0" w:color="auto"/>
          </w:divBdr>
        </w:div>
        <w:div w:id="365495723">
          <w:marLeft w:val="0"/>
          <w:marRight w:val="0"/>
          <w:marTop w:val="0"/>
          <w:marBottom w:val="0"/>
          <w:divBdr>
            <w:top w:val="none" w:sz="0" w:space="0" w:color="auto"/>
            <w:left w:val="none" w:sz="0" w:space="0" w:color="auto"/>
            <w:bottom w:val="none" w:sz="0" w:space="0" w:color="auto"/>
            <w:right w:val="none" w:sz="0" w:space="0" w:color="auto"/>
          </w:divBdr>
        </w:div>
        <w:div w:id="2114015271">
          <w:marLeft w:val="0"/>
          <w:marRight w:val="0"/>
          <w:marTop w:val="0"/>
          <w:marBottom w:val="0"/>
          <w:divBdr>
            <w:top w:val="none" w:sz="0" w:space="0" w:color="auto"/>
            <w:left w:val="none" w:sz="0" w:space="0" w:color="auto"/>
            <w:bottom w:val="none" w:sz="0" w:space="0" w:color="auto"/>
            <w:right w:val="none" w:sz="0" w:space="0" w:color="auto"/>
          </w:divBdr>
        </w:div>
        <w:div w:id="231162692">
          <w:marLeft w:val="0"/>
          <w:marRight w:val="0"/>
          <w:marTop w:val="0"/>
          <w:marBottom w:val="0"/>
          <w:divBdr>
            <w:top w:val="none" w:sz="0" w:space="0" w:color="auto"/>
            <w:left w:val="none" w:sz="0" w:space="0" w:color="auto"/>
            <w:bottom w:val="none" w:sz="0" w:space="0" w:color="auto"/>
            <w:right w:val="none" w:sz="0" w:space="0" w:color="auto"/>
          </w:divBdr>
        </w:div>
        <w:div w:id="870262747">
          <w:marLeft w:val="0"/>
          <w:marRight w:val="0"/>
          <w:marTop w:val="0"/>
          <w:marBottom w:val="0"/>
          <w:divBdr>
            <w:top w:val="none" w:sz="0" w:space="0" w:color="auto"/>
            <w:left w:val="none" w:sz="0" w:space="0" w:color="auto"/>
            <w:bottom w:val="none" w:sz="0" w:space="0" w:color="auto"/>
            <w:right w:val="none" w:sz="0" w:space="0" w:color="auto"/>
          </w:divBdr>
        </w:div>
        <w:div w:id="2122675787">
          <w:marLeft w:val="0"/>
          <w:marRight w:val="0"/>
          <w:marTop w:val="0"/>
          <w:marBottom w:val="0"/>
          <w:divBdr>
            <w:top w:val="none" w:sz="0" w:space="0" w:color="auto"/>
            <w:left w:val="none" w:sz="0" w:space="0" w:color="auto"/>
            <w:bottom w:val="none" w:sz="0" w:space="0" w:color="auto"/>
            <w:right w:val="none" w:sz="0" w:space="0" w:color="auto"/>
          </w:divBdr>
        </w:div>
        <w:div w:id="865559102">
          <w:marLeft w:val="0"/>
          <w:marRight w:val="0"/>
          <w:marTop w:val="0"/>
          <w:marBottom w:val="0"/>
          <w:divBdr>
            <w:top w:val="none" w:sz="0" w:space="0" w:color="auto"/>
            <w:left w:val="none" w:sz="0" w:space="0" w:color="auto"/>
            <w:bottom w:val="none" w:sz="0" w:space="0" w:color="auto"/>
            <w:right w:val="none" w:sz="0" w:space="0" w:color="auto"/>
          </w:divBdr>
        </w:div>
        <w:div w:id="2023235671">
          <w:marLeft w:val="0"/>
          <w:marRight w:val="0"/>
          <w:marTop w:val="0"/>
          <w:marBottom w:val="0"/>
          <w:divBdr>
            <w:top w:val="none" w:sz="0" w:space="0" w:color="auto"/>
            <w:left w:val="none" w:sz="0" w:space="0" w:color="auto"/>
            <w:bottom w:val="none" w:sz="0" w:space="0" w:color="auto"/>
            <w:right w:val="none" w:sz="0" w:space="0" w:color="auto"/>
          </w:divBdr>
        </w:div>
        <w:div w:id="1073742404">
          <w:marLeft w:val="0"/>
          <w:marRight w:val="0"/>
          <w:marTop w:val="0"/>
          <w:marBottom w:val="0"/>
          <w:divBdr>
            <w:top w:val="none" w:sz="0" w:space="0" w:color="auto"/>
            <w:left w:val="none" w:sz="0" w:space="0" w:color="auto"/>
            <w:bottom w:val="none" w:sz="0" w:space="0" w:color="auto"/>
            <w:right w:val="none" w:sz="0" w:space="0" w:color="auto"/>
          </w:divBdr>
        </w:div>
        <w:div w:id="1912539458">
          <w:marLeft w:val="0"/>
          <w:marRight w:val="0"/>
          <w:marTop w:val="0"/>
          <w:marBottom w:val="0"/>
          <w:divBdr>
            <w:top w:val="none" w:sz="0" w:space="0" w:color="auto"/>
            <w:left w:val="none" w:sz="0" w:space="0" w:color="auto"/>
            <w:bottom w:val="none" w:sz="0" w:space="0" w:color="auto"/>
            <w:right w:val="none" w:sz="0" w:space="0" w:color="auto"/>
          </w:divBdr>
        </w:div>
        <w:div w:id="1000963179">
          <w:marLeft w:val="0"/>
          <w:marRight w:val="0"/>
          <w:marTop w:val="0"/>
          <w:marBottom w:val="0"/>
          <w:divBdr>
            <w:top w:val="none" w:sz="0" w:space="0" w:color="auto"/>
            <w:left w:val="none" w:sz="0" w:space="0" w:color="auto"/>
            <w:bottom w:val="none" w:sz="0" w:space="0" w:color="auto"/>
            <w:right w:val="none" w:sz="0" w:space="0" w:color="auto"/>
          </w:divBdr>
        </w:div>
      </w:divsChild>
    </w:div>
    <w:div w:id="1164853797">
      <w:bodyDiv w:val="1"/>
      <w:marLeft w:val="0"/>
      <w:marRight w:val="0"/>
      <w:marTop w:val="0"/>
      <w:marBottom w:val="0"/>
      <w:divBdr>
        <w:top w:val="none" w:sz="0" w:space="0" w:color="auto"/>
        <w:left w:val="none" w:sz="0" w:space="0" w:color="auto"/>
        <w:bottom w:val="none" w:sz="0" w:space="0" w:color="auto"/>
        <w:right w:val="none" w:sz="0" w:space="0" w:color="auto"/>
      </w:divBdr>
    </w:div>
    <w:div w:id="1187256964">
      <w:bodyDiv w:val="1"/>
      <w:marLeft w:val="0"/>
      <w:marRight w:val="0"/>
      <w:marTop w:val="0"/>
      <w:marBottom w:val="0"/>
      <w:divBdr>
        <w:top w:val="none" w:sz="0" w:space="0" w:color="auto"/>
        <w:left w:val="none" w:sz="0" w:space="0" w:color="auto"/>
        <w:bottom w:val="none" w:sz="0" w:space="0" w:color="auto"/>
        <w:right w:val="none" w:sz="0" w:space="0" w:color="auto"/>
      </w:divBdr>
    </w:div>
    <w:div w:id="1195384710">
      <w:bodyDiv w:val="1"/>
      <w:marLeft w:val="0"/>
      <w:marRight w:val="0"/>
      <w:marTop w:val="0"/>
      <w:marBottom w:val="0"/>
      <w:divBdr>
        <w:top w:val="none" w:sz="0" w:space="0" w:color="auto"/>
        <w:left w:val="none" w:sz="0" w:space="0" w:color="auto"/>
        <w:bottom w:val="none" w:sz="0" w:space="0" w:color="auto"/>
        <w:right w:val="none" w:sz="0" w:space="0" w:color="auto"/>
      </w:divBdr>
    </w:div>
    <w:div w:id="1234317505">
      <w:bodyDiv w:val="1"/>
      <w:marLeft w:val="0"/>
      <w:marRight w:val="0"/>
      <w:marTop w:val="0"/>
      <w:marBottom w:val="0"/>
      <w:divBdr>
        <w:top w:val="none" w:sz="0" w:space="0" w:color="auto"/>
        <w:left w:val="none" w:sz="0" w:space="0" w:color="auto"/>
        <w:bottom w:val="none" w:sz="0" w:space="0" w:color="auto"/>
        <w:right w:val="none" w:sz="0" w:space="0" w:color="auto"/>
      </w:divBdr>
    </w:div>
    <w:div w:id="1361978803">
      <w:bodyDiv w:val="1"/>
      <w:marLeft w:val="0"/>
      <w:marRight w:val="0"/>
      <w:marTop w:val="0"/>
      <w:marBottom w:val="0"/>
      <w:divBdr>
        <w:top w:val="none" w:sz="0" w:space="0" w:color="auto"/>
        <w:left w:val="none" w:sz="0" w:space="0" w:color="auto"/>
        <w:bottom w:val="none" w:sz="0" w:space="0" w:color="auto"/>
        <w:right w:val="none" w:sz="0" w:space="0" w:color="auto"/>
      </w:divBdr>
    </w:div>
    <w:div w:id="1367557602">
      <w:bodyDiv w:val="1"/>
      <w:marLeft w:val="0"/>
      <w:marRight w:val="0"/>
      <w:marTop w:val="0"/>
      <w:marBottom w:val="0"/>
      <w:divBdr>
        <w:top w:val="none" w:sz="0" w:space="0" w:color="auto"/>
        <w:left w:val="none" w:sz="0" w:space="0" w:color="auto"/>
        <w:bottom w:val="none" w:sz="0" w:space="0" w:color="auto"/>
        <w:right w:val="none" w:sz="0" w:space="0" w:color="auto"/>
      </w:divBdr>
      <w:divsChild>
        <w:div w:id="342702874">
          <w:marLeft w:val="0"/>
          <w:marRight w:val="0"/>
          <w:marTop w:val="0"/>
          <w:marBottom w:val="0"/>
          <w:divBdr>
            <w:top w:val="none" w:sz="0" w:space="0" w:color="auto"/>
            <w:left w:val="none" w:sz="0" w:space="0" w:color="auto"/>
            <w:bottom w:val="none" w:sz="0" w:space="0" w:color="auto"/>
            <w:right w:val="none" w:sz="0" w:space="0" w:color="auto"/>
          </w:divBdr>
        </w:div>
        <w:div w:id="1790976114">
          <w:marLeft w:val="0"/>
          <w:marRight w:val="0"/>
          <w:marTop w:val="0"/>
          <w:marBottom w:val="0"/>
          <w:divBdr>
            <w:top w:val="none" w:sz="0" w:space="0" w:color="auto"/>
            <w:left w:val="none" w:sz="0" w:space="0" w:color="auto"/>
            <w:bottom w:val="none" w:sz="0" w:space="0" w:color="auto"/>
            <w:right w:val="none" w:sz="0" w:space="0" w:color="auto"/>
          </w:divBdr>
        </w:div>
        <w:div w:id="1461727708">
          <w:marLeft w:val="0"/>
          <w:marRight w:val="0"/>
          <w:marTop w:val="0"/>
          <w:marBottom w:val="0"/>
          <w:divBdr>
            <w:top w:val="none" w:sz="0" w:space="0" w:color="auto"/>
            <w:left w:val="none" w:sz="0" w:space="0" w:color="auto"/>
            <w:bottom w:val="none" w:sz="0" w:space="0" w:color="auto"/>
            <w:right w:val="none" w:sz="0" w:space="0" w:color="auto"/>
          </w:divBdr>
        </w:div>
      </w:divsChild>
    </w:div>
    <w:div w:id="1417677638">
      <w:bodyDiv w:val="1"/>
      <w:marLeft w:val="0"/>
      <w:marRight w:val="0"/>
      <w:marTop w:val="0"/>
      <w:marBottom w:val="0"/>
      <w:divBdr>
        <w:top w:val="none" w:sz="0" w:space="0" w:color="auto"/>
        <w:left w:val="none" w:sz="0" w:space="0" w:color="auto"/>
        <w:bottom w:val="none" w:sz="0" w:space="0" w:color="auto"/>
        <w:right w:val="none" w:sz="0" w:space="0" w:color="auto"/>
      </w:divBdr>
    </w:div>
    <w:div w:id="1425490938">
      <w:bodyDiv w:val="1"/>
      <w:marLeft w:val="0"/>
      <w:marRight w:val="0"/>
      <w:marTop w:val="0"/>
      <w:marBottom w:val="0"/>
      <w:divBdr>
        <w:top w:val="none" w:sz="0" w:space="0" w:color="auto"/>
        <w:left w:val="none" w:sz="0" w:space="0" w:color="auto"/>
        <w:bottom w:val="none" w:sz="0" w:space="0" w:color="auto"/>
        <w:right w:val="none" w:sz="0" w:space="0" w:color="auto"/>
      </w:divBdr>
    </w:div>
    <w:div w:id="1517840495">
      <w:bodyDiv w:val="1"/>
      <w:marLeft w:val="0"/>
      <w:marRight w:val="0"/>
      <w:marTop w:val="0"/>
      <w:marBottom w:val="0"/>
      <w:divBdr>
        <w:top w:val="none" w:sz="0" w:space="0" w:color="auto"/>
        <w:left w:val="none" w:sz="0" w:space="0" w:color="auto"/>
        <w:bottom w:val="none" w:sz="0" w:space="0" w:color="auto"/>
        <w:right w:val="none" w:sz="0" w:space="0" w:color="auto"/>
      </w:divBdr>
      <w:divsChild>
        <w:div w:id="329260497">
          <w:marLeft w:val="0"/>
          <w:marRight w:val="0"/>
          <w:marTop w:val="0"/>
          <w:marBottom w:val="0"/>
          <w:divBdr>
            <w:top w:val="none" w:sz="0" w:space="0" w:color="auto"/>
            <w:left w:val="none" w:sz="0" w:space="0" w:color="auto"/>
            <w:bottom w:val="none" w:sz="0" w:space="0" w:color="auto"/>
            <w:right w:val="none" w:sz="0" w:space="0" w:color="auto"/>
          </w:divBdr>
        </w:div>
        <w:div w:id="348609668">
          <w:marLeft w:val="0"/>
          <w:marRight w:val="0"/>
          <w:marTop w:val="0"/>
          <w:marBottom w:val="0"/>
          <w:divBdr>
            <w:top w:val="none" w:sz="0" w:space="0" w:color="auto"/>
            <w:left w:val="none" w:sz="0" w:space="0" w:color="auto"/>
            <w:bottom w:val="none" w:sz="0" w:space="0" w:color="auto"/>
            <w:right w:val="none" w:sz="0" w:space="0" w:color="auto"/>
          </w:divBdr>
        </w:div>
        <w:div w:id="781458181">
          <w:marLeft w:val="0"/>
          <w:marRight w:val="0"/>
          <w:marTop w:val="0"/>
          <w:marBottom w:val="0"/>
          <w:divBdr>
            <w:top w:val="none" w:sz="0" w:space="0" w:color="auto"/>
            <w:left w:val="none" w:sz="0" w:space="0" w:color="auto"/>
            <w:bottom w:val="none" w:sz="0" w:space="0" w:color="auto"/>
            <w:right w:val="none" w:sz="0" w:space="0" w:color="auto"/>
          </w:divBdr>
        </w:div>
        <w:div w:id="790631005">
          <w:marLeft w:val="0"/>
          <w:marRight w:val="0"/>
          <w:marTop w:val="0"/>
          <w:marBottom w:val="0"/>
          <w:divBdr>
            <w:top w:val="none" w:sz="0" w:space="0" w:color="auto"/>
            <w:left w:val="none" w:sz="0" w:space="0" w:color="auto"/>
            <w:bottom w:val="none" w:sz="0" w:space="0" w:color="auto"/>
            <w:right w:val="none" w:sz="0" w:space="0" w:color="auto"/>
          </w:divBdr>
        </w:div>
        <w:div w:id="1450398040">
          <w:marLeft w:val="0"/>
          <w:marRight w:val="0"/>
          <w:marTop w:val="0"/>
          <w:marBottom w:val="0"/>
          <w:divBdr>
            <w:top w:val="none" w:sz="0" w:space="0" w:color="auto"/>
            <w:left w:val="none" w:sz="0" w:space="0" w:color="auto"/>
            <w:bottom w:val="none" w:sz="0" w:space="0" w:color="auto"/>
            <w:right w:val="none" w:sz="0" w:space="0" w:color="auto"/>
          </w:divBdr>
        </w:div>
        <w:div w:id="1653214785">
          <w:marLeft w:val="0"/>
          <w:marRight w:val="0"/>
          <w:marTop w:val="0"/>
          <w:marBottom w:val="0"/>
          <w:divBdr>
            <w:top w:val="none" w:sz="0" w:space="0" w:color="auto"/>
            <w:left w:val="none" w:sz="0" w:space="0" w:color="auto"/>
            <w:bottom w:val="none" w:sz="0" w:space="0" w:color="auto"/>
            <w:right w:val="none" w:sz="0" w:space="0" w:color="auto"/>
          </w:divBdr>
        </w:div>
        <w:div w:id="1776779171">
          <w:marLeft w:val="0"/>
          <w:marRight w:val="0"/>
          <w:marTop w:val="0"/>
          <w:marBottom w:val="0"/>
          <w:divBdr>
            <w:top w:val="none" w:sz="0" w:space="0" w:color="auto"/>
            <w:left w:val="none" w:sz="0" w:space="0" w:color="auto"/>
            <w:bottom w:val="none" w:sz="0" w:space="0" w:color="auto"/>
            <w:right w:val="none" w:sz="0" w:space="0" w:color="auto"/>
          </w:divBdr>
        </w:div>
      </w:divsChild>
    </w:div>
    <w:div w:id="1527282509">
      <w:bodyDiv w:val="1"/>
      <w:marLeft w:val="0"/>
      <w:marRight w:val="0"/>
      <w:marTop w:val="0"/>
      <w:marBottom w:val="0"/>
      <w:divBdr>
        <w:top w:val="none" w:sz="0" w:space="0" w:color="auto"/>
        <w:left w:val="none" w:sz="0" w:space="0" w:color="auto"/>
        <w:bottom w:val="none" w:sz="0" w:space="0" w:color="auto"/>
        <w:right w:val="none" w:sz="0" w:space="0" w:color="auto"/>
      </w:divBdr>
      <w:divsChild>
        <w:div w:id="1653177124">
          <w:marLeft w:val="0"/>
          <w:marRight w:val="0"/>
          <w:marTop w:val="0"/>
          <w:marBottom w:val="0"/>
          <w:divBdr>
            <w:top w:val="none" w:sz="0" w:space="0" w:color="auto"/>
            <w:left w:val="none" w:sz="0" w:space="0" w:color="auto"/>
            <w:bottom w:val="none" w:sz="0" w:space="0" w:color="auto"/>
            <w:right w:val="none" w:sz="0" w:space="0" w:color="auto"/>
          </w:divBdr>
        </w:div>
        <w:div w:id="1311861953">
          <w:marLeft w:val="0"/>
          <w:marRight w:val="0"/>
          <w:marTop w:val="0"/>
          <w:marBottom w:val="0"/>
          <w:divBdr>
            <w:top w:val="none" w:sz="0" w:space="0" w:color="auto"/>
            <w:left w:val="none" w:sz="0" w:space="0" w:color="auto"/>
            <w:bottom w:val="none" w:sz="0" w:space="0" w:color="auto"/>
            <w:right w:val="none" w:sz="0" w:space="0" w:color="auto"/>
          </w:divBdr>
        </w:div>
        <w:div w:id="1614441639">
          <w:marLeft w:val="0"/>
          <w:marRight w:val="0"/>
          <w:marTop w:val="0"/>
          <w:marBottom w:val="0"/>
          <w:divBdr>
            <w:top w:val="none" w:sz="0" w:space="0" w:color="auto"/>
            <w:left w:val="none" w:sz="0" w:space="0" w:color="auto"/>
            <w:bottom w:val="none" w:sz="0" w:space="0" w:color="auto"/>
            <w:right w:val="none" w:sz="0" w:space="0" w:color="auto"/>
          </w:divBdr>
        </w:div>
      </w:divsChild>
    </w:div>
    <w:div w:id="1636565388">
      <w:bodyDiv w:val="1"/>
      <w:marLeft w:val="0"/>
      <w:marRight w:val="0"/>
      <w:marTop w:val="0"/>
      <w:marBottom w:val="0"/>
      <w:divBdr>
        <w:top w:val="none" w:sz="0" w:space="0" w:color="auto"/>
        <w:left w:val="none" w:sz="0" w:space="0" w:color="auto"/>
        <w:bottom w:val="none" w:sz="0" w:space="0" w:color="auto"/>
        <w:right w:val="none" w:sz="0" w:space="0" w:color="auto"/>
      </w:divBdr>
      <w:divsChild>
        <w:div w:id="334067384">
          <w:marLeft w:val="0"/>
          <w:marRight w:val="0"/>
          <w:marTop w:val="0"/>
          <w:marBottom w:val="0"/>
          <w:divBdr>
            <w:top w:val="none" w:sz="0" w:space="0" w:color="auto"/>
            <w:left w:val="none" w:sz="0" w:space="0" w:color="auto"/>
            <w:bottom w:val="none" w:sz="0" w:space="0" w:color="auto"/>
            <w:right w:val="none" w:sz="0" w:space="0" w:color="auto"/>
          </w:divBdr>
        </w:div>
        <w:div w:id="753748493">
          <w:marLeft w:val="0"/>
          <w:marRight w:val="0"/>
          <w:marTop w:val="0"/>
          <w:marBottom w:val="0"/>
          <w:divBdr>
            <w:top w:val="none" w:sz="0" w:space="0" w:color="auto"/>
            <w:left w:val="none" w:sz="0" w:space="0" w:color="auto"/>
            <w:bottom w:val="none" w:sz="0" w:space="0" w:color="auto"/>
            <w:right w:val="none" w:sz="0" w:space="0" w:color="auto"/>
          </w:divBdr>
        </w:div>
        <w:div w:id="1947158313">
          <w:marLeft w:val="0"/>
          <w:marRight w:val="0"/>
          <w:marTop w:val="0"/>
          <w:marBottom w:val="0"/>
          <w:divBdr>
            <w:top w:val="none" w:sz="0" w:space="0" w:color="auto"/>
            <w:left w:val="none" w:sz="0" w:space="0" w:color="auto"/>
            <w:bottom w:val="none" w:sz="0" w:space="0" w:color="auto"/>
            <w:right w:val="none" w:sz="0" w:space="0" w:color="auto"/>
          </w:divBdr>
        </w:div>
        <w:div w:id="217055936">
          <w:marLeft w:val="0"/>
          <w:marRight w:val="0"/>
          <w:marTop w:val="0"/>
          <w:marBottom w:val="0"/>
          <w:divBdr>
            <w:top w:val="none" w:sz="0" w:space="0" w:color="auto"/>
            <w:left w:val="none" w:sz="0" w:space="0" w:color="auto"/>
            <w:bottom w:val="none" w:sz="0" w:space="0" w:color="auto"/>
            <w:right w:val="none" w:sz="0" w:space="0" w:color="auto"/>
          </w:divBdr>
        </w:div>
        <w:div w:id="2070954156">
          <w:marLeft w:val="0"/>
          <w:marRight w:val="0"/>
          <w:marTop w:val="0"/>
          <w:marBottom w:val="0"/>
          <w:divBdr>
            <w:top w:val="none" w:sz="0" w:space="0" w:color="auto"/>
            <w:left w:val="none" w:sz="0" w:space="0" w:color="auto"/>
            <w:bottom w:val="none" w:sz="0" w:space="0" w:color="auto"/>
            <w:right w:val="none" w:sz="0" w:space="0" w:color="auto"/>
          </w:divBdr>
        </w:div>
        <w:div w:id="602957225">
          <w:marLeft w:val="0"/>
          <w:marRight w:val="0"/>
          <w:marTop w:val="0"/>
          <w:marBottom w:val="0"/>
          <w:divBdr>
            <w:top w:val="none" w:sz="0" w:space="0" w:color="auto"/>
            <w:left w:val="none" w:sz="0" w:space="0" w:color="auto"/>
            <w:bottom w:val="none" w:sz="0" w:space="0" w:color="auto"/>
            <w:right w:val="none" w:sz="0" w:space="0" w:color="auto"/>
          </w:divBdr>
        </w:div>
        <w:div w:id="911736996">
          <w:marLeft w:val="0"/>
          <w:marRight w:val="0"/>
          <w:marTop w:val="0"/>
          <w:marBottom w:val="0"/>
          <w:divBdr>
            <w:top w:val="none" w:sz="0" w:space="0" w:color="auto"/>
            <w:left w:val="none" w:sz="0" w:space="0" w:color="auto"/>
            <w:bottom w:val="none" w:sz="0" w:space="0" w:color="auto"/>
            <w:right w:val="none" w:sz="0" w:space="0" w:color="auto"/>
          </w:divBdr>
        </w:div>
        <w:div w:id="309678214">
          <w:marLeft w:val="0"/>
          <w:marRight w:val="0"/>
          <w:marTop w:val="0"/>
          <w:marBottom w:val="0"/>
          <w:divBdr>
            <w:top w:val="none" w:sz="0" w:space="0" w:color="auto"/>
            <w:left w:val="none" w:sz="0" w:space="0" w:color="auto"/>
            <w:bottom w:val="none" w:sz="0" w:space="0" w:color="auto"/>
            <w:right w:val="none" w:sz="0" w:space="0" w:color="auto"/>
          </w:divBdr>
        </w:div>
        <w:div w:id="1177190343">
          <w:marLeft w:val="0"/>
          <w:marRight w:val="0"/>
          <w:marTop w:val="0"/>
          <w:marBottom w:val="0"/>
          <w:divBdr>
            <w:top w:val="none" w:sz="0" w:space="0" w:color="auto"/>
            <w:left w:val="none" w:sz="0" w:space="0" w:color="auto"/>
            <w:bottom w:val="none" w:sz="0" w:space="0" w:color="auto"/>
            <w:right w:val="none" w:sz="0" w:space="0" w:color="auto"/>
          </w:divBdr>
        </w:div>
        <w:div w:id="438642853">
          <w:marLeft w:val="0"/>
          <w:marRight w:val="0"/>
          <w:marTop w:val="0"/>
          <w:marBottom w:val="0"/>
          <w:divBdr>
            <w:top w:val="none" w:sz="0" w:space="0" w:color="auto"/>
            <w:left w:val="none" w:sz="0" w:space="0" w:color="auto"/>
            <w:bottom w:val="none" w:sz="0" w:space="0" w:color="auto"/>
            <w:right w:val="none" w:sz="0" w:space="0" w:color="auto"/>
          </w:divBdr>
        </w:div>
        <w:div w:id="1311862956">
          <w:marLeft w:val="0"/>
          <w:marRight w:val="0"/>
          <w:marTop w:val="0"/>
          <w:marBottom w:val="0"/>
          <w:divBdr>
            <w:top w:val="none" w:sz="0" w:space="0" w:color="auto"/>
            <w:left w:val="none" w:sz="0" w:space="0" w:color="auto"/>
            <w:bottom w:val="none" w:sz="0" w:space="0" w:color="auto"/>
            <w:right w:val="none" w:sz="0" w:space="0" w:color="auto"/>
          </w:divBdr>
        </w:div>
        <w:div w:id="289434608">
          <w:marLeft w:val="0"/>
          <w:marRight w:val="0"/>
          <w:marTop w:val="0"/>
          <w:marBottom w:val="0"/>
          <w:divBdr>
            <w:top w:val="none" w:sz="0" w:space="0" w:color="auto"/>
            <w:left w:val="none" w:sz="0" w:space="0" w:color="auto"/>
            <w:bottom w:val="none" w:sz="0" w:space="0" w:color="auto"/>
            <w:right w:val="none" w:sz="0" w:space="0" w:color="auto"/>
          </w:divBdr>
        </w:div>
        <w:div w:id="2007591876">
          <w:marLeft w:val="0"/>
          <w:marRight w:val="0"/>
          <w:marTop w:val="0"/>
          <w:marBottom w:val="0"/>
          <w:divBdr>
            <w:top w:val="none" w:sz="0" w:space="0" w:color="auto"/>
            <w:left w:val="none" w:sz="0" w:space="0" w:color="auto"/>
            <w:bottom w:val="none" w:sz="0" w:space="0" w:color="auto"/>
            <w:right w:val="none" w:sz="0" w:space="0" w:color="auto"/>
          </w:divBdr>
        </w:div>
        <w:div w:id="1959674208">
          <w:marLeft w:val="0"/>
          <w:marRight w:val="0"/>
          <w:marTop w:val="0"/>
          <w:marBottom w:val="0"/>
          <w:divBdr>
            <w:top w:val="none" w:sz="0" w:space="0" w:color="auto"/>
            <w:left w:val="none" w:sz="0" w:space="0" w:color="auto"/>
            <w:bottom w:val="none" w:sz="0" w:space="0" w:color="auto"/>
            <w:right w:val="none" w:sz="0" w:space="0" w:color="auto"/>
          </w:divBdr>
        </w:div>
        <w:div w:id="176039405">
          <w:marLeft w:val="0"/>
          <w:marRight w:val="0"/>
          <w:marTop w:val="0"/>
          <w:marBottom w:val="0"/>
          <w:divBdr>
            <w:top w:val="none" w:sz="0" w:space="0" w:color="auto"/>
            <w:left w:val="none" w:sz="0" w:space="0" w:color="auto"/>
            <w:bottom w:val="none" w:sz="0" w:space="0" w:color="auto"/>
            <w:right w:val="none" w:sz="0" w:space="0" w:color="auto"/>
          </w:divBdr>
        </w:div>
        <w:div w:id="2132430702">
          <w:marLeft w:val="0"/>
          <w:marRight w:val="0"/>
          <w:marTop w:val="0"/>
          <w:marBottom w:val="0"/>
          <w:divBdr>
            <w:top w:val="none" w:sz="0" w:space="0" w:color="auto"/>
            <w:left w:val="none" w:sz="0" w:space="0" w:color="auto"/>
            <w:bottom w:val="none" w:sz="0" w:space="0" w:color="auto"/>
            <w:right w:val="none" w:sz="0" w:space="0" w:color="auto"/>
          </w:divBdr>
        </w:div>
        <w:div w:id="1003438930">
          <w:marLeft w:val="0"/>
          <w:marRight w:val="0"/>
          <w:marTop w:val="0"/>
          <w:marBottom w:val="0"/>
          <w:divBdr>
            <w:top w:val="none" w:sz="0" w:space="0" w:color="auto"/>
            <w:left w:val="none" w:sz="0" w:space="0" w:color="auto"/>
            <w:bottom w:val="none" w:sz="0" w:space="0" w:color="auto"/>
            <w:right w:val="none" w:sz="0" w:space="0" w:color="auto"/>
          </w:divBdr>
        </w:div>
        <w:div w:id="1318654830">
          <w:marLeft w:val="0"/>
          <w:marRight w:val="0"/>
          <w:marTop w:val="0"/>
          <w:marBottom w:val="0"/>
          <w:divBdr>
            <w:top w:val="none" w:sz="0" w:space="0" w:color="auto"/>
            <w:left w:val="none" w:sz="0" w:space="0" w:color="auto"/>
            <w:bottom w:val="none" w:sz="0" w:space="0" w:color="auto"/>
            <w:right w:val="none" w:sz="0" w:space="0" w:color="auto"/>
          </w:divBdr>
        </w:div>
      </w:divsChild>
    </w:div>
    <w:div w:id="1647196240">
      <w:bodyDiv w:val="1"/>
      <w:marLeft w:val="0"/>
      <w:marRight w:val="0"/>
      <w:marTop w:val="0"/>
      <w:marBottom w:val="0"/>
      <w:divBdr>
        <w:top w:val="none" w:sz="0" w:space="0" w:color="auto"/>
        <w:left w:val="none" w:sz="0" w:space="0" w:color="auto"/>
        <w:bottom w:val="none" w:sz="0" w:space="0" w:color="auto"/>
        <w:right w:val="none" w:sz="0" w:space="0" w:color="auto"/>
      </w:divBdr>
    </w:div>
    <w:div w:id="1655337130">
      <w:bodyDiv w:val="1"/>
      <w:marLeft w:val="0"/>
      <w:marRight w:val="0"/>
      <w:marTop w:val="0"/>
      <w:marBottom w:val="0"/>
      <w:divBdr>
        <w:top w:val="none" w:sz="0" w:space="0" w:color="auto"/>
        <w:left w:val="none" w:sz="0" w:space="0" w:color="auto"/>
        <w:bottom w:val="none" w:sz="0" w:space="0" w:color="auto"/>
        <w:right w:val="none" w:sz="0" w:space="0" w:color="auto"/>
      </w:divBdr>
    </w:div>
    <w:div w:id="1719354519">
      <w:bodyDiv w:val="1"/>
      <w:marLeft w:val="0"/>
      <w:marRight w:val="0"/>
      <w:marTop w:val="0"/>
      <w:marBottom w:val="0"/>
      <w:divBdr>
        <w:top w:val="none" w:sz="0" w:space="0" w:color="auto"/>
        <w:left w:val="none" w:sz="0" w:space="0" w:color="auto"/>
        <w:bottom w:val="none" w:sz="0" w:space="0" w:color="auto"/>
        <w:right w:val="none" w:sz="0" w:space="0" w:color="auto"/>
      </w:divBdr>
    </w:div>
    <w:div w:id="1872918805">
      <w:bodyDiv w:val="1"/>
      <w:marLeft w:val="0"/>
      <w:marRight w:val="0"/>
      <w:marTop w:val="0"/>
      <w:marBottom w:val="0"/>
      <w:divBdr>
        <w:top w:val="none" w:sz="0" w:space="0" w:color="auto"/>
        <w:left w:val="none" w:sz="0" w:space="0" w:color="auto"/>
        <w:bottom w:val="none" w:sz="0" w:space="0" w:color="auto"/>
        <w:right w:val="none" w:sz="0" w:space="0" w:color="auto"/>
      </w:divBdr>
      <w:divsChild>
        <w:div w:id="47731547">
          <w:marLeft w:val="0"/>
          <w:marRight w:val="0"/>
          <w:marTop w:val="0"/>
          <w:marBottom w:val="0"/>
          <w:divBdr>
            <w:top w:val="none" w:sz="0" w:space="0" w:color="auto"/>
            <w:left w:val="none" w:sz="0" w:space="0" w:color="auto"/>
            <w:bottom w:val="none" w:sz="0" w:space="0" w:color="auto"/>
            <w:right w:val="none" w:sz="0" w:space="0" w:color="auto"/>
          </w:divBdr>
          <w:divsChild>
            <w:div w:id="1816605926">
              <w:marLeft w:val="0"/>
              <w:marRight w:val="0"/>
              <w:marTop w:val="0"/>
              <w:marBottom w:val="0"/>
              <w:divBdr>
                <w:top w:val="none" w:sz="0" w:space="0" w:color="auto"/>
                <w:left w:val="none" w:sz="0" w:space="0" w:color="auto"/>
                <w:bottom w:val="none" w:sz="0" w:space="0" w:color="auto"/>
                <w:right w:val="none" w:sz="0" w:space="0" w:color="auto"/>
              </w:divBdr>
            </w:div>
            <w:div w:id="1655454344">
              <w:marLeft w:val="0"/>
              <w:marRight w:val="0"/>
              <w:marTop w:val="0"/>
              <w:marBottom w:val="0"/>
              <w:divBdr>
                <w:top w:val="none" w:sz="0" w:space="0" w:color="auto"/>
                <w:left w:val="none" w:sz="0" w:space="0" w:color="auto"/>
                <w:bottom w:val="none" w:sz="0" w:space="0" w:color="auto"/>
                <w:right w:val="none" w:sz="0" w:space="0" w:color="auto"/>
              </w:divBdr>
            </w:div>
            <w:div w:id="2089233323">
              <w:marLeft w:val="0"/>
              <w:marRight w:val="0"/>
              <w:marTop w:val="0"/>
              <w:marBottom w:val="0"/>
              <w:divBdr>
                <w:top w:val="none" w:sz="0" w:space="0" w:color="auto"/>
                <w:left w:val="none" w:sz="0" w:space="0" w:color="auto"/>
                <w:bottom w:val="none" w:sz="0" w:space="0" w:color="auto"/>
                <w:right w:val="none" w:sz="0" w:space="0" w:color="auto"/>
              </w:divBdr>
            </w:div>
            <w:div w:id="1108159556">
              <w:marLeft w:val="0"/>
              <w:marRight w:val="0"/>
              <w:marTop w:val="0"/>
              <w:marBottom w:val="0"/>
              <w:divBdr>
                <w:top w:val="none" w:sz="0" w:space="0" w:color="auto"/>
                <w:left w:val="none" w:sz="0" w:space="0" w:color="auto"/>
                <w:bottom w:val="none" w:sz="0" w:space="0" w:color="auto"/>
                <w:right w:val="none" w:sz="0" w:space="0" w:color="auto"/>
              </w:divBdr>
            </w:div>
            <w:div w:id="876939910">
              <w:marLeft w:val="0"/>
              <w:marRight w:val="0"/>
              <w:marTop w:val="0"/>
              <w:marBottom w:val="0"/>
              <w:divBdr>
                <w:top w:val="none" w:sz="0" w:space="0" w:color="auto"/>
                <w:left w:val="none" w:sz="0" w:space="0" w:color="auto"/>
                <w:bottom w:val="none" w:sz="0" w:space="0" w:color="auto"/>
                <w:right w:val="none" w:sz="0" w:space="0" w:color="auto"/>
              </w:divBdr>
            </w:div>
            <w:div w:id="1222981632">
              <w:marLeft w:val="0"/>
              <w:marRight w:val="0"/>
              <w:marTop w:val="0"/>
              <w:marBottom w:val="0"/>
              <w:divBdr>
                <w:top w:val="none" w:sz="0" w:space="0" w:color="auto"/>
                <w:left w:val="none" w:sz="0" w:space="0" w:color="auto"/>
                <w:bottom w:val="none" w:sz="0" w:space="0" w:color="auto"/>
                <w:right w:val="none" w:sz="0" w:space="0" w:color="auto"/>
              </w:divBdr>
            </w:div>
            <w:div w:id="2062434959">
              <w:marLeft w:val="0"/>
              <w:marRight w:val="0"/>
              <w:marTop w:val="0"/>
              <w:marBottom w:val="0"/>
              <w:divBdr>
                <w:top w:val="none" w:sz="0" w:space="0" w:color="auto"/>
                <w:left w:val="none" w:sz="0" w:space="0" w:color="auto"/>
                <w:bottom w:val="none" w:sz="0" w:space="0" w:color="auto"/>
                <w:right w:val="none" w:sz="0" w:space="0" w:color="auto"/>
              </w:divBdr>
            </w:div>
            <w:div w:id="110589859">
              <w:marLeft w:val="0"/>
              <w:marRight w:val="0"/>
              <w:marTop w:val="0"/>
              <w:marBottom w:val="0"/>
              <w:divBdr>
                <w:top w:val="none" w:sz="0" w:space="0" w:color="auto"/>
                <w:left w:val="none" w:sz="0" w:space="0" w:color="auto"/>
                <w:bottom w:val="none" w:sz="0" w:space="0" w:color="auto"/>
                <w:right w:val="none" w:sz="0" w:space="0" w:color="auto"/>
              </w:divBdr>
            </w:div>
            <w:div w:id="13250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18442">
      <w:bodyDiv w:val="1"/>
      <w:marLeft w:val="0"/>
      <w:marRight w:val="0"/>
      <w:marTop w:val="0"/>
      <w:marBottom w:val="0"/>
      <w:divBdr>
        <w:top w:val="none" w:sz="0" w:space="0" w:color="auto"/>
        <w:left w:val="none" w:sz="0" w:space="0" w:color="auto"/>
        <w:bottom w:val="none" w:sz="0" w:space="0" w:color="auto"/>
        <w:right w:val="none" w:sz="0" w:space="0" w:color="auto"/>
      </w:divBdr>
      <w:divsChild>
        <w:div w:id="1702053058">
          <w:marLeft w:val="0"/>
          <w:marRight w:val="0"/>
          <w:marTop w:val="0"/>
          <w:marBottom w:val="0"/>
          <w:divBdr>
            <w:top w:val="none" w:sz="0" w:space="0" w:color="auto"/>
            <w:left w:val="none" w:sz="0" w:space="0" w:color="auto"/>
            <w:bottom w:val="none" w:sz="0" w:space="0" w:color="auto"/>
            <w:right w:val="none" w:sz="0" w:space="0" w:color="auto"/>
          </w:divBdr>
          <w:divsChild>
            <w:div w:id="1893542707">
              <w:marLeft w:val="0"/>
              <w:marRight w:val="0"/>
              <w:marTop w:val="0"/>
              <w:marBottom w:val="0"/>
              <w:divBdr>
                <w:top w:val="none" w:sz="0" w:space="0" w:color="auto"/>
                <w:left w:val="none" w:sz="0" w:space="0" w:color="auto"/>
                <w:bottom w:val="none" w:sz="0" w:space="0" w:color="auto"/>
                <w:right w:val="none" w:sz="0" w:space="0" w:color="auto"/>
              </w:divBdr>
            </w:div>
            <w:div w:id="1680158334">
              <w:marLeft w:val="0"/>
              <w:marRight w:val="0"/>
              <w:marTop w:val="0"/>
              <w:marBottom w:val="0"/>
              <w:divBdr>
                <w:top w:val="none" w:sz="0" w:space="0" w:color="auto"/>
                <w:left w:val="none" w:sz="0" w:space="0" w:color="auto"/>
                <w:bottom w:val="none" w:sz="0" w:space="0" w:color="auto"/>
                <w:right w:val="none" w:sz="0" w:space="0" w:color="auto"/>
              </w:divBdr>
            </w:div>
            <w:div w:id="1000695343">
              <w:marLeft w:val="0"/>
              <w:marRight w:val="0"/>
              <w:marTop w:val="0"/>
              <w:marBottom w:val="0"/>
              <w:divBdr>
                <w:top w:val="none" w:sz="0" w:space="0" w:color="auto"/>
                <w:left w:val="none" w:sz="0" w:space="0" w:color="auto"/>
                <w:bottom w:val="none" w:sz="0" w:space="0" w:color="auto"/>
                <w:right w:val="none" w:sz="0" w:space="0" w:color="auto"/>
              </w:divBdr>
            </w:div>
            <w:div w:id="89196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2959">
      <w:bodyDiv w:val="1"/>
      <w:marLeft w:val="0"/>
      <w:marRight w:val="0"/>
      <w:marTop w:val="0"/>
      <w:marBottom w:val="0"/>
      <w:divBdr>
        <w:top w:val="none" w:sz="0" w:space="0" w:color="auto"/>
        <w:left w:val="none" w:sz="0" w:space="0" w:color="auto"/>
        <w:bottom w:val="none" w:sz="0" w:space="0" w:color="auto"/>
        <w:right w:val="none" w:sz="0" w:space="0" w:color="auto"/>
      </w:divBdr>
      <w:divsChild>
        <w:div w:id="1356151845">
          <w:marLeft w:val="0"/>
          <w:marRight w:val="0"/>
          <w:marTop w:val="0"/>
          <w:marBottom w:val="0"/>
          <w:divBdr>
            <w:top w:val="none" w:sz="0" w:space="0" w:color="auto"/>
            <w:left w:val="none" w:sz="0" w:space="0" w:color="auto"/>
            <w:bottom w:val="none" w:sz="0" w:space="0" w:color="auto"/>
            <w:right w:val="none" w:sz="0" w:space="0" w:color="auto"/>
          </w:divBdr>
          <w:divsChild>
            <w:div w:id="506285670">
              <w:marLeft w:val="0"/>
              <w:marRight w:val="0"/>
              <w:marTop w:val="0"/>
              <w:marBottom w:val="0"/>
              <w:divBdr>
                <w:top w:val="none" w:sz="0" w:space="0" w:color="auto"/>
                <w:left w:val="none" w:sz="0" w:space="0" w:color="auto"/>
                <w:bottom w:val="none" w:sz="0" w:space="0" w:color="auto"/>
                <w:right w:val="none" w:sz="0" w:space="0" w:color="auto"/>
              </w:divBdr>
              <w:divsChild>
                <w:div w:id="2053767869">
                  <w:marLeft w:val="0"/>
                  <w:marRight w:val="0"/>
                  <w:marTop w:val="0"/>
                  <w:marBottom w:val="0"/>
                  <w:divBdr>
                    <w:top w:val="none" w:sz="0" w:space="0" w:color="auto"/>
                    <w:left w:val="none" w:sz="0" w:space="0" w:color="auto"/>
                    <w:bottom w:val="none" w:sz="0" w:space="0" w:color="auto"/>
                    <w:right w:val="none" w:sz="0" w:space="0" w:color="auto"/>
                  </w:divBdr>
                  <w:divsChild>
                    <w:div w:id="1020395973">
                      <w:marLeft w:val="0"/>
                      <w:marRight w:val="0"/>
                      <w:marTop w:val="0"/>
                      <w:marBottom w:val="0"/>
                      <w:divBdr>
                        <w:top w:val="none" w:sz="0" w:space="0" w:color="auto"/>
                        <w:left w:val="none" w:sz="0" w:space="0" w:color="auto"/>
                        <w:bottom w:val="none" w:sz="0" w:space="0" w:color="auto"/>
                        <w:right w:val="none" w:sz="0" w:space="0" w:color="auto"/>
                      </w:divBdr>
                      <w:divsChild>
                        <w:div w:id="2129817679">
                          <w:marLeft w:val="0"/>
                          <w:marRight w:val="0"/>
                          <w:marTop w:val="0"/>
                          <w:marBottom w:val="0"/>
                          <w:divBdr>
                            <w:top w:val="none" w:sz="0" w:space="0" w:color="auto"/>
                            <w:left w:val="none" w:sz="0" w:space="0" w:color="auto"/>
                            <w:bottom w:val="none" w:sz="0" w:space="0" w:color="auto"/>
                            <w:right w:val="none" w:sz="0" w:space="0" w:color="auto"/>
                          </w:divBdr>
                          <w:divsChild>
                            <w:div w:id="1363900631">
                              <w:marLeft w:val="0"/>
                              <w:marRight w:val="0"/>
                              <w:marTop w:val="0"/>
                              <w:marBottom w:val="0"/>
                              <w:divBdr>
                                <w:top w:val="none" w:sz="0" w:space="0" w:color="auto"/>
                                <w:left w:val="none" w:sz="0" w:space="0" w:color="auto"/>
                                <w:bottom w:val="none" w:sz="0" w:space="0" w:color="auto"/>
                                <w:right w:val="none" w:sz="0" w:space="0" w:color="auto"/>
                              </w:divBdr>
                              <w:divsChild>
                                <w:div w:id="1012339932">
                                  <w:marLeft w:val="0"/>
                                  <w:marRight w:val="0"/>
                                  <w:marTop w:val="0"/>
                                  <w:marBottom w:val="0"/>
                                  <w:divBdr>
                                    <w:top w:val="none" w:sz="0" w:space="0" w:color="auto"/>
                                    <w:left w:val="none" w:sz="0" w:space="0" w:color="auto"/>
                                    <w:bottom w:val="none" w:sz="0" w:space="0" w:color="auto"/>
                                    <w:right w:val="none" w:sz="0" w:space="0" w:color="auto"/>
                                  </w:divBdr>
                                  <w:divsChild>
                                    <w:div w:id="932740873">
                                      <w:marLeft w:val="0"/>
                                      <w:marRight w:val="0"/>
                                      <w:marTop w:val="0"/>
                                      <w:marBottom w:val="0"/>
                                      <w:divBdr>
                                        <w:top w:val="none" w:sz="0" w:space="0" w:color="auto"/>
                                        <w:left w:val="none" w:sz="0" w:space="0" w:color="auto"/>
                                        <w:bottom w:val="none" w:sz="0" w:space="0" w:color="auto"/>
                                        <w:right w:val="none" w:sz="0" w:space="0" w:color="auto"/>
                                      </w:divBdr>
                                      <w:divsChild>
                                        <w:div w:id="781192765">
                                          <w:marLeft w:val="0"/>
                                          <w:marRight w:val="0"/>
                                          <w:marTop w:val="0"/>
                                          <w:marBottom w:val="0"/>
                                          <w:divBdr>
                                            <w:top w:val="none" w:sz="0" w:space="0" w:color="auto"/>
                                            <w:left w:val="none" w:sz="0" w:space="0" w:color="auto"/>
                                            <w:bottom w:val="none" w:sz="0" w:space="0" w:color="auto"/>
                                            <w:right w:val="none" w:sz="0" w:space="0" w:color="auto"/>
                                          </w:divBdr>
                                          <w:divsChild>
                                            <w:div w:id="1603801410">
                                              <w:marLeft w:val="0"/>
                                              <w:marRight w:val="0"/>
                                              <w:marTop w:val="0"/>
                                              <w:marBottom w:val="0"/>
                                              <w:divBdr>
                                                <w:top w:val="none" w:sz="0" w:space="0" w:color="auto"/>
                                                <w:left w:val="none" w:sz="0" w:space="0" w:color="auto"/>
                                                <w:bottom w:val="none" w:sz="0" w:space="0" w:color="auto"/>
                                                <w:right w:val="none" w:sz="0" w:space="0" w:color="auto"/>
                                              </w:divBdr>
                                              <w:divsChild>
                                                <w:div w:id="1117992506">
                                                  <w:marLeft w:val="0"/>
                                                  <w:marRight w:val="0"/>
                                                  <w:marTop w:val="0"/>
                                                  <w:marBottom w:val="0"/>
                                                  <w:divBdr>
                                                    <w:top w:val="none" w:sz="0" w:space="0" w:color="auto"/>
                                                    <w:left w:val="none" w:sz="0" w:space="0" w:color="auto"/>
                                                    <w:bottom w:val="none" w:sz="0" w:space="0" w:color="auto"/>
                                                    <w:right w:val="none" w:sz="0" w:space="0" w:color="auto"/>
                                                  </w:divBdr>
                                                  <w:divsChild>
                                                    <w:div w:id="122756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2273327">
      <w:bodyDiv w:val="1"/>
      <w:marLeft w:val="0"/>
      <w:marRight w:val="0"/>
      <w:marTop w:val="0"/>
      <w:marBottom w:val="0"/>
      <w:divBdr>
        <w:top w:val="none" w:sz="0" w:space="0" w:color="auto"/>
        <w:left w:val="none" w:sz="0" w:space="0" w:color="auto"/>
        <w:bottom w:val="none" w:sz="0" w:space="0" w:color="auto"/>
        <w:right w:val="none" w:sz="0" w:space="0" w:color="auto"/>
      </w:divBdr>
    </w:div>
    <w:div w:id="1947076536">
      <w:bodyDiv w:val="1"/>
      <w:marLeft w:val="0"/>
      <w:marRight w:val="0"/>
      <w:marTop w:val="0"/>
      <w:marBottom w:val="0"/>
      <w:divBdr>
        <w:top w:val="none" w:sz="0" w:space="0" w:color="auto"/>
        <w:left w:val="none" w:sz="0" w:space="0" w:color="auto"/>
        <w:bottom w:val="none" w:sz="0" w:space="0" w:color="auto"/>
        <w:right w:val="none" w:sz="0" w:space="0" w:color="auto"/>
      </w:divBdr>
    </w:div>
    <w:div w:id="1961911551">
      <w:bodyDiv w:val="1"/>
      <w:marLeft w:val="0"/>
      <w:marRight w:val="0"/>
      <w:marTop w:val="0"/>
      <w:marBottom w:val="0"/>
      <w:divBdr>
        <w:top w:val="none" w:sz="0" w:space="0" w:color="auto"/>
        <w:left w:val="none" w:sz="0" w:space="0" w:color="auto"/>
        <w:bottom w:val="none" w:sz="0" w:space="0" w:color="auto"/>
        <w:right w:val="none" w:sz="0" w:space="0" w:color="auto"/>
      </w:divBdr>
    </w:div>
    <w:div w:id="2034187240">
      <w:bodyDiv w:val="1"/>
      <w:marLeft w:val="0"/>
      <w:marRight w:val="0"/>
      <w:marTop w:val="0"/>
      <w:marBottom w:val="0"/>
      <w:divBdr>
        <w:top w:val="none" w:sz="0" w:space="0" w:color="auto"/>
        <w:left w:val="none" w:sz="0" w:space="0" w:color="auto"/>
        <w:bottom w:val="none" w:sz="0" w:space="0" w:color="auto"/>
        <w:right w:val="none" w:sz="0" w:space="0" w:color="auto"/>
      </w:divBdr>
    </w:div>
    <w:div w:id="212029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Organiza%C3%A7%C3%A3o_internacional" TargetMode="External"/><Relationship Id="rId13" Type="http://schemas.openxmlformats.org/officeDocument/2006/relationships/hyperlink" Target="http://www.embangola.at/dados.php?ref=Principais%20Sectores%20da%20Economi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nf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dr.undp.org/sites/default/files/reports/271/hdr_2011_en_complete.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cim-altominho.pt/fotos/editor2/apresentacaovianadecastelo2015.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adc.int/member-states/angola/" TargetMode="External"/><Relationship Id="rId14" Type="http://schemas.openxmlformats.org/officeDocument/2006/relationships/hyperlink" Target="Http://economiaemercado.sapo.ao/mercado-e-financas/fmi-apoia-a-economia-angolana-analise-da-conjuntura-naciona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53D"/>
    <w:rsid w:val="001E3759"/>
    <w:rsid w:val="0065053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65053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ombra Superior">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EspaçoReservado2</b:Tag>
    <b:SourceType>ArticleInAPeriodical</b:SourceType>
    <b:Guid>{CDF29D11-B6D5-410C-B412-ADF5E9D03C2F}</b:Guid>
    <b:RefOrder>1</b:RefOrder>
  </b:Source>
</b:Sources>
</file>

<file path=customXml/itemProps1.xml><?xml version="1.0" encoding="utf-8"?>
<ds:datastoreItem xmlns:ds="http://schemas.openxmlformats.org/officeDocument/2006/customXml" ds:itemID="{C826F6A6-EEFB-436F-8A60-96E265116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8324</Words>
  <Characters>44955</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bernarda rangel</dc:creator>
  <cp:keywords/>
  <cp:lastModifiedBy>User3</cp:lastModifiedBy>
  <cp:revision>2</cp:revision>
  <cp:lastPrinted>2016-08-25T14:32:00Z</cp:lastPrinted>
  <dcterms:created xsi:type="dcterms:W3CDTF">2017-09-13T09:44:00Z</dcterms:created>
  <dcterms:modified xsi:type="dcterms:W3CDTF">2017-09-13T09:44:00Z</dcterms:modified>
</cp:coreProperties>
</file>