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A8" w:rsidRPr="009F6073" w:rsidRDefault="00F93FA8" w:rsidP="00D6111E">
      <w:pPr>
        <w:pStyle w:val="Ttulo6"/>
        <w:spacing w:line="360" w:lineRule="auto"/>
        <w:rPr>
          <w:rFonts w:ascii="Arial" w:hAnsi="Arial" w:cs="Arial"/>
          <w:sz w:val="22"/>
          <w:szCs w:val="22"/>
        </w:rPr>
      </w:pPr>
      <w:r w:rsidRPr="009F6073">
        <w:rPr>
          <w:rFonts w:ascii="Arial" w:hAnsi="Arial" w:cs="Arial"/>
          <w:sz w:val="22"/>
          <w:szCs w:val="22"/>
        </w:rPr>
        <w:t>Pontifícia Universidade Católica De São Paulo</w:t>
      </w:r>
    </w:p>
    <w:p w:rsidR="00F93FA8" w:rsidRPr="009F6073" w:rsidRDefault="00F93FA8" w:rsidP="00D6111E">
      <w:pPr>
        <w:spacing w:line="360" w:lineRule="auto"/>
        <w:jc w:val="center"/>
        <w:rPr>
          <w:rFonts w:ascii="Arial" w:hAnsi="Arial" w:cs="Arial"/>
          <w:b/>
          <w:sz w:val="22"/>
          <w:szCs w:val="22"/>
        </w:rPr>
      </w:pPr>
      <w:r w:rsidRPr="009F6073">
        <w:rPr>
          <w:rFonts w:ascii="Arial" w:hAnsi="Arial" w:cs="Arial"/>
          <w:b/>
          <w:sz w:val="22"/>
          <w:szCs w:val="22"/>
        </w:rPr>
        <w:t>PROGRAMA DE PÓS-GRADUAÇÃO EM DIREITO</w:t>
      </w:r>
    </w:p>
    <w:p w:rsidR="00F93FA8" w:rsidRPr="009F6073" w:rsidRDefault="00F93FA8" w:rsidP="00D6111E">
      <w:pPr>
        <w:pStyle w:val="Ttulo2"/>
        <w:spacing w:line="360" w:lineRule="auto"/>
        <w:rPr>
          <w:rFonts w:ascii="Arial" w:hAnsi="Arial" w:cs="Arial"/>
          <w:sz w:val="22"/>
          <w:szCs w:val="22"/>
        </w:rPr>
      </w:pPr>
      <w:r w:rsidRPr="009F6073">
        <w:rPr>
          <w:rFonts w:ascii="Arial" w:hAnsi="Arial" w:cs="Arial"/>
          <w:sz w:val="22"/>
          <w:szCs w:val="22"/>
        </w:rPr>
        <w:t>Doutorado</w:t>
      </w:r>
    </w:p>
    <w:p w:rsidR="00F93FA8" w:rsidRPr="009F6073" w:rsidRDefault="00F93FA8" w:rsidP="00D6111E">
      <w:pPr>
        <w:spacing w:line="360" w:lineRule="auto"/>
        <w:rPr>
          <w:rFonts w:ascii="Arial" w:hAnsi="Arial" w:cs="Arial"/>
          <w:sz w:val="22"/>
          <w:szCs w:val="22"/>
          <w:lang w:val="pt-PT"/>
        </w:rPr>
      </w:pPr>
    </w:p>
    <w:p w:rsidR="00F93FA8" w:rsidRPr="009F6073" w:rsidRDefault="00F93FA8" w:rsidP="00D6111E">
      <w:pPr>
        <w:spacing w:line="360" w:lineRule="auto"/>
        <w:rPr>
          <w:rFonts w:ascii="Arial" w:hAnsi="Arial" w:cs="Arial"/>
          <w:sz w:val="22"/>
          <w:szCs w:val="22"/>
          <w:lang w:val="pt-PT"/>
        </w:rPr>
      </w:pPr>
    </w:p>
    <w:p w:rsidR="00F93FA8" w:rsidRPr="009F6073" w:rsidRDefault="00F93FA8" w:rsidP="00D6111E">
      <w:pPr>
        <w:spacing w:line="360" w:lineRule="auto"/>
        <w:rPr>
          <w:rFonts w:ascii="Arial" w:hAnsi="Arial" w:cs="Arial"/>
          <w:sz w:val="22"/>
          <w:szCs w:val="22"/>
          <w:lang w:val="pt-PT"/>
        </w:rPr>
      </w:pPr>
    </w:p>
    <w:p w:rsidR="00F93FA8" w:rsidRDefault="00F93FA8" w:rsidP="00D6111E">
      <w:pPr>
        <w:spacing w:line="360" w:lineRule="auto"/>
        <w:jc w:val="center"/>
        <w:rPr>
          <w:rFonts w:ascii="Arial" w:hAnsi="Arial" w:cs="Arial"/>
          <w:sz w:val="22"/>
          <w:szCs w:val="22"/>
          <w:lang w:val="pt-PT"/>
        </w:rPr>
      </w:pPr>
      <w:r w:rsidRPr="009F6073">
        <w:rPr>
          <w:rFonts w:ascii="Arial" w:hAnsi="Arial" w:cs="Arial"/>
          <w:sz w:val="22"/>
          <w:szCs w:val="22"/>
          <w:lang w:val="pt-PT"/>
        </w:rPr>
        <w:t>Nome: Claudio de Araujo Ferreira</w:t>
      </w:r>
    </w:p>
    <w:p w:rsidR="00EA6DD2" w:rsidRPr="009F6073" w:rsidRDefault="00EA6DD2" w:rsidP="00D6111E">
      <w:pPr>
        <w:spacing w:line="360" w:lineRule="auto"/>
        <w:jc w:val="center"/>
        <w:rPr>
          <w:rFonts w:ascii="Arial" w:hAnsi="Arial" w:cs="Arial"/>
          <w:sz w:val="22"/>
          <w:szCs w:val="22"/>
          <w:lang w:val="pt-PT"/>
        </w:rPr>
      </w:pPr>
      <w:r>
        <w:rPr>
          <w:rFonts w:ascii="Arial" w:hAnsi="Arial" w:cs="Arial"/>
          <w:sz w:val="22"/>
          <w:szCs w:val="22"/>
          <w:lang w:val="pt-PT"/>
        </w:rPr>
        <w:t>2017</w:t>
      </w:r>
    </w:p>
    <w:p w:rsidR="00DD5FB2" w:rsidRPr="009F6073" w:rsidRDefault="00DD5FB2" w:rsidP="00D6111E">
      <w:pPr>
        <w:spacing w:line="360" w:lineRule="auto"/>
        <w:jc w:val="center"/>
        <w:rPr>
          <w:rFonts w:ascii="Arial" w:hAnsi="Arial" w:cs="Arial"/>
          <w:sz w:val="22"/>
          <w:szCs w:val="22"/>
          <w:lang w:val="pt-PT"/>
        </w:rPr>
      </w:pPr>
    </w:p>
    <w:p w:rsidR="00DD5FB2" w:rsidRPr="009F6073" w:rsidRDefault="00DD5FB2" w:rsidP="00D6111E">
      <w:pPr>
        <w:spacing w:line="360" w:lineRule="auto"/>
        <w:jc w:val="center"/>
        <w:rPr>
          <w:rFonts w:ascii="Arial" w:hAnsi="Arial" w:cs="Arial"/>
          <w:sz w:val="22"/>
          <w:szCs w:val="22"/>
          <w:lang w:val="pt-PT"/>
        </w:rPr>
      </w:pPr>
    </w:p>
    <w:p w:rsidR="00F93FA8" w:rsidRPr="009F6073" w:rsidRDefault="00F93FA8" w:rsidP="00D6111E">
      <w:pPr>
        <w:spacing w:line="360" w:lineRule="auto"/>
        <w:rPr>
          <w:rFonts w:ascii="Arial" w:hAnsi="Arial" w:cs="Arial"/>
          <w:b/>
          <w:sz w:val="22"/>
          <w:szCs w:val="22"/>
          <w:lang w:val="pt-PT"/>
        </w:rPr>
      </w:pPr>
    </w:p>
    <w:p w:rsidR="00C00C72" w:rsidRPr="009F6073" w:rsidRDefault="00C00C72" w:rsidP="00D6111E">
      <w:pPr>
        <w:spacing w:after="120" w:line="360" w:lineRule="auto"/>
        <w:rPr>
          <w:rFonts w:ascii="Arial" w:hAnsi="Arial" w:cs="Arial"/>
          <w:sz w:val="22"/>
          <w:szCs w:val="22"/>
          <w:lang w:val="pt-PT"/>
        </w:rPr>
      </w:pPr>
    </w:p>
    <w:p w:rsidR="009F6073" w:rsidRPr="009F6073" w:rsidRDefault="00C00C72" w:rsidP="00542698">
      <w:pPr>
        <w:spacing w:after="160" w:line="259" w:lineRule="auto"/>
        <w:jc w:val="center"/>
        <w:rPr>
          <w:rFonts w:ascii="Arial" w:hAnsi="Arial" w:cs="Arial"/>
          <w:sz w:val="22"/>
          <w:szCs w:val="22"/>
        </w:rPr>
      </w:pPr>
      <w:r w:rsidRPr="009F6073">
        <w:rPr>
          <w:rFonts w:ascii="Arial" w:hAnsi="Arial" w:cs="Arial"/>
          <w:sz w:val="22"/>
          <w:szCs w:val="22"/>
          <w:lang w:val="pt-PT"/>
        </w:rPr>
        <w:br w:type="page"/>
      </w:r>
      <w:r w:rsidR="00EE29F7">
        <w:rPr>
          <w:rFonts w:ascii="Arial" w:hAnsi="Arial" w:cs="Arial"/>
          <w:b/>
          <w:sz w:val="22"/>
          <w:szCs w:val="22"/>
          <w:lang w:val="pt-PT"/>
        </w:rPr>
        <w:lastRenderedPageBreak/>
        <w:t>Direito e Vingança: O julgamento de Nuremberg</w:t>
      </w:r>
    </w:p>
    <w:p w:rsidR="009F6073" w:rsidRPr="009F6073" w:rsidRDefault="009F6073" w:rsidP="009F6073">
      <w:pPr>
        <w:spacing w:line="360" w:lineRule="auto"/>
        <w:jc w:val="center"/>
        <w:rPr>
          <w:rFonts w:ascii="Arial" w:hAnsi="Arial" w:cs="Arial"/>
          <w:sz w:val="22"/>
          <w:szCs w:val="22"/>
        </w:rPr>
      </w:pPr>
      <w:r w:rsidRPr="009F6073">
        <w:rPr>
          <w:rFonts w:ascii="Arial" w:hAnsi="Arial" w:cs="Arial"/>
          <w:sz w:val="22"/>
          <w:szCs w:val="22"/>
        </w:rPr>
        <w:t>PONTIFÍCIA UNIVERSIDADE CATÓLICA DE SÃO PAULO</w:t>
      </w:r>
    </w:p>
    <w:p w:rsidR="009F6073" w:rsidRPr="009F6073" w:rsidRDefault="009F6073" w:rsidP="009F6073">
      <w:pPr>
        <w:spacing w:line="360" w:lineRule="auto"/>
        <w:jc w:val="center"/>
        <w:rPr>
          <w:rFonts w:ascii="Arial" w:hAnsi="Arial" w:cs="Arial"/>
          <w:sz w:val="22"/>
          <w:szCs w:val="22"/>
        </w:rPr>
      </w:pPr>
      <w:r w:rsidRPr="009F6073">
        <w:rPr>
          <w:rFonts w:ascii="Arial" w:hAnsi="Arial" w:cs="Arial"/>
          <w:sz w:val="22"/>
          <w:szCs w:val="22"/>
        </w:rPr>
        <w:t>PUC-SP</w:t>
      </w:r>
      <w:r w:rsidR="00EE29F7">
        <w:rPr>
          <w:rFonts w:ascii="Arial" w:hAnsi="Arial" w:cs="Arial"/>
          <w:sz w:val="22"/>
          <w:szCs w:val="22"/>
        </w:rPr>
        <w:t xml:space="preserve"> -</w:t>
      </w:r>
      <w:r w:rsidR="004B44FB">
        <w:rPr>
          <w:rFonts w:ascii="Arial" w:hAnsi="Arial" w:cs="Arial"/>
          <w:sz w:val="22"/>
          <w:szCs w:val="22"/>
        </w:rPr>
        <w:t xml:space="preserve"> </w:t>
      </w:r>
      <w:r w:rsidR="00EE29F7">
        <w:rPr>
          <w:rFonts w:ascii="Arial" w:hAnsi="Arial" w:cs="Arial"/>
          <w:sz w:val="22"/>
          <w:szCs w:val="22"/>
        </w:rPr>
        <w:t xml:space="preserve">Atividade da Matéria de Filosofia do Direito – Direito e Vingança – Prof. Tércio </w:t>
      </w:r>
      <w:r w:rsidR="003F0ECB">
        <w:rPr>
          <w:rFonts w:ascii="Arial" w:hAnsi="Arial" w:cs="Arial"/>
          <w:sz w:val="22"/>
          <w:szCs w:val="22"/>
        </w:rPr>
        <w:t xml:space="preserve">Sampaio </w:t>
      </w:r>
      <w:r w:rsidR="00EE29F7">
        <w:rPr>
          <w:rFonts w:ascii="Arial" w:hAnsi="Arial" w:cs="Arial"/>
          <w:sz w:val="22"/>
          <w:szCs w:val="22"/>
        </w:rPr>
        <w:t xml:space="preserve">Ferraz Junior </w:t>
      </w: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rPr>
          <w:rFonts w:ascii="Arial" w:hAnsi="Arial" w:cs="Arial"/>
          <w:sz w:val="22"/>
          <w:szCs w:val="22"/>
        </w:rPr>
      </w:pPr>
    </w:p>
    <w:p w:rsidR="009F6073" w:rsidRPr="009F6073" w:rsidRDefault="009F6073" w:rsidP="009F6073">
      <w:pPr>
        <w:spacing w:before="120" w:line="360" w:lineRule="auto"/>
        <w:rPr>
          <w:rFonts w:ascii="Arial" w:hAnsi="Arial" w:cs="Arial"/>
          <w:sz w:val="22"/>
          <w:szCs w:val="22"/>
          <w:u w:val="single"/>
        </w:rPr>
      </w:pPr>
    </w:p>
    <w:p w:rsidR="009F6073" w:rsidRPr="009F6073" w:rsidRDefault="009F6073" w:rsidP="009F6073">
      <w:pPr>
        <w:spacing w:before="120" w:line="360" w:lineRule="auto"/>
        <w:jc w:val="center"/>
        <w:rPr>
          <w:rFonts w:ascii="Arial" w:hAnsi="Arial" w:cs="Arial"/>
          <w:sz w:val="22"/>
          <w:szCs w:val="22"/>
          <w:u w:val="single"/>
        </w:rPr>
      </w:pPr>
    </w:p>
    <w:p w:rsidR="009F6073" w:rsidRPr="009F6073" w:rsidRDefault="009F6073" w:rsidP="009F6073">
      <w:pPr>
        <w:spacing w:line="360" w:lineRule="auto"/>
        <w:jc w:val="center"/>
        <w:rPr>
          <w:rFonts w:ascii="Arial" w:hAnsi="Arial" w:cs="Arial"/>
          <w:sz w:val="22"/>
          <w:szCs w:val="22"/>
        </w:rPr>
      </w:pPr>
      <w:r w:rsidRPr="009F6073">
        <w:rPr>
          <w:rFonts w:ascii="Arial" w:hAnsi="Arial" w:cs="Arial"/>
          <w:sz w:val="22"/>
          <w:szCs w:val="22"/>
        </w:rPr>
        <w:t>Cláudio de Araújo Ferreira</w:t>
      </w: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line="360" w:lineRule="auto"/>
        <w:jc w:val="center"/>
        <w:rPr>
          <w:rFonts w:ascii="Arial" w:hAnsi="Arial" w:cs="Arial"/>
          <w:b/>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r w:rsidRPr="009F6073">
        <w:rPr>
          <w:rFonts w:ascii="Arial" w:hAnsi="Arial" w:cs="Arial"/>
          <w:sz w:val="22"/>
          <w:szCs w:val="22"/>
        </w:rPr>
        <w:t>DOUTORADO EM DIREITO</w:t>
      </w:r>
    </w:p>
    <w:p w:rsidR="00EA6DD2" w:rsidRDefault="00EA6DD2">
      <w:pPr>
        <w:spacing w:after="160" w:line="259" w:lineRule="auto"/>
        <w:rPr>
          <w:rFonts w:ascii="Arial" w:hAnsi="Arial" w:cs="Arial"/>
          <w:sz w:val="22"/>
          <w:szCs w:val="22"/>
        </w:rPr>
      </w:pPr>
      <w:r>
        <w:rPr>
          <w:rFonts w:ascii="Arial" w:hAnsi="Arial" w:cs="Arial"/>
          <w:sz w:val="22"/>
          <w:szCs w:val="22"/>
        </w:rPr>
        <w:br w:type="page"/>
      </w: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p>
    <w:p w:rsidR="009F6073" w:rsidRPr="009F6073" w:rsidRDefault="009F6073" w:rsidP="009F6073">
      <w:pPr>
        <w:spacing w:before="120" w:line="360" w:lineRule="auto"/>
        <w:jc w:val="center"/>
        <w:rPr>
          <w:rFonts w:ascii="Arial" w:hAnsi="Arial" w:cs="Arial"/>
          <w:sz w:val="22"/>
          <w:szCs w:val="22"/>
        </w:rPr>
      </w:pPr>
      <w:bookmarkStart w:id="0" w:name="_Toc216583514"/>
      <w:r w:rsidRPr="009F6073">
        <w:rPr>
          <w:rFonts w:ascii="Arial" w:hAnsi="Arial" w:cs="Arial"/>
          <w:b/>
          <w:sz w:val="22"/>
          <w:szCs w:val="22"/>
        </w:rPr>
        <w:t>RESUMO</w:t>
      </w:r>
      <w:bookmarkEnd w:id="0"/>
    </w:p>
    <w:p w:rsidR="009F6073" w:rsidRPr="009F6073" w:rsidRDefault="009F6073" w:rsidP="009F6073">
      <w:pPr>
        <w:spacing w:before="120" w:line="360" w:lineRule="auto"/>
        <w:ind w:firstLine="851"/>
        <w:jc w:val="both"/>
        <w:rPr>
          <w:rFonts w:ascii="Arial" w:hAnsi="Arial" w:cs="Arial"/>
          <w:sz w:val="22"/>
          <w:szCs w:val="22"/>
        </w:rPr>
      </w:pPr>
    </w:p>
    <w:p w:rsidR="009F6073" w:rsidRPr="00EA6DD2" w:rsidRDefault="009F6073" w:rsidP="009F6073">
      <w:pPr>
        <w:spacing w:before="120" w:line="360" w:lineRule="auto"/>
        <w:ind w:firstLine="709"/>
        <w:jc w:val="both"/>
        <w:rPr>
          <w:rFonts w:ascii="Arial" w:hAnsi="Arial" w:cs="Arial"/>
          <w:sz w:val="22"/>
          <w:szCs w:val="22"/>
        </w:rPr>
      </w:pPr>
      <w:r w:rsidRPr="00EA6DD2">
        <w:rPr>
          <w:rFonts w:ascii="Arial" w:hAnsi="Arial" w:cs="Arial"/>
          <w:sz w:val="22"/>
          <w:szCs w:val="22"/>
        </w:rPr>
        <w:t xml:space="preserve">O objetivo do presente </w:t>
      </w:r>
      <w:r w:rsidR="00EE29F7" w:rsidRPr="00EA6DD2">
        <w:rPr>
          <w:rFonts w:ascii="Arial" w:hAnsi="Arial" w:cs="Arial"/>
          <w:sz w:val="22"/>
          <w:szCs w:val="22"/>
        </w:rPr>
        <w:t>artigo é discutir o conceito de Direito e Vingança a luz do Julgamento de Nuremberg. Para tanto, se torna importante discorrer sobre os fatos que antecederam o julgamento, qual seja, a Segunda Guerra Mundial, o ódio aos judeus, o sistema político alemão, a existência ou não de legitimidade que permitisse este julgamento, o julgamento em si e suas motivações.</w:t>
      </w:r>
      <w:r w:rsidRPr="00EA6DD2">
        <w:rPr>
          <w:rFonts w:ascii="Arial" w:hAnsi="Arial" w:cs="Arial"/>
          <w:sz w:val="22"/>
          <w:szCs w:val="22"/>
        </w:rPr>
        <w:t xml:space="preserve">  </w:t>
      </w:r>
    </w:p>
    <w:p w:rsidR="009F6073" w:rsidRPr="00EA6DD2" w:rsidRDefault="009F6073" w:rsidP="009F6073">
      <w:pPr>
        <w:spacing w:before="120" w:line="360" w:lineRule="auto"/>
        <w:ind w:firstLine="709"/>
        <w:jc w:val="both"/>
        <w:rPr>
          <w:rFonts w:ascii="Arial" w:hAnsi="Arial" w:cs="Arial"/>
          <w:sz w:val="22"/>
          <w:szCs w:val="22"/>
        </w:rPr>
      </w:pPr>
    </w:p>
    <w:p w:rsidR="009F6073" w:rsidRPr="009F6073" w:rsidRDefault="009F6073" w:rsidP="009F6073">
      <w:pPr>
        <w:spacing w:before="120" w:line="360" w:lineRule="auto"/>
        <w:jc w:val="both"/>
        <w:rPr>
          <w:rFonts w:ascii="Arial" w:hAnsi="Arial" w:cs="Arial"/>
          <w:sz w:val="22"/>
          <w:szCs w:val="22"/>
        </w:rPr>
      </w:pPr>
      <w:r w:rsidRPr="00EA6DD2">
        <w:rPr>
          <w:rFonts w:ascii="Arial" w:hAnsi="Arial" w:cs="Arial"/>
          <w:b/>
          <w:sz w:val="22"/>
          <w:szCs w:val="22"/>
        </w:rPr>
        <w:t>Palavras-chave:</w:t>
      </w:r>
      <w:r w:rsidRPr="00EA6DD2">
        <w:rPr>
          <w:rFonts w:ascii="Arial" w:hAnsi="Arial" w:cs="Arial"/>
          <w:sz w:val="22"/>
          <w:szCs w:val="22"/>
        </w:rPr>
        <w:t xml:space="preserve"> </w:t>
      </w:r>
      <w:r w:rsidR="00EA6DD2">
        <w:rPr>
          <w:rFonts w:ascii="Arial" w:hAnsi="Arial" w:cs="Arial"/>
          <w:sz w:val="22"/>
          <w:szCs w:val="22"/>
        </w:rPr>
        <w:t>Nurem</w:t>
      </w:r>
      <w:r w:rsidR="00EE29F7" w:rsidRPr="00EA6DD2">
        <w:rPr>
          <w:rFonts w:ascii="Arial" w:hAnsi="Arial" w:cs="Arial"/>
          <w:sz w:val="22"/>
          <w:szCs w:val="22"/>
        </w:rPr>
        <w:t>berg</w:t>
      </w:r>
      <w:r w:rsidRPr="00EA6DD2">
        <w:rPr>
          <w:rFonts w:ascii="Arial" w:hAnsi="Arial" w:cs="Arial"/>
          <w:sz w:val="22"/>
          <w:szCs w:val="22"/>
        </w:rPr>
        <w:t xml:space="preserve">; </w:t>
      </w:r>
      <w:r w:rsidR="00EE29F7" w:rsidRPr="00EA6DD2">
        <w:rPr>
          <w:rFonts w:ascii="Arial" w:hAnsi="Arial" w:cs="Arial"/>
          <w:sz w:val="22"/>
          <w:szCs w:val="22"/>
        </w:rPr>
        <w:t>Direito e Justiça</w:t>
      </w:r>
      <w:r w:rsidRPr="00EA6DD2">
        <w:rPr>
          <w:rFonts w:ascii="Arial" w:hAnsi="Arial" w:cs="Arial"/>
          <w:sz w:val="22"/>
          <w:szCs w:val="22"/>
        </w:rPr>
        <w:t xml:space="preserve">; </w:t>
      </w:r>
      <w:r w:rsidR="00EE29F7" w:rsidRPr="00EA6DD2">
        <w:rPr>
          <w:rFonts w:ascii="Arial" w:hAnsi="Arial" w:cs="Arial"/>
          <w:sz w:val="22"/>
          <w:szCs w:val="22"/>
        </w:rPr>
        <w:t>Vingança</w:t>
      </w:r>
      <w:r w:rsidRPr="00EA6DD2">
        <w:rPr>
          <w:rFonts w:ascii="Arial" w:hAnsi="Arial" w:cs="Arial"/>
          <w:sz w:val="22"/>
          <w:szCs w:val="22"/>
        </w:rPr>
        <w:t xml:space="preserve">; </w:t>
      </w:r>
      <w:r w:rsidR="00EE29F7" w:rsidRPr="00EA6DD2">
        <w:rPr>
          <w:rFonts w:ascii="Arial" w:hAnsi="Arial" w:cs="Arial"/>
          <w:sz w:val="22"/>
          <w:szCs w:val="22"/>
        </w:rPr>
        <w:t>Tribunal de Exceção</w:t>
      </w:r>
      <w:r w:rsidRPr="00EA6DD2">
        <w:rPr>
          <w:rFonts w:ascii="Arial" w:hAnsi="Arial" w:cs="Arial"/>
          <w:sz w:val="22"/>
          <w:szCs w:val="22"/>
        </w:rPr>
        <w:t>.</w:t>
      </w:r>
    </w:p>
    <w:p w:rsidR="00EA6DD2" w:rsidRDefault="00EA6DD2">
      <w:pPr>
        <w:spacing w:after="160" w:line="259" w:lineRule="auto"/>
        <w:rPr>
          <w:rFonts w:ascii="Arial" w:hAnsi="Arial" w:cs="Arial"/>
          <w:sz w:val="22"/>
          <w:szCs w:val="22"/>
        </w:rPr>
      </w:pPr>
      <w:r>
        <w:rPr>
          <w:rFonts w:ascii="Arial" w:hAnsi="Arial" w:cs="Arial"/>
          <w:sz w:val="22"/>
          <w:szCs w:val="22"/>
        </w:rPr>
        <w:br w:type="page"/>
      </w:r>
    </w:p>
    <w:p w:rsidR="00F759F8" w:rsidRPr="009F6073" w:rsidRDefault="00EA6DD2" w:rsidP="00D6111E">
      <w:pPr>
        <w:spacing w:after="120" w:line="360" w:lineRule="auto"/>
        <w:rPr>
          <w:rFonts w:ascii="Arial" w:hAnsi="Arial" w:cs="Arial"/>
          <w:b/>
          <w:spacing w:val="20"/>
          <w:sz w:val="22"/>
          <w:szCs w:val="22"/>
        </w:rPr>
      </w:pPr>
      <w:r>
        <w:rPr>
          <w:rFonts w:ascii="Arial" w:hAnsi="Arial" w:cs="Arial"/>
          <w:b/>
          <w:spacing w:val="20"/>
          <w:sz w:val="22"/>
          <w:szCs w:val="22"/>
        </w:rPr>
        <w:lastRenderedPageBreak/>
        <w:t>S</w:t>
      </w:r>
      <w:r w:rsidR="00C00C72" w:rsidRPr="009F6073">
        <w:rPr>
          <w:rFonts w:ascii="Arial" w:hAnsi="Arial" w:cs="Arial"/>
          <w:b/>
          <w:spacing w:val="20"/>
          <w:sz w:val="22"/>
          <w:szCs w:val="22"/>
        </w:rPr>
        <w:t>umário</w:t>
      </w:r>
    </w:p>
    <w:p w:rsidR="00C00C72" w:rsidRPr="009F6073" w:rsidRDefault="00C00C72" w:rsidP="00D6111E">
      <w:pPr>
        <w:spacing w:after="120" w:line="360" w:lineRule="auto"/>
        <w:rPr>
          <w:rFonts w:ascii="Arial" w:hAnsi="Arial" w:cs="Arial"/>
          <w:spacing w:val="20"/>
          <w:sz w:val="22"/>
          <w:szCs w:val="22"/>
        </w:rPr>
      </w:pP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r w:rsidRPr="009F6073">
        <w:rPr>
          <w:rFonts w:ascii="Arial" w:hAnsi="Arial" w:cs="Arial"/>
          <w:spacing w:val="20"/>
          <w:sz w:val="22"/>
          <w:szCs w:val="22"/>
        </w:rPr>
        <w:tab/>
      </w:r>
    </w:p>
    <w:p w:rsidR="00C00C72" w:rsidRPr="009F6073" w:rsidRDefault="00EA6DD2" w:rsidP="00D6111E">
      <w:pPr>
        <w:spacing w:after="120" w:line="360" w:lineRule="auto"/>
        <w:rPr>
          <w:rFonts w:ascii="Arial" w:hAnsi="Arial" w:cs="Arial"/>
          <w:b/>
          <w:spacing w:val="20"/>
          <w:sz w:val="22"/>
          <w:szCs w:val="22"/>
        </w:rPr>
      </w:pPr>
      <w:r>
        <w:rPr>
          <w:rFonts w:ascii="Arial" w:hAnsi="Arial" w:cs="Arial"/>
          <w:b/>
          <w:spacing w:val="20"/>
          <w:sz w:val="22"/>
          <w:szCs w:val="22"/>
        </w:rPr>
        <w:t xml:space="preserve">1. </w:t>
      </w:r>
      <w:r w:rsidR="00C00C72" w:rsidRPr="009F6073">
        <w:rPr>
          <w:rFonts w:ascii="Arial" w:hAnsi="Arial" w:cs="Arial"/>
          <w:b/>
          <w:spacing w:val="20"/>
          <w:sz w:val="22"/>
          <w:szCs w:val="22"/>
        </w:rPr>
        <w:t>Introdução</w:t>
      </w:r>
      <w:r w:rsidR="007C405B" w:rsidRPr="009F6073">
        <w:rPr>
          <w:rFonts w:ascii="Arial" w:hAnsi="Arial" w:cs="Arial"/>
          <w:b/>
          <w:spacing w:val="20"/>
          <w:sz w:val="22"/>
          <w:szCs w:val="22"/>
        </w:rPr>
        <w:tab/>
      </w:r>
      <w:r w:rsidR="007C405B" w:rsidRPr="009F6073">
        <w:rPr>
          <w:rFonts w:ascii="Arial" w:hAnsi="Arial" w:cs="Arial"/>
          <w:b/>
          <w:spacing w:val="20"/>
          <w:sz w:val="22"/>
          <w:szCs w:val="22"/>
        </w:rPr>
        <w:tab/>
      </w:r>
      <w:r w:rsidR="007C405B" w:rsidRPr="009F6073">
        <w:rPr>
          <w:rFonts w:ascii="Arial" w:hAnsi="Arial" w:cs="Arial"/>
          <w:b/>
          <w:spacing w:val="20"/>
          <w:sz w:val="22"/>
          <w:szCs w:val="22"/>
        </w:rPr>
        <w:tab/>
      </w:r>
      <w:r w:rsidR="007C405B" w:rsidRPr="009F6073">
        <w:rPr>
          <w:rFonts w:ascii="Arial" w:hAnsi="Arial" w:cs="Arial"/>
          <w:b/>
          <w:spacing w:val="20"/>
          <w:sz w:val="22"/>
          <w:szCs w:val="22"/>
        </w:rPr>
        <w:tab/>
      </w:r>
      <w:r w:rsidR="007C405B" w:rsidRPr="009F6073">
        <w:rPr>
          <w:rFonts w:ascii="Arial" w:hAnsi="Arial" w:cs="Arial"/>
          <w:b/>
          <w:spacing w:val="20"/>
          <w:sz w:val="22"/>
          <w:szCs w:val="22"/>
        </w:rPr>
        <w:tab/>
      </w:r>
      <w:r w:rsidR="007C405B" w:rsidRPr="009F6073">
        <w:rPr>
          <w:rFonts w:ascii="Arial" w:hAnsi="Arial" w:cs="Arial"/>
          <w:b/>
          <w:spacing w:val="20"/>
          <w:sz w:val="22"/>
          <w:szCs w:val="22"/>
        </w:rPr>
        <w:tab/>
      </w:r>
      <w:r w:rsidR="007C405B" w:rsidRPr="009F6073">
        <w:rPr>
          <w:rFonts w:ascii="Arial" w:hAnsi="Arial" w:cs="Arial"/>
          <w:b/>
          <w:spacing w:val="20"/>
          <w:sz w:val="22"/>
          <w:szCs w:val="22"/>
        </w:rPr>
        <w:tab/>
      </w:r>
    </w:p>
    <w:p w:rsidR="00C00C72" w:rsidRPr="009F6073" w:rsidRDefault="00EA6DD2" w:rsidP="00D6111E">
      <w:pPr>
        <w:spacing w:after="120" w:line="360" w:lineRule="auto"/>
        <w:rPr>
          <w:rFonts w:ascii="Arial" w:hAnsi="Arial" w:cs="Arial"/>
          <w:b/>
          <w:spacing w:val="20"/>
          <w:sz w:val="22"/>
          <w:szCs w:val="22"/>
        </w:rPr>
      </w:pPr>
      <w:r>
        <w:rPr>
          <w:rFonts w:ascii="Arial" w:hAnsi="Arial" w:cs="Arial"/>
          <w:b/>
          <w:spacing w:val="20"/>
          <w:sz w:val="22"/>
          <w:szCs w:val="22"/>
        </w:rPr>
        <w:t>2</w:t>
      </w:r>
      <w:r w:rsidR="00C00C72" w:rsidRPr="009F6073">
        <w:rPr>
          <w:rFonts w:ascii="Arial" w:hAnsi="Arial" w:cs="Arial"/>
          <w:b/>
          <w:spacing w:val="20"/>
          <w:sz w:val="22"/>
          <w:szCs w:val="22"/>
        </w:rPr>
        <w:t xml:space="preserve">. </w:t>
      </w:r>
      <w:r>
        <w:rPr>
          <w:rFonts w:ascii="Arial" w:hAnsi="Arial" w:cs="Arial"/>
          <w:b/>
          <w:spacing w:val="20"/>
          <w:sz w:val="22"/>
          <w:szCs w:val="22"/>
        </w:rPr>
        <w:t>A Alemanha nazista e a Segunda Guerra Mundial</w:t>
      </w:r>
    </w:p>
    <w:p w:rsidR="00EA6DD2" w:rsidRDefault="00EA6DD2" w:rsidP="00D6111E">
      <w:pPr>
        <w:spacing w:after="120" w:line="360" w:lineRule="auto"/>
        <w:rPr>
          <w:rFonts w:ascii="Arial" w:hAnsi="Arial" w:cs="Arial"/>
          <w:b/>
          <w:spacing w:val="20"/>
          <w:sz w:val="22"/>
          <w:szCs w:val="22"/>
        </w:rPr>
      </w:pPr>
      <w:r>
        <w:rPr>
          <w:rFonts w:ascii="Arial" w:hAnsi="Arial" w:cs="Arial"/>
          <w:b/>
          <w:spacing w:val="20"/>
          <w:sz w:val="22"/>
          <w:szCs w:val="22"/>
        </w:rPr>
        <w:t>3. O Conceito de Direito e Vingança</w:t>
      </w:r>
    </w:p>
    <w:p w:rsidR="00B90616" w:rsidRPr="009F6073" w:rsidRDefault="00EA6DD2" w:rsidP="00D6111E">
      <w:pPr>
        <w:spacing w:after="120" w:line="360" w:lineRule="auto"/>
        <w:rPr>
          <w:rFonts w:ascii="Arial" w:hAnsi="Arial" w:cs="Arial"/>
          <w:b/>
          <w:spacing w:val="20"/>
          <w:sz w:val="22"/>
          <w:szCs w:val="22"/>
        </w:rPr>
      </w:pPr>
      <w:r>
        <w:rPr>
          <w:rFonts w:ascii="Arial" w:hAnsi="Arial" w:cs="Arial"/>
          <w:b/>
          <w:spacing w:val="20"/>
          <w:sz w:val="22"/>
          <w:szCs w:val="22"/>
        </w:rPr>
        <w:t>4. O Julgamento de Nuremberg</w:t>
      </w:r>
    </w:p>
    <w:p w:rsidR="00EA6DD2" w:rsidRDefault="00EA6DD2" w:rsidP="00D6111E">
      <w:pPr>
        <w:spacing w:after="120" w:line="360" w:lineRule="auto"/>
        <w:rPr>
          <w:rFonts w:ascii="Arial" w:hAnsi="Arial" w:cs="Arial"/>
          <w:b/>
          <w:spacing w:val="20"/>
          <w:sz w:val="22"/>
          <w:szCs w:val="22"/>
        </w:rPr>
      </w:pPr>
      <w:r>
        <w:rPr>
          <w:rFonts w:ascii="Arial" w:hAnsi="Arial" w:cs="Arial"/>
          <w:b/>
          <w:spacing w:val="20"/>
          <w:sz w:val="22"/>
          <w:szCs w:val="22"/>
        </w:rPr>
        <w:t xml:space="preserve">5. Conclusão </w:t>
      </w:r>
    </w:p>
    <w:p w:rsidR="00C00C72" w:rsidRPr="009F6073" w:rsidRDefault="00C00C72" w:rsidP="00D6111E">
      <w:pPr>
        <w:spacing w:after="120" w:line="360" w:lineRule="auto"/>
        <w:rPr>
          <w:rFonts w:ascii="Arial" w:hAnsi="Arial" w:cs="Arial"/>
          <w:spacing w:val="20"/>
          <w:sz w:val="22"/>
          <w:szCs w:val="22"/>
        </w:rPr>
      </w:pPr>
    </w:p>
    <w:p w:rsidR="005806F6" w:rsidRPr="009F6073" w:rsidRDefault="005806F6" w:rsidP="00D6111E">
      <w:pPr>
        <w:spacing w:after="120" w:line="360" w:lineRule="auto"/>
        <w:rPr>
          <w:rFonts w:ascii="Arial" w:hAnsi="Arial" w:cs="Arial"/>
          <w:spacing w:val="20"/>
          <w:sz w:val="22"/>
          <w:szCs w:val="22"/>
        </w:rPr>
      </w:pPr>
    </w:p>
    <w:p w:rsidR="00814355" w:rsidRPr="009F6073" w:rsidRDefault="00814355" w:rsidP="00D6111E">
      <w:pPr>
        <w:spacing w:after="160" w:line="360" w:lineRule="auto"/>
        <w:rPr>
          <w:rFonts w:ascii="Arial" w:hAnsi="Arial" w:cs="Arial"/>
          <w:b/>
          <w:spacing w:val="20"/>
          <w:sz w:val="22"/>
          <w:szCs w:val="22"/>
        </w:rPr>
      </w:pPr>
      <w:r w:rsidRPr="009F6073">
        <w:rPr>
          <w:rFonts w:ascii="Arial" w:hAnsi="Arial" w:cs="Arial"/>
          <w:b/>
          <w:spacing w:val="20"/>
          <w:sz w:val="22"/>
          <w:szCs w:val="22"/>
        </w:rPr>
        <w:br w:type="page"/>
      </w:r>
    </w:p>
    <w:p w:rsidR="00814355" w:rsidRPr="009F6073" w:rsidRDefault="00814355" w:rsidP="00D6111E">
      <w:pPr>
        <w:spacing w:after="120" w:line="360" w:lineRule="auto"/>
        <w:rPr>
          <w:rFonts w:ascii="Arial" w:hAnsi="Arial" w:cs="Arial"/>
          <w:b/>
          <w:spacing w:val="20"/>
          <w:sz w:val="22"/>
          <w:szCs w:val="22"/>
        </w:rPr>
      </w:pPr>
    </w:p>
    <w:p w:rsidR="005806F6" w:rsidRPr="00C51620" w:rsidRDefault="00C51620" w:rsidP="00C51620">
      <w:pPr>
        <w:spacing w:after="120" w:line="360" w:lineRule="auto"/>
        <w:rPr>
          <w:rFonts w:ascii="Arial" w:hAnsi="Arial" w:cs="Arial"/>
          <w:b/>
          <w:spacing w:val="20"/>
          <w:sz w:val="22"/>
          <w:szCs w:val="22"/>
        </w:rPr>
      </w:pPr>
      <w:r w:rsidRPr="00C51620">
        <w:rPr>
          <w:rFonts w:ascii="Arial" w:hAnsi="Arial" w:cs="Arial"/>
          <w:b/>
          <w:spacing w:val="20"/>
          <w:sz w:val="22"/>
          <w:szCs w:val="22"/>
        </w:rPr>
        <w:t>1.</w:t>
      </w:r>
      <w:r>
        <w:rPr>
          <w:rFonts w:ascii="Arial" w:hAnsi="Arial" w:cs="Arial"/>
          <w:b/>
          <w:spacing w:val="20"/>
          <w:sz w:val="22"/>
          <w:szCs w:val="22"/>
        </w:rPr>
        <w:t xml:space="preserve"> </w:t>
      </w:r>
      <w:r w:rsidR="005806F6" w:rsidRPr="00C51620">
        <w:rPr>
          <w:rFonts w:ascii="Arial" w:hAnsi="Arial" w:cs="Arial"/>
          <w:b/>
          <w:spacing w:val="20"/>
          <w:sz w:val="22"/>
          <w:szCs w:val="22"/>
        </w:rPr>
        <w:t>Introdução</w:t>
      </w:r>
    </w:p>
    <w:p w:rsidR="00C46FBA" w:rsidRDefault="00EA6DD2" w:rsidP="00EA6DD2">
      <w:pPr>
        <w:spacing w:after="120" w:line="360" w:lineRule="auto"/>
        <w:jc w:val="both"/>
        <w:rPr>
          <w:rFonts w:ascii="Arial" w:hAnsi="Arial" w:cs="Arial"/>
          <w:spacing w:val="20"/>
          <w:sz w:val="22"/>
          <w:szCs w:val="22"/>
        </w:rPr>
      </w:pPr>
      <w:r w:rsidRPr="00EA6DD2">
        <w:rPr>
          <w:rFonts w:ascii="Arial" w:hAnsi="Arial" w:cs="Arial"/>
          <w:spacing w:val="20"/>
          <w:sz w:val="22"/>
          <w:szCs w:val="22"/>
        </w:rPr>
        <w:t xml:space="preserve">O Julgamento de Nuremberg </w:t>
      </w:r>
      <w:r>
        <w:rPr>
          <w:rFonts w:ascii="Arial" w:hAnsi="Arial" w:cs="Arial"/>
          <w:spacing w:val="20"/>
          <w:sz w:val="22"/>
          <w:szCs w:val="22"/>
        </w:rPr>
        <w:t>foi um marco histórico no direito mundial. Após perder a guerra e cometer terríveis atrocidades, a Alemanha nazista se rendia aos aliados deixando para trás o assassinato de de milhares de judeus e prisioneiros</w:t>
      </w:r>
      <w:r w:rsidR="00642499">
        <w:rPr>
          <w:rFonts w:ascii="Arial" w:hAnsi="Arial" w:cs="Arial"/>
          <w:spacing w:val="20"/>
          <w:sz w:val="22"/>
          <w:szCs w:val="22"/>
        </w:rPr>
        <w:t xml:space="preserve"> em campos de concentração</w:t>
      </w:r>
      <w:r>
        <w:rPr>
          <w:rFonts w:ascii="Arial" w:hAnsi="Arial" w:cs="Arial"/>
          <w:spacing w:val="20"/>
          <w:sz w:val="22"/>
          <w:szCs w:val="22"/>
        </w:rPr>
        <w:t>.</w:t>
      </w:r>
    </w:p>
    <w:p w:rsidR="00EA6DD2" w:rsidRDefault="00C51620" w:rsidP="00EA6DD2">
      <w:pPr>
        <w:spacing w:after="120" w:line="360" w:lineRule="auto"/>
        <w:jc w:val="both"/>
        <w:rPr>
          <w:rFonts w:ascii="Arial" w:hAnsi="Arial" w:cs="Arial"/>
          <w:spacing w:val="20"/>
          <w:sz w:val="22"/>
          <w:szCs w:val="22"/>
        </w:rPr>
      </w:pPr>
      <w:r>
        <w:rPr>
          <w:rFonts w:ascii="Arial" w:hAnsi="Arial" w:cs="Arial"/>
          <w:spacing w:val="20"/>
          <w:sz w:val="22"/>
          <w:szCs w:val="22"/>
        </w:rPr>
        <w:t>Os Aliados, representados</w:t>
      </w:r>
      <w:r w:rsidR="00642499">
        <w:rPr>
          <w:rFonts w:ascii="Arial" w:hAnsi="Arial" w:cs="Arial"/>
          <w:spacing w:val="20"/>
          <w:sz w:val="22"/>
          <w:szCs w:val="22"/>
        </w:rPr>
        <w:t>,</w:t>
      </w:r>
      <w:r>
        <w:rPr>
          <w:rFonts w:ascii="Arial" w:hAnsi="Arial" w:cs="Arial"/>
          <w:spacing w:val="20"/>
          <w:sz w:val="22"/>
          <w:szCs w:val="22"/>
        </w:rPr>
        <w:t xml:space="preserve"> por Estados Unidos, Inglaterra</w:t>
      </w:r>
      <w:r w:rsidR="00542698">
        <w:rPr>
          <w:rFonts w:ascii="Arial" w:hAnsi="Arial" w:cs="Arial"/>
          <w:spacing w:val="20"/>
          <w:sz w:val="22"/>
          <w:szCs w:val="22"/>
        </w:rPr>
        <w:t xml:space="preserve">, </w:t>
      </w:r>
      <w:r>
        <w:rPr>
          <w:rFonts w:ascii="Arial" w:hAnsi="Arial" w:cs="Arial"/>
          <w:spacing w:val="20"/>
          <w:sz w:val="22"/>
          <w:szCs w:val="22"/>
        </w:rPr>
        <w:t xml:space="preserve">URSS </w:t>
      </w:r>
      <w:r w:rsidR="00542698">
        <w:rPr>
          <w:rFonts w:ascii="Arial" w:hAnsi="Arial" w:cs="Arial"/>
          <w:spacing w:val="20"/>
          <w:sz w:val="22"/>
          <w:szCs w:val="22"/>
        </w:rPr>
        <w:t xml:space="preserve">e França </w:t>
      </w:r>
      <w:r>
        <w:rPr>
          <w:rFonts w:ascii="Arial" w:hAnsi="Arial" w:cs="Arial"/>
          <w:spacing w:val="20"/>
          <w:sz w:val="22"/>
          <w:szCs w:val="22"/>
        </w:rPr>
        <w:t xml:space="preserve">decidem julgar os crimes contra a humanidade e crimes de guerra cometidos pelos </w:t>
      </w:r>
      <w:r w:rsidR="00642499">
        <w:rPr>
          <w:rFonts w:ascii="Arial" w:hAnsi="Arial" w:cs="Arial"/>
          <w:spacing w:val="20"/>
          <w:sz w:val="22"/>
          <w:szCs w:val="22"/>
        </w:rPr>
        <w:t>n</w:t>
      </w:r>
      <w:r>
        <w:rPr>
          <w:rFonts w:ascii="Arial" w:hAnsi="Arial" w:cs="Arial"/>
          <w:spacing w:val="20"/>
          <w:sz w:val="22"/>
          <w:szCs w:val="22"/>
        </w:rPr>
        <w:t xml:space="preserve">azistas por meio </w:t>
      </w:r>
      <w:r w:rsidR="00542698">
        <w:rPr>
          <w:rFonts w:ascii="Arial" w:hAnsi="Arial" w:cs="Arial"/>
          <w:spacing w:val="20"/>
          <w:sz w:val="22"/>
          <w:szCs w:val="22"/>
        </w:rPr>
        <w:t>d</w:t>
      </w:r>
      <w:r>
        <w:rPr>
          <w:rFonts w:ascii="Arial" w:hAnsi="Arial" w:cs="Arial"/>
          <w:spacing w:val="20"/>
          <w:sz w:val="22"/>
          <w:szCs w:val="22"/>
        </w:rPr>
        <w:t xml:space="preserve">a realização do conhecido “Julgamento de Nuremberg”. A criação de um tribunal para julgamento de um crime já ocorrido e sem uma clara legislação </w:t>
      </w:r>
      <w:r w:rsidR="00642499">
        <w:rPr>
          <w:rFonts w:ascii="Arial" w:hAnsi="Arial" w:cs="Arial"/>
          <w:spacing w:val="20"/>
          <w:sz w:val="22"/>
          <w:szCs w:val="22"/>
        </w:rPr>
        <w:t xml:space="preserve">previamente existente </w:t>
      </w:r>
      <w:r>
        <w:rPr>
          <w:rFonts w:ascii="Arial" w:hAnsi="Arial" w:cs="Arial"/>
          <w:spacing w:val="20"/>
          <w:sz w:val="22"/>
          <w:szCs w:val="22"/>
        </w:rPr>
        <w:t>(com base em princípios de direitos humanos e convenções internacionais) gera controvérsias até hoje.</w:t>
      </w:r>
    </w:p>
    <w:p w:rsidR="00C51620" w:rsidRPr="00EA6DD2" w:rsidRDefault="00C51620" w:rsidP="00EA6DD2">
      <w:pPr>
        <w:spacing w:after="120" w:line="360" w:lineRule="auto"/>
        <w:jc w:val="both"/>
        <w:rPr>
          <w:rFonts w:ascii="Arial" w:hAnsi="Arial" w:cs="Arial"/>
          <w:spacing w:val="20"/>
          <w:sz w:val="22"/>
          <w:szCs w:val="22"/>
        </w:rPr>
      </w:pPr>
      <w:r>
        <w:rPr>
          <w:rFonts w:ascii="Arial" w:hAnsi="Arial" w:cs="Arial"/>
          <w:spacing w:val="20"/>
          <w:sz w:val="22"/>
          <w:szCs w:val="22"/>
        </w:rPr>
        <w:t xml:space="preserve">Entender este </w:t>
      </w:r>
      <w:r w:rsidR="00642499">
        <w:rPr>
          <w:rFonts w:ascii="Arial" w:hAnsi="Arial" w:cs="Arial"/>
          <w:spacing w:val="20"/>
          <w:sz w:val="22"/>
          <w:szCs w:val="22"/>
        </w:rPr>
        <w:t xml:space="preserve">julgamento </w:t>
      </w:r>
      <w:r>
        <w:rPr>
          <w:rFonts w:ascii="Arial" w:hAnsi="Arial" w:cs="Arial"/>
          <w:spacing w:val="20"/>
          <w:sz w:val="22"/>
          <w:szCs w:val="22"/>
        </w:rPr>
        <w:t xml:space="preserve">no âmbito da preservação do Estado Democrático de Direito versus o conceito de vingança ou justiça se faz necessário para contextualizar o julgamento como algo “justo” ou como apenas uma representação para legitimar a punição aos </w:t>
      </w:r>
      <w:r w:rsidR="00542698">
        <w:rPr>
          <w:rFonts w:ascii="Arial" w:hAnsi="Arial" w:cs="Arial"/>
          <w:spacing w:val="20"/>
          <w:sz w:val="22"/>
          <w:szCs w:val="22"/>
        </w:rPr>
        <w:t>vencidos pelos vencedores</w:t>
      </w:r>
      <w:r>
        <w:rPr>
          <w:rFonts w:ascii="Arial" w:hAnsi="Arial" w:cs="Arial"/>
          <w:spacing w:val="20"/>
          <w:sz w:val="22"/>
          <w:szCs w:val="22"/>
        </w:rPr>
        <w:t>.</w:t>
      </w:r>
    </w:p>
    <w:p w:rsidR="007F2AD2" w:rsidRPr="00C51620" w:rsidRDefault="00C51620" w:rsidP="00D6111E">
      <w:pPr>
        <w:spacing w:after="120" w:line="360" w:lineRule="auto"/>
        <w:rPr>
          <w:rFonts w:ascii="Arial" w:hAnsi="Arial" w:cs="Arial"/>
          <w:b/>
          <w:spacing w:val="20"/>
          <w:sz w:val="22"/>
          <w:szCs w:val="22"/>
        </w:rPr>
      </w:pPr>
      <w:r w:rsidRPr="00C51620">
        <w:rPr>
          <w:rFonts w:ascii="Arial" w:hAnsi="Arial" w:cs="Arial"/>
          <w:b/>
          <w:spacing w:val="20"/>
          <w:sz w:val="22"/>
          <w:szCs w:val="22"/>
        </w:rPr>
        <w:t>2. A Alemanha Nazista e a Segunda Guerra Mundial</w:t>
      </w:r>
    </w:p>
    <w:p w:rsidR="00C51620" w:rsidRDefault="00C51620" w:rsidP="00542698">
      <w:pPr>
        <w:spacing w:after="120" w:line="360" w:lineRule="auto"/>
        <w:jc w:val="both"/>
        <w:rPr>
          <w:rFonts w:ascii="Arial" w:hAnsi="Arial" w:cs="Arial"/>
          <w:spacing w:val="20"/>
          <w:sz w:val="22"/>
          <w:szCs w:val="22"/>
        </w:rPr>
      </w:pPr>
      <w:r>
        <w:rPr>
          <w:rFonts w:ascii="Arial" w:hAnsi="Arial" w:cs="Arial"/>
          <w:spacing w:val="20"/>
          <w:sz w:val="22"/>
          <w:szCs w:val="22"/>
        </w:rPr>
        <w:t>Após o término da Primeira Guerra Mundial, a Alemanha viu sua economia devastada</w:t>
      </w:r>
      <w:r w:rsidR="00542698">
        <w:rPr>
          <w:rFonts w:ascii="Arial" w:hAnsi="Arial" w:cs="Arial"/>
          <w:spacing w:val="20"/>
          <w:sz w:val="22"/>
          <w:szCs w:val="22"/>
        </w:rPr>
        <w:t>, inflação em descontrole, alto desemprego, baixo crescimento econômico, ascenção do sentimento nacionalista e antissemitismo.</w:t>
      </w:r>
    </w:p>
    <w:p w:rsidR="004B44FB" w:rsidRDefault="00542698" w:rsidP="00542698">
      <w:pPr>
        <w:spacing w:after="120" w:line="360" w:lineRule="auto"/>
        <w:jc w:val="both"/>
        <w:rPr>
          <w:rFonts w:ascii="Arial" w:hAnsi="Arial" w:cs="Arial"/>
          <w:spacing w:val="20"/>
          <w:sz w:val="22"/>
          <w:szCs w:val="22"/>
        </w:rPr>
      </w:pPr>
      <w:r>
        <w:rPr>
          <w:rFonts w:ascii="Arial" w:hAnsi="Arial" w:cs="Arial"/>
          <w:spacing w:val="20"/>
          <w:sz w:val="22"/>
          <w:szCs w:val="22"/>
        </w:rPr>
        <w:t>Neste contexto, após algumas tentativas (em eleições e um golpe fracassado)</w:t>
      </w:r>
      <w:r w:rsidR="0081474F">
        <w:rPr>
          <w:rFonts w:ascii="Arial" w:hAnsi="Arial" w:cs="Arial"/>
          <w:spacing w:val="20"/>
          <w:sz w:val="22"/>
          <w:szCs w:val="22"/>
        </w:rPr>
        <w:t>,</w:t>
      </w:r>
      <w:r>
        <w:rPr>
          <w:rFonts w:ascii="Arial" w:hAnsi="Arial" w:cs="Arial"/>
          <w:spacing w:val="20"/>
          <w:sz w:val="22"/>
          <w:szCs w:val="22"/>
        </w:rPr>
        <w:t xml:space="preserve"> o partido nazista (partido nacional socialista </w:t>
      </w:r>
      <w:r w:rsidR="004B44FB">
        <w:rPr>
          <w:rFonts w:ascii="Arial" w:hAnsi="Arial" w:cs="Arial"/>
          <w:spacing w:val="20"/>
          <w:sz w:val="22"/>
          <w:szCs w:val="22"/>
        </w:rPr>
        <w:t xml:space="preserve">dos trabalhadores alemães) </w:t>
      </w:r>
      <w:r>
        <w:rPr>
          <w:rFonts w:ascii="Arial" w:hAnsi="Arial" w:cs="Arial"/>
          <w:spacing w:val="20"/>
          <w:sz w:val="22"/>
          <w:szCs w:val="22"/>
        </w:rPr>
        <w:t xml:space="preserve">chega ao poder na Alemanha em </w:t>
      </w:r>
      <w:r w:rsidR="004B44FB">
        <w:rPr>
          <w:rFonts w:ascii="Arial" w:hAnsi="Arial" w:cs="Arial"/>
          <w:spacing w:val="20"/>
          <w:sz w:val="22"/>
          <w:szCs w:val="22"/>
        </w:rPr>
        <w:t>1932 pelas vias eleitorais e indica Hitler como primeiro mi</w:t>
      </w:r>
      <w:r w:rsidR="0081474F">
        <w:rPr>
          <w:rFonts w:ascii="Arial" w:hAnsi="Arial" w:cs="Arial"/>
          <w:spacing w:val="20"/>
          <w:sz w:val="22"/>
          <w:szCs w:val="22"/>
        </w:rPr>
        <w:t>nistro do presidente Hindemburg. Quando este morre</w:t>
      </w:r>
      <w:r w:rsidR="004B44FB">
        <w:rPr>
          <w:rFonts w:ascii="Arial" w:hAnsi="Arial" w:cs="Arial"/>
          <w:spacing w:val="20"/>
          <w:sz w:val="22"/>
          <w:szCs w:val="22"/>
        </w:rPr>
        <w:t xml:space="preserve"> Hitler assume a presidência iniciando um regime totalitário que se encerraria em 1945 com o término da Segunda Guerra Mundial. O ideário político de Hitler encontra-se descrito </w:t>
      </w:r>
      <w:r w:rsidR="004B44FB">
        <w:rPr>
          <w:rFonts w:ascii="Arial" w:hAnsi="Arial" w:cs="Arial"/>
          <w:spacing w:val="20"/>
          <w:sz w:val="22"/>
          <w:szCs w:val="22"/>
        </w:rPr>
        <w:lastRenderedPageBreak/>
        <w:t>no livro “Mein Kampf” (Minha Luta), cujos principais pilares são: superioridade da “raça ariana”, necessidade de espaço vital (expansão territorialista), antissemitismo, e existência de um Estado forte.</w:t>
      </w:r>
    </w:p>
    <w:p w:rsidR="00542698" w:rsidRDefault="004B44FB" w:rsidP="00542698">
      <w:pPr>
        <w:spacing w:after="120" w:line="360" w:lineRule="auto"/>
        <w:jc w:val="both"/>
        <w:rPr>
          <w:rFonts w:ascii="Arial" w:hAnsi="Arial" w:cs="Arial"/>
          <w:spacing w:val="20"/>
          <w:sz w:val="22"/>
          <w:szCs w:val="22"/>
        </w:rPr>
      </w:pPr>
      <w:r>
        <w:rPr>
          <w:rFonts w:ascii="Arial" w:hAnsi="Arial" w:cs="Arial"/>
          <w:spacing w:val="20"/>
          <w:sz w:val="22"/>
          <w:szCs w:val="22"/>
        </w:rPr>
        <w:t xml:space="preserve">Buscando sua expansão territorialista em 1939 a Alemanha invade a Polonia e inicia a Segunda Guerra Mundial. De um lado tínhamos Alemanha, Italia e Japão conhecidos como as Forças do Eixo e de outro URSS, Estados Unidos e Inglaterra representando as principais forças do bloco conhecido como “Aliados”. Importante ressaltar que os Estados Unidos ingressaram na guerra somente </w:t>
      </w:r>
      <w:r w:rsidR="004E3999">
        <w:rPr>
          <w:rFonts w:ascii="Arial" w:hAnsi="Arial" w:cs="Arial"/>
          <w:spacing w:val="20"/>
          <w:sz w:val="22"/>
          <w:szCs w:val="22"/>
        </w:rPr>
        <w:t xml:space="preserve">em 1941 </w:t>
      </w:r>
      <w:r w:rsidR="0081474F">
        <w:rPr>
          <w:rFonts w:ascii="Arial" w:hAnsi="Arial" w:cs="Arial"/>
          <w:spacing w:val="20"/>
          <w:sz w:val="22"/>
          <w:szCs w:val="22"/>
        </w:rPr>
        <w:t>após o ataque a Pearl Harbour.</w:t>
      </w:r>
      <w:r w:rsidR="004E3999">
        <w:rPr>
          <w:rFonts w:ascii="Arial" w:hAnsi="Arial" w:cs="Arial"/>
          <w:spacing w:val="20"/>
          <w:sz w:val="22"/>
          <w:szCs w:val="22"/>
        </w:rPr>
        <w:t xml:space="preserve"> Enquanto a guerra ocorria, a Alemanha criava dezenas de campos de concentração/extermínio para os quais judeus e prisioneiros de guerra eram enviados e exterminados. Foram milhares de mortes por meio gás e milhares de relatos de torturas e experimentos desumanos com os respectivos prisioneiros.</w:t>
      </w:r>
    </w:p>
    <w:p w:rsidR="004E3999" w:rsidRDefault="004E3999" w:rsidP="00542698">
      <w:pPr>
        <w:spacing w:after="120" w:line="360" w:lineRule="auto"/>
        <w:jc w:val="both"/>
        <w:rPr>
          <w:rFonts w:ascii="Arial" w:hAnsi="Arial" w:cs="Arial"/>
          <w:spacing w:val="20"/>
          <w:sz w:val="22"/>
          <w:szCs w:val="22"/>
        </w:rPr>
      </w:pPr>
      <w:r>
        <w:rPr>
          <w:rFonts w:ascii="Arial" w:hAnsi="Arial" w:cs="Arial"/>
          <w:spacing w:val="20"/>
          <w:sz w:val="22"/>
          <w:szCs w:val="22"/>
        </w:rPr>
        <w:t>Em 1945 a Alemanha perde a guerra, Hitler se suicida, esta assina sua rendição e diversos membros do alto escalão do governo nazista são presos e levados ao julgamento conhecido como o Julgamento de Nuremberg.</w:t>
      </w:r>
    </w:p>
    <w:p w:rsidR="00542698" w:rsidRPr="0081474F" w:rsidRDefault="004E3999" w:rsidP="00542698">
      <w:pPr>
        <w:spacing w:after="120" w:line="360" w:lineRule="auto"/>
        <w:jc w:val="both"/>
        <w:rPr>
          <w:rFonts w:ascii="Arial" w:hAnsi="Arial" w:cs="Arial"/>
          <w:b/>
          <w:spacing w:val="20"/>
          <w:sz w:val="22"/>
          <w:szCs w:val="22"/>
        </w:rPr>
      </w:pPr>
      <w:r w:rsidRPr="0081474F">
        <w:rPr>
          <w:rFonts w:ascii="Arial" w:hAnsi="Arial" w:cs="Arial"/>
          <w:b/>
          <w:spacing w:val="20"/>
          <w:sz w:val="22"/>
          <w:szCs w:val="22"/>
        </w:rPr>
        <w:t>3. O Conceito de Direito e Vingança</w:t>
      </w:r>
    </w:p>
    <w:p w:rsidR="004E3999" w:rsidRPr="009F6073" w:rsidRDefault="004E3999" w:rsidP="00542698">
      <w:pPr>
        <w:spacing w:after="120" w:line="360" w:lineRule="auto"/>
        <w:jc w:val="both"/>
        <w:rPr>
          <w:rFonts w:ascii="Arial" w:hAnsi="Arial" w:cs="Arial"/>
          <w:spacing w:val="20"/>
          <w:sz w:val="22"/>
          <w:szCs w:val="22"/>
        </w:rPr>
      </w:pPr>
      <w:r>
        <w:rPr>
          <w:rFonts w:ascii="Arial" w:hAnsi="Arial" w:cs="Arial"/>
          <w:spacing w:val="20"/>
          <w:sz w:val="22"/>
          <w:szCs w:val="22"/>
        </w:rPr>
        <w:t>Antes de retornar à discussão do tema específico se faz necessário percorrer o debate do conceito de “direito e vingança” a fim de contextualizarmos e entendermos os motivadores do direito penal como conhecemos hoje.</w:t>
      </w:r>
    </w:p>
    <w:p w:rsidR="00A37288" w:rsidRDefault="0081474F" w:rsidP="0081474F">
      <w:pPr>
        <w:spacing w:after="160" w:line="360" w:lineRule="auto"/>
        <w:jc w:val="both"/>
        <w:rPr>
          <w:rFonts w:ascii="Arial" w:hAnsi="Arial" w:cs="Arial"/>
          <w:spacing w:val="20"/>
          <w:sz w:val="22"/>
          <w:szCs w:val="22"/>
        </w:rPr>
      </w:pPr>
      <w:r>
        <w:rPr>
          <w:rFonts w:ascii="Arial" w:hAnsi="Arial" w:cs="Arial"/>
          <w:spacing w:val="20"/>
          <w:sz w:val="22"/>
          <w:szCs w:val="22"/>
        </w:rPr>
        <w:t>Qual seria o verdadeiro papel da pena, seria o de curar o sentimento da parte agredida? Ou seria o de penalizar a parte agressora?</w:t>
      </w:r>
      <w:r w:rsidR="009620EA">
        <w:rPr>
          <w:rFonts w:ascii="Arial" w:hAnsi="Arial" w:cs="Arial"/>
          <w:spacing w:val="20"/>
          <w:sz w:val="22"/>
          <w:szCs w:val="22"/>
        </w:rPr>
        <w:t xml:space="preserve"> Seria de educá-la?</w:t>
      </w:r>
      <w:r>
        <w:rPr>
          <w:rFonts w:ascii="Arial" w:hAnsi="Arial" w:cs="Arial"/>
          <w:spacing w:val="20"/>
          <w:sz w:val="22"/>
          <w:szCs w:val="22"/>
        </w:rPr>
        <w:t xml:space="preserve"> Ou seria de exemplificar o consciente coletivo, de maneira a buscar evitar que outras agressões venham a ocorrer. Neste contexto ainda, se faz importante debater o papel da emoção e emocionalismo no respectivo julgamento, conforme discorre Richard A. Posner em seu texto Emotion versus Emotionalism in Law. </w:t>
      </w:r>
    </w:p>
    <w:p w:rsidR="009620EA" w:rsidRDefault="009620EA" w:rsidP="0081474F">
      <w:pPr>
        <w:spacing w:after="160" w:line="360" w:lineRule="auto"/>
        <w:jc w:val="both"/>
        <w:rPr>
          <w:rFonts w:ascii="Arial" w:hAnsi="Arial" w:cs="Arial"/>
          <w:spacing w:val="20"/>
          <w:sz w:val="22"/>
          <w:szCs w:val="22"/>
        </w:rPr>
      </w:pPr>
      <w:r>
        <w:rPr>
          <w:rFonts w:ascii="Arial" w:hAnsi="Arial" w:cs="Arial"/>
          <w:spacing w:val="20"/>
          <w:sz w:val="22"/>
          <w:szCs w:val="22"/>
        </w:rPr>
        <w:lastRenderedPageBreak/>
        <w:t>Quando discorremos sobre o papel da pena como de cura da dor do ofendido, talvez isto seja a visão que mais se aproxima do conceito de vingança, uma vez que o agredido seria “curado” mediante uma penalidade ao agressor. Porém, avaliar apenas sob este prisma é de certa forma ignorar o nascimento e papel do Estado sob a visão de Tomas Hobbes, em “O Leviatã”</w:t>
      </w:r>
      <w:r w:rsidR="003F0ECB">
        <w:rPr>
          <w:rStyle w:val="Refdenotaderodap"/>
          <w:rFonts w:ascii="Arial" w:hAnsi="Arial" w:cs="Arial"/>
          <w:spacing w:val="20"/>
          <w:sz w:val="22"/>
          <w:szCs w:val="22"/>
        </w:rPr>
        <w:footnoteReference w:id="1"/>
      </w:r>
      <w:r>
        <w:rPr>
          <w:rFonts w:ascii="Arial" w:hAnsi="Arial" w:cs="Arial"/>
          <w:spacing w:val="20"/>
          <w:sz w:val="22"/>
          <w:szCs w:val="22"/>
        </w:rPr>
        <w:t xml:space="preserve"> de que a organização na forma de Estado é uma forma de evitar o caos. Assim, a pena passa por um caráter de dissuadir membros de determinado Estado da realização de determinada conduta julgada e tipificada inapropriada para um respectivo Estado. </w:t>
      </w:r>
    </w:p>
    <w:p w:rsidR="009620EA" w:rsidRDefault="009620EA" w:rsidP="0081474F">
      <w:pPr>
        <w:spacing w:after="160" w:line="360" w:lineRule="auto"/>
        <w:jc w:val="both"/>
        <w:rPr>
          <w:rFonts w:ascii="Arial" w:hAnsi="Arial" w:cs="Arial"/>
          <w:spacing w:val="20"/>
          <w:sz w:val="22"/>
          <w:szCs w:val="22"/>
        </w:rPr>
      </w:pPr>
      <w:r>
        <w:rPr>
          <w:rFonts w:ascii="Arial" w:hAnsi="Arial" w:cs="Arial"/>
          <w:spacing w:val="20"/>
          <w:sz w:val="22"/>
          <w:szCs w:val="22"/>
        </w:rPr>
        <w:t>Já, aprofundando no tema de emoção e emocionalismo, o mencionado autor (Richard Posner) trata do papel da emoção em determinado julgamento. Neste sentido, vale a pena debater se um tema de relevância que é se um juiz ou júri deveria considerar o emocionalismo ou emoção quando de um julgamento. Em tese estes não deveriam considerar “estar emocionados” para julgar determinado assunto</w:t>
      </w:r>
      <w:r w:rsidR="000B492B">
        <w:rPr>
          <w:rFonts w:ascii="Arial" w:hAnsi="Arial" w:cs="Arial"/>
          <w:spacing w:val="20"/>
          <w:sz w:val="22"/>
          <w:szCs w:val="22"/>
        </w:rPr>
        <w:t>, mas sim utilizar da potencial emoção que uma determinada conduta gerar para buscar se colocar na respectiva situação de agredido e agressor. Não se trata de vingança, mas sim de buscar vivenciar determinada situação par determinar o seu julgamento.</w:t>
      </w:r>
    </w:p>
    <w:p w:rsidR="0081474F" w:rsidRDefault="0081474F" w:rsidP="0081474F">
      <w:pPr>
        <w:spacing w:after="160" w:line="360" w:lineRule="auto"/>
        <w:jc w:val="both"/>
        <w:rPr>
          <w:rFonts w:ascii="Arial" w:hAnsi="Arial" w:cs="Arial"/>
          <w:spacing w:val="20"/>
          <w:sz w:val="22"/>
          <w:szCs w:val="22"/>
        </w:rPr>
      </w:pPr>
    </w:p>
    <w:p w:rsidR="004E3999" w:rsidRPr="0081474F" w:rsidRDefault="004E3999" w:rsidP="00D6111E">
      <w:pPr>
        <w:spacing w:after="160" w:line="360" w:lineRule="auto"/>
        <w:rPr>
          <w:rFonts w:ascii="Arial" w:hAnsi="Arial" w:cs="Arial"/>
          <w:b/>
          <w:spacing w:val="20"/>
          <w:sz w:val="22"/>
          <w:szCs w:val="22"/>
        </w:rPr>
      </w:pPr>
      <w:r w:rsidRPr="0081474F">
        <w:rPr>
          <w:rFonts w:ascii="Arial" w:hAnsi="Arial" w:cs="Arial"/>
          <w:b/>
          <w:spacing w:val="20"/>
          <w:sz w:val="22"/>
          <w:szCs w:val="22"/>
        </w:rPr>
        <w:t>4. O Julgamento de Nuremberg</w:t>
      </w:r>
    </w:p>
    <w:p w:rsidR="000B492B" w:rsidRDefault="000B492B" w:rsidP="000B492B">
      <w:pPr>
        <w:spacing w:after="160" w:line="360" w:lineRule="auto"/>
        <w:jc w:val="both"/>
        <w:rPr>
          <w:rFonts w:ascii="Arial" w:hAnsi="Arial" w:cs="Arial"/>
          <w:spacing w:val="20"/>
          <w:sz w:val="22"/>
          <w:szCs w:val="22"/>
        </w:rPr>
      </w:pPr>
      <w:r>
        <w:rPr>
          <w:rFonts w:ascii="Arial" w:hAnsi="Arial" w:cs="Arial"/>
          <w:spacing w:val="20"/>
          <w:sz w:val="22"/>
          <w:szCs w:val="22"/>
        </w:rPr>
        <w:t>Conforme mencionado no capítulo 2, em novembro de 1945 foi criado um tribunal de guerra ou tribunal internacional para julgar os crimes cometidos pelos nazistas, em especial pelos oficiais de alto escalão.</w:t>
      </w:r>
    </w:p>
    <w:p w:rsidR="000B492B" w:rsidRDefault="000B492B" w:rsidP="000B492B">
      <w:pPr>
        <w:spacing w:after="160" w:line="360" w:lineRule="auto"/>
        <w:jc w:val="both"/>
        <w:rPr>
          <w:rFonts w:ascii="Arial" w:hAnsi="Arial" w:cs="Arial"/>
          <w:spacing w:val="20"/>
          <w:sz w:val="22"/>
          <w:szCs w:val="22"/>
        </w:rPr>
      </w:pPr>
      <w:r>
        <w:rPr>
          <w:rFonts w:ascii="Arial" w:hAnsi="Arial" w:cs="Arial"/>
          <w:spacing w:val="20"/>
          <w:sz w:val="22"/>
          <w:szCs w:val="22"/>
        </w:rPr>
        <w:t xml:space="preserve">Existe um questionamento possível sobre a legalidade deste julgamento uma vez que as leis que permearam este não estavam previamente </w:t>
      </w:r>
      <w:r>
        <w:rPr>
          <w:rFonts w:ascii="Arial" w:hAnsi="Arial" w:cs="Arial"/>
          <w:spacing w:val="20"/>
          <w:sz w:val="22"/>
          <w:szCs w:val="22"/>
        </w:rPr>
        <w:lastRenderedPageBreak/>
        <w:t>estabelecidas. Ou seja, pode haver um paralelo sobre a teoria de estabelecimento do Estado e do poder constituinte originário e derivado.</w:t>
      </w:r>
    </w:p>
    <w:p w:rsidR="004E3999" w:rsidRPr="009F6073" w:rsidRDefault="000B492B" w:rsidP="00ED40A4">
      <w:pPr>
        <w:spacing w:after="160" w:line="360" w:lineRule="auto"/>
        <w:jc w:val="both"/>
        <w:rPr>
          <w:rFonts w:ascii="Arial" w:hAnsi="Arial" w:cs="Arial"/>
          <w:spacing w:val="20"/>
          <w:sz w:val="22"/>
          <w:szCs w:val="22"/>
        </w:rPr>
      </w:pPr>
      <w:r>
        <w:rPr>
          <w:rFonts w:ascii="Arial" w:hAnsi="Arial" w:cs="Arial"/>
          <w:spacing w:val="20"/>
          <w:sz w:val="22"/>
          <w:szCs w:val="22"/>
        </w:rPr>
        <w:t>Os principais crimes julgados envolveram crimes de guerra (violação de tratados de guerra) e também crimes contra a dignidade humana ocorridos em campos de concentração/extermínio.</w:t>
      </w:r>
      <w:r w:rsidR="00ED40A4">
        <w:rPr>
          <w:rFonts w:ascii="Arial" w:hAnsi="Arial" w:cs="Arial"/>
          <w:spacing w:val="20"/>
          <w:sz w:val="22"/>
          <w:szCs w:val="22"/>
        </w:rPr>
        <w:t xml:space="preserve"> Nos campos de concentração havia uma desintegração da personalidade humana, com maus tratos, humanos sendo usados como cobaias de experimentos e todos passavam a ser tratados como números. O julgamento durou 315 dias e ocorreu no palácio da justiça da cidade de Nuremberg.  22 pessoas participaram do julgamento, 2 se suicidaram antes</w:t>
      </w:r>
      <w:r w:rsidR="00D9330B">
        <w:rPr>
          <w:rFonts w:ascii="Arial" w:hAnsi="Arial" w:cs="Arial"/>
          <w:spacing w:val="20"/>
          <w:sz w:val="22"/>
          <w:szCs w:val="22"/>
        </w:rPr>
        <w:t>;</w:t>
      </w:r>
      <w:r w:rsidR="00ED40A4">
        <w:rPr>
          <w:rFonts w:ascii="Arial" w:hAnsi="Arial" w:cs="Arial"/>
          <w:spacing w:val="20"/>
          <w:sz w:val="22"/>
          <w:szCs w:val="22"/>
        </w:rPr>
        <w:t xml:space="preserve"> o procurador americano, Robert H. Jackson, coordenou a representação contra os acusados e os juízes foram indicados pelas quatro potências</w:t>
      </w:r>
      <w:r w:rsidR="00D9330B">
        <w:rPr>
          <w:rFonts w:ascii="Arial" w:hAnsi="Arial" w:cs="Arial"/>
          <w:spacing w:val="20"/>
          <w:sz w:val="22"/>
          <w:szCs w:val="22"/>
        </w:rPr>
        <w:t xml:space="preserve"> (ING, EUA, URSS e FRA)</w:t>
      </w:r>
      <w:r w:rsidR="00ED40A4">
        <w:rPr>
          <w:rFonts w:ascii="Arial" w:hAnsi="Arial" w:cs="Arial"/>
          <w:spacing w:val="20"/>
          <w:sz w:val="22"/>
          <w:szCs w:val="22"/>
        </w:rPr>
        <w:t xml:space="preserve">. Durante a etapa de acusação e apresentação de provas (boa parte das quais foi levantada junto a um militar do serviço secreto alemão) e oitiva de testemunhas o que era mostrado e relatado chocou toda a audiência e juízes, o que nos traz </w:t>
      </w:r>
      <w:proofErr w:type="spellStart"/>
      <w:r w:rsidR="00ED40A4">
        <w:rPr>
          <w:rFonts w:ascii="Arial" w:hAnsi="Arial" w:cs="Arial"/>
          <w:spacing w:val="20"/>
          <w:sz w:val="22"/>
          <w:szCs w:val="22"/>
        </w:rPr>
        <w:t>a</w:t>
      </w:r>
      <w:proofErr w:type="spellEnd"/>
      <w:r w:rsidR="00ED40A4">
        <w:rPr>
          <w:rFonts w:ascii="Arial" w:hAnsi="Arial" w:cs="Arial"/>
          <w:spacing w:val="20"/>
          <w:sz w:val="22"/>
          <w:szCs w:val="22"/>
        </w:rPr>
        <w:t xml:space="preserve"> tona a discussão do papel da emoção em determinado julgamento debatido no capítulo anterior; também chamou a atenção a maior parte dos argumentos de defesa dos acusados que era o de que estavam apenas cumprindo ordens. </w:t>
      </w:r>
      <w:r w:rsidR="00D9330B">
        <w:rPr>
          <w:rFonts w:ascii="Arial" w:hAnsi="Arial" w:cs="Arial"/>
          <w:spacing w:val="20"/>
          <w:sz w:val="22"/>
          <w:szCs w:val="22"/>
        </w:rPr>
        <w:t xml:space="preserve">Afinal, cumprir ordens sendo um oficial militar, seria uma excludente de responsabilidade? Seria uma atenuante? E se estes não obedecessem às ordens? </w:t>
      </w:r>
      <w:r w:rsidR="00ED40A4">
        <w:rPr>
          <w:rFonts w:ascii="Arial" w:hAnsi="Arial" w:cs="Arial"/>
          <w:spacing w:val="20"/>
          <w:sz w:val="22"/>
          <w:szCs w:val="22"/>
        </w:rPr>
        <w:t>No final a grande maioria dos acusados foram condenados a duras penas.</w:t>
      </w:r>
    </w:p>
    <w:p w:rsidR="007F2AD2" w:rsidRPr="009F6073" w:rsidRDefault="007F2AD2" w:rsidP="00D6111E">
      <w:pPr>
        <w:spacing w:after="120" w:line="360" w:lineRule="auto"/>
        <w:rPr>
          <w:rFonts w:ascii="Arial" w:hAnsi="Arial" w:cs="Arial"/>
          <w:spacing w:val="20"/>
          <w:sz w:val="22"/>
          <w:szCs w:val="22"/>
        </w:rPr>
      </w:pPr>
    </w:p>
    <w:p w:rsidR="00F759F8" w:rsidRPr="009F6073" w:rsidRDefault="00F759F8" w:rsidP="00D6111E">
      <w:pPr>
        <w:spacing w:after="160" w:line="360" w:lineRule="auto"/>
        <w:rPr>
          <w:rFonts w:ascii="Arial" w:hAnsi="Arial" w:cs="Arial"/>
          <w:b/>
          <w:spacing w:val="20"/>
          <w:sz w:val="22"/>
          <w:szCs w:val="22"/>
        </w:rPr>
      </w:pPr>
      <w:r w:rsidRPr="009F6073">
        <w:rPr>
          <w:rFonts w:ascii="Arial" w:hAnsi="Arial" w:cs="Arial"/>
          <w:b/>
          <w:spacing w:val="20"/>
          <w:sz w:val="22"/>
          <w:szCs w:val="22"/>
        </w:rPr>
        <w:t>Conclusão</w:t>
      </w:r>
    </w:p>
    <w:p w:rsidR="00490CCA" w:rsidRDefault="00ED40A4" w:rsidP="00D6111E">
      <w:pPr>
        <w:tabs>
          <w:tab w:val="left" w:pos="900"/>
        </w:tabs>
        <w:spacing w:after="120" w:line="360" w:lineRule="auto"/>
        <w:jc w:val="both"/>
        <w:rPr>
          <w:rFonts w:ascii="Arial" w:hAnsi="Arial" w:cs="Arial"/>
          <w:spacing w:val="20"/>
          <w:sz w:val="22"/>
          <w:szCs w:val="22"/>
        </w:rPr>
      </w:pPr>
      <w:r>
        <w:rPr>
          <w:rFonts w:ascii="Arial" w:hAnsi="Arial" w:cs="Arial"/>
          <w:spacing w:val="20"/>
          <w:sz w:val="22"/>
          <w:szCs w:val="22"/>
        </w:rPr>
        <w:t>O Julgamento de Nuremberg foi o primeiro tribunal internacional que julgou crimes contra a humanidade. Sua criação e legalidade é questionada sob a ótica de que este seria apenas um grande teatro para justifica</w:t>
      </w:r>
      <w:r w:rsidR="003F0ECB">
        <w:rPr>
          <w:rFonts w:ascii="Arial" w:hAnsi="Arial" w:cs="Arial"/>
          <w:spacing w:val="20"/>
          <w:sz w:val="22"/>
          <w:szCs w:val="22"/>
        </w:rPr>
        <w:t>r</w:t>
      </w:r>
      <w:r>
        <w:rPr>
          <w:rFonts w:ascii="Arial" w:hAnsi="Arial" w:cs="Arial"/>
          <w:spacing w:val="20"/>
          <w:sz w:val="22"/>
          <w:szCs w:val="22"/>
        </w:rPr>
        <w:t xml:space="preserve"> a punição de vencidos por vencedores de uma guerra, uma vez que as regras foram estabelecidas </w:t>
      </w:r>
      <w:r w:rsidRPr="00ED40A4">
        <w:rPr>
          <w:rFonts w:ascii="Arial" w:hAnsi="Arial" w:cs="Arial"/>
          <w:i/>
          <w:spacing w:val="20"/>
          <w:sz w:val="22"/>
          <w:szCs w:val="22"/>
        </w:rPr>
        <w:t>a posteriori</w:t>
      </w:r>
      <w:r>
        <w:rPr>
          <w:rFonts w:ascii="Arial" w:hAnsi="Arial" w:cs="Arial"/>
          <w:spacing w:val="20"/>
          <w:sz w:val="22"/>
          <w:szCs w:val="22"/>
        </w:rPr>
        <w:t xml:space="preserve">. </w:t>
      </w:r>
    </w:p>
    <w:p w:rsidR="00ED40A4" w:rsidRDefault="00ED40A4" w:rsidP="00D6111E">
      <w:pPr>
        <w:tabs>
          <w:tab w:val="left" w:pos="900"/>
        </w:tabs>
        <w:spacing w:after="120" w:line="360" w:lineRule="auto"/>
        <w:jc w:val="both"/>
        <w:rPr>
          <w:rFonts w:ascii="Arial" w:hAnsi="Arial" w:cs="Arial"/>
          <w:spacing w:val="20"/>
          <w:sz w:val="22"/>
          <w:szCs w:val="22"/>
        </w:rPr>
      </w:pPr>
      <w:r>
        <w:rPr>
          <w:rFonts w:ascii="Arial" w:hAnsi="Arial" w:cs="Arial"/>
          <w:spacing w:val="20"/>
          <w:sz w:val="22"/>
          <w:szCs w:val="22"/>
        </w:rPr>
        <w:lastRenderedPageBreak/>
        <w:t>Seguramente a emoção deve ter tido um papel de grande relevância no julgamento por parte dos juízes, uma vez que as cenas e relatos apresentados foram aterrorizantes.</w:t>
      </w:r>
      <w:r w:rsidR="00D9330B">
        <w:rPr>
          <w:rFonts w:ascii="Arial" w:hAnsi="Arial" w:cs="Arial"/>
          <w:spacing w:val="20"/>
          <w:sz w:val="22"/>
          <w:szCs w:val="22"/>
        </w:rPr>
        <w:t xml:space="preserve"> Novamente valeria uma discussão sobro tema da influência da emoção na decisão dos julgadores.</w:t>
      </w:r>
    </w:p>
    <w:p w:rsidR="00A94D65" w:rsidRPr="00ED40A4" w:rsidRDefault="00A94D65" w:rsidP="00D6111E">
      <w:pPr>
        <w:tabs>
          <w:tab w:val="left" w:pos="900"/>
        </w:tabs>
        <w:spacing w:after="120" w:line="360" w:lineRule="auto"/>
        <w:jc w:val="both"/>
        <w:rPr>
          <w:rFonts w:ascii="Arial" w:hAnsi="Arial" w:cs="Arial"/>
          <w:spacing w:val="20"/>
          <w:sz w:val="22"/>
          <w:szCs w:val="22"/>
        </w:rPr>
      </w:pPr>
      <w:r>
        <w:rPr>
          <w:rFonts w:ascii="Arial" w:hAnsi="Arial" w:cs="Arial"/>
          <w:spacing w:val="20"/>
          <w:sz w:val="22"/>
          <w:szCs w:val="22"/>
        </w:rPr>
        <w:t xml:space="preserve">Neste contexto, é possível </w:t>
      </w:r>
      <w:r w:rsidR="00D9330B">
        <w:rPr>
          <w:rFonts w:ascii="Arial" w:hAnsi="Arial" w:cs="Arial"/>
          <w:spacing w:val="20"/>
          <w:sz w:val="22"/>
          <w:szCs w:val="22"/>
        </w:rPr>
        <w:t xml:space="preserve">também </w:t>
      </w:r>
      <w:bookmarkStart w:id="1" w:name="_GoBack"/>
      <w:bookmarkEnd w:id="1"/>
      <w:r>
        <w:rPr>
          <w:rFonts w:ascii="Arial" w:hAnsi="Arial" w:cs="Arial"/>
          <w:spacing w:val="20"/>
          <w:sz w:val="22"/>
          <w:szCs w:val="22"/>
        </w:rPr>
        <w:t>discutir a questão se o julgamento foi uma vingança dos vencedores contra os vencidos por terem estes começado a guerra ou de certa forma uma maneira de curar a dor de um povo que foi quase eu dizimado.</w:t>
      </w:r>
    </w:p>
    <w:p w:rsidR="00F759F8" w:rsidRPr="003F0ECB" w:rsidRDefault="003F0ECB" w:rsidP="00D6111E">
      <w:pPr>
        <w:tabs>
          <w:tab w:val="left" w:pos="900"/>
        </w:tabs>
        <w:spacing w:after="120" w:line="360" w:lineRule="auto"/>
        <w:jc w:val="both"/>
        <w:rPr>
          <w:rFonts w:ascii="Arial" w:hAnsi="Arial" w:cs="Arial"/>
          <w:b/>
          <w:spacing w:val="20"/>
          <w:sz w:val="22"/>
          <w:szCs w:val="22"/>
        </w:rPr>
      </w:pPr>
      <w:r w:rsidRPr="003F0ECB">
        <w:rPr>
          <w:rFonts w:ascii="Arial" w:hAnsi="Arial" w:cs="Arial"/>
          <w:b/>
          <w:spacing w:val="20"/>
          <w:sz w:val="22"/>
          <w:szCs w:val="22"/>
        </w:rPr>
        <w:t>6. Bibliografia</w:t>
      </w:r>
    </w:p>
    <w:p w:rsidR="003F0ECB" w:rsidRDefault="003F0ECB" w:rsidP="00D6111E">
      <w:pPr>
        <w:tabs>
          <w:tab w:val="left" w:pos="900"/>
        </w:tabs>
        <w:spacing w:after="120" w:line="360" w:lineRule="auto"/>
        <w:jc w:val="both"/>
        <w:rPr>
          <w:rFonts w:ascii="Arial" w:hAnsi="Arial" w:cs="Arial"/>
          <w:spacing w:val="20"/>
          <w:sz w:val="22"/>
          <w:szCs w:val="22"/>
        </w:rPr>
      </w:pPr>
      <w:r>
        <w:rPr>
          <w:rFonts w:ascii="Arial" w:hAnsi="Arial" w:cs="Arial"/>
          <w:spacing w:val="20"/>
          <w:sz w:val="22"/>
          <w:szCs w:val="22"/>
        </w:rPr>
        <w:t xml:space="preserve">Ferraz Junior. Tercio Sampaio. Introdução ao Estudo do Direito.4ª edição. São Paulo. 2003. Atlas. </w:t>
      </w:r>
    </w:p>
    <w:p w:rsidR="003F0ECB" w:rsidRDefault="003F0ECB" w:rsidP="00D6111E">
      <w:pPr>
        <w:tabs>
          <w:tab w:val="left" w:pos="900"/>
        </w:tabs>
        <w:spacing w:after="120" w:line="360" w:lineRule="auto"/>
        <w:jc w:val="both"/>
        <w:rPr>
          <w:rFonts w:ascii="Arial" w:hAnsi="Arial" w:cs="Arial"/>
          <w:spacing w:val="20"/>
          <w:sz w:val="22"/>
          <w:szCs w:val="22"/>
        </w:rPr>
      </w:pPr>
      <w:r w:rsidRPr="003F0ECB">
        <w:rPr>
          <w:rFonts w:ascii="Arial" w:hAnsi="Arial" w:cs="Arial"/>
          <w:spacing w:val="20"/>
          <w:sz w:val="22"/>
          <w:szCs w:val="22"/>
        </w:rPr>
        <w:t>Hobbes. Leviatã. São Paulo: Nova Cultural, 1997. P. 142-143 (Os Pensadores))</w:t>
      </w:r>
    </w:p>
    <w:p w:rsidR="003F0ECB" w:rsidRDefault="003F0ECB" w:rsidP="00D6111E">
      <w:pPr>
        <w:tabs>
          <w:tab w:val="left" w:pos="900"/>
        </w:tabs>
        <w:spacing w:after="120" w:line="360" w:lineRule="auto"/>
        <w:jc w:val="both"/>
        <w:rPr>
          <w:rFonts w:ascii="Arial" w:hAnsi="Arial" w:cs="Arial"/>
          <w:spacing w:val="20"/>
          <w:sz w:val="22"/>
          <w:szCs w:val="22"/>
          <w:lang w:val="en-US"/>
        </w:rPr>
      </w:pPr>
      <w:r w:rsidRPr="003F0ECB">
        <w:rPr>
          <w:rFonts w:ascii="Arial" w:hAnsi="Arial" w:cs="Arial"/>
          <w:spacing w:val="20"/>
          <w:sz w:val="22"/>
          <w:szCs w:val="22"/>
        </w:rPr>
        <w:t>Posner/ Richard. Emotion versus Emotional</w:t>
      </w:r>
      <w:r w:rsidRPr="003F0ECB">
        <w:rPr>
          <w:rFonts w:ascii="Arial" w:hAnsi="Arial" w:cs="Arial"/>
          <w:spacing w:val="20"/>
          <w:sz w:val="22"/>
          <w:szCs w:val="22"/>
          <w:lang w:val="en-US"/>
        </w:rPr>
        <w:t>ism in Law</w:t>
      </w:r>
      <w:r>
        <w:rPr>
          <w:rFonts w:ascii="Arial" w:hAnsi="Arial" w:cs="Arial"/>
          <w:spacing w:val="20"/>
          <w:sz w:val="22"/>
          <w:szCs w:val="22"/>
          <w:lang w:val="en-US"/>
        </w:rPr>
        <w:t>.</w:t>
      </w:r>
    </w:p>
    <w:p w:rsidR="003F0ECB" w:rsidRDefault="003F0ECB" w:rsidP="00D6111E">
      <w:pPr>
        <w:tabs>
          <w:tab w:val="left" w:pos="900"/>
        </w:tabs>
        <w:spacing w:after="120" w:line="360" w:lineRule="auto"/>
        <w:jc w:val="both"/>
        <w:rPr>
          <w:rFonts w:ascii="Arial" w:hAnsi="Arial" w:cs="Arial"/>
          <w:spacing w:val="20"/>
          <w:sz w:val="22"/>
          <w:szCs w:val="22"/>
        </w:rPr>
      </w:pPr>
      <w:r w:rsidRPr="003F0ECB">
        <w:rPr>
          <w:rFonts w:ascii="Arial" w:hAnsi="Arial" w:cs="Arial"/>
          <w:spacing w:val="20"/>
          <w:sz w:val="22"/>
          <w:szCs w:val="22"/>
        </w:rPr>
        <w:t xml:space="preserve">Filme “O Julgamento de Nuremberg” - </w:t>
      </w:r>
      <w:hyperlink r:id="rId8" w:history="1">
        <w:r w:rsidRPr="00C16AED">
          <w:rPr>
            <w:rStyle w:val="Hyperlink"/>
            <w:rFonts w:ascii="Arial" w:hAnsi="Arial" w:cs="Arial"/>
            <w:spacing w:val="20"/>
            <w:sz w:val="22"/>
            <w:szCs w:val="22"/>
          </w:rPr>
          <w:t>https://www.youtube.com/watch?v=qRw1gIp8J_s</w:t>
        </w:r>
      </w:hyperlink>
      <w:r>
        <w:rPr>
          <w:rFonts w:ascii="Arial" w:hAnsi="Arial" w:cs="Arial"/>
          <w:spacing w:val="20"/>
          <w:sz w:val="22"/>
          <w:szCs w:val="22"/>
        </w:rPr>
        <w:t xml:space="preserve"> (23/6/2017)</w:t>
      </w:r>
    </w:p>
    <w:p w:rsidR="003F0ECB" w:rsidRPr="003F0ECB" w:rsidRDefault="003F0ECB" w:rsidP="00D6111E">
      <w:pPr>
        <w:tabs>
          <w:tab w:val="left" w:pos="900"/>
        </w:tabs>
        <w:spacing w:after="120" w:line="360" w:lineRule="auto"/>
        <w:jc w:val="both"/>
        <w:rPr>
          <w:rFonts w:ascii="Arial" w:hAnsi="Arial" w:cs="Arial"/>
          <w:spacing w:val="20"/>
          <w:sz w:val="22"/>
          <w:szCs w:val="22"/>
        </w:rPr>
      </w:pPr>
    </w:p>
    <w:p w:rsidR="00EA75B7" w:rsidRPr="003F0ECB" w:rsidRDefault="00EA75B7" w:rsidP="00D6111E">
      <w:pPr>
        <w:tabs>
          <w:tab w:val="left" w:pos="900"/>
        </w:tabs>
        <w:spacing w:after="120" w:line="360" w:lineRule="auto"/>
        <w:jc w:val="both"/>
        <w:rPr>
          <w:rFonts w:ascii="Arial" w:hAnsi="Arial" w:cs="Arial"/>
          <w:spacing w:val="20"/>
          <w:sz w:val="22"/>
          <w:szCs w:val="22"/>
        </w:rPr>
      </w:pPr>
    </w:p>
    <w:p w:rsidR="002E4C98" w:rsidRPr="003F0ECB" w:rsidRDefault="002E4C98" w:rsidP="00D6111E">
      <w:pPr>
        <w:tabs>
          <w:tab w:val="left" w:pos="900"/>
        </w:tabs>
        <w:spacing w:after="120" w:line="360" w:lineRule="auto"/>
        <w:jc w:val="both"/>
        <w:rPr>
          <w:rFonts w:ascii="Arial" w:hAnsi="Arial" w:cs="Arial"/>
          <w:spacing w:val="20"/>
          <w:sz w:val="22"/>
          <w:szCs w:val="22"/>
        </w:rPr>
      </w:pPr>
    </w:p>
    <w:p w:rsidR="000568A2" w:rsidRPr="003F0ECB" w:rsidRDefault="000568A2" w:rsidP="00D6111E">
      <w:pPr>
        <w:tabs>
          <w:tab w:val="left" w:pos="900"/>
        </w:tabs>
        <w:spacing w:after="120" w:line="360" w:lineRule="auto"/>
        <w:jc w:val="both"/>
        <w:rPr>
          <w:rFonts w:ascii="Arial" w:hAnsi="Arial" w:cs="Arial"/>
          <w:spacing w:val="20"/>
          <w:sz w:val="22"/>
          <w:szCs w:val="22"/>
        </w:rPr>
      </w:pPr>
    </w:p>
    <w:p w:rsidR="00385F9E" w:rsidRPr="003F0ECB" w:rsidRDefault="009210B2" w:rsidP="00D6111E">
      <w:pPr>
        <w:spacing w:after="120" w:line="360" w:lineRule="auto"/>
        <w:jc w:val="both"/>
        <w:rPr>
          <w:rFonts w:ascii="Arial" w:hAnsi="Arial" w:cs="Arial"/>
          <w:spacing w:val="20"/>
          <w:sz w:val="22"/>
          <w:szCs w:val="22"/>
        </w:rPr>
      </w:pPr>
      <w:r w:rsidRPr="003F0ECB">
        <w:rPr>
          <w:rFonts w:ascii="Arial" w:hAnsi="Arial" w:cs="Arial"/>
          <w:spacing w:val="20"/>
          <w:sz w:val="22"/>
          <w:szCs w:val="22"/>
        </w:rPr>
        <w:t xml:space="preserve"> </w:t>
      </w:r>
    </w:p>
    <w:p w:rsidR="00385F9E" w:rsidRPr="003F0ECB" w:rsidRDefault="00385F9E" w:rsidP="00D6111E">
      <w:pPr>
        <w:spacing w:after="120" w:line="360" w:lineRule="auto"/>
        <w:jc w:val="both"/>
        <w:rPr>
          <w:rFonts w:ascii="Arial" w:hAnsi="Arial" w:cs="Arial"/>
          <w:spacing w:val="20"/>
          <w:sz w:val="22"/>
          <w:szCs w:val="22"/>
        </w:rPr>
      </w:pPr>
    </w:p>
    <w:p w:rsidR="009F6073" w:rsidRPr="009F6073" w:rsidRDefault="009F6073" w:rsidP="00C00C72">
      <w:pPr>
        <w:spacing w:after="120" w:line="360" w:lineRule="auto"/>
        <w:rPr>
          <w:rFonts w:ascii="Arial" w:hAnsi="Arial" w:cs="Arial"/>
          <w:color w:val="FF0000"/>
          <w:sz w:val="22"/>
          <w:szCs w:val="22"/>
        </w:rPr>
      </w:pPr>
    </w:p>
    <w:sectPr w:rsidR="009F6073" w:rsidRPr="009F607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B5" w:rsidRDefault="00E62FB5" w:rsidP="00F93FA8">
      <w:r>
        <w:separator/>
      </w:r>
    </w:p>
  </w:endnote>
  <w:endnote w:type="continuationSeparator" w:id="0">
    <w:p w:rsidR="00E62FB5" w:rsidRDefault="00E62FB5" w:rsidP="00F9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B5" w:rsidRDefault="00E62FB5" w:rsidP="00F93FA8">
      <w:r>
        <w:separator/>
      </w:r>
    </w:p>
  </w:footnote>
  <w:footnote w:type="continuationSeparator" w:id="0">
    <w:p w:rsidR="00E62FB5" w:rsidRDefault="00E62FB5" w:rsidP="00F93FA8">
      <w:r>
        <w:continuationSeparator/>
      </w:r>
    </w:p>
  </w:footnote>
  <w:footnote w:id="1">
    <w:p w:rsidR="003F0ECB" w:rsidRPr="003F0ECB" w:rsidRDefault="003F0ECB">
      <w:pPr>
        <w:pStyle w:val="Textodenotaderodap"/>
        <w:rPr>
          <w:lang w:val="pt-BR"/>
        </w:rPr>
      </w:pPr>
      <w:r w:rsidRPr="003F0ECB">
        <w:rPr>
          <w:rStyle w:val="Refdenotaderodap"/>
        </w:rPr>
        <w:footnoteRef/>
      </w:r>
      <w:r w:rsidRPr="003F0ECB">
        <w:t xml:space="preserve"> </w:t>
      </w:r>
      <w:r w:rsidRPr="003F0ECB">
        <w:rPr>
          <w:rFonts w:ascii="Arial" w:hAnsi="Arial" w:cs="Arial"/>
          <w:spacing w:val="20"/>
        </w:rPr>
        <w:t>(Hobbes. Leviatã. São Paulo: Nova Cultural, 1997. P. 142-143 (Os Pensadores))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F7" w:rsidRDefault="00EE29F7">
    <w:pPr>
      <w:pStyle w:val="Cabealho"/>
    </w:pPr>
    <w:r>
      <w:rPr>
        <w:noProof/>
      </w:rPr>
      <w:drawing>
        <wp:inline distT="0" distB="0" distL="0" distR="0" wp14:anchorId="407C4BEE" wp14:editId="7B79AE8B">
          <wp:extent cx="1219200" cy="1701165"/>
          <wp:effectExtent l="0" t="0" r="0" b="0"/>
          <wp:docPr id="3"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219200" cy="1701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1D0073"/>
    <w:multiLevelType w:val="hybridMultilevel"/>
    <w:tmpl w:val="3432E58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90159B"/>
    <w:multiLevelType w:val="hybridMultilevel"/>
    <w:tmpl w:val="99DC3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CA28D2"/>
    <w:multiLevelType w:val="hybridMultilevel"/>
    <w:tmpl w:val="998C17E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0372E6A"/>
    <w:multiLevelType w:val="hybridMultilevel"/>
    <w:tmpl w:val="8848B37E"/>
    <w:lvl w:ilvl="0" w:tplc="4650F766">
      <w:start w:val="1"/>
      <w:numFmt w:val="lowerLetter"/>
      <w:lvlText w:val="%1)"/>
      <w:lvlJc w:val="left"/>
      <w:pPr>
        <w:tabs>
          <w:tab w:val="num" w:pos="780"/>
        </w:tabs>
        <w:ind w:left="78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50B0008"/>
    <w:multiLevelType w:val="hybridMultilevel"/>
    <w:tmpl w:val="BE8487F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C860B0"/>
    <w:multiLevelType w:val="hybridMultilevel"/>
    <w:tmpl w:val="20188606"/>
    <w:lvl w:ilvl="0" w:tplc="A1889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FB689C"/>
    <w:multiLevelType w:val="multilevel"/>
    <w:tmpl w:val="C638D87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06B4035"/>
    <w:multiLevelType w:val="hybridMultilevel"/>
    <w:tmpl w:val="E7844EC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772B07FE"/>
    <w:multiLevelType w:val="multilevel"/>
    <w:tmpl w:val="8B30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9A6986"/>
    <w:multiLevelType w:val="hybridMultilevel"/>
    <w:tmpl w:val="FE3E568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A8"/>
    <w:rsid w:val="00011CD2"/>
    <w:rsid w:val="00012E2D"/>
    <w:rsid w:val="00020D3C"/>
    <w:rsid w:val="000307F5"/>
    <w:rsid w:val="00034B96"/>
    <w:rsid w:val="000363FF"/>
    <w:rsid w:val="0003708A"/>
    <w:rsid w:val="000415B3"/>
    <w:rsid w:val="00042850"/>
    <w:rsid w:val="00042C5A"/>
    <w:rsid w:val="00044AB5"/>
    <w:rsid w:val="000452A5"/>
    <w:rsid w:val="000568A2"/>
    <w:rsid w:val="00061322"/>
    <w:rsid w:val="0006497D"/>
    <w:rsid w:val="00071CFC"/>
    <w:rsid w:val="000725F8"/>
    <w:rsid w:val="00094546"/>
    <w:rsid w:val="000970C6"/>
    <w:rsid w:val="000A22A1"/>
    <w:rsid w:val="000A3EBC"/>
    <w:rsid w:val="000A62CF"/>
    <w:rsid w:val="000B01CD"/>
    <w:rsid w:val="000B492B"/>
    <w:rsid w:val="000C4E6F"/>
    <w:rsid w:val="000C522F"/>
    <w:rsid w:val="000C62C9"/>
    <w:rsid w:val="000C6F4A"/>
    <w:rsid w:val="000D2241"/>
    <w:rsid w:val="000D3329"/>
    <w:rsid w:val="000E6320"/>
    <w:rsid w:val="000F43CD"/>
    <w:rsid w:val="000F50F3"/>
    <w:rsid w:val="000F7FE3"/>
    <w:rsid w:val="00104C85"/>
    <w:rsid w:val="001060DE"/>
    <w:rsid w:val="00112033"/>
    <w:rsid w:val="001131D3"/>
    <w:rsid w:val="00116704"/>
    <w:rsid w:val="00117AFC"/>
    <w:rsid w:val="00124F64"/>
    <w:rsid w:val="00125390"/>
    <w:rsid w:val="00125424"/>
    <w:rsid w:val="00130CE7"/>
    <w:rsid w:val="00135599"/>
    <w:rsid w:val="00135849"/>
    <w:rsid w:val="00136411"/>
    <w:rsid w:val="001442B3"/>
    <w:rsid w:val="00144382"/>
    <w:rsid w:val="00144EA3"/>
    <w:rsid w:val="00145598"/>
    <w:rsid w:val="00147119"/>
    <w:rsid w:val="00150CAA"/>
    <w:rsid w:val="0016055D"/>
    <w:rsid w:val="00165A13"/>
    <w:rsid w:val="00170245"/>
    <w:rsid w:val="00180D09"/>
    <w:rsid w:val="00181CCE"/>
    <w:rsid w:val="00187582"/>
    <w:rsid w:val="00191E3E"/>
    <w:rsid w:val="0019458F"/>
    <w:rsid w:val="001A0C36"/>
    <w:rsid w:val="001A2E9A"/>
    <w:rsid w:val="001A4FE6"/>
    <w:rsid w:val="001C0310"/>
    <w:rsid w:val="001C1C22"/>
    <w:rsid w:val="001C1D63"/>
    <w:rsid w:val="001C1DCF"/>
    <w:rsid w:val="001E5E9C"/>
    <w:rsid w:val="001F0483"/>
    <w:rsid w:val="00204C0E"/>
    <w:rsid w:val="00206B05"/>
    <w:rsid w:val="00213097"/>
    <w:rsid w:val="0021391E"/>
    <w:rsid w:val="0021693B"/>
    <w:rsid w:val="00217D99"/>
    <w:rsid w:val="00217FDA"/>
    <w:rsid w:val="002216D3"/>
    <w:rsid w:val="002269B6"/>
    <w:rsid w:val="0023520E"/>
    <w:rsid w:val="00260FA9"/>
    <w:rsid w:val="00264AE8"/>
    <w:rsid w:val="00267E67"/>
    <w:rsid w:val="0027099D"/>
    <w:rsid w:val="002740DF"/>
    <w:rsid w:val="00283EC0"/>
    <w:rsid w:val="00284C15"/>
    <w:rsid w:val="00286CB5"/>
    <w:rsid w:val="002905E6"/>
    <w:rsid w:val="002914C1"/>
    <w:rsid w:val="00291706"/>
    <w:rsid w:val="00293139"/>
    <w:rsid w:val="00294F35"/>
    <w:rsid w:val="002B1AE5"/>
    <w:rsid w:val="002B2B38"/>
    <w:rsid w:val="002B400C"/>
    <w:rsid w:val="002C08B2"/>
    <w:rsid w:val="002E4C98"/>
    <w:rsid w:val="002E59D9"/>
    <w:rsid w:val="002E5DEF"/>
    <w:rsid w:val="002E6240"/>
    <w:rsid w:val="002E7CAE"/>
    <w:rsid w:val="002F5E93"/>
    <w:rsid w:val="0030318E"/>
    <w:rsid w:val="00304BF7"/>
    <w:rsid w:val="0033531F"/>
    <w:rsid w:val="003466A3"/>
    <w:rsid w:val="00350013"/>
    <w:rsid w:val="00361B6E"/>
    <w:rsid w:val="00362DAC"/>
    <w:rsid w:val="00363EFF"/>
    <w:rsid w:val="0036401D"/>
    <w:rsid w:val="003667B1"/>
    <w:rsid w:val="003700F1"/>
    <w:rsid w:val="003700FD"/>
    <w:rsid w:val="00371A64"/>
    <w:rsid w:val="00377C31"/>
    <w:rsid w:val="003817AB"/>
    <w:rsid w:val="0038571B"/>
    <w:rsid w:val="00385F9E"/>
    <w:rsid w:val="00390D2D"/>
    <w:rsid w:val="003914A1"/>
    <w:rsid w:val="003947CF"/>
    <w:rsid w:val="00395255"/>
    <w:rsid w:val="0039634B"/>
    <w:rsid w:val="003973BA"/>
    <w:rsid w:val="003A39D2"/>
    <w:rsid w:val="003B2B65"/>
    <w:rsid w:val="003B75B5"/>
    <w:rsid w:val="003C0D3E"/>
    <w:rsid w:val="003E0F91"/>
    <w:rsid w:val="003F0ECB"/>
    <w:rsid w:val="003F537E"/>
    <w:rsid w:val="003F5441"/>
    <w:rsid w:val="004007D2"/>
    <w:rsid w:val="00403EE8"/>
    <w:rsid w:val="00407965"/>
    <w:rsid w:val="004119A5"/>
    <w:rsid w:val="00413950"/>
    <w:rsid w:val="004168EC"/>
    <w:rsid w:val="0042125D"/>
    <w:rsid w:val="0043208B"/>
    <w:rsid w:val="004440B3"/>
    <w:rsid w:val="00445CD6"/>
    <w:rsid w:val="00451D67"/>
    <w:rsid w:val="00452211"/>
    <w:rsid w:val="00457260"/>
    <w:rsid w:val="00457C6B"/>
    <w:rsid w:val="00463412"/>
    <w:rsid w:val="00470525"/>
    <w:rsid w:val="004823FD"/>
    <w:rsid w:val="00483535"/>
    <w:rsid w:val="0048471C"/>
    <w:rsid w:val="00490CCA"/>
    <w:rsid w:val="004929D2"/>
    <w:rsid w:val="004930CF"/>
    <w:rsid w:val="004A568D"/>
    <w:rsid w:val="004B44FB"/>
    <w:rsid w:val="004B502D"/>
    <w:rsid w:val="004B52B4"/>
    <w:rsid w:val="004B6E41"/>
    <w:rsid w:val="004C5199"/>
    <w:rsid w:val="004E3999"/>
    <w:rsid w:val="004E6023"/>
    <w:rsid w:val="004E7581"/>
    <w:rsid w:val="004E7C06"/>
    <w:rsid w:val="004F5429"/>
    <w:rsid w:val="004F7796"/>
    <w:rsid w:val="005014AB"/>
    <w:rsid w:val="00501CE2"/>
    <w:rsid w:val="00532B5A"/>
    <w:rsid w:val="0053370D"/>
    <w:rsid w:val="00534F59"/>
    <w:rsid w:val="00536DC0"/>
    <w:rsid w:val="00542698"/>
    <w:rsid w:val="005456C8"/>
    <w:rsid w:val="00546AC9"/>
    <w:rsid w:val="00547BEA"/>
    <w:rsid w:val="005616E6"/>
    <w:rsid w:val="00561AD8"/>
    <w:rsid w:val="0056348C"/>
    <w:rsid w:val="005647DC"/>
    <w:rsid w:val="00571D9E"/>
    <w:rsid w:val="00572153"/>
    <w:rsid w:val="00574CD2"/>
    <w:rsid w:val="00575CB2"/>
    <w:rsid w:val="005806F6"/>
    <w:rsid w:val="00582A2F"/>
    <w:rsid w:val="00586D0F"/>
    <w:rsid w:val="00597CD0"/>
    <w:rsid w:val="005A2F43"/>
    <w:rsid w:val="005A3ADF"/>
    <w:rsid w:val="005C3266"/>
    <w:rsid w:val="005C39B9"/>
    <w:rsid w:val="005C740C"/>
    <w:rsid w:val="005C744F"/>
    <w:rsid w:val="005D0DBE"/>
    <w:rsid w:val="005D369A"/>
    <w:rsid w:val="005D50C7"/>
    <w:rsid w:val="005E16AE"/>
    <w:rsid w:val="005E30BD"/>
    <w:rsid w:val="005E6546"/>
    <w:rsid w:val="005E7FC6"/>
    <w:rsid w:val="005F720B"/>
    <w:rsid w:val="006012BD"/>
    <w:rsid w:val="006022A4"/>
    <w:rsid w:val="0060724C"/>
    <w:rsid w:val="00614D98"/>
    <w:rsid w:val="006227CD"/>
    <w:rsid w:val="006258CA"/>
    <w:rsid w:val="006303DB"/>
    <w:rsid w:val="00634B8F"/>
    <w:rsid w:val="00636FF1"/>
    <w:rsid w:val="00642499"/>
    <w:rsid w:val="00642B87"/>
    <w:rsid w:val="00655145"/>
    <w:rsid w:val="00660118"/>
    <w:rsid w:val="006646C3"/>
    <w:rsid w:val="00666B8A"/>
    <w:rsid w:val="006745A9"/>
    <w:rsid w:val="00674827"/>
    <w:rsid w:val="00682403"/>
    <w:rsid w:val="0068248A"/>
    <w:rsid w:val="0068375A"/>
    <w:rsid w:val="0069012D"/>
    <w:rsid w:val="00690C07"/>
    <w:rsid w:val="00690E73"/>
    <w:rsid w:val="00694802"/>
    <w:rsid w:val="00697D43"/>
    <w:rsid w:val="006A18B8"/>
    <w:rsid w:val="006B1B46"/>
    <w:rsid w:val="006B2CA4"/>
    <w:rsid w:val="006C0E7C"/>
    <w:rsid w:val="006C2757"/>
    <w:rsid w:val="006C64A9"/>
    <w:rsid w:val="006C70E7"/>
    <w:rsid w:val="006D2A5E"/>
    <w:rsid w:val="006D36AF"/>
    <w:rsid w:val="006E1084"/>
    <w:rsid w:val="006E2C42"/>
    <w:rsid w:val="006E55E4"/>
    <w:rsid w:val="006F2F8A"/>
    <w:rsid w:val="006F417C"/>
    <w:rsid w:val="006F5768"/>
    <w:rsid w:val="007072B1"/>
    <w:rsid w:val="0071203C"/>
    <w:rsid w:val="007139D6"/>
    <w:rsid w:val="007142D6"/>
    <w:rsid w:val="0072142D"/>
    <w:rsid w:val="0073167B"/>
    <w:rsid w:val="00731DBD"/>
    <w:rsid w:val="0073245E"/>
    <w:rsid w:val="00734BE1"/>
    <w:rsid w:val="00737E58"/>
    <w:rsid w:val="00745F30"/>
    <w:rsid w:val="00752C52"/>
    <w:rsid w:val="007642A7"/>
    <w:rsid w:val="007679C9"/>
    <w:rsid w:val="0077515D"/>
    <w:rsid w:val="00781B1D"/>
    <w:rsid w:val="007868A6"/>
    <w:rsid w:val="0078762D"/>
    <w:rsid w:val="00790189"/>
    <w:rsid w:val="007A5B65"/>
    <w:rsid w:val="007B0533"/>
    <w:rsid w:val="007C0E0C"/>
    <w:rsid w:val="007C405B"/>
    <w:rsid w:val="007C4730"/>
    <w:rsid w:val="007D233A"/>
    <w:rsid w:val="007E0A55"/>
    <w:rsid w:val="007E11C6"/>
    <w:rsid w:val="007E5A01"/>
    <w:rsid w:val="007E7C16"/>
    <w:rsid w:val="007F2AD2"/>
    <w:rsid w:val="007F4250"/>
    <w:rsid w:val="007F7AF9"/>
    <w:rsid w:val="00805AA0"/>
    <w:rsid w:val="0081429B"/>
    <w:rsid w:val="00814355"/>
    <w:rsid w:val="00814475"/>
    <w:rsid w:val="0081474F"/>
    <w:rsid w:val="00817690"/>
    <w:rsid w:val="00824BD0"/>
    <w:rsid w:val="00830181"/>
    <w:rsid w:val="008405EB"/>
    <w:rsid w:val="0084069A"/>
    <w:rsid w:val="00842993"/>
    <w:rsid w:val="0086566A"/>
    <w:rsid w:val="00865BC9"/>
    <w:rsid w:val="00871460"/>
    <w:rsid w:val="0087603C"/>
    <w:rsid w:val="0088717F"/>
    <w:rsid w:val="00887C0C"/>
    <w:rsid w:val="00890145"/>
    <w:rsid w:val="008917A9"/>
    <w:rsid w:val="008B4EB2"/>
    <w:rsid w:val="008C3C8C"/>
    <w:rsid w:val="008C51D3"/>
    <w:rsid w:val="008C6675"/>
    <w:rsid w:val="008D155D"/>
    <w:rsid w:val="008D5B91"/>
    <w:rsid w:val="00910337"/>
    <w:rsid w:val="00915554"/>
    <w:rsid w:val="00917946"/>
    <w:rsid w:val="009210B2"/>
    <w:rsid w:val="00921842"/>
    <w:rsid w:val="00922ED0"/>
    <w:rsid w:val="00925255"/>
    <w:rsid w:val="00933266"/>
    <w:rsid w:val="00936261"/>
    <w:rsid w:val="009362A2"/>
    <w:rsid w:val="009410AA"/>
    <w:rsid w:val="009620EA"/>
    <w:rsid w:val="0096547B"/>
    <w:rsid w:val="009701B3"/>
    <w:rsid w:val="0097183E"/>
    <w:rsid w:val="00974141"/>
    <w:rsid w:val="00974434"/>
    <w:rsid w:val="00974CEB"/>
    <w:rsid w:val="00977E27"/>
    <w:rsid w:val="009829C9"/>
    <w:rsid w:val="00985FBE"/>
    <w:rsid w:val="009866D4"/>
    <w:rsid w:val="00993565"/>
    <w:rsid w:val="009A12D5"/>
    <w:rsid w:val="009A21AE"/>
    <w:rsid w:val="009A2987"/>
    <w:rsid w:val="009B31A8"/>
    <w:rsid w:val="009C1FEC"/>
    <w:rsid w:val="009D13BC"/>
    <w:rsid w:val="009D3A46"/>
    <w:rsid w:val="009D4EAC"/>
    <w:rsid w:val="009F25A0"/>
    <w:rsid w:val="009F6073"/>
    <w:rsid w:val="009F6FF8"/>
    <w:rsid w:val="00A00075"/>
    <w:rsid w:val="00A04618"/>
    <w:rsid w:val="00A04CE2"/>
    <w:rsid w:val="00A04E09"/>
    <w:rsid w:val="00A10699"/>
    <w:rsid w:val="00A121FA"/>
    <w:rsid w:val="00A15CDF"/>
    <w:rsid w:val="00A214C7"/>
    <w:rsid w:val="00A27572"/>
    <w:rsid w:val="00A27E85"/>
    <w:rsid w:val="00A30DE3"/>
    <w:rsid w:val="00A33D49"/>
    <w:rsid w:val="00A37288"/>
    <w:rsid w:val="00A40A82"/>
    <w:rsid w:val="00A55443"/>
    <w:rsid w:val="00A57C88"/>
    <w:rsid w:val="00A62000"/>
    <w:rsid w:val="00A666DF"/>
    <w:rsid w:val="00A67471"/>
    <w:rsid w:val="00A772FC"/>
    <w:rsid w:val="00A861AA"/>
    <w:rsid w:val="00A94D65"/>
    <w:rsid w:val="00A97584"/>
    <w:rsid w:val="00AA166B"/>
    <w:rsid w:val="00AA663B"/>
    <w:rsid w:val="00AA674E"/>
    <w:rsid w:val="00AA6ECF"/>
    <w:rsid w:val="00AB0576"/>
    <w:rsid w:val="00AB3D97"/>
    <w:rsid w:val="00AC08F1"/>
    <w:rsid w:val="00AC0BFF"/>
    <w:rsid w:val="00AC2AB5"/>
    <w:rsid w:val="00AC2F21"/>
    <w:rsid w:val="00AC41EB"/>
    <w:rsid w:val="00AC4B1C"/>
    <w:rsid w:val="00AC5841"/>
    <w:rsid w:val="00AE5489"/>
    <w:rsid w:val="00AE78F4"/>
    <w:rsid w:val="00AE7A04"/>
    <w:rsid w:val="00B07AE8"/>
    <w:rsid w:val="00B16854"/>
    <w:rsid w:val="00B31658"/>
    <w:rsid w:val="00B344CE"/>
    <w:rsid w:val="00B429EC"/>
    <w:rsid w:val="00B5727E"/>
    <w:rsid w:val="00B656D1"/>
    <w:rsid w:val="00B74AED"/>
    <w:rsid w:val="00B8140D"/>
    <w:rsid w:val="00B90616"/>
    <w:rsid w:val="00B90641"/>
    <w:rsid w:val="00B923B3"/>
    <w:rsid w:val="00B957C9"/>
    <w:rsid w:val="00BA1AA9"/>
    <w:rsid w:val="00BA4BB0"/>
    <w:rsid w:val="00BA73F0"/>
    <w:rsid w:val="00BB1860"/>
    <w:rsid w:val="00BB5170"/>
    <w:rsid w:val="00BC1F98"/>
    <w:rsid w:val="00BC5D1D"/>
    <w:rsid w:val="00BD2CAD"/>
    <w:rsid w:val="00BE1D19"/>
    <w:rsid w:val="00BE5117"/>
    <w:rsid w:val="00BF398C"/>
    <w:rsid w:val="00BF4A8E"/>
    <w:rsid w:val="00BF6E04"/>
    <w:rsid w:val="00C00C72"/>
    <w:rsid w:val="00C01FC6"/>
    <w:rsid w:val="00C03B25"/>
    <w:rsid w:val="00C05CCC"/>
    <w:rsid w:val="00C114C9"/>
    <w:rsid w:val="00C12CF1"/>
    <w:rsid w:val="00C12FC8"/>
    <w:rsid w:val="00C238D6"/>
    <w:rsid w:val="00C2476D"/>
    <w:rsid w:val="00C27E25"/>
    <w:rsid w:val="00C35C05"/>
    <w:rsid w:val="00C35F0A"/>
    <w:rsid w:val="00C42C13"/>
    <w:rsid w:val="00C43343"/>
    <w:rsid w:val="00C433B6"/>
    <w:rsid w:val="00C4494F"/>
    <w:rsid w:val="00C46FBA"/>
    <w:rsid w:val="00C51620"/>
    <w:rsid w:val="00C61797"/>
    <w:rsid w:val="00C6518C"/>
    <w:rsid w:val="00C66BBB"/>
    <w:rsid w:val="00C6761D"/>
    <w:rsid w:val="00C70EAD"/>
    <w:rsid w:val="00C7320C"/>
    <w:rsid w:val="00C74104"/>
    <w:rsid w:val="00C74B96"/>
    <w:rsid w:val="00C75D03"/>
    <w:rsid w:val="00C801C4"/>
    <w:rsid w:val="00C81822"/>
    <w:rsid w:val="00C8650F"/>
    <w:rsid w:val="00C91A6F"/>
    <w:rsid w:val="00C929E8"/>
    <w:rsid w:val="00CA2863"/>
    <w:rsid w:val="00CA52EF"/>
    <w:rsid w:val="00CA7BCD"/>
    <w:rsid w:val="00CC1A30"/>
    <w:rsid w:val="00CC4DF0"/>
    <w:rsid w:val="00CC5719"/>
    <w:rsid w:val="00CD34C4"/>
    <w:rsid w:val="00CD393C"/>
    <w:rsid w:val="00CF305B"/>
    <w:rsid w:val="00D1368B"/>
    <w:rsid w:val="00D149A1"/>
    <w:rsid w:val="00D14F40"/>
    <w:rsid w:val="00D15F3F"/>
    <w:rsid w:val="00D16DD9"/>
    <w:rsid w:val="00D16F10"/>
    <w:rsid w:val="00D16F96"/>
    <w:rsid w:val="00D31A88"/>
    <w:rsid w:val="00D41F16"/>
    <w:rsid w:val="00D42378"/>
    <w:rsid w:val="00D4477B"/>
    <w:rsid w:val="00D45564"/>
    <w:rsid w:val="00D51BD5"/>
    <w:rsid w:val="00D525E5"/>
    <w:rsid w:val="00D6111E"/>
    <w:rsid w:val="00D618B9"/>
    <w:rsid w:val="00D63490"/>
    <w:rsid w:val="00D74FB1"/>
    <w:rsid w:val="00D7719F"/>
    <w:rsid w:val="00D82E19"/>
    <w:rsid w:val="00D85B60"/>
    <w:rsid w:val="00D903BC"/>
    <w:rsid w:val="00D90C0B"/>
    <w:rsid w:val="00D9330B"/>
    <w:rsid w:val="00D94B85"/>
    <w:rsid w:val="00D96125"/>
    <w:rsid w:val="00D965EE"/>
    <w:rsid w:val="00DA1038"/>
    <w:rsid w:val="00DA50FD"/>
    <w:rsid w:val="00DB0136"/>
    <w:rsid w:val="00DB1838"/>
    <w:rsid w:val="00DB3013"/>
    <w:rsid w:val="00DB3C5E"/>
    <w:rsid w:val="00DC3505"/>
    <w:rsid w:val="00DD041D"/>
    <w:rsid w:val="00DD294B"/>
    <w:rsid w:val="00DD44C4"/>
    <w:rsid w:val="00DD5FB2"/>
    <w:rsid w:val="00DD79C5"/>
    <w:rsid w:val="00DE15F9"/>
    <w:rsid w:val="00DE335B"/>
    <w:rsid w:val="00DE35B4"/>
    <w:rsid w:val="00DE7024"/>
    <w:rsid w:val="00DF0ED5"/>
    <w:rsid w:val="00DF160D"/>
    <w:rsid w:val="00DF3382"/>
    <w:rsid w:val="00DF4B54"/>
    <w:rsid w:val="00DF7A2C"/>
    <w:rsid w:val="00E003E0"/>
    <w:rsid w:val="00E01512"/>
    <w:rsid w:val="00E01AD0"/>
    <w:rsid w:val="00E0534A"/>
    <w:rsid w:val="00E06482"/>
    <w:rsid w:val="00E17444"/>
    <w:rsid w:val="00E2103D"/>
    <w:rsid w:val="00E21DD5"/>
    <w:rsid w:val="00E231D1"/>
    <w:rsid w:val="00E2520E"/>
    <w:rsid w:val="00E2651B"/>
    <w:rsid w:val="00E32AFF"/>
    <w:rsid w:val="00E34AAB"/>
    <w:rsid w:val="00E40CF3"/>
    <w:rsid w:val="00E41A2F"/>
    <w:rsid w:val="00E44C8A"/>
    <w:rsid w:val="00E469D4"/>
    <w:rsid w:val="00E477CC"/>
    <w:rsid w:val="00E62FB5"/>
    <w:rsid w:val="00E64087"/>
    <w:rsid w:val="00E73667"/>
    <w:rsid w:val="00E75C2D"/>
    <w:rsid w:val="00E8456D"/>
    <w:rsid w:val="00E86D21"/>
    <w:rsid w:val="00E87FA1"/>
    <w:rsid w:val="00EA4293"/>
    <w:rsid w:val="00EA6DD2"/>
    <w:rsid w:val="00EA75B7"/>
    <w:rsid w:val="00EB4BE1"/>
    <w:rsid w:val="00EB574D"/>
    <w:rsid w:val="00EB65F2"/>
    <w:rsid w:val="00EC1709"/>
    <w:rsid w:val="00EC4AE5"/>
    <w:rsid w:val="00EC75C5"/>
    <w:rsid w:val="00ED23B2"/>
    <w:rsid w:val="00ED40A4"/>
    <w:rsid w:val="00EE29F7"/>
    <w:rsid w:val="00EE5765"/>
    <w:rsid w:val="00EE5DC2"/>
    <w:rsid w:val="00F00354"/>
    <w:rsid w:val="00F01FFF"/>
    <w:rsid w:val="00F20A91"/>
    <w:rsid w:val="00F37F55"/>
    <w:rsid w:val="00F430A1"/>
    <w:rsid w:val="00F432CC"/>
    <w:rsid w:val="00F44B5D"/>
    <w:rsid w:val="00F51B85"/>
    <w:rsid w:val="00F6492B"/>
    <w:rsid w:val="00F65B74"/>
    <w:rsid w:val="00F71265"/>
    <w:rsid w:val="00F759F8"/>
    <w:rsid w:val="00F765D6"/>
    <w:rsid w:val="00F7665B"/>
    <w:rsid w:val="00F77D78"/>
    <w:rsid w:val="00F85DDC"/>
    <w:rsid w:val="00F93FA8"/>
    <w:rsid w:val="00F94519"/>
    <w:rsid w:val="00FB18F2"/>
    <w:rsid w:val="00FB3242"/>
    <w:rsid w:val="00FB40FB"/>
    <w:rsid w:val="00FD0F41"/>
    <w:rsid w:val="00FD5304"/>
    <w:rsid w:val="00FE1B26"/>
    <w:rsid w:val="00FE41AA"/>
    <w:rsid w:val="00FE42C4"/>
    <w:rsid w:val="00FE4E71"/>
    <w:rsid w:val="00FE7859"/>
    <w:rsid w:val="00FF479E"/>
    <w:rsid w:val="00FF4FF3"/>
    <w:rsid w:val="00FF56E0"/>
    <w:rsid w:val="00FF7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D164"/>
  <w15:chartTrackingRefBased/>
  <w15:docId w15:val="{6A93CBD0-7109-444B-ACFF-5D6EBA04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3FA8"/>
    <w:pPr>
      <w:spacing w:after="0" w:line="240" w:lineRule="auto"/>
    </w:pPr>
    <w:rPr>
      <w:rFonts w:ascii="Times New Roman" w:eastAsia="Times New Roman" w:hAnsi="Times New Roman" w:cs="Times New Roman"/>
      <w:sz w:val="28"/>
      <w:szCs w:val="20"/>
      <w:lang w:eastAsia="pt-BR"/>
    </w:rPr>
  </w:style>
  <w:style w:type="paragraph" w:styleId="Ttulo2">
    <w:name w:val="heading 2"/>
    <w:basedOn w:val="Normal"/>
    <w:next w:val="Normal"/>
    <w:link w:val="Ttulo2Char"/>
    <w:qFormat/>
    <w:rsid w:val="00F93FA8"/>
    <w:pPr>
      <w:keepNext/>
      <w:spacing w:line="312" w:lineRule="exact"/>
      <w:ind w:left="720" w:hanging="720"/>
      <w:jc w:val="center"/>
      <w:outlineLvl w:val="1"/>
    </w:pPr>
    <w:rPr>
      <w:b/>
      <w:smallCaps/>
      <w:sz w:val="24"/>
      <w:lang w:val="pt-PT"/>
    </w:rPr>
  </w:style>
  <w:style w:type="paragraph" w:styleId="Ttulo3">
    <w:name w:val="heading 3"/>
    <w:basedOn w:val="Normal"/>
    <w:next w:val="Normal"/>
    <w:link w:val="Ttulo3Char"/>
    <w:qFormat/>
    <w:rsid w:val="00F93FA8"/>
    <w:pPr>
      <w:keepNext/>
      <w:ind w:firstLine="720"/>
      <w:jc w:val="both"/>
      <w:outlineLvl w:val="2"/>
    </w:pPr>
    <w:rPr>
      <w:b/>
      <w:i/>
      <w:sz w:val="24"/>
      <w:lang w:val="pt-PT"/>
    </w:rPr>
  </w:style>
  <w:style w:type="paragraph" w:styleId="Ttulo4">
    <w:name w:val="heading 4"/>
    <w:basedOn w:val="Normal"/>
    <w:next w:val="Normal"/>
    <w:link w:val="Ttulo4Char"/>
    <w:uiPriority w:val="9"/>
    <w:semiHidden/>
    <w:unhideWhenUsed/>
    <w:qFormat/>
    <w:rsid w:val="008405EB"/>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qFormat/>
    <w:rsid w:val="00F93FA8"/>
    <w:pPr>
      <w:keepNext/>
      <w:spacing w:line="312" w:lineRule="exact"/>
      <w:jc w:val="center"/>
      <w:outlineLvl w:val="5"/>
    </w:pPr>
    <w:rPr>
      <w:b/>
      <w:smallCaps/>
      <w:sz w:val="3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93FA8"/>
    <w:rPr>
      <w:rFonts w:ascii="Times New Roman" w:eastAsia="Times New Roman" w:hAnsi="Times New Roman" w:cs="Times New Roman"/>
      <w:b/>
      <w:smallCaps/>
      <w:sz w:val="24"/>
      <w:szCs w:val="20"/>
      <w:lang w:val="pt-PT" w:eastAsia="pt-BR"/>
    </w:rPr>
  </w:style>
  <w:style w:type="character" w:customStyle="1" w:styleId="Ttulo3Char">
    <w:name w:val="Título 3 Char"/>
    <w:basedOn w:val="Fontepargpadro"/>
    <w:link w:val="Ttulo3"/>
    <w:rsid w:val="00F93FA8"/>
    <w:rPr>
      <w:rFonts w:ascii="Times New Roman" w:eastAsia="Times New Roman" w:hAnsi="Times New Roman" w:cs="Times New Roman"/>
      <w:b/>
      <w:i/>
      <w:sz w:val="24"/>
      <w:szCs w:val="20"/>
      <w:lang w:val="pt-PT" w:eastAsia="pt-BR"/>
    </w:rPr>
  </w:style>
  <w:style w:type="character" w:customStyle="1" w:styleId="Ttulo6Char">
    <w:name w:val="Título 6 Char"/>
    <w:basedOn w:val="Fontepargpadro"/>
    <w:link w:val="Ttulo6"/>
    <w:rsid w:val="00F93FA8"/>
    <w:rPr>
      <w:rFonts w:ascii="Times New Roman" w:eastAsia="Times New Roman" w:hAnsi="Times New Roman" w:cs="Times New Roman"/>
      <w:b/>
      <w:smallCaps/>
      <w:sz w:val="32"/>
      <w:szCs w:val="20"/>
      <w:lang w:val="pt-PT" w:eastAsia="pt-BR"/>
    </w:rPr>
  </w:style>
  <w:style w:type="character" w:styleId="Refdenotaderodap">
    <w:name w:val="footnote reference"/>
    <w:semiHidden/>
    <w:rsid w:val="00F93FA8"/>
    <w:rPr>
      <w:vertAlign w:val="superscript"/>
    </w:rPr>
  </w:style>
  <w:style w:type="paragraph" w:styleId="Textodenotaderodap">
    <w:name w:val="footnote text"/>
    <w:basedOn w:val="Normal"/>
    <w:link w:val="TextodenotaderodapChar"/>
    <w:semiHidden/>
    <w:rsid w:val="00F93FA8"/>
    <w:rPr>
      <w:sz w:val="20"/>
      <w:lang w:val="pt-PT"/>
    </w:rPr>
  </w:style>
  <w:style w:type="character" w:customStyle="1" w:styleId="TextodenotaderodapChar">
    <w:name w:val="Texto de nota de rodapé Char"/>
    <w:basedOn w:val="Fontepargpadro"/>
    <w:link w:val="Textodenotaderodap"/>
    <w:rsid w:val="00F93FA8"/>
    <w:rPr>
      <w:rFonts w:ascii="Times New Roman" w:eastAsia="Times New Roman" w:hAnsi="Times New Roman" w:cs="Times New Roman"/>
      <w:sz w:val="20"/>
      <w:szCs w:val="20"/>
      <w:lang w:val="pt-PT" w:eastAsia="pt-BR"/>
    </w:rPr>
  </w:style>
  <w:style w:type="paragraph" w:styleId="Cabealho">
    <w:name w:val="header"/>
    <w:aliases w:val="hd"/>
    <w:basedOn w:val="Normal"/>
    <w:link w:val="CabealhoChar"/>
    <w:uiPriority w:val="99"/>
    <w:unhideWhenUsed/>
    <w:rsid w:val="0053370D"/>
    <w:pPr>
      <w:tabs>
        <w:tab w:val="center" w:pos="4252"/>
        <w:tab w:val="right" w:pos="8504"/>
      </w:tabs>
    </w:pPr>
  </w:style>
  <w:style w:type="character" w:customStyle="1" w:styleId="CabealhoChar">
    <w:name w:val="Cabeçalho Char"/>
    <w:aliases w:val="hd Char"/>
    <w:basedOn w:val="Fontepargpadro"/>
    <w:link w:val="Cabealho"/>
    <w:uiPriority w:val="99"/>
    <w:rsid w:val="0053370D"/>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53370D"/>
    <w:pPr>
      <w:tabs>
        <w:tab w:val="center" w:pos="4252"/>
        <w:tab w:val="right" w:pos="8504"/>
      </w:tabs>
    </w:pPr>
  </w:style>
  <w:style w:type="character" w:customStyle="1" w:styleId="RodapChar">
    <w:name w:val="Rodapé Char"/>
    <w:basedOn w:val="Fontepargpadro"/>
    <w:link w:val="Rodap"/>
    <w:uiPriority w:val="99"/>
    <w:rsid w:val="0053370D"/>
    <w:rPr>
      <w:rFonts w:ascii="Times New Roman" w:eastAsia="Times New Roman" w:hAnsi="Times New Roman" w:cs="Times New Roman"/>
      <w:sz w:val="28"/>
      <w:szCs w:val="20"/>
      <w:lang w:eastAsia="pt-BR"/>
    </w:rPr>
  </w:style>
  <w:style w:type="paragraph" w:styleId="NormalWeb">
    <w:name w:val="Normal (Web)"/>
    <w:basedOn w:val="Normal"/>
    <w:unhideWhenUsed/>
    <w:rsid w:val="00DF3382"/>
    <w:pPr>
      <w:spacing w:before="100" w:beforeAutospacing="1" w:after="100" w:afterAutospacing="1"/>
    </w:pPr>
    <w:rPr>
      <w:sz w:val="24"/>
      <w:szCs w:val="24"/>
    </w:rPr>
  </w:style>
  <w:style w:type="character" w:customStyle="1" w:styleId="apple-converted-space">
    <w:name w:val="apple-converted-space"/>
    <w:basedOn w:val="Fontepargpadro"/>
    <w:rsid w:val="00DF3382"/>
  </w:style>
  <w:style w:type="character" w:styleId="Hyperlink">
    <w:name w:val="Hyperlink"/>
    <w:basedOn w:val="Fontepargpadro"/>
    <w:uiPriority w:val="99"/>
    <w:unhideWhenUsed/>
    <w:rsid w:val="00DF3382"/>
    <w:rPr>
      <w:color w:val="0000FF"/>
      <w:u w:val="single"/>
    </w:rPr>
  </w:style>
  <w:style w:type="character" w:customStyle="1" w:styleId="Ttulo4Char">
    <w:name w:val="Título 4 Char"/>
    <w:basedOn w:val="Fontepargpadro"/>
    <w:link w:val="Ttulo4"/>
    <w:uiPriority w:val="9"/>
    <w:semiHidden/>
    <w:rsid w:val="008405EB"/>
    <w:rPr>
      <w:rFonts w:asciiTheme="majorHAnsi" w:eastAsiaTheme="majorEastAsia" w:hAnsiTheme="majorHAnsi" w:cstheme="majorBidi"/>
      <w:i/>
      <w:iCs/>
      <w:color w:val="2E74B5" w:themeColor="accent1" w:themeShade="BF"/>
      <w:sz w:val="28"/>
      <w:szCs w:val="20"/>
      <w:lang w:eastAsia="pt-BR"/>
    </w:rPr>
  </w:style>
  <w:style w:type="paragraph" w:styleId="Corpodetexto">
    <w:name w:val="Body Text"/>
    <w:basedOn w:val="Normal"/>
    <w:link w:val="CorpodetextoChar"/>
    <w:uiPriority w:val="1"/>
    <w:qFormat/>
    <w:rsid w:val="00915554"/>
    <w:pPr>
      <w:widowControl w:val="0"/>
    </w:pPr>
    <w:rPr>
      <w:sz w:val="22"/>
      <w:szCs w:val="22"/>
      <w:lang w:val="en-US" w:eastAsia="en-US"/>
    </w:rPr>
  </w:style>
  <w:style w:type="character" w:customStyle="1" w:styleId="CorpodetextoChar">
    <w:name w:val="Corpo de texto Char"/>
    <w:basedOn w:val="Fontepargpadro"/>
    <w:link w:val="Corpodetexto"/>
    <w:uiPriority w:val="1"/>
    <w:rsid w:val="00915554"/>
    <w:rPr>
      <w:rFonts w:ascii="Times New Roman" w:eastAsia="Times New Roman" w:hAnsi="Times New Roman" w:cs="Times New Roman"/>
      <w:lang w:val="en-US"/>
    </w:rPr>
  </w:style>
  <w:style w:type="paragraph" w:styleId="PargrafodaLista">
    <w:name w:val="List Paragraph"/>
    <w:basedOn w:val="Normal"/>
    <w:uiPriority w:val="34"/>
    <w:qFormat/>
    <w:rsid w:val="00B74AED"/>
    <w:pPr>
      <w:ind w:left="720"/>
      <w:contextualSpacing/>
    </w:pPr>
  </w:style>
  <w:style w:type="character" w:styleId="Forte">
    <w:name w:val="Strong"/>
    <w:basedOn w:val="Fontepargpadro"/>
    <w:uiPriority w:val="22"/>
    <w:qFormat/>
    <w:rsid w:val="00C6761D"/>
    <w:rPr>
      <w:b/>
      <w:bCs/>
    </w:rPr>
  </w:style>
  <w:style w:type="character" w:styleId="nfase">
    <w:name w:val="Emphasis"/>
    <w:basedOn w:val="Fontepargpadro"/>
    <w:uiPriority w:val="20"/>
    <w:qFormat/>
    <w:rsid w:val="00FF756A"/>
    <w:rPr>
      <w:i/>
      <w:iCs/>
    </w:rPr>
  </w:style>
  <w:style w:type="paragraph" w:styleId="Textodenotadefim">
    <w:name w:val="endnote text"/>
    <w:basedOn w:val="Normal"/>
    <w:link w:val="TextodenotadefimChar"/>
    <w:uiPriority w:val="99"/>
    <w:semiHidden/>
    <w:unhideWhenUsed/>
    <w:rsid w:val="0038571B"/>
    <w:rPr>
      <w:sz w:val="20"/>
    </w:rPr>
  </w:style>
  <w:style w:type="character" w:customStyle="1" w:styleId="TextodenotadefimChar">
    <w:name w:val="Texto de nota de fim Char"/>
    <w:basedOn w:val="Fontepargpadro"/>
    <w:link w:val="Textodenotadefim"/>
    <w:uiPriority w:val="99"/>
    <w:semiHidden/>
    <w:rsid w:val="0038571B"/>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38571B"/>
    <w:rPr>
      <w:vertAlign w:val="superscript"/>
    </w:rPr>
  </w:style>
  <w:style w:type="paragraph" w:customStyle="1" w:styleId="citpet">
    <w:name w:val="citpet"/>
    <w:basedOn w:val="Normal"/>
    <w:link w:val="citpetChar"/>
    <w:rsid w:val="00E17444"/>
    <w:pPr>
      <w:widowControl w:val="0"/>
      <w:spacing w:line="240" w:lineRule="exact"/>
      <w:ind w:left="1418" w:right="1418"/>
      <w:jc w:val="both"/>
    </w:pPr>
    <w:rPr>
      <w:rFonts w:ascii="Tahoma" w:hAnsi="Tahoma"/>
      <w:sz w:val="20"/>
    </w:rPr>
  </w:style>
  <w:style w:type="character" w:customStyle="1" w:styleId="citpetChar">
    <w:name w:val="citpet Char"/>
    <w:link w:val="citpet"/>
    <w:rsid w:val="00E17444"/>
    <w:rPr>
      <w:rFonts w:ascii="Tahoma" w:eastAsia="Times New Roman" w:hAnsi="Tahoma" w:cs="Times New Roman"/>
      <w:sz w:val="20"/>
      <w:szCs w:val="20"/>
      <w:lang w:eastAsia="pt-BR"/>
    </w:rPr>
  </w:style>
  <w:style w:type="paragraph" w:customStyle="1" w:styleId="DefinitionList">
    <w:name w:val="Definition List"/>
    <w:basedOn w:val="Normal"/>
    <w:next w:val="Normal"/>
    <w:rsid w:val="00E17444"/>
    <w:pPr>
      <w:ind w:left="360"/>
    </w:pPr>
    <w:rPr>
      <w:snapToGrid w:val="0"/>
      <w:sz w:val="24"/>
    </w:rPr>
  </w:style>
  <w:style w:type="character" w:customStyle="1" w:styleId="st1">
    <w:name w:val="st1"/>
    <w:basedOn w:val="Fontepargpadro"/>
    <w:rsid w:val="00E1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0434">
      <w:bodyDiv w:val="1"/>
      <w:marLeft w:val="0"/>
      <w:marRight w:val="0"/>
      <w:marTop w:val="0"/>
      <w:marBottom w:val="0"/>
      <w:divBdr>
        <w:top w:val="none" w:sz="0" w:space="0" w:color="auto"/>
        <w:left w:val="none" w:sz="0" w:space="0" w:color="auto"/>
        <w:bottom w:val="none" w:sz="0" w:space="0" w:color="auto"/>
        <w:right w:val="none" w:sz="0" w:space="0" w:color="auto"/>
      </w:divBdr>
    </w:div>
    <w:div w:id="229193160">
      <w:bodyDiv w:val="1"/>
      <w:marLeft w:val="0"/>
      <w:marRight w:val="0"/>
      <w:marTop w:val="0"/>
      <w:marBottom w:val="0"/>
      <w:divBdr>
        <w:top w:val="none" w:sz="0" w:space="0" w:color="auto"/>
        <w:left w:val="none" w:sz="0" w:space="0" w:color="auto"/>
        <w:bottom w:val="none" w:sz="0" w:space="0" w:color="auto"/>
        <w:right w:val="none" w:sz="0" w:space="0" w:color="auto"/>
      </w:divBdr>
    </w:div>
    <w:div w:id="477500036">
      <w:bodyDiv w:val="1"/>
      <w:marLeft w:val="0"/>
      <w:marRight w:val="0"/>
      <w:marTop w:val="0"/>
      <w:marBottom w:val="0"/>
      <w:divBdr>
        <w:top w:val="none" w:sz="0" w:space="0" w:color="auto"/>
        <w:left w:val="none" w:sz="0" w:space="0" w:color="auto"/>
        <w:bottom w:val="none" w:sz="0" w:space="0" w:color="auto"/>
        <w:right w:val="none" w:sz="0" w:space="0" w:color="auto"/>
      </w:divBdr>
    </w:div>
    <w:div w:id="521944978">
      <w:bodyDiv w:val="1"/>
      <w:marLeft w:val="0"/>
      <w:marRight w:val="0"/>
      <w:marTop w:val="0"/>
      <w:marBottom w:val="0"/>
      <w:divBdr>
        <w:top w:val="none" w:sz="0" w:space="0" w:color="auto"/>
        <w:left w:val="none" w:sz="0" w:space="0" w:color="auto"/>
        <w:bottom w:val="none" w:sz="0" w:space="0" w:color="auto"/>
        <w:right w:val="none" w:sz="0" w:space="0" w:color="auto"/>
      </w:divBdr>
    </w:div>
    <w:div w:id="573589492">
      <w:bodyDiv w:val="1"/>
      <w:marLeft w:val="0"/>
      <w:marRight w:val="0"/>
      <w:marTop w:val="0"/>
      <w:marBottom w:val="0"/>
      <w:divBdr>
        <w:top w:val="none" w:sz="0" w:space="0" w:color="auto"/>
        <w:left w:val="none" w:sz="0" w:space="0" w:color="auto"/>
        <w:bottom w:val="none" w:sz="0" w:space="0" w:color="auto"/>
        <w:right w:val="none" w:sz="0" w:space="0" w:color="auto"/>
      </w:divBdr>
    </w:div>
    <w:div w:id="920061030">
      <w:bodyDiv w:val="1"/>
      <w:marLeft w:val="0"/>
      <w:marRight w:val="0"/>
      <w:marTop w:val="0"/>
      <w:marBottom w:val="0"/>
      <w:divBdr>
        <w:top w:val="none" w:sz="0" w:space="0" w:color="auto"/>
        <w:left w:val="none" w:sz="0" w:space="0" w:color="auto"/>
        <w:bottom w:val="none" w:sz="0" w:space="0" w:color="auto"/>
        <w:right w:val="none" w:sz="0" w:space="0" w:color="auto"/>
      </w:divBdr>
    </w:div>
    <w:div w:id="970095695">
      <w:bodyDiv w:val="1"/>
      <w:marLeft w:val="0"/>
      <w:marRight w:val="0"/>
      <w:marTop w:val="0"/>
      <w:marBottom w:val="0"/>
      <w:divBdr>
        <w:top w:val="none" w:sz="0" w:space="0" w:color="auto"/>
        <w:left w:val="none" w:sz="0" w:space="0" w:color="auto"/>
        <w:bottom w:val="none" w:sz="0" w:space="0" w:color="auto"/>
        <w:right w:val="none" w:sz="0" w:space="0" w:color="auto"/>
      </w:divBdr>
    </w:div>
    <w:div w:id="1331370501">
      <w:bodyDiv w:val="1"/>
      <w:marLeft w:val="0"/>
      <w:marRight w:val="0"/>
      <w:marTop w:val="0"/>
      <w:marBottom w:val="0"/>
      <w:divBdr>
        <w:top w:val="none" w:sz="0" w:space="0" w:color="auto"/>
        <w:left w:val="none" w:sz="0" w:space="0" w:color="auto"/>
        <w:bottom w:val="none" w:sz="0" w:space="0" w:color="auto"/>
        <w:right w:val="none" w:sz="0" w:space="0" w:color="auto"/>
      </w:divBdr>
    </w:div>
    <w:div w:id="1383989718">
      <w:bodyDiv w:val="1"/>
      <w:marLeft w:val="0"/>
      <w:marRight w:val="0"/>
      <w:marTop w:val="0"/>
      <w:marBottom w:val="0"/>
      <w:divBdr>
        <w:top w:val="none" w:sz="0" w:space="0" w:color="auto"/>
        <w:left w:val="none" w:sz="0" w:space="0" w:color="auto"/>
        <w:bottom w:val="none" w:sz="0" w:space="0" w:color="auto"/>
        <w:right w:val="none" w:sz="0" w:space="0" w:color="auto"/>
      </w:divBdr>
    </w:div>
    <w:div w:id="1427656193">
      <w:bodyDiv w:val="1"/>
      <w:marLeft w:val="0"/>
      <w:marRight w:val="0"/>
      <w:marTop w:val="0"/>
      <w:marBottom w:val="0"/>
      <w:divBdr>
        <w:top w:val="none" w:sz="0" w:space="0" w:color="auto"/>
        <w:left w:val="none" w:sz="0" w:space="0" w:color="auto"/>
        <w:bottom w:val="none" w:sz="0" w:space="0" w:color="auto"/>
        <w:right w:val="none" w:sz="0" w:space="0" w:color="auto"/>
      </w:divBdr>
    </w:div>
    <w:div w:id="1640845459">
      <w:bodyDiv w:val="1"/>
      <w:marLeft w:val="0"/>
      <w:marRight w:val="0"/>
      <w:marTop w:val="0"/>
      <w:marBottom w:val="0"/>
      <w:divBdr>
        <w:top w:val="none" w:sz="0" w:space="0" w:color="auto"/>
        <w:left w:val="none" w:sz="0" w:space="0" w:color="auto"/>
        <w:bottom w:val="none" w:sz="0" w:space="0" w:color="auto"/>
        <w:right w:val="none" w:sz="0" w:space="0" w:color="auto"/>
      </w:divBdr>
      <w:divsChild>
        <w:div w:id="466438583">
          <w:marLeft w:val="0"/>
          <w:marRight w:val="0"/>
          <w:marTop w:val="300"/>
          <w:marBottom w:val="0"/>
          <w:divBdr>
            <w:top w:val="none" w:sz="0" w:space="0" w:color="auto"/>
            <w:left w:val="none" w:sz="0" w:space="0" w:color="auto"/>
            <w:bottom w:val="none" w:sz="0" w:space="0" w:color="auto"/>
            <w:right w:val="none" w:sz="0" w:space="0" w:color="auto"/>
          </w:divBdr>
        </w:div>
        <w:div w:id="2107728580">
          <w:marLeft w:val="0"/>
          <w:marRight w:val="0"/>
          <w:marTop w:val="150"/>
          <w:marBottom w:val="0"/>
          <w:divBdr>
            <w:top w:val="none" w:sz="0" w:space="0" w:color="auto"/>
            <w:left w:val="none" w:sz="0" w:space="0" w:color="auto"/>
            <w:bottom w:val="none" w:sz="0" w:space="0" w:color="auto"/>
            <w:right w:val="none" w:sz="0" w:space="0" w:color="auto"/>
          </w:divBdr>
        </w:div>
        <w:div w:id="571699184">
          <w:marLeft w:val="0"/>
          <w:marRight w:val="0"/>
          <w:marTop w:val="150"/>
          <w:marBottom w:val="0"/>
          <w:divBdr>
            <w:top w:val="none" w:sz="0" w:space="0" w:color="auto"/>
            <w:left w:val="none" w:sz="0" w:space="0" w:color="auto"/>
            <w:bottom w:val="none" w:sz="0" w:space="0" w:color="auto"/>
            <w:right w:val="none" w:sz="0" w:space="0" w:color="auto"/>
          </w:divBdr>
        </w:div>
        <w:div w:id="1706446311">
          <w:marLeft w:val="0"/>
          <w:marRight w:val="0"/>
          <w:marTop w:val="150"/>
          <w:marBottom w:val="0"/>
          <w:divBdr>
            <w:top w:val="none" w:sz="0" w:space="0" w:color="auto"/>
            <w:left w:val="none" w:sz="0" w:space="0" w:color="auto"/>
            <w:bottom w:val="none" w:sz="0" w:space="0" w:color="auto"/>
            <w:right w:val="none" w:sz="0" w:space="0" w:color="auto"/>
          </w:divBdr>
        </w:div>
        <w:div w:id="1050806625">
          <w:marLeft w:val="0"/>
          <w:marRight w:val="0"/>
          <w:marTop w:val="150"/>
          <w:marBottom w:val="0"/>
          <w:divBdr>
            <w:top w:val="none" w:sz="0" w:space="0" w:color="auto"/>
            <w:left w:val="none" w:sz="0" w:space="0" w:color="auto"/>
            <w:bottom w:val="none" w:sz="0" w:space="0" w:color="auto"/>
            <w:right w:val="none" w:sz="0" w:space="0" w:color="auto"/>
          </w:divBdr>
        </w:div>
      </w:divsChild>
    </w:div>
    <w:div w:id="1806853438">
      <w:bodyDiv w:val="1"/>
      <w:marLeft w:val="0"/>
      <w:marRight w:val="0"/>
      <w:marTop w:val="0"/>
      <w:marBottom w:val="0"/>
      <w:divBdr>
        <w:top w:val="none" w:sz="0" w:space="0" w:color="auto"/>
        <w:left w:val="none" w:sz="0" w:space="0" w:color="auto"/>
        <w:bottom w:val="none" w:sz="0" w:space="0" w:color="auto"/>
        <w:right w:val="none" w:sz="0" w:space="0" w:color="auto"/>
      </w:divBdr>
    </w:div>
    <w:div w:id="2030255138">
      <w:bodyDiv w:val="1"/>
      <w:marLeft w:val="0"/>
      <w:marRight w:val="0"/>
      <w:marTop w:val="0"/>
      <w:marBottom w:val="0"/>
      <w:divBdr>
        <w:top w:val="none" w:sz="0" w:space="0" w:color="auto"/>
        <w:left w:val="none" w:sz="0" w:space="0" w:color="auto"/>
        <w:bottom w:val="none" w:sz="0" w:space="0" w:color="auto"/>
        <w:right w:val="none" w:sz="0" w:space="0" w:color="auto"/>
      </w:divBdr>
    </w:div>
    <w:div w:id="20752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Rw1gIp8J_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E972-4994-4383-9FC3-E1FCBB96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1399</Words>
  <Characters>7559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witzel</dc:creator>
  <cp:keywords/>
  <dc:description/>
  <cp:lastModifiedBy>Claudio Ferreira</cp:lastModifiedBy>
  <cp:revision>4</cp:revision>
  <cp:lastPrinted>2016-03-16T19:45:00Z</cp:lastPrinted>
  <dcterms:created xsi:type="dcterms:W3CDTF">2017-06-23T09:39:00Z</dcterms:created>
  <dcterms:modified xsi:type="dcterms:W3CDTF">2017-06-23T19:35:00Z</dcterms:modified>
</cp:coreProperties>
</file>