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2BB" w:rsidRDefault="00D52858" w:rsidP="00D5285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COBRANÇA DE CHEQUES PRESCRITOS ATRAVÉS DA AÇÃO MONITÓRIA</w:t>
      </w:r>
    </w:p>
    <w:p w:rsidR="00010B32" w:rsidRDefault="00010B32" w:rsidP="005662BB">
      <w:pPr>
        <w:ind w:firstLine="0"/>
        <w:rPr>
          <w:rFonts w:ascii="Times New Roman" w:hAnsi="Times New Roman" w:cs="Times New Roman"/>
          <w:sz w:val="28"/>
          <w:szCs w:val="28"/>
          <w:lang w:val="pt-BR"/>
        </w:rPr>
      </w:pPr>
    </w:p>
    <w:p w:rsidR="005662BB" w:rsidRDefault="005662BB" w:rsidP="005662BB">
      <w:pPr>
        <w:ind w:firstLine="0"/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Lorena</w:t>
      </w:r>
      <w:r w:rsidR="00D52858">
        <w:rPr>
          <w:rFonts w:ascii="Times New Roman" w:hAnsi="Times New Roman" w:cs="Times New Roman"/>
          <w:sz w:val="24"/>
          <w:szCs w:val="24"/>
          <w:lang w:val="pt-BR"/>
        </w:rPr>
        <w:t xml:space="preserve"> de Viveiros Rios</w:t>
      </w:r>
      <w:r>
        <w:rPr>
          <w:rStyle w:val="Refdenotaderodap"/>
          <w:rFonts w:ascii="Times New Roman" w:hAnsi="Times New Roman" w:cs="Times New Roman"/>
          <w:sz w:val="24"/>
          <w:szCs w:val="24"/>
          <w:lang w:val="pt-BR"/>
        </w:rPr>
        <w:footnoteReference w:id="1"/>
      </w:r>
    </w:p>
    <w:p w:rsidR="005662BB" w:rsidRDefault="00D52858" w:rsidP="005662BB">
      <w:pPr>
        <w:ind w:firstLine="0"/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Lorena Marques Pinheiro</w:t>
      </w:r>
      <w:r w:rsidR="005662BB">
        <w:rPr>
          <w:rStyle w:val="Refdenotaderodap"/>
          <w:rFonts w:ascii="Times New Roman" w:hAnsi="Times New Roman" w:cs="Times New Roman"/>
          <w:sz w:val="24"/>
          <w:szCs w:val="24"/>
          <w:lang w:val="pt-BR"/>
        </w:rPr>
        <w:footnoteReference w:id="2"/>
      </w:r>
    </w:p>
    <w:p w:rsidR="00D52858" w:rsidRDefault="00D52858" w:rsidP="005662BB">
      <w:pPr>
        <w:ind w:firstLine="0"/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Mariana Miranda Cordeiro</w:t>
      </w:r>
      <w:r>
        <w:rPr>
          <w:rStyle w:val="Refdenotaderodap"/>
          <w:rFonts w:ascii="Times New Roman" w:hAnsi="Times New Roman" w:cs="Times New Roman"/>
          <w:sz w:val="24"/>
          <w:szCs w:val="24"/>
          <w:lang w:val="pt-BR"/>
        </w:rPr>
        <w:footnoteReference w:id="3"/>
      </w:r>
    </w:p>
    <w:p w:rsidR="005662BB" w:rsidRDefault="005662BB" w:rsidP="005662B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  <w:lang w:val="pt-BR"/>
        </w:rPr>
      </w:pPr>
    </w:p>
    <w:p w:rsidR="005662BB" w:rsidRDefault="005662BB" w:rsidP="005662BB">
      <w:pPr>
        <w:spacing w:line="240" w:lineRule="auto"/>
        <w:ind w:left="3402" w:firstLine="0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 xml:space="preserve">Sumário: </w:t>
      </w:r>
      <w:proofErr w:type="gramStart"/>
      <w:r>
        <w:rPr>
          <w:rFonts w:ascii="Times New Roman" w:hAnsi="Times New Roman" w:cs="Times New Roman"/>
          <w:sz w:val="20"/>
          <w:szCs w:val="20"/>
          <w:lang w:val="pt-BR"/>
        </w:rPr>
        <w:t>1</w:t>
      </w:r>
      <w:proofErr w:type="gramEnd"/>
      <w:r>
        <w:rPr>
          <w:rFonts w:ascii="Times New Roman" w:hAnsi="Times New Roman" w:cs="Times New Roman"/>
          <w:sz w:val="20"/>
          <w:szCs w:val="20"/>
          <w:lang w:val="pt-BR"/>
        </w:rPr>
        <w:t xml:space="preserve"> INTRODUÇÃO 2 TÍTULOS DE CRÉDITO. 2.1 N</w:t>
      </w:r>
      <w:r w:rsidR="005B488D">
        <w:rPr>
          <w:rFonts w:ascii="Times New Roman" w:hAnsi="Times New Roman" w:cs="Times New Roman"/>
          <w:sz w:val="20"/>
          <w:szCs w:val="20"/>
          <w:lang w:val="pt-BR"/>
        </w:rPr>
        <w:t>oções introdutórias</w:t>
      </w:r>
      <w:r>
        <w:rPr>
          <w:rFonts w:ascii="Times New Roman" w:hAnsi="Times New Roman" w:cs="Times New Roman"/>
          <w:sz w:val="20"/>
          <w:szCs w:val="20"/>
          <w:lang w:val="pt-BR"/>
        </w:rPr>
        <w:t xml:space="preserve">. </w:t>
      </w:r>
      <w:r w:rsidR="005B488D">
        <w:rPr>
          <w:rFonts w:ascii="Times New Roman" w:hAnsi="Times New Roman" w:cs="Times New Roman"/>
          <w:sz w:val="20"/>
          <w:szCs w:val="20"/>
          <w:lang w:val="pt-BR"/>
        </w:rPr>
        <w:t>2.2 Peculiaridades</w:t>
      </w:r>
      <w:r>
        <w:rPr>
          <w:rFonts w:ascii="Times New Roman" w:hAnsi="Times New Roman" w:cs="Times New Roman"/>
          <w:sz w:val="20"/>
          <w:szCs w:val="20"/>
          <w:lang w:val="pt-BR"/>
        </w:rPr>
        <w:t xml:space="preserve">. </w:t>
      </w:r>
      <w:proofErr w:type="gramStart"/>
      <w:r>
        <w:rPr>
          <w:rFonts w:ascii="Times New Roman" w:hAnsi="Times New Roman" w:cs="Times New Roman"/>
          <w:sz w:val="20"/>
          <w:szCs w:val="20"/>
          <w:lang w:val="pt-BR"/>
        </w:rPr>
        <w:t xml:space="preserve">2.3 </w:t>
      </w:r>
      <w:r w:rsidR="005B488D">
        <w:rPr>
          <w:rFonts w:ascii="Times New Roman" w:hAnsi="Times New Roman" w:cs="Times New Roman"/>
          <w:sz w:val="20"/>
          <w:szCs w:val="20"/>
          <w:lang w:val="pt-BR"/>
        </w:rPr>
        <w:t>Ação</w:t>
      </w:r>
      <w:proofErr w:type="gramEnd"/>
      <w:r w:rsidR="005B488D">
        <w:rPr>
          <w:rFonts w:ascii="Times New Roman" w:hAnsi="Times New Roman" w:cs="Times New Roman"/>
          <w:sz w:val="20"/>
          <w:szCs w:val="20"/>
          <w:lang w:val="pt-BR"/>
        </w:rPr>
        <w:t xml:space="preserve"> Cambiária</w:t>
      </w:r>
      <w:r>
        <w:rPr>
          <w:rFonts w:ascii="Times New Roman" w:hAnsi="Times New Roman" w:cs="Times New Roman"/>
          <w:sz w:val="20"/>
          <w:szCs w:val="20"/>
          <w:lang w:val="pt-BR"/>
        </w:rPr>
        <w:t xml:space="preserve">. </w:t>
      </w:r>
      <w:proofErr w:type="gramStart"/>
      <w:r w:rsidR="005B126C">
        <w:rPr>
          <w:rFonts w:ascii="Times New Roman" w:hAnsi="Times New Roman" w:cs="Times New Roman"/>
          <w:sz w:val="20"/>
          <w:szCs w:val="20"/>
          <w:lang w:val="pt-BR"/>
        </w:rPr>
        <w:t>3</w:t>
      </w:r>
      <w:proofErr w:type="gramEnd"/>
      <w:r w:rsidR="005B126C">
        <w:rPr>
          <w:rFonts w:ascii="Times New Roman" w:hAnsi="Times New Roman" w:cs="Times New Roman"/>
          <w:sz w:val="20"/>
          <w:szCs w:val="20"/>
          <w:lang w:val="pt-BR"/>
        </w:rPr>
        <w:t xml:space="preserve"> </w:t>
      </w:r>
      <w:r w:rsidR="00545849">
        <w:rPr>
          <w:rFonts w:ascii="Times New Roman" w:hAnsi="Times New Roman" w:cs="Times New Roman"/>
          <w:sz w:val="20"/>
          <w:szCs w:val="20"/>
          <w:lang w:val="pt-BR"/>
        </w:rPr>
        <w:t>PRESCRIÇÃO.</w:t>
      </w:r>
      <w:r w:rsidR="005B126C">
        <w:rPr>
          <w:rFonts w:ascii="Times New Roman" w:hAnsi="Times New Roman" w:cs="Times New Roman"/>
          <w:sz w:val="20"/>
          <w:szCs w:val="20"/>
          <w:lang w:val="pt-BR"/>
        </w:rPr>
        <w:t xml:space="preserve"> </w:t>
      </w:r>
      <w:proofErr w:type="gramStart"/>
      <w:r w:rsidR="005B126C">
        <w:rPr>
          <w:rFonts w:ascii="Times New Roman" w:hAnsi="Times New Roman" w:cs="Times New Roman"/>
          <w:sz w:val="20"/>
          <w:szCs w:val="20"/>
          <w:lang w:val="pt-BR"/>
        </w:rPr>
        <w:t>3.1 Definição</w:t>
      </w:r>
      <w:proofErr w:type="gramEnd"/>
      <w:r w:rsidR="005B126C">
        <w:rPr>
          <w:rFonts w:ascii="Times New Roman" w:hAnsi="Times New Roman" w:cs="Times New Roman"/>
          <w:sz w:val="20"/>
          <w:szCs w:val="20"/>
          <w:lang w:val="pt-BR"/>
        </w:rPr>
        <w:t xml:space="preserve"> de acordo com o tempo. 3.2 As causas que suspendem ou interrompem a prescrição. </w:t>
      </w:r>
      <w:proofErr w:type="gramStart"/>
      <w:r w:rsidR="005B126C">
        <w:rPr>
          <w:rFonts w:ascii="Times New Roman" w:hAnsi="Times New Roman" w:cs="Times New Roman"/>
          <w:sz w:val="20"/>
          <w:szCs w:val="20"/>
          <w:lang w:val="pt-BR"/>
        </w:rPr>
        <w:t>4</w:t>
      </w:r>
      <w:proofErr w:type="gramEnd"/>
      <w:r w:rsidR="005B126C">
        <w:rPr>
          <w:rFonts w:ascii="Times New Roman" w:hAnsi="Times New Roman" w:cs="Times New Roman"/>
          <w:sz w:val="20"/>
          <w:szCs w:val="20"/>
          <w:lang w:val="pt-B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pt-BR"/>
        </w:rPr>
        <w:t xml:space="preserve">AÇÃO MONITÓRIA. </w:t>
      </w:r>
      <w:r w:rsidR="005B126C">
        <w:rPr>
          <w:rFonts w:ascii="Times New Roman" w:hAnsi="Times New Roman" w:cs="Times New Roman"/>
          <w:sz w:val="20"/>
          <w:szCs w:val="20"/>
          <w:lang w:val="pt-BR"/>
        </w:rPr>
        <w:t>4.1 Noções introdutórias. 4</w:t>
      </w:r>
      <w:r>
        <w:rPr>
          <w:rFonts w:ascii="Times New Roman" w:hAnsi="Times New Roman" w:cs="Times New Roman"/>
          <w:sz w:val="20"/>
          <w:szCs w:val="20"/>
          <w:lang w:val="pt-BR"/>
        </w:rPr>
        <w:t xml:space="preserve">.2 </w:t>
      </w:r>
      <w:r w:rsidR="005B126C">
        <w:rPr>
          <w:rFonts w:ascii="Times New Roman" w:hAnsi="Times New Roman" w:cs="Times New Roman"/>
          <w:sz w:val="20"/>
          <w:szCs w:val="20"/>
          <w:lang w:val="pt-BR"/>
        </w:rPr>
        <w:t xml:space="preserve">Do procedimento. </w:t>
      </w:r>
      <w:proofErr w:type="gramStart"/>
      <w:r w:rsidR="005B126C">
        <w:rPr>
          <w:rFonts w:ascii="Times New Roman" w:hAnsi="Times New Roman" w:cs="Times New Roman"/>
          <w:sz w:val="20"/>
          <w:szCs w:val="20"/>
          <w:lang w:val="pt-BR"/>
        </w:rPr>
        <w:t>4.3 Cheque</w:t>
      </w:r>
      <w:proofErr w:type="gramEnd"/>
      <w:r w:rsidR="005B126C">
        <w:rPr>
          <w:rFonts w:ascii="Times New Roman" w:hAnsi="Times New Roman" w:cs="Times New Roman"/>
          <w:sz w:val="20"/>
          <w:szCs w:val="20"/>
          <w:lang w:val="pt-BR"/>
        </w:rPr>
        <w:t xml:space="preserve"> prescrito. </w:t>
      </w:r>
      <w:proofErr w:type="gramStart"/>
      <w:r>
        <w:rPr>
          <w:rFonts w:ascii="Times New Roman" w:hAnsi="Times New Roman" w:cs="Times New Roman"/>
          <w:sz w:val="20"/>
          <w:szCs w:val="20"/>
          <w:lang w:val="pt-BR"/>
        </w:rPr>
        <w:t>5</w:t>
      </w:r>
      <w:proofErr w:type="gramEnd"/>
      <w:r>
        <w:rPr>
          <w:rFonts w:ascii="Times New Roman" w:hAnsi="Times New Roman" w:cs="Times New Roman"/>
          <w:sz w:val="20"/>
          <w:szCs w:val="20"/>
          <w:lang w:val="pt-BR"/>
        </w:rPr>
        <w:t xml:space="preserve"> CONSIDERAÇÕES FINAIS. REFERÊNCIAS</w:t>
      </w:r>
      <w:r w:rsidR="004C01C0">
        <w:rPr>
          <w:rFonts w:ascii="Times New Roman" w:hAnsi="Times New Roman" w:cs="Times New Roman"/>
          <w:sz w:val="20"/>
          <w:szCs w:val="20"/>
          <w:lang w:val="pt-BR"/>
        </w:rPr>
        <w:t>.</w:t>
      </w:r>
    </w:p>
    <w:p w:rsidR="004C01C0" w:rsidRDefault="004C01C0" w:rsidP="005662BB">
      <w:pPr>
        <w:spacing w:line="240" w:lineRule="auto"/>
        <w:ind w:left="3402" w:firstLine="0"/>
        <w:rPr>
          <w:rFonts w:ascii="Times New Roman" w:hAnsi="Times New Roman" w:cs="Times New Roman"/>
          <w:sz w:val="20"/>
          <w:szCs w:val="20"/>
          <w:lang w:val="pt-BR"/>
        </w:rPr>
      </w:pPr>
    </w:p>
    <w:p w:rsidR="005662BB" w:rsidRDefault="005662BB" w:rsidP="005662BB">
      <w:pPr>
        <w:ind w:left="3402" w:firstLine="0"/>
        <w:rPr>
          <w:rFonts w:ascii="Times New Roman" w:hAnsi="Times New Roman" w:cs="Times New Roman"/>
          <w:sz w:val="20"/>
          <w:szCs w:val="20"/>
          <w:lang w:val="pt-BR"/>
        </w:rPr>
      </w:pPr>
    </w:p>
    <w:p w:rsidR="005662BB" w:rsidRDefault="005662BB" w:rsidP="005662BB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RESUMO</w:t>
      </w:r>
    </w:p>
    <w:p w:rsidR="004C01C0" w:rsidRDefault="004C01C0" w:rsidP="005662BB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85452E" w:rsidRDefault="0085452E" w:rsidP="00D72156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O presente trabalho tem como escopo analisar a disciplina que rege os títulos de crédito, </w:t>
      </w:r>
      <w:proofErr w:type="gramStart"/>
      <w:r>
        <w:rPr>
          <w:rFonts w:ascii="Times New Roman" w:hAnsi="Times New Roman" w:cs="Times New Roman"/>
          <w:sz w:val="24"/>
          <w:szCs w:val="24"/>
          <w:lang w:val="pt-BR"/>
        </w:rPr>
        <w:t>principalmente</w:t>
      </w:r>
      <w:proofErr w:type="gramEnd"/>
      <w:r>
        <w:rPr>
          <w:rFonts w:ascii="Times New Roman" w:hAnsi="Times New Roman" w:cs="Times New Roman"/>
          <w:sz w:val="24"/>
          <w:szCs w:val="24"/>
          <w:lang w:val="pt-BR"/>
        </w:rPr>
        <w:t>, na espécie cheque, e, enfatizando no estudo acerca do mecanismo que possibilita a efetivação do pagamento devido ao credor pelo devedor quando o prazo já estiver prescri</w:t>
      </w:r>
      <w:r w:rsidR="00D72156">
        <w:rPr>
          <w:rFonts w:ascii="Times New Roman" w:hAnsi="Times New Roman" w:cs="Times New Roman"/>
          <w:sz w:val="24"/>
          <w:szCs w:val="24"/>
          <w:lang w:val="pt-BR"/>
        </w:rPr>
        <w:t>to: a ação monitória. Descarte</w:t>
      </w:r>
      <w:proofErr w:type="gramStart"/>
      <w:r w:rsidR="00D72156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pt-BR"/>
        </w:rPr>
        <w:t>é</w:t>
      </w:r>
      <w:proofErr w:type="gramEnd"/>
      <w:r>
        <w:rPr>
          <w:rFonts w:ascii="Times New Roman" w:hAnsi="Times New Roman" w:cs="Times New Roman"/>
          <w:sz w:val="24"/>
          <w:szCs w:val="24"/>
          <w:lang w:val="pt-BR"/>
        </w:rPr>
        <w:t xml:space="preserve"> indispensável realizar todo um embasamento teórico, em que aborde, também, as conceituações envolvidas e pertinentes à temática, as legislações vigentes que tratam a matéria elencada, </w:t>
      </w:r>
      <w:r w:rsidR="00D55895">
        <w:rPr>
          <w:rFonts w:ascii="Times New Roman" w:hAnsi="Times New Roman" w:cs="Times New Roman"/>
          <w:sz w:val="24"/>
          <w:szCs w:val="24"/>
          <w:lang w:val="pt-BR"/>
        </w:rPr>
        <w:t>bem como, procurar esclarecer as possíveis divergências que surgem no entendimento de um cheque prescrito. Desse modo, a fim de realizar o objetivo deste artigo, será analisada doutrinas relevantes acerca do Direito Empresarial, buscando engrandecer e acrescentar coisas novas ao trabalho.</w:t>
      </w:r>
    </w:p>
    <w:p w:rsidR="00D55895" w:rsidRDefault="00D55895" w:rsidP="00E357B9">
      <w:pPr>
        <w:ind w:firstLine="0"/>
        <w:rPr>
          <w:rFonts w:ascii="Times New Roman" w:hAnsi="Times New Roman" w:cs="Times New Roman"/>
          <w:sz w:val="24"/>
          <w:szCs w:val="24"/>
          <w:lang w:val="pt-BR"/>
        </w:rPr>
      </w:pPr>
    </w:p>
    <w:p w:rsidR="00D55895" w:rsidRDefault="00D55895" w:rsidP="00E357B9">
      <w:pPr>
        <w:ind w:firstLine="0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Palavras-chaves: </w:t>
      </w:r>
      <w:r w:rsidR="00D72156">
        <w:rPr>
          <w:rFonts w:ascii="Times New Roman" w:hAnsi="Times New Roman" w:cs="Times New Roman"/>
          <w:sz w:val="24"/>
          <w:szCs w:val="24"/>
          <w:lang w:val="pt-BR"/>
        </w:rPr>
        <w:t>TÍTULOS DE CRÉDITO. CHEQUE. PRESCRITO. AÇÃO MONITÓRIA. DIREITO EMPRESARIAL.</w:t>
      </w:r>
    </w:p>
    <w:p w:rsidR="00D55895" w:rsidRPr="00D55895" w:rsidRDefault="00D55895" w:rsidP="00E357B9">
      <w:pPr>
        <w:ind w:firstLine="0"/>
        <w:rPr>
          <w:rFonts w:ascii="Times New Roman" w:hAnsi="Times New Roman" w:cs="Times New Roman"/>
          <w:sz w:val="24"/>
          <w:szCs w:val="24"/>
          <w:lang w:val="pt-BR"/>
        </w:rPr>
      </w:pPr>
    </w:p>
    <w:p w:rsidR="004C01C0" w:rsidRDefault="00E357B9" w:rsidP="00E357B9">
      <w:pPr>
        <w:ind w:firstLine="0"/>
        <w:rPr>
          <w:rFonts w:ascii="Times New Roman" w:hAnsi="Times New Roman" w:cs="Times New Roman"/>
          <w:b/>
          <w:sz w:val="24"/>
          <w:szCs w:val="24"/>
          <w:lang w:val="pt-BR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pt-BR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INTRODUÇÃO</w:t>
      </w:r>
    </w:p>
    <w:p w:rsidR="006F1A52" w:rsidRDefault="006F1A52" w:rsidP="00E357B9">
      <w:pPr>
        <w:ind w:firstLine="0"/>
        <w:rPr>
          <w:lang w:val="pt-BR"/>
        </w:rPr>
      </w:pPr>
    </w:p>
    <w:p w:rsidR="007C3FA8" w:rsidRPr="006F1A52" w:rsidRDefault="007C3FA8" w:rsidP="006F1A52">
      <w:p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6F1A52">
        <w:rPr>
          <w:rFonts w:ascii="Times New Roman" w:hAnsi="Times New Roman" w:cs="Times New Roman"/>
          <w:sz w:val="24"/>
          <w:szCs w:val="24"/>
          <w:lang w:val="pt-BR"/>
        </w:rPr>
        <w:t>A jurisprudência dominante nos Tribunais brasileiros vem admitindo indiscriminadamente a possibilidade do uso da ação monitória embasada em cheque prescrito, inde</w:t>
      </w:r>
      <w:r w:rsidR="002D504B" w:rsidRPr="006F1A52">
        <w:rPr>
          <w:rFonts w:ascii="Times New Roman" w:hAnsi="Times New Roman" w:cs="Times New Roman"/>
          <w:sz w:val="24"/>
          <w:szCs w:val="24"/>
          <w:lang w:val="pt-BR"/>
        </w:rPr>
        <w:t>pendentemente do negócio causal, como consta o enunciado da Súmula do STJ 299</w:t>
      </w:r>
      <w:r w:rsidRPr="006F1A52">
        <w:rPr>
          <w:rFonts w:ascii="Times New Roman" w:hAnsi="Times New Roman" w:cs="Times New Roman"/>
          <w:sz w:val="24"/>
          <w:szCs w:val="24"/>
          <w:lang w:val="pt-BR"/>
        </w:rPr>
        <w:t>. No presente trabalh</w:t>
      </w:r>
      <w:r w:rsidR="002D504B" w:rsidRPr="006F1A52">
        <w:rPr>
          <w:rFonts w:ascii="Times New Roman" w:hAnsi="Times New Roman" w:cs="Times New Roman"/>
          <w:sz w:val="24"/>
          <w:szCs w:val="24"/>
          <w:lang w:val="pt-BR"/>
        </w:rPr>
        <w:t xml:space="preserve">o, procuramos identificar </w:t>
      </w:r>
      <w:r w:rsidR="006F1A52" w:rsidRPr="006F1A52">
        <w:rPr>
          <w:rFonts w:ascii="Times New Roman" w:hAnsi="Times New Roman" w:cs="Times New Roman"/>
          <w:sz w:val="24"/>
          <w:szCs w:val="24"/>
          <w:lang w:val="pt-BR"/>
        </w:rPr>
        <w:t>os fundamentos</w:t>
      </w:r>
      <w:r w:rsidRPr="006F1A52">
        <w:rPr>
          <w:rFonts w:ascii="Times New Roman" w:hAnsi="Times New Roman" w:cs="Times New Roman"/>
          <w:sz w:val="24"/>
          <w:szCs w:val="24"/>
          <w:lang w:val="pt-BR"/>
        </w:rPr>
        <w:t xml:space="preserve">, analisando, primeiramente, </w:t>
      </w:r>
      <w:r w:rsidR="002D504B" w:rsidRPr="006F1A52">
        <w:rPr>
          <w:rFonts w:ascii="Times New Roman" w:hAnsi="Times New Roman" w:cs="Times New Roman"/>
          <w:sz w:val="24"/>
          <w:szCs w:val="24"/>
          <w:lang w:val="pt-BR"/>
        </w:rPr>
        <w:t xml:space="preserve">as noções introdutórias dos títulos de crédito, que consiste num ramo do Direito Empresarial, e </w:t>
      </w:r>
      <w:r w:rsidR="002D504B" w:rsidRPr="006F1A52">
        <w:rPr>
          <w:rFonts w:ascii="Times New Roman" w:hAnsi="Times New Roman" w:cs="Times New Roman"/>
          <w:sz w:val="24"/>
          <w:szCs w:val="24"/>
          <w:lang w:val="pt-BR"/>
        </w:rPr>
        <w:lastRenderedPageBreak/>
        <w:t>que disciplina a espécie cheque, a fim de alcançar</w:t>
      </w:r>
      <w:r w:rsidRPr="006F1A52">
        <w:rPr>
          <w:rFonts w:ascii="Times New Roman" w:hAnsi="Times New Roman" w:cs="Times New Roman"/>
          <w:sz w:val="24"/>
          <w:szCs w:val="24"/>
          <w:lang w:val="pt-BR"/>
        </w:rPr>
        <w:t xml:space="preserve"> a compreensão do objeto</w:t>
      </w:r>
      <w:r w:rsidR="002D504B" w:rsidRPr="006F1A52">
        <w:rPr>
          <w:rFonts w:ascii="Times New Roman" w:hAnsi="Times New Roman" w:cs="Times New Roman"/>
          <w:sz w:val="24"/>
          <w:szCs w:val="24"/>
          <w:lang w:val="pt-BR"/>
        </w:rPr>
        <w:t xml:space="preserve"> de estudo deste artigo</w:t>
      </w:r>
      <w:r w:rsidRPr="006F1A52">
        <w:rPr>
          <w:rFonts w:ascii="Times New Roman" w:hAnsi="Times New Roman" w:cs="Times New Roman"/>
          <w:sz w:val="24"/>
          <w:szCs w:val="24"/>
          <w:lang w:val="pt-BR"/>
        </w:rPr>
        <w:t>. São examinados</w:t>
      </w:r>
      <w:r w:rsidR="006F1A52" w:rsidRPr="006F1A52">
        <w:rPr>
          <w:rFonts w:ascii="Times New Roman" w:hAnsi="Times New Roman" w:cs="Times New Roman"/>
          <w:sz w:val="24"/>
          <w:szCs w:val="24"/>
          <w:lang w:val="pt-BR"/>
        </w:rPr>
        <w:t>, assim,</w:t>
      </w:r>
      <w:r w:rsidRPr="006F1A52">
        <w:rPr>
          <w:rFonts w:ascii="Times New Roman" w:hAnsi="Times New Roman" w:cs="Times New Roman"/>
          <w:sz w:val="24"/>
          <w:szCs w:val="24"/>
          <w:lang w:val="pt-BR"/>
        </w:rPr>
        <w:t xml:space="preserve"> os conceitos de títulos de crédito, restringindo-se à sua autonomia e independência frente à relação fundamental, que deu causa à sua criação ou circulação, e de ação cambiária, esta delimitada à de cobrança, em um</w:t>
      </w:r>
      <w:r w:rsidR="006F1A52" w:rsidRPr="006F1A52">
        <w:rPr>
          <w:rFonts w:ascii="Times New Roman" w:hAnsi="Times New Roman" w:cs="Times New Roman"/>
          <w:sz w:val="24"/>
          <w:szCs w:val="24"/>
          <w:lang w:val="pt-BR"/>
        </w:rPr>
        <w:t>a comparação com a ação causal, fazendo</w:t>
      </w:r>
      <w:r w:rsidRPr="006F1A52">
        <w:rPr>
          <w:rFonts w:ascii="Times New Roman" w:hAnsi="Times New Roman" w:cs="Times New Roman"/>
          <w:sz w:val="24"/>
          <w:szCs w:val="24"/>
          <w:lang w:val="pt-BR"/>
        </w:rPr>
        <w:t xml:space="preserve"> uma exposição acerca do instituto da prescr</w:t>
      </w:r>
      <w:r w:rsidR="006F1A52" w:rsidRPr="006F1A52">
        <w:rPr>
          <w:rFonts w:ascii="Times New Roman" w:hAnsi="Times New Roman" w:cs="Times New Roman"/>
          <w:sz w:val="24"/>
          <w:szCs w:val="24"/>
          <w:lang w:val="pt-BR"/>
        </w:rPr>
        <w:t>ição, apresentando a sua origem e</w:t>
      </w:r>
      <w:r w:rsidRPr="006F1A52">
        <w:rPr>
          <w:rFonts w:ascii="Times New Roman" w:hAnsi="Times New Roman" w:cs="Times New Roman"/>
          <w:sz w:val="24"/>
          <w:szCs w:val="24"/>
          <w:lang w:val="pt-BR"/>
        </w:rPr>
        <w:t xml:space="preserve"> conceito</w:t>
      </w:r>
      <w:r w:rsidR="006F1A52" w:rsidRPr="006F1A52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6F1A5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6F1A52" w:rsidRPr="006F1A52">
        <w:rPr>
          <w:rFonts w:ascii="Times New Roman" w:hAnsi="Times New Roman" w:cs="Times New Roman"/>
          <w:sz w:val="24"/>
          <w:szCs w:val="24"/>
          <w:lang w:val="pt-BR"/>
        </w:rPr>
        <w:t xml:space="preserve">No último capítulo, </w:t>
      </w:r>
      <w:proofErr w:type="gramStart"/>
      <w:r w:rsidR="006F1A52" w:rsidRPr="006F1A52">
        <w:rPr>
          <w:rFonts w:ascii="Times New Roman" w:hAnsi="Times New Roman" w:cs="Times New Roman"/>
          <w:sz w:val="24"/>
          <w:szCs w:val="24"/>
          <w:lang w:val="pt-BR"/>
        </w:rPr>
        <w:t>analise-se</w:t>
      </w:r>
      <w:proofErr w:type="gramEnd"/>
      <w:r w:rsidR="006F1A52" w:rsidRPr="006F1A5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6F1A52">
        <w:rPr>
          <w:rFonts w:ascii="Times New Roman" w:hAnsi="Times New Roman" w:cs="Times New Roman"/>
          <w:sz w:val="24"/>
          <w:szCs w:val="24"/>
          <w:lang w:val="pt-BR"/>
        </w:rPr>
        <w:t>algumas características da ação monitória, restringindo a exposiç</w:t>
      </w:r>
      <w:r w:rsidR="006F1A52" w:rsidRPr="006F1A52">
        <w:rPr>
          <w:rFonts w:ascii="Times New Roman" w:hAnsi="Times New Roman" w:cs="Times New Roman"/>
          <w:sz w:val="24"/>
          <w:szCs w:val="24"/>
          <w:lang w:val="pt-BR"/>
        </w:rPr>
        <w:t>ão à finalidade do instituto. Na divisão do tópico final, aborda-se diretamente sobre a temática pertinente ao estudo do artigo: a</w:t>
      </w:r>
      <w:r w:rsidRPr="006F1A52">
        <w:rPr>
          <w:rFonts w:ascii="Times New Roman" w:hAnsi="Times New Roman" w:cs="Times New Roman"/>
          <w:sz w:val="24"/>
          <w:szCs w:val="24"/>
          <w:lang w:val="pt-BR"/>
        </w:rPr>
        <w:t xml:space="preserve"> ação monitória embasada em cheque prescrito, procurando expo</w:t>
      </w:r>
      <w:r w:rsidR="006F1A52" w:rsidRPr="006F1A52">
        <w:rPr>
          <w:rFonts w:ascii="Times New Roman" w:hAnsi="Times New Roman" w:cs="Times New Roman"/>
          <w:sz w:val="24"/>
          <w:szCs w:val="24"/>
          <w:lang w:val="pt-BR"/>
        </w:rPr>
        <w:t>r as considerações pertinentes para que a cobrança através desta ação seja efetiva</w:t>
      </w:r>
      <w:r w:rsidRPr="006F1A52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E357B9" w:rsidRDefault="00E357B9" w:rsidP="00E357B9">
      <w:pPr>
        <w:ind w:firstLine="0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065431" w:rsidRDefault="005B488D" w:rsidP="005B488D">
      <w:pPr>
        <w:ind w:firstLine="0"/>
        <w:rPr>
          <w:rFonts w:ascii="Times New Roman" w:hAnsi="Times New Roman" w:cs="Times New Roman"/>
          <w:b/>
          <w:sz w:val="24"/>
          <w:szCs w:val="24"/>
          <w:lang w:val="pt-BR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pt-BR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TÍTULOS DE CRÉDITO</w:t>
      </w:r>
    </w:p>
    <w:p w:rsidR="006F1A52" w:rsidRDefault="006F1A52" w:rsidP="00E357B9">
      <w:pPr>
        <w:ind w:firstLine="0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E357B9" w:rsidRDefault="00E357B9" w:rsidP="00E357B9">
      <w:pPr>
        <w:ind w:firstLine="0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2</w:t>
      </w:r>
      <w:r w:rsidR="005B488D">
        <w:rPr>
          <w:rFonts w:ascii="Times New Roman" w:hAnsi="Times New Roman" w:cs="Times New Roman"/>
          <w:b/>
          <w:sz w:val="24"/>
          <w:szCs w:val="24"/>
          <w:lang w:val="pt-BR"/>
        </w:rPr>
        <w:t>.1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5B488D">
        <w:rPr>
          <w:rFonts w:ascii="Times New Roman" w:hAnsi="Times New Roman" w:cs="Times New Roman"/>
          <w:b/>
          <w:sz w:val="24"/>
          <w:szCs w:val="24"/>
          <w:lang w:val="pt-BR"/>
        </w:rPr>
        <w:t>Noções introdutórias</w:t>
      </w:r>
    </w:p>
    <w:p w:rsidR="006F077C" w:rsidRDefault="00EB3632" w:rsidP="006F077C">
      <w:pPr>
        <w:shd w:val="clear" w:color="auto" w:fill="FFFFFF"/>
        <w:spacing w:before="100" w:beforeAutospacing="1" w:after="100" w:afterAutospacing="1"/>
        <w:ind w:firstLine="360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Tratando-se das inúmeras tentativas de se conceituar qualquer matéria jurídica, um determinado objeto específico, é o que acontece com os títulos de crédito. Os autores buscam conceituá-los da melhor forma, abrangendo o máximo de suas peculiaridades. Desse modo, pode-se citar um pequeno trecho do pensamento de Fran</w:t>
      </w:r>
      <w:r w:rsidR="006F077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Martins (1998, p[?])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ao dispor</w:t>
      </w:r>
      <w:r w:rsidR="006F077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do objeto título de crédito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que:</w:t>
      </w:r>
    </w:p>
    <w:p w:rsidR="00EB3632" w:rsidRPr="00EB3632" w:rsidRDefault="00EB3632" w:rsidP="006F077C">
      <w:pPr>
        <w:shd w:val="clear" w:color="auto" w:fill="FFFFFF"/>
        <w:spacing w:before="100" w:beforeAutospacing="1" w:after="100" w:afterAutospacing="1" w:line="240" w:lineRule="auto"/>
        <w:ind w:left="3402" w:firstLine="0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B363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Para ser título de crédito é </w:t>
      </w:r>
      <w:proofErr w:type="gramStart"/>
      <w:r w:rsidRPr="00EB3632">
        <w:rPr>
          <w:rFonts w:ascii="Times New Roman" w:eastAsia="Times New Roman" w:hAnsi="Times New Roman" w:cs="Times New Roman"/>
          <w:sz w:val="20"/>
          <w:szCs w:val="20"/>
          <w:lang w:val="pt-BR"/>
        </w:rPr>
        <w:t>necessário que a declaração obrigacional esteja exteriorizada em um documento escrito, corpóreo, em geral</w:t>
      </w:r>
      <w:proofErr w:type="gramEnd"/>
      <w:r w:rsidRPr="00EB363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uma coisa móvel (</w:t>
      </w:r>
      <w:proofErr w:type="spellStart"/>
      <w:r w:rsidRPr="00EB3632">
        <w:rPr>
          <w:rFonts w:ascii="Times New Roman" w:eastAsia="Times New Roman" w:hAnsi="Times New Roman" w:cs="Times New Roman"/>
          <w:sz w:val="20"/>
          <w:szCs w:val="20"/>
          <w:lang w:val="pt-BR"/>
        </w:rPr>
        <w:t>cartularidade</w:t>
      </w:r>
      <w:proofErr w:type="spellEnd"/>
      <w:r w:rsidRPr="00EB3632">
        <w:rPr>
          <w:rFonts w:ascii="Times New Roman" w:eastAsia="Times New Roman" w:hAnsi="Times New Roman" w:cs="Times New Roman"/>
          <w:sz w:val="20"/>
          <w:szCs w:val="20"/>
          <w:lang w:val="pt-BR"/>
        </w:rPr>
        <w:t>). Tal documento é necessário ao exercício dos direitos nele mencionados. E continua a expor que a literalidade, por sua vez, reside no fato de que só vale o que se encontra escrito no título.</w:t>
      </w:r>
      <w:r w:rsidR="006F077C" w:rsidRPr="006F077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</w:p>
    <w:p w:rsidR="006F1A52" w:rsidRDefault="006F077C" w:rsidP="00EC1BB4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66666"/>
          <w:sz w:val="20"/>
          <w:szCs w:val="20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É de se notar, que através de todas as tentativas que os muitos autores assim o fazem, cada pessoa segue uma linha de pensamento que acha melhor e mais completa conceitualmente.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Sendo assim, parte-se da conceituação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Vivante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que diz que o ''título de crédito é o documento necessário para o exercício do direito, literal e autônomo"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(2009, p.</w:t>
      </w:r>
      <w:r w:rsidR="006F1A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367), a partir deste conceito, o autor conseguiu de forma sucinta abranger o embasamento principal dos títulos de crédito, conseguindo enquadra os princípios que norteiam tais títulos, e que serão abordados posteriormente</w:t>
      </w:r>
      <w:r w:rsidR="00584CE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. Nesse contexto, não é possível omitir a forma como é disciplinado pelo ordenamento pátrio, encontrando-se disposto no art. 887 do Código Civil brasileiro de 2002, e detém da seguinte redação: "o título de crédito, documento necessário ao </w:t>
      </w:r>
      <w:r w:rsidR="00584CEE">
        <w:rPr>
          <w:rFonts w:ascii="Times New Roman" w:eastAsia="Times New Roman" w:hAnsi="Times New Roman" w:cs="Times New Roman"/>
          <w:sz w:val="24"/>
          <w:szCs w:val="24"/>
          <w:lang w:val="pt-BR"/>
        </w:rPr>
        <w:lastRenderedPageBreak/>
        <w:t>exercício do direito literal e autônomo nele contido, somente produz efeito quando preencha os requisitos da lei."</w:t>
      </w:r>
      <w:r w:rsidR="006F1A52">
        <w:rPr>
          <w:rFonts w:ascii="Arial" w:eastAsia="Times New Roman" w:hAnsi="Arial" w:cs="Arial"/>
          <w:color w:val="666666"/>
          <w:sz w:val="20"/>
          <w:szCs w:val="20"/>
          <w:lang w:val="pt-BR"/>
        </w:rPr>
        <w:t>.</w:t>
      </w:r>
    </w:p>
    <w:p w:rsidR="00506BF6" w:rsidRDefault="00EB3632" w:rsidP="00506BF6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pt-BR"/>
        </w:rPr>
      </w:pPr>
      <w:r w:rsidRPr="00EB3632">
        <w:rPr>
          <w:rFonts w:ascii="Arial" w:eastAsia="Times New Roman" w:hAnsi="Arial" w:cs="Arial"/>
          <w:color w:val="666666"/>
          <w:sz w:val="24"/>
          <w:szCs w:val="24"/>
          <w:lang w:val="pt-BR"/>
        </w:rPr>
        <w:t> </w:t>
      </w:r>
      <w:r w:rsidRPr="00584CEE">
        <w:rPr>
          <w:rFonts w:ascii="Times New Roman" w:hAnsi="Times New Roman" w:cs="Times New Roman"/>
          <w:sz w:val="24"/>
          <w:szCs w:val="24"/>
          <w:lang w:val="pt-BR"/>
        </w:rPr>
        <w:t xml:space="preserve">Como refere </w:t>
      </w:r>
      <w:proofErr w:type="spellStart"/>
      <w:r w:rsidRPr="00584CEE">
        <w:rPr>
          <w:rFonts w:ascii="Times New Roman" w:hAnsi="Times New Roman" w:cs="Times New Roman"/>
          <w:sz w:val="24"/>
          <w:szCs w:val="24"/>
          <w:lang w:val="pt-BR"/>
        </w:rPr>
        <w:t>Ascarelli</w:t>
      </w:r>
      <w:proofErr w:type="spellEnd"/>
      <w:r w:rsidR="00584CEE">
        <w:rPr>
          <w:rFonts w:ascii="Times New Roman" w:hAnsi="Times New Roman" w:cs="Times New Roman"/>
          <w:sz w:val="24"/>
          <w:szCs w:val="24"/>
          <w:lang w:val="pt-BR"/>
        </w:rPr>
        <w:t xml:space="preserve"> (1969, p. 19)</w:t>
      </w:r>
      <w:r w:rsidRPr="00584CEE">
        <w:rPr>
          <w:rFonts w:ascii="Times New Roman" w:hAnsi="Times New Roman" w:cs="Times New Roman"/>
          <w:sz w:val="24"/>
          <w:szCs w:val="24"/>
          <w:lang w:val="pt-BR"/>
        </w:rPr>
        <w:t xml:space="preserve">, “é </w:t>
      </w:r>
      <w:proofErr w:type="spellStart"/>
      <w:r w:rsidRPr="00584CEE">
        <w:rPr>
          <w:rFonts w:ascii="Times New Roman" w:hAnsi="Times New Roman" w:cs="Times New Roman"/>
          <w:sz w:val="24"/>
          <w:szCs w:val="24"/>
          <w:lang w:val="pt-BR"/>
        </w:rPr>
        <w:t>Eineccio</w:t>
      </w:r>
      <w:proofErr w:type="spellEnd"/>
      <w:r w:rsidRPr="00584CEE">
        <w:rPr>
          <w:rFonts w:ascii="Times New Roman" w:hAnsi="Times New Roman" w:cs="Times New Roman"/>
          <w:sz w:val="24"/>
          <w:szCs w:val="24"/>
          <w:lang w:val="pt-BR"/>
        </w:rPr>
        <w:t xml:space="preserve"> que, no século XVIII, estabelece o princípio da cambial como contrato literal, chegando até a afirmar a abstração da obrigação cambiária. Surge, assim, o conceito de literalidade da obrigação </w:t>
      </w:r>
      <w:proofErr w:type="spellStart"/>
      <w:r w:rsidRPr="00584CEE">
        <w:rPr>
          <w:rFonts w:ascii="Times New Roman" w:hAnsi="Times New Roman" w:cs="Times New Roman"/>
          <w:sz w:val="24"/>
          <w:szCs w:val="24"/>
          <w:lang w:val="pt-BR"/>
        </w:rPr>
        <w:t>cartular</w:t>
      </w:r>
      <w:proofErr w:type="spellEnd"/>
      <w:r w:rsidRPr="00584CEE">
        <w:rPr>
          <w:rFonts w:ascii="Times New Roman" w:hAnsi="Times New Roman" w:cs="Times New Roman"/>
          <w:sz w:val="24"/>
          <w:szCs w:val="24"/>
          <w:lang w:val="pt-BR"/>
        </w:rPr>
        <w:t xml:space="preserve">”. </w:t>
      </w:r>
      <w:r w:rsidR="00584CEE">
        <w:rPr>
          <w:rFonts w:ascii="Times New Roman" w:hAnsi="Times New Roman" w:cs="Times New Roman"/>
          <w:sz w:val="24"/>
          <w:szCs w:val="24"/>
          <w:lang w:val="pt-BR"/>
        </w:rPr>
        <w:t>Assim, r</w:t>
      </w:r>
      <w:r w:rsidRPr="00584CEE">
        <w:rPr>
          <w:rFonts w:ascii="Times New Roman" w:hAnsi="Times New Roman" w:cs="Times New Roman"/>
          <w:sz w:val="24"/>
          <w:szCs w:val="24"/>
          <w:lang w:val="pt-BR"/>
        </w:rPr>
        <w:t>esta evidente</w:t>
      </w:r>
      <w:r w:rsidR="00584CEE">
        <w:rPr>
          <w:rFonts w:ascii="Times New Roman" w:hAnsi="Times New Roman" w:cs="Times New Roman"/>
          <w:sz w:val="24"/>
          <w:szCs w:val="24"/>
          <w:lang w:val="pt-BR"/>
        </w:rPr>
        <w:t xml:space="preserve">, que a literalidade presente no conceito de títulos de crédito tem grande </w:t>
      </w:r>
      <w:r w:rsidRPr="00584CEE">
        <w:rPr>
          <w:rFonts w:ascii="Times New Roman" w:hAnsi="Times New Roman" w:cs="Times New Roman"/>
          <w:sz w:val="24"/>
          <w:szCs w:val="24"/>
          <w:lang w:val="pt-BR"/>
        </w:rPr>
        <w:t>importância</w:t>
      </w:r>
      <w:proofErr w:type="gramStart"/>
      <w:r w:rsidRPr="00584CE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84CE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gramEnd"/>
      <w:r w:rsidR="00584CEE">
        <w:rPr>
          <w:rFonts w:ascii="Times New Roman" w:hAnsi="Times New Roman" w:cs="Times New Roman"/>
          <w:sz w:val="24"/>
          <w:szCs w:val="24"/>
          <w:lang w:val="pt-BR"/>
        </w:rPr>
        <w:t>para a função prática, uma vez que esses títulos</w:t>
      </w:r>
      <w:r w:rsidRPr="00584CEE">
        <w:rPr>
          <w:rFonts w:ascii="Times New Roman" w:hAnsi="Times New Roman" w:cs="Times New Roman"/>
          <w:sz w:val="24"/>
          <w:szCs w:val="24"/>
          <w:lang w:val="pt-BR"/>
        </w:rPr>
        <w:t xml:space="preserve"> são chamados a cumprir a c</w:t>
      </w:r>
      <w:r w:rsidR="00584CEE">
        <w:rPr>
          <w:rFonts w:ascii="Times New Roman" w:hAnsi="Times New Roman" w:cs="Times New Roman"/>
          <w:sz w:val="24"/>
          <w:szCs w:val="24"/>
          <w:lang w:val="pt-BR"/>
        </w:rPr>
        <w:t>irculação de direitos</w:t>
      </w:r>
      <w:r w:rsidR="00EC1BB4">
        <w:rPr>
          <w:rFonts w:ascii="Times New Roman" w:hAnsi="Times New Roman" w:cs="Times New Roman"/>
          <w:sz w:val="24"/>
          <w:szCs w:val="24"/>
          <w:lang w:val="pt-BR"/>
        </w:rPr>
        <w:t xml:space="preserve">. Como assevera </w:t>
      </w:r>
      <w:proofErr w:type="spellStart"/>
      <w:r w:rsidR="00EC1BB4">
        <w:rPr>
          <w:rFonts w:ascii="Times New Roman" w:hAnsi="Times New Roman" w:cs="Times New Roman"/>
          <w:sz w:val="24"/>
          <w:szCs w:val="24"/>
          <w:lang w:val="pt-BR"/>
        </w:rPr>
        <w:t>Ascarelli</w:t>
      </w:r>
      <w:proofErr w:type="spellEnd"/>
      <w:r w:rsidR="00EC1BB4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:rsidR="00EC1BB4" w:rsidRPr="00EC1BB4" w:rsidRDefault="00EC1BB4" w:rsidP="00506BF6">
      <w:pPr>
        <w:shd w:val="clear" w:color="auto" w:fill="FFFFFF"/>
        <w:spacing w:before="100" w:beforeAutospacing="1" w:after="100" w:afterAutospacing="1" w:line="240" w:lineRule="auto"/>
        <w:ind w:left="3402" w:firstLine="0"/>
        <w:rPr>
          <w:rFonts w:ascii="Times New Roman" w:hAnsi="Times New Roman" w:cs="Times New Roman"/>
          <w:sz w:val="20"/>
          <w:szCs w:val="20"/>
          <w:lang w:val="pt-BR"/>
        </w:rPr>
      </w:pPr>
      <w:proofErr w:type="gramStart"/>
      <w:r w:rsidRPr="00EC1BB4">
        <w:rPr>
          <w:rFonts w:ascii="Times New Roman" w:hAnsi="Times New Roman" w:cs="Times New Roman"/>
          <w:sz w:val="20"/>
          <w:szCs w:val="20"/>
          <w:lang w:val="pt-BR"/>
        </w:rPr>
        <w:t>essa</w:t>
      </w:r>
      <w:proofErr w:type="gramEnd"/>
      <w:r w:rsidR="00EB3632" w:rsidRPr="00EC1BB4">
        <w:rPr>
          <w:rFonts w:ascii="Times New Roman" w:hAnsi="Times New Roman" w:cs="Times New Roman"/>
          <w:sz w:val="20"/>
          <w:szCs w:val="20"/>
          <w:lang w:val="pt-BR"/>
        </w:rPr>
        <w:t xml:space="preserve"> circulação somente é possível quando o direito que lhe é objeto esteja exatamente delimitado e definido, ou melhor, circunscrito, relativamente ao conjunto das relações econômicas havidas entre os seus</w:t>
      </w:r>
      <w:r w:rsidRPr="00EC1BB4">
        <w:rPr>
          <w:rFonts w:ascii="Times New Roman" w:hAnsi="Times New Roman" w:cs="Times New Roman"/>
          <w:sz w:val="20"/>
          <w:szCs w:val="20"/>
          <w:lang w:val="pt-BR"/>
        </w:rPr>
        <w:t xml:space="preserve"> sujeitos originários</w:t>
      </w:r>
      <w:r>
        <w:rPr>
          <w:rFonts w:ascii="Times New Roman" w:hAnsi="Times New Roman" w:cs="Times New Roman"/>
          <w:sz w:val="20"/>
          <w:szCs w:val="20"/>
          <w:lang w:val="pt-BR"/>
        </w:rPr>
        <w:t xml:space="preserve"> (1969, p. 39),</w:t>
      </w:r>
    </w:p>
    <w:p w:rsidR="00E357B9" w:rsidRDefault="00EC1BB4" w:rsidP="00EC1BB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pt-B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pt-BR"/>
        </w:rPr>
        <w:t>que</w:t>
      </w:r>
      <w:proofErr w:type="gramEnd"/>
      <w:r>
        <w:rPr>
          <w:rFonts w:ascii="Times New Roman" w:hAnsi="Times New Roman" w:cs="Times New Roman"/>
          <w:sz w:val="24"/>
          <w:szCs w:val="24"/>
          <w:lang w:val="pt-BR"/>
        </w:rPr>
        <w:t xml:space="preserve"> será passível de ser alcançada através da literalidade.</w:t>
      </w:r>
    </w:p>
    <w:p w:rsidR="001D76A8" w:rsidRDefault="00EC1BB4" w:rsidP="001D0B4B">
      <w:pPr>
        <w:shd w:val="clear" w:color="auto" w:fill="FFFFFF"/>
        <w:spacing w:before="100" w:beforeAutospacing="1" w:after="100" w:afterAutospacing="1"/>
        <w:rPr>
          <w:lang w:val="pt-BR"/>
        </w:rPr>
      </w:pPr>
      <w:r w:rsidRPr="001D0B4B">
        <w:rPr>
          <w:rFonts w:ascii="Times New Roman" w:hAnsi="Times New Roman" w:cs="Times New Roman"/>
          <w:sz w:val="24"/>
          <w:szCs w:val="24"/>
          <w:lang w:val="pt-BR"/>
        </w:rPr>
        <w:t xml:space="preserve">Desse modo, as características dos títulos de crédito são, em verdade, consequências da imposição econômica da circulação a que eles estão </w:t>
      </w:r>
      <w:proofErr w:type="gramStart"/>
      <w:r w:rsidRPr="001D0B4B">
        <w:rPr>
          <w:rFonts w:ascii="Times New Roman" w:hAnsi="Times New Roman" w:cs="Times New Roman"/>
          <w:sz w:val="24"/>
          <w:szCs w:val="24"/>
          <w:lang w:val="pt-BR"/>
        </w:rPr>
        <w:t>destinadas</w:t>
      </w:r>
      <w:proofErr w:type="gramEnd"/>
      <w:r w:rsidRPr="001D0B4B">
        <w:rPr>
          <w:rFonts w:ascii="Times New Roman" w:hAnsi="Times New Roman" w:cs="Times New Roman"/>
          <w:sz w:val="24"/>
          <w:szCs w:val="24"/>
          <w:lang w:val="pt-BR"/>
        </w:rPr>
        <w:t>. Assim, pois, a literalidade tem como característico essencial dos títulos de crédito a sua explicação na autonomia da declaração nele já mencionada, a qual</w:t>
      </w:r>
      <w:proofErr w:type="gramStart"/>
      <w:r w:rsidRPr="001D0B4B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proofErr w:type="gramEnd"/>
      <w:r w:rsidRPr="001D0B4B">
        <w:rPr>
          <w:rFonts w:ascii="Times New Roman" w:hAnsi="Times New Roman" w:cs="Times New Roman"/>
          <w:sz w:val="24"/>
          <w:szCs w:val="24"/>
          <w:lang w:val="pt-BR"/>
        </w:rPr>
        <w:t>fica submetido à disciplina decorrente</w:t>
      </w:r>
      <w:r w:rsidR="001D0B4B" w:rsidRPr="001D0B4B">
        <w:rPr>
          <w:rFonts w:ascii="Times New Roman" w:hAnsi="Times New Roman" w:cs="Times New Roman"/>
          <w:sz w:val="24"/>
          <w:szCs w:val="24"/>
          <w:lang w:val="pt-BR"/>
        </w:rPr>
        <w:t xml:space="preserve"> das cláusulas de cada</w:t>
      </w:r>
      <w:r w:rsidRPr="001D0B4B">
        <w:rPr>
          <w:rFonts w:ascii="Times New Roman" w:hAnsi="Times New Roman" w:cs="Times New Roman"/>
          <w:sz w:val="24"/>
          <w:szCs w:val="24"/>
          <w:lang w:val="pt-BR"/>
        </w:rPr>
        <w:t xml:space="preserve"> título, abstraindo</w:t>
      </w:r>
      <w:r w:rsidR="001D0B4B" w:rsidRPr="001D0B4B">
        <w:rPr>
          <w:rFonts w:ascii="Times New Roman" w:hAnsi="Times New Roman" w:cs="Times New Roman"/>
          <w:sz w:val="24"/>
          <w:szCs w:val="24"/>
          <w:lang w:val="pt-BR"/>
        </w:rPr>
        <w:t>-se</w:t>
      </w:r>
      <w:r w:rsidRPr="001D0B4B">
        <w:rPr>
          <w:rFonts w:ascii="Times New Roman" w:hAnsi="Times New Roman" w:cs="Times New Roman"/>
          <w:sz w:val="24"/>
          <w:szCs w:val="24"/>
          <w:lang w:val="pt-BR"/>
        </w:rPr>
        <w:t xml:space="preserve"> da relação fundamental. Consoante</w:t>
      </w:r>
      <w:r w:rsidR="001D0B4B" w:rsidRPr="001D0B4B">
        <w:rPr>
          <w:rFonts w:ascii="Times New Roman" w:hAnsi="Times New Roman" w:cs="Times New Roman"/>
          <w:sz w:val="24"/>
          <w:szCs w:val="24"/>
          <w:lang w:val="pt-BR"/>
        </w:rPr>
        <w:t>, faz-se pertinente engrandecer o trabalho com os saberes de</w:t>
      </w:r>
      <w:proofErr w:type="gramStart"/>
      <w:r w:rsidR="001D0B4B" w:rsidRPr="001D0B4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1D0B4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proofErr w:type="gramEnd"/>
      <w:r w:rsidRPr="001D0B4B">
        <w:rPr>
          <w:rFonts w:ascii="Times New Roman" w:hAnsi="Times New Roman" w:cs="Times New Roman"/>
          <w:sz w:val="24"/>
          <w:szCs w:val="24"/>
          <w:lang w:val="pt-BR"/>
        </w:rPr>
        <w:t>Ascarelli</w:t>
      </w:r>
      <w:proofErr w:type="spellEnd"/>
      <w:r w:rsidR="001D0B4B" w:rsidRPr="001D0B4B">
        <w:rPr>
          <w:rFonts w:ascii="Times New Roman" w:hAnsi="Times New Roman" w:cs="Times New Roman"/>
          <w:sz w:val="24"/>
          <w:szCs w:val="24"/>
          <w:lang w:val="pt-BR"/>
        </w:rPr>
        <w:t xml:space="preserve"> (1969, p. 299), ao dispor</w:t>
      </w:r>
      <w:r w:rsidRPr="001D0B4B">
        <w:rPr>
          <w:rFonts w:ascii="Times New Roman" w:hAnsi="Times New Roman" w:cs="Times New Roman"/>
          <w:sz w:val="24"/>
          <w:szCs w:val="24"/>
          <w:lang w:val="pt-BR"/>
        </w:rPr>
        <w:t xml:space="preserve">: </w:t>
      </w:r>
      <w:r w:rsidR="001D0B4B" w:rsidRPr="001D0B4B">
        <w:rPr>
          <w:rFonts w:ascii="Times New Roman" w:hAnsi="Times New Roman" w:cs="Times New Roman"/>
          <w:sz w:val="24"/>
          <w:szCs w:val="24"/>
          <w:lang w:val="pt-BR"/>
        </w:rPr>
        <w:t>"</w:t>
      </w:r>
      <w:r w:rsidRPr="001D0B4B">
        <w:rPr>
          <w:rFonts w:ascii="Times New Roman" w:hAnsi="Times New Roman" w:cs="Times New Roman"/>
          <w:sz w:val="24"/>
          <w:szCs w:val="24"/>
          <w:lang w:val="pt-BR"/>
        </w:rPr>
        <w:t xml:space="preserve">[...] os característicos diferenciais dos títulos de crédito estão, de um lado, na distinção entre direito </w:t>
      </w:r>
      <w:proofErr w:type="spellStart"/>
      <w:r w:rsidRPr="001D0B4B">
        <w:rPr>
          <w:rFonts w:ascii="Times New Roman" w:hAnsi="Times New Roman" w:cs="Times New Roman"/>
          <w:sz w:val="24"/>
          <w:szCs w:val="24"/>
          <w:lang w:val="pt-BR"/>
        </w:rPr>
        <w:t>cartular</w:t>
      </w:r>
      <w:proofErr w:type="spellEnd"/>
      <w:r w:rsidRPr="001D0B4B">
        <w:rPr>
          <w:rFonts w:ascii="Times New Roman" w:hAnsi="Times New Roman" w:cs="Times New Roman"/>
          <w:sz w:val="24"/>
          <w:szCs w:val="24"/>
          <w:lang w:val="pt-BR"/>
        </w:rPr>
        <w:t xml:space="preserve"> e relação fundamental e no caráter constitutivo do título; de outro lado, na autonomia da posição dos sucessivos titulares do direito</w:t>
      </w:r>
      <w:r w:rsidR="001D0B4B" w:rsidRPr="001D0B4B">
        <w:rPr>
          <w:rFonts w:ascii="Times New Roman" w:hAnsi="Times New Roman" w:cs="Times New Roman"/>
          <w:sz w:val="24"/>
          <w:szCs w:val="24"/>
          <w:lang w:val="pt-BR"/>
        </w:rPr>
        <w:t>"</w:t>
      </w:r>
      <w:r w:rsidRPr="001D0B4B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proofErr w:type="spellStart"/>
      <w:r w:rsidRPr="001D0B4B">
        <w:rPr>
          <w:rFonts w:ascii="Times New Roman" w:hAnsi="Times New Roman" w:cs="Times New Roman"/>
          <w:sz w:val="24"/>
          <w:szCs w:val="24"/>
          <w:lang w:val="pt-BR"/>
        </w:rPr>
        <w:t>Dessarte</w:t>
      </w:r>
      <w:proofErr w:type="spellEnd"/>
      <w:r w:rsidRPr="001D0B4B">
        <w:rPr>
          <w:rFonts w:ascii="Times New Roman" w:hAnsi="Times New Roman" w:cs="Times New Roman"/>
          <w:sz w:val="24"/>
          <w:szCs w:val="24"/>
          <w:lang w:val="pt-BR"/>
        </w:rPr>
        <w:t>, o título de crédito é um documento constitutivo,</w:t>
      </w:r>
      <w:r w:rsidR="001D0B4B" w:rsidRPr="001D0B4B">
        <w:rPr>
          <w:rFonts w:ascii="Times New Roman" w:hAnsi="Times New Roman" w:cs="Times New Roman"/>
          <w:sz w:val="24"/>
          <w:szCs w:val="24"/>
          <w:lang w:val="pt-BR"/>
        </w:rPr>
        <w:t xml:space="preserve"> tendo como característica distintiva também,</w:t>
      </w:r>
      <w:r w:rsidRPr="001D0B4B">
        <w:rPr>
          <w:rFonts w:ascii="Times New Roman" w:hAnsi="Times New Roman" w:cs="Times New Roman"/>
          <w:sz w:val="24"/>
          <w:szCs w:val="24"/>
          <w:lang w:val="pt-BR"/>
        </w:rPr>
        <w:t xml:space="preserve"> a declaração </w:t>
      </w:r>
      <w:proofErr w:type="spellStart"/>
      <w:r w:rsidRPr="001D0B4B">
        <w:rPr>
          <w:rFonts w:ascii="Times New Roman" w:hAnsi="Times New Roman" w:cs="Times New Roman"/>
          <w:sz w:val="24"/>
          <w:szCs w:val="24"/>
          <w:lang w:val="pt-BR"/>
        </w:rPr>
        <w:t>cartular</w:t>
      </w:r>
      <w:proofErr w:type="spellEnd"/>
      <w:r w:rsidR="001D0B4B" w:rsidRPr="001D0B4B">
        <w:rPr>
          <w:rFonts w:ascii="Times New Roman" w:hAnsi="Times New Roman" w:cs="Times New Roman"/>
          <w:sz w:val="24"/>
          <w:szCs w:val="24"/>
          <w:lang w:val="pt-BR"/>
        </w:rPr>
        <w:t>, que</w:t>
      </w:r>
      <w:r w:rsidRPr="001D0B4B">
        <w:rPr>
          <w:rFonts w:ascii="Times New Roman" w:hAnsi="Times New Roman" w:cs="Times New Roman"/>
          <w:sz w:val="24"/>
          <w:szCs w:val="24"/>
          <w:lang w:val="pt-BR"/>
        </w:rPr>
        <w:t xml:space="preserve"> é distinta da do negócio fundamental, sendo aquela </w:t>
      </w:r>
      <w:r w:rsidR="001D0B4B" w:rsidRPr="001D0B4B">
        <w:rPr>
          <w:rFonts w:ascii="Times New Roman" w:hAnsi="Times New Roman" w:cs="Times New Roman"/>
          <w:sz w:val="24"/>
          <w:szCs w:val="24"/>
          <w:lang w:val="pt-BR"/>
        </w:rPr>
        <w:t xml:space="preserve">que é a </w:t>
      </w:r>
      <w:r w:rsidRPr="001D0B4B">
        <w:rPr>
          <w:rFonts w:ascii="Times New Roman" w:hAnsi="Times New Roman" w:cs="Times New Roman"/>
          <w:sz w:val="24"/>
          <w:szCs w:val="24"/>
          <w:lang w:val="pt-BR"/>
        </w:rPr>
        <w:t>verdadeira fonte de um direito autônomo e distinto do decorrente da relação fundamental e das dema</w:t>
      </w:r>
      <w:r w:rsidR="001D0B4B" w:rsidRPr="001D0B4B">
        <w:rPr>
          <w:rFonts w:ascii="Times New Roman" w:hAnsi="Times New Roman" w:cs="Times New Roman"/>
          <w:sz w:val="24"/>
          <w:szCs w:val="24"/>
          <w:lang w:val="pt-BR"/>
        </w:rPr>
        <w:t xml:space="preserve">is convenções </w:t>
      </w:r>
      <w:proofErr w:type="spellStart"/>
      <w:r w:rsidR="001D0B4B" w:rsidRPr="001D0B4B">
        <w:rPr>
          <w:rFonts w:ascii="Times New Roman" w:hAnsi="Times New Roman" w:cs="Times New Roman"/>
          <w:sz w:val="24"/>
          <w:szCs w:val="24"/>
          <w:lang w:val="pt-BR"/>
        </w:rPr>
        <w:t>extracartulares</w:t>
      </w:r>
      <w:proofErr w:type="spellEnd"/>
      <w:r w:rsidRPr="001D0B4B">
        <w:rPr>
          <w:rFonts w:ascii="Times New Roman" w:hAnsi="Times New Roman" w:cs="Times New Roman"/>
          <w:sz w:val="24"/>
          <w:szCs w:val="24"/>
          <w:lang w:val="pt-BR"/>
        </w:rPr>
        <w:t>. A relação fundamental</w:t>
      </w:r>
      <w:r w:rsidR="001D0B4B" w:rsidRPr="001D0B4B">
        <w:rPr>
          <w:rFonts w:ascii="Times New Roman" w:hAnsi="Times New Roman" w:cs="Times New Roman"/>
          <w:sz w:val="24"/>
          <w:szCs w:val="24"/>
          <w:lang w:val="pt-BR"/>
        </w:rPr>
        <w:t xml:space="preserve"> que mantém esta relação é o</w:t>
      </w:r>
      <w:proofErr w:type="gramStart"/>
      <w:r w:rsidR="001D0B4B" w:rsidRPr="001D0B4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1D0B4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gramEnd"/>
      <w:r w:rsidRPr="001D0B4B">
        <w:rPr>
          <w:rFonts w:ascii="Times New Roman" w:hAnsi="Times New Roman" w:cs="Times New Roman"/>
          <w:sz w:val="24"/>
          <w:szCs w:val="24"/>
          <w:lang w:val="pt-BR"/>
        </w:rPr>
        <w:t>negócio jurídico</w:t>
      </w:r>
      <w:r w:rsidR="001D0B4B" w:rsidRPr="001D0B4B">
        <w:rPr>
          <w:rFonts w:ascii="Times New Roman" w:hAnsi="Times New Roman" w:cs="Times New Roman"/>
          <w:sz w:val="24"/>
          <w:szCs w:val="24"/>
          <w:lang w:val="pt-BR"/>
        </w:rPr>
        <w:t>, justificando,</w:t>
      </w:r>
      <w:r w:rsidRPr="001D0B4B">
        <w:rPr>
          <w:rFonts w:ascii="Times New Roman" w:hAnsi="Times New Roman" w:cs="Times New Roman"/>
          <w:sz w:val="24"/>
          <w:szCs w:val="24"/>
          <w:lang w:val="pt-BR"/>
        </w:rPr>
        <w:t xml:space="preserve"> a</w:t>
      </w:r>
      <w:r w:rsidR="001D0B4B" w:rsidRPr="001D0B4B">
        <w:rPr>
          <w:rFonts w:ascii="Times New Roman" w:hAnsi="Times New Roman" w:cs="Times New Roman"/>
          <w:sz w:val="24"/>
          <w:szCs w:val="24"/>
          <w:lang w:val="pt-BR"/>
        </w:rPr>
        <w:t>ssim, a criação do título, seja ele emitido</w:t>
      </w:r>
      <w:r w:rsidRPr="001D0B4B">
        <w:rPr>
          <w:rFonts w:ascii="Times New Roman" w:hAnsi="Times New Roman" w:cs="Times New Roman"/>
          <w:sz w:val="24"/>
          <w:szCs w:val="24"/>
          <w:lang w:val="pt-BR"/>
        </w:rPr>
        <w:t xml:space="preserve"> ou sa</w:t>
      </w:r>
      <w:r w:rsidR="001D0B4B" w:rsidRPr="001D0B4B">
        <w:rPr>
          <w:rFonts w:ascii="Times New Roman" w:hAnsi="Times New Roman" w:cs="Times New Roman"/>
          <w:sz w:val="24"/>
          <w:szCs w:val="24"/>
          <w:lang w:val="pt-BR"/>
        </w:rPr>
        <w:t>cado,</w:t>
      </w:r>
      <w:r w:rsidRPr="001D0B4B">
        <w:rPr>
          <w:rFonts w:ascii="Times New Roman" w:hAnsi="Times New Roman" w:cs="Times New Roman"/>
          <w:sz w:val="24"/>
          <w:szCs w:val="24"/>
          <w:lang w:val="pt-BR"/>
        </w:rPr>
        <w:t xml:space="preserve"> ou a sua circulação.</w:t>
      </w:r>
      <w:r w:rsidR="001D0B4B" w:rsidRPr="001D0B4B">
        <w:rPr>
          <w:rFonts w:ascii="Times New Roman" w:hAnsi="Times New Roman" w:cs="Times New Roman"/>
          <w:sz w:val="24"/>
          <w:szCs w:val="24"/>
          <w:lang w:val="pt-BR"/>
        </w:rPr>
        <w:t xml:space="preserve"> Já existindo a </w:t>
      </w:r>
      <w:r w:rsidRPr="001D0B4B">
        <w:rPr>
          <w:rFonts w:ascii="Times New Roman" w:hAnsi="Times New Roman" w:cs="Times New Roman"/>
          <w:sz w:val="24"/>
          <w:szCs w:val="24"/>
          <w:lang w:val="pt-BR"/>
        </w:rPr>
        <w:t>transferência do título</w:t>
      </w:r>
      <w:r w:rsidR="001D0B4B" w:rsidRPr="001D0B4B">
        <w:rPr>
          <w:rFonts w:ascii="Times New Roman" w:hAnsi="Times New Roman" w:cs="Times New Roman"/>
          <w:sz w:val="24"/>
          <w:szCs w:val="24"/>
          <w:lang w:val="pt-BR"/>
        </w:rPr>
        <w:t xml:space="preserve"> do crédito</w:t>
      </w:r>
      <w:r w:rsidRPr="001D0B4B">
        <w:rPr>
          <w:rFonts w:ascii="Times New Roman" w:hAnsi="Times New Roman" w:cs="Times New Roman"/>
          <w:sz w:val="24"/>
          <w:szCs w:val="24"/>
          <w:lang w:val="pt-BR"/>
        </w:rPr>
        <w:t xml:space="preserve">, o que circula é direito </w:t>
      </w:r>
      <w:proofErr w:type="spellStart"/>
      <w:r w:rsidRPr="001D0B4B">
        <w:rPr>
          <w:rFonts w:ascii="Times New Roman" w:hAnsi="Times New Roman" w:cs="Times New Roman"/>
          <w:sz w:val="24"/>
          <w:szCs w:val="24"/>
          <w:lang w:val="pt-BR"/>
        </w:rPr>
        <w:t>cartular</w:t>
      </w:r>
      <w:proofErr w:type="spellEnd"/>
      <w:r w:rsidRPr="001D0B4B">
        <w:rPr>
          <w:rFonts w:ascii="Times New Roman" w:hAnsi="Times New Roman" w:cs="Times New Roman"/>
          <w:sz w:val="24"/>
          <w:szCs w:val="24"/>
          <w:lang w:val="pt-BR"/>
        </w:rPr>
        <w:t xml:space="preserve">, permanecendo o </w:t>
      </w:r>
      <w:r w:rsidRPr="001D76A8">
        <w:rPr>
          <w:rFonts w:ascii="Times New Roman" w:hAnsi="Times New Roman" w:cs="Times New Roman"/>
          <w:sz w:val="24"/>
          <w:szCs w:val="24"/>
          <w:lang w:val="pt-BR"/>
        </w:rPr>
        <w:t>negócio causal de emissão</w:t>
      </w:r>
      <w:r w:rsidR="001D0B4B" w:rsidRPr="001D76A8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Pr="001D76A8">
        <w:rPr>
          <w:rFonts w:ascii="Times New Roman" w:hAnsi="Times New Roman" w:cs="Times New Roman"/>
          <w:sz w:val="24"/>
          <w:szCs w:val="24"/>
          <w:lang w:val="pt-BR"/>
        </w:rPr>
        <w:t>Assim, pode-se afirmar que</w:t>
      </w:r>
      <w:r w:rsidR="001D0B4B" w:rsidRPr="001D76A8">
        <w:rPr>
          <w:rFonts w:ascii="Times New Roman" w:hAnsi="Times New Roman" w:cs="Times New Roman"/>
          <w:sz w:val="24"/>
          <w:szCs w:val="24"/>
          <w:lang w:val="pt-BR"/>
        </w:rPr>
        <w:t xml:space="preserve"> com a circulação do título há a abstração frente ao negócio que deu causa à sua criação e também ao que deu causa à sua circulação. Explicitando, deste modo, os princípios pertinentes ao objeto títulos de crédito e que os diferenciam</w:t>
      </w:r>
      <w:r w:rsidR="001D76A8" w:rsidRPr="001D76A8">
        <w:rPr>
          <w:rFonts w:ascii="Times New Roman" w:hAnsi="Times New Roman" w:cs="Times New Roman"/>
          <w:sz w:val="24"/>
          <w:szCs w:val="24"/>
          <w:lang w:val="pt-BR"/>
        </w:rPr>
        <w:t xml:space="preserve"> frente aos demais objetos do Direito Empresarial.</w:t>
      </w:r>
    </w:p>
    <w:p w:rsidR="001D76A8" w:rsidRPr="00517B36" w:rsidRDefault="001D76A8" w:rsidP="00517B36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pt-BR"/>
        </w:rPr>
      </w:pPr>
      <w:r w:rsidRPr="00517B36">
        <w:rPr>
          <w:rFonts w:ascii="Times New Roman" w:hAnsi="Times New Roman" w:cs="Times New Roman"/>
          <w:sz w:val="24"/>
          <w:szCs w:val="24"/>
          <w:lang w:val="pt-BR"/>
        </w:rPr>
        <w:lastRenderedPageBreak/>
        <w:t>Tratando-se do crédito que é devido ao titular do direito,</w:t>
      </w:r>
      <w:r w:rsidR="001D0B4B" w:rsidRPr="00517B3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="001D0B4B" w:rsidRPr="00517B36">
        <w:rPr>
          <w:rFonts w:ascii="Times New Roman" w:hAnsi="Times New Roman" w:cs="Times New Roman"/>
          <w:sz w:val="24"/>
          <w:szCs w:val="24"/>
          <w:lang w:val="pt-BR"/>
        </w:rPr>
        <w:t>Ascarelli</w:t>
      </w:r>
      <w:proofErr w:type="spellEnd"/>
      <w:r w:rsidRPr="00517B36">
        <w:rPr>
          <w:rFonts w:ascii="Times New Roman" w:hAnsi="Times New Roman" w:cs="Times New Roman"/>
          <w:sz w:val="24"/>
          <w:szCs w:val="24"/>
          <w:lang w:val="pt-BR"/>
        </w:rPr>
        <w:t xml:space="preserve"> explicita ainda mais</w:t>
      </w:r>
      <w:r w:rsidR="001D0B4B" w:rsidRPr="00517B36">
        <w:rPr>
          <w:rFonts w:ascii="Times New Roman" w:hAnsi="Times New Roman" w:cs="Times New Roman"/>
          <w:sz w:val="24"/>
          <w:szCs w:val="24"/>
          <w:lang w:val="pt-BR"/>
        </w:rPr>
        <w:t>, “cada sucessivo titular da cambial goza quer do crédito cambiário, quer do decorrente da relação fundamental em que foi parte; este último subsiste, apesar</w:t>
      </w:r>
      <w:r w:rsidRPr="00517B36">
        <w:rPr>
          <w:rFonts w:ascii="Times New Roman" w:hAnsi="Times New Roman" w:cs="Times New Roman"/>
          <w:sz w:val="24"/>
          <w:szCs w:val="24"/>
          <w:lang w:val="pt-BR"/>
        </w:rPr>
        <w:t xml:space="preserve"> da emissão da cambial [...]” (1969, p. 47)</w:t>
      </w:r>
      <w:r w:rsidR="001D0B4B" w:rsidRPr="00517B36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517B36">
        <w:rPr>
          <w:rFonts w:ascii="Times New Roman" w:hAnsi="Times New Roman" w:cs="Times New Roman"/>
          <w:sz w:val="24"/>
          <w:szCs w:val="24"/>
          <w:lang w:val="pt-BR"/>
        </w:rPr>
        <w:t xml:space="preserve"> O que se pode subtrair, dessa forma, das</w:t>
      </w:r>
      <w:r w:rsidR="001D0B4B" w:rsidRPr="00517B3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17B36">
        <w:rPr>
          <w:rFonts w:ascii="Times New Roman" w:hAnsi="Times New Roman" w:cs="Times New Roman"/>
          <w:sz w:val="24"/>
          <w:szCs w:val="24"/>
          <w:lang w:val="pt-BR"/>
        </w:rPr>
        <w:t>lições</w:t>
      </w:r>
      <w:r w:rsidR="001D0B4B" w:rsidRPr="00517B3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17B36">
        <w:rPr>
          <w:rFonts w:ascii="Times New Roman" w:hAnsi="Times New Roman" w:cs="Times New Roman"/>
          <w:sz w:val="24"/>
          <w:szCs w:val="24"/>
          <w:lang w:val="pt-BR"/>
        </w:rPr>
        <w:t xml:space="preserve">do </w:t>
      </w:r>
      <w:r w:rsidR="001D0B4B" w:rsidRPr="00517B36">
        <w:rPr>
          <w:rFonts w:ascii="Times New Roman" w:hAnsi="Times New Roman" w:cs="Times New Roman"/>
          <w:sz w:val="24"/>
          <w:szCs w:val="24"/>
          <w:lang w:val="pt-BR"/>
        </w:rPr>
        <w:t xml:space="preserve">célebre comercialista italiano, </w:t>
      </w:r>
      <w:r w:rsidRPr="00517B36">
        <w:rPr>
          <w:rFonts w:ascii="Times New Roman" w:hAnsi="Times New Roman" w:cs="Times New Roman"/>
          <w:sz w:val="24"/>
          <w:szCs w:val="24"/>
          <w:lang w:val="pt-BR"/>
        </w:rPr>
        <w:t xml:space="preserve">é que </w:t>
      </w:r>
      <w:r w:rsidR="001D0B4B" w:rsidRPr="00517B36">
        <w:rPr>
          <w:rFonts w:ascii="Times New Roman" w:hAnsi="Times New Roman" w:cs="Times New Roman"/>
          <w:sz w:val="24"/>
          <w:szCs w:val="24"/>
          <w:lang w:val="pt-BR"/>
        </w:rPr>
        <w:t>o credor que perder a ação cambiária poderá recorrer à do negócio fundamental, esta</w:t>
      </w:r>
      <w:r w:rsidRPr="00517B36">
        <w:rPr>
          <w:rFonts w:ascii="Times New Roman" w:hAnsi="Times New Roman" w:cs="Times New Roman"/>
          <w:sz w:val="24"/>
          <w:szCs w:val="24"/>
          <w:lang w:val="pt-BR"/>
        </w:rPr>
        <w:t>ndo sujeito</w:t>
      </w:r>
      <w:r w:rsidR="001D0B4B" w:rsidRPr="00517B36">
        <w:rPr>
          <w:rFonts w:ascii="Times New Roman" w:hAnsi="Times New Roman" w:cs="Times New Roman"/>
          <w:sz w:val="24"/>
          <w:szCs w:val="24"/>
          <w:lang w:val="pt-BR"/>
        </w:rPr>
        <w:t xml:space="preserve"> aos prazos da prescrição ordinária. </w:t>
      </w:r>
      <w:r w:rsidRPr="00517B36">
        <w:rPr>
          <w:rFonts w:ascii="Times New Roman" w:hAnsi="Times New Roman" w:cs="Times New Roman"/>
          <w:sz w:val="24"/>
          <w:szCs w:val="24"/>
          <w:lang w:val="pt-BR"/>
        </w:rPr>
        <w:t>Ainda sendo possível</w:t>
      </w:r>
      <w:r w:rsidR="001D0B4B" w:rsidRPr="00517B36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517B36">
        <w:rPr>
          <w:rFonts w:ascii="Times New Roman" w:hAnsi="Times New Roman" w:cs="Times New Roman"/>
          <w:sz w:val="24"/>
          <w:szCs w:val="24"/>
          <w:lang w:val="pt-BR"/>
        </w:rPr>
        <w:t xml:space="preserve"> caso a</w:t>
      </w:r>
      <w:r w:rsidR="001D0B4B" w:rsidRPr="00517B36">
        <w:rPr>
          <w:rFonts w:ascii="Times New Roman" w:hAnsi="Times New Roman" w:cs="Times New Roman"/>
          <w:sz w:val="24"/>
          <w:szCs w:val="24"/>
          <w:lang w:val="pt-BR"/>
        </w:rPr>
        <w:t xml:space="preserve"> cambial não tiver sido paga, o credor poderá</w:t>
      </w:r>
      <w:r w:rsidRPr="00517B36">
        <w:rPr>
          <w:rFonts w:ascii="Times New Roman" w:hAnsi="Times New Roman" w:cs="Times New Roman"/>
          <w:sz w:val="24"/>
          <w:szCs w:val="24"/>
          <w:lang w:val="pt-BR"/>
        </w:rPr>
        <w:t xml:space="preserve"> se valer do exercício d</w:t>
      </w:r>
      <w:r w:rsidR="001D0B4B" w:rsidRPr="00517B36">
        <w:rPr>
          <w:rFonts w:ascii="Times New Roman" w:hAnsi="Times New Roman" w:cs="Times New Roman"/>
          <w:sz w:val="24"/>
          <w:szCs w:val="24"/>
          <w:lang w:val="pt-BR"/>
        </w:rPr>
        <w:t>a ação do negócio fundamental em vez d</w:t>
      </w:r>
      <w:r w:rsidRPr="00517B36">
        <w:rPr>
          <w:rFonts w:ascii="Times New Roman" w:hAnsi="Times New Roman" w:cs="Times New Roman"/>
          <w:sz w:val="24"/>
          <w:szCs w:val="24"/>
          <w:lang w:val="pt-BR"/>
        </w:rPr>
        <w:t>a cambiária ou fazer a acumulação das duas. Como se observa</w:t>
      </w:r>
      <w:r w:rsidR="001D0B4B" w:rsidRPr="00517B36">
        <w:rPr>
          <w:rFonts w:ascii="Times New Roman" w:hAnsi="Times New Roman" w:cs="Times New Roman"/>
          <w:sz w:val="24"/>
          <w:szCs w:val="24"/>
          <w:lang w:val="pt-BR"/>
        </w:rPr>
        <w:t xml:space="preserve">, a cártula não é </w:t>
      </w:r>
      <w:r w:rsidRPr="00517B36">
        <w:rPr>
          <w:rFonts w:ascii="Times New Roman" w:hAnsi="Times New Roman" w:cs="Times New Roman"/>
          <w:sz w:val="24"/>
          <w:szCs w:val="24"/>
          <w:lang w:val="pt-BR"/>
        </w:rPr>
        <w:t xml:space="preserve">um </w:t>
      </w:r>
      <w:r w:rsidR="001D0B4B" w:rsidRPr="00517B36">
        <w:rPr>
          <w:rFonts w:ascii="Times New Roman" w:hAnsi="Times New Roman" w:cs="Times New Roman"/>
          <w:sz w:val="24"/>
          <w:szCs w:val="24"/>
          <w:lang w:val="pt-BR"/>
        </w:rPr>
        <w:t xml:space="preserve">mero documento probatório da </w:t>
      </w:r>
      <w:r w:rsidRPr="00517B36">
        <w:rPr>
          <w:rFonts w:ascii="Times New Roman" w:hAnsi="Times New Roman" w:cs="Times New Roman"/>
          <w:sz w:val="24"/>
          <w:szCs w:val="24"/>
          <w:lang w:val="pt-BR"/>
        </w:rPr>
        <w:t xml:space="preserve">existência de uma </w:t>
      </w:r>
      <w:r w:rsidR="001D0B4B" w:rsidRPr="00517B36">
        <w:rPr>
          <w:rFonts w:ascii="Times New Roman" w:hAnsi="Times New Roman" w:cs="Times New Roman"/>
          <w:sz w:val="24"/>
          <w:szCs w:val="24"/>
          <w:lang w:val="pt-BR"/>
        </w:rPr>
        <w:t xml:space="preserve">relação causal, pois, </w:t>
      </w:r>
      <w:r w:rsidRPr="00517B36">
        <w:rPr>
          <w:rFonts w:ascii="Times New Roman" w:hAnsi="Times New Roman" w:cs="Times New Roman"/>
          <w:sz w:val="24"/>
          <w:szCs w:val="24"/>
          <w:lang w:val="pt-BR"/>
        </w:rPr>
        <w:t xml:space="preserve">caso assim </w:t>
      </w:r>
      <w:r w:rsidR="001D0B4B" w:rsidRPr="00517B36">
        <w:rPr>
          <w:rFonts w:ascii="Times New Roman" w:hAnsi="Times New Roman" w:cs="Times New Roman"/>
          <w:sz w:val="24"/>
          <w:szCs w:val="24"/>
          <w:lang w:val="pt-BR"/>
        </w:rPr>
        <w:t xml:space="preserve">fosse, com a perda do direito cambiário, haveria conjuntamente a perda do direito fundamental. Como bem afirma </w:t>
      </w:r>
      <w:r w:rsidRPr="00517B36">
        <w:rPr>
          <w:rFonts w:ascii="Times New Roman" w:hAnsi="Times New Roman" w:cs="Times New Roman"/>
          <w:sz w:val="24"/>
          <w:szCs w:val="24"/>
          <w:lang w:val="pt-BR"/>
        </w:rPr>
        <w:t xml:space="preserve">o renomado no presente artigo </w:t>
      </w:r>
      <w:proofErr w:type="spellStart"/>
      <w:r w:rsidR="001D0B4B" w:rsidRPr="00517B36">
        <w:rPr>
          <w:rFonts w:ascii="Times New Roman" w:hAnsi="Times New Roman" w:cs="Times New Roman"/>
          <w:sz w:val="24"/>
          <w:szCs w:val="24"/>
          <w:lang w:val="pt-BR"/>
        </w:rPr>
        <w:t>Ascarelli</w:t>
      </w:r>
      <w:proofErr w:type="spellEnd"/>
      <w:r w:rsidR="001D0B4B" w:rsidRPr="00517B36">
        <w:rPr>
          <w:rFonts w:ascii="Times New Roman" w:hAnsi="Times New Roman" w:cs="Times New Roman"/>
          <w:sz w:val="24"/>
          <w:szCs w:val="24"/>
          <w:lang w:val="pt-BR"/>
        </w:rPr>
        <w:t xml:space="preserve">, o direito cambiário se distingue do direito derivado da relação fundamental: </w:t>
      </w:r>
    </w:p>
    <w:p w:rsidR="00EC1BB4" w:rsidRDefault="001D0B4B" w:rsidP="00517B36">
      <w:pPr>
        <w:shd w:val="clear" w:color="auto" w:fill="FFFFFF"/>
        <w:spacing w:before="100" w:beforeAutospacing="1" w:after="100" w:afterAutospacing="1" w:line="240" w:lineRule="auto"/>
        <w:ind w:left="3402" w:firstLine="0"/>
        <w:rPr>
          <w:rFonts w:ascii="Times New Roman" w:hAnsi="Times New Roman" w:cs="Times New Roman"/>
          <w:sz w:val="20"/>
          <w:szCs w:val="20"/>
          <w:lang w:val="pt-BR"/>
        </w:rPr>
      </w:pPr>
      <w:r w:rsidRPr="00517B36">
        <w:rPr>
          <w:rFonts w:ascii="Times New Roman" w:hAnsi="Times New Roman" w:cs="Times New Roman"/>
          <w:sz w:val="20"/>
          <w:szCs w:val="20"/>
          <w:lang w:val="pt-BR"/>
        </w:rPr>
        <w:t>Ao possuidor da cambial cabe quer o direito cambiário</w:t>
      </w:r>
      <w:proofErr w:type="gramStart"/>
      <w:r w:rsidRPr="00517B36">
        <w:rPr>
          <w:rFonts w:ascii="Times New Roman" w:hAnsi="Times New Roman" w:cs="Times New Roman"/>
          <w:sz w:val="20"/>
          <w:szCs w:val="20"/>
          <w:lang w:val="pt-BR"/>
        </w:rPr>
        <w:t>, quer</w:t>
      </w:r>
      <w:proofErr w:type="gramEnd"/>
      <w:r w:rsidRPr="00517B36">
        <w:rPr>
          <w:rFonts w:ascii="Times New Roman" w:hAnsi="Times New Roman" w:cs="Times New Roman"/>
          <w:sz w:val="20"/>
          <w:szCs w:val="20"/>
          <w:lang w:val="pt-BR"/>
        </w:rPr>
        <w:t xml:space="preserve"> o direito causal da sua relação fundamental com quem lhe transmitiu o título, mas, enquanto o primeiro se transfere com a circulação cambial, o segundo, isto é, o da relação fundamental, fica pertencendo ao seu titular originário</w:t>
      </w:r>
      <w:r w:rsidR="00517B36">
        <w:rPr>
          <w:rFonts w:ascii="Times New Roman" w:hAnsi="Times New Roman" w:cs="Times New Roman"/>
          <w:sz w:val="20"/>
          <w:szCs w:val="20"/>
          <w:lang w:val="pt-BR"/>
        </w:rPr>
        <w:t>. (1969, p. 48).</w:t>
      </w:r>
    </w:p>
    <w:p w:rsidR="00517B36" w:rsidRPr="00517B36" w:rsidRDefault="00517B36" w:rsidP="00517B36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Em suma, vislumbra-se </w:t>
      </w:r>
      <w:r w:rsidRPr="00517B36">
        <w:rPr>
          <w:rFonts w:ascii="Times New Roman" w:hAnsi="Times New Roman" w:cs="Times New Roman"/>
          <w:sz w:val="24"/>
          <w:szCs w:val="24"/>
          <w:lang w:val="pt-BR"/>
        </w:rPr>
        <w:t xml:space="preserve">que o direito cambiário é autônomo e distinto do que decorre da relação fundamental, isto é, trata-se de uma nova, distinta e autônoma relação jurídica de direito substancial, dando ensejo, portanto, a um direito subjetivo </w:t>
      </w:r>
      <w:proofErr w:type="spellStart"/>
      <w:r w:rsidRPr="00517B36">
        <w:rPr>
          <w:rFonts w:ascii="Times New Roman" w:hAnsi="Times New Roman" w:cs="Times New Roman"/>
          <w:sz w:val="24"/>
          <w:szCs w:val="24"/>
          <w:lang w:val="pt-BR"/>
        </w:rPr>
        <w:t>cartular</w:t>
      </w:r>
      <w:proofErr w:type="spellEnd"/>
      <w:r w:rsidRPr="00517B36">
        <w:rPr>
          <w:rFonts w:ascii="Times New Roman" w:hAnsi="Times New Roman" w:cs="Times New Roman"/>
          <w:sz w:val="24"/>
          <w:szCs w:val="24"/>
          <w:lang w:val="pt-BR"/>
        </w:rPr>
        <w:t xml:space="preserve"> e a um dever, </w:t>
      </w:r>
      <w:r>
        <w:rPr>
          <w:rFonts w:ascii="Times New Roman" w:hAnsi="Times New Roman" w:cs="Times New Roman"/>
          <w:sz w:val="24"/>
          <w:szCs w:val="24"/>
          <w:lang w:val="pt-BR"/>
        </w:rPr>
        <w:t>que a</w:t>
      </w:r>
      <w:proofErr w:type="gramStart"/>
      <w:r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  <w:lang w:val="pt-BR"/>
        </w:rPr>
        <w:t>ele correlato. Ademais, Há</w:t>
      </w:r>
      <w:r w:rsidRPr="00517B36">
        <w:rPr>
          <w:rFonts w:ascii="Times New Roman" w:hAnsi="Times New Roman" w:cs="Times New Roman"/>
          <w:sz w:val="24"/>
          <w:szCs w:val="24"/>
          <w:lang w:val="pt-BR"/>
        </w:rPr>
        <w:t xml:space="preserve"> também uma p</w:t>
      </w:r>
      <w:r>
        <w:rPr>
          <w:rFonts w:ascii="Times New Roman" w:hAnsi="Times New Roman" w:cs="Times New Roman"/>
          <w:sz w:val="24"/>
          <w:szCs w:val="24"/>
          <w:lang w:val="pt-BR"/>
        </w:rPr>
        <w:t>retensão cambiária e uma ação que é de</w:t>
      </w:r>
      <w:r w:rsidRPr="00517B36">
        <w:rPr>
          <w:rFonts w:ascii="Times New Roman" w:hAnsi="Times New Roman" w:cs="Times New Roman"/>
          <w:sz w:val="24"/>
          <w:szCs w:val="24"/>
          <w:lang w:val="pt-BR"/>
        </w:rPr>
        <w:t xml:space="preserve"> direito material cambiária,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e está </w:t>
      </w:r>
      <w:r w:rsidRPr="00517B36">
        <w:rPr>
          <w:rFonts w:ascii="Times New Roman" w:hAnsi="Times New Roman" w:cs="Times New Roman"/>
          <w:sz w:val="24"/>
          <w:szCs w:val="24"/>
          <w:lang w:val="pt-BR"/>
        </w:rPr>
        <w:t>sujeita a prescrição com prazo especial, isto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é, diversa da do direito comum, pois, caso n</w:t>
      </w:r>
      <w:r w:rsidRPr="00517B36">
        <w:rPr>
          <w:rFonts w:ascii="Times New Roman" w:hAnsi="Times New Roman" w:cs="Times New Roman"/>
          <w:sz w:val="24"/>
          <w:szCs w:val="24"/>
          <w:lang w:val="pt-BR"/>
        </w:rPr>
        <w:t xml:space="preserve">ão fosse assim, falharia ele à </w:t>
      </w:r>
      <w:r>
        <w:rPr>
          <w:rFonts w:ascii="Times New Roman" w:hAnsi="Times New Roman" w:cs="Times New Roman"/>
          <w:sz w:val="24"/>
          <w:szCs w:val="24"/>
          <w:lang w:val="pt-BR"/>
        </w:rPr>
        <w:t>sua função econômica a que foi</w:t>
      </w:r>
      <w:r w:rsidRPr="00517B36">
        <w:rPr>
          <w:rFonts w:ascii="Times New Roman" w:hAnsi="Times New Roman" w:cs="Times New Roman"/>
          <w:sz w:val="24"/>
          <w:szCs w:val="24"/>
          <w:lang w:val="pt-BR"/>
        </w:rPr>
        <w:t xml:space="preserve"> destina</w:t>
      </w:r>
      <w:r>
        <w:rPr>
          <w:rFonts w:ascii="Times New Roman" w:hAnsi="Times New Roman" w:cs="Times New Roman"/>
          <w:sz w:val="24"/>
          <w:szCs w:val="24"/>
          <w:lang w:val="pt-BR"/>
        </w:rPr>
        <w:t>da.</w:t>
      </w:r>
    </w:p>
    <w:p w:rsidR="00E357B9" w:rsidRDefault="005B488D" w:rsidP="00E357B9">
      <w:pPr>
        <w:ind w:firstLine="0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2.2</w:t>
      </w:r>
      <w:r w:rsidR="00517B36">
        <w:rPr>
          <w:rFonts w:ascii="Times New Roman" w:hAnsi="Times New Roman" w:cs="Times New Roman"/>
          <w:b/>
          <w:sz w:val="24"/>
          <w:szCs w:val="24"/>
          <w:lang w:val="pt-BR"/>
        </w:rPr>
        <w:t xml:space="preserve"> Peculiaridades</w:t>
      </w:r>
    </w:p>
    <w:p w:rsidR="00517B36" w:rsidRDefault="00517B36" w:rsidP="00E357B9">
      <w:pPr>
        <w:ind w:firstLine="0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3C4FD5" w:rsidRPr="003C4FD5" w:rsidRDefault="003C4FD5" w:rsidP="00436F2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B4CA6">
        <w:rPr>
          <w:rFonts w:ascii="Times New Roman" w:eastAsia="Times New Roman" w:hAnsi="Times New Roman" w:cs="Times New Roman"/>
          <w:sz w:val="24"/>
          <w:szCs w:val="24"/>
          <w:lang w:val="pt-BR"/>
        </w:rPr>
        <w:t>Para que os títulos de créditos se revistam de legalidade, eles devem seguir requisitos que não descritos na própria lei. Sendo pertinente</w:t>
      </w:r>
      <w:proofErr w:type="gramStart"/>
      <w:r w:rsidRPr="007B4CA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 </w:t>
      </w:r>
      <w:proofErr w:type="gramEnd"/>
      <w:r w:rsidRPr="007B4CA6">
        <w:rPr>
          <w:rFonts w:ascii="Times New Roman" w:eastAsia="Times New Roman" w:hAnsi="Times New Roman" w:cs="Times New Roman"/>
          <w:sz w:val="24"/>
          <w:szCs w:val="24"/>
          <w:lang w:val="pt-BR"/>
        </w:rPr>
        <w:t>ressaltar que cada espécie de título segue uma regra vinculada, existindo diferentes exigências diferentes</w:t>
      </w:r>
      <w:r w:rsidRPr="003C4FD5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7B4CA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Por exemplo, a</w:t>
      </w:r>
      <w:r w:rsidRPr="003C4FD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lguns são vinculados quanto </w:t>
      </w:r>
      <w:r w:rsidRPr="007B4CA6">
        <w:rPr>
          <w:rFonts w:ascii="Times New Roman" w:eastAsia="Times New Roman" w:hAnsi="Times New Roman" w:cs="Times New Roman"/>
          <w:sz w:val="24"/>
          <w:szCs w:val="24"/>
          <w:lang w:val="pt-BR"/>
        </w:rPr>
        <w:t>a</w:t>
      </w:r>
      <w:r w:rsidRPr="003C4FD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o tipo de papel (cártula) </w:t>
      </w:r>
      <w:r w:rsidRPr="007B4CA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que </w:t>
      </w:r>
      <w:r w:rsidRPr="003C4FD5">
        <w:rPr>
          <w:rFonts w:ascii="Times New Roman" w:eastAsia="Times New Roman" w:hAnsi="Times New Roman" w:cs="Times New Roman"/>
          <w:sz w:val="24"/>
          <w:szCs w:val="24"/>
          <w:lang w:val="pt-BR"/>
        </w:rPr>
        <w:t>dev</w:t>
      </w:r>
      <w:r w:rsidRPr="007B4CA6">
        <w:rPr>
          <w:rFonts w:ascii="Times New Roman" w:eastAsia="Times New Roman" w:hAnsi="Times New Roman" w:cs="Times New Roman"/>
          <w:sz w:val="24"/>
          <w:szCs w:val="24"/>
          <w:lang w:val="pt-BR"/>
        </w:rPr>
        <w:t>e ser</w:t>
      </w:r>
      <w:r w:rsidRPr="003C4FD5">
        <w:rPr>
          <w:rFonts w:ascii="Times New Roman" w:eastAsia="Times New Roman" w:hAnsi="Times New Roman" w:cs="Times New Roman"/>
          <w:sz w:val="24"/>
          <w:szCs w:val="24"/>
          <w:lang w:val="pt-BR"/>
        </w:rPr>
        <w:t>, noutro, notável é a exigênc</w:t>
      </w:r>
      <w:r w:rsidRPr="007B4CA6">
        <w:rPr>
          <w:rFonts w:ascii="Times New Roman" w:eastAsia="Times New Roman" w:hAnsi="Times New Roman" w:cs="Times New Roman"/>
          <w:sz w:val="24"/>
          <w:szCs w:val="24"/>
          <w:lang w:val="pt-BR"/>
        </w:rPr>
        <w:t>ia de vínculo a outro documento. Inegável, é que a necessidade de observância da lei é bem demonstrada no</w:t>
      </w:r>
      <w:r w:rsidR="00FB329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Código Civil, no próprio art.</w:t>
      </w:r>
      <w:r w:rsidRPr="007B4CA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proofErr w:type="gramStart"/>
      <w:r w:rsidRPr="007B4CA6">
        <w:rPr>
          <w:rFonts w:ascii="Times New Roman" w:eastAsia="Times New Roman" w:hAnsi="Times New Roman" w:cs="Times New Roman"/>
          <w:sz w:val="24"/>
          <w:szCs w:val="24"/>
          <w:lang w:val="pt-BR"/>
        </w:rPr>
        <w:t>887 supracitado</w:t>
      </w:r>
      <w:proofErr w:type="gramEnd"/>
      <w:r w:rsidRPr="007B4CA6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:rsidR="003C4FD5" w:rsidRPr="003C4FD5" w:rsidRDefault="003C4FD5" w:rsidP="00436F2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C4FD5">
        <w:rPr>
          <w:rFonts w:ascii="Times New Roman" w:eastAsia="Times New Roman" w:hAnsi="Times New Roman" w:cs="Times New Roman"/>
          <w:sz w:val="24"/>
          <w:szCs w:val="24"/>
          <w:lang w:val="pt-BR"/>
        </w:rPr>
        <w:lastRenderedPageBreak/>
        <w:t xml:space="preserve">O Código Civil de 2002 trata </w:t>
      </w:r>
      <w:r w:rsidRPr="007B4CA6">
        <w:rPr>
          <w:rFonts w:ascii="Times New Roman" w:eastAsia="Times New Roman" w:hAnsi="Times New Roman" w:cs="Times New Roman"/>
          <w:sz w:val="24"/>
          <w:szCs w:val="24"/>
          <w:lang w:val="pt-BR"/>
        </w:rPr>
        <w:t>de</w:t>
      </w:r>
      <w:r w:rsidRPr="003C4FD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modo geral</w:t>
      </w:r>
      <w:r w:rsidRPr="007B4CA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os títulos</w:t>
      </w:r>
      <w:r w:rsidRPr="003C4FD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trazendo assim pressupostos essenciais a todos os títulos </w:t>
      </w:r>
      <w:r w:rsidRPr="007B4CA6">
        <w:rPr>
          <w:rFonts w:ascii="Times New Roman" w:eastAsia="Times New Roman" w:hAnsi="Times New Roman" w:cs="Times New Roman"/>
          <w:sz w:val="24"/>
          <w:szCs w:val="24"/>
          <w:lang w:val="pt-BR"/>
        </w:rPr>
        <w:t>d</w:t>
      </w:r>
      <w:r w:rsidRPr="003C4FD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e crédito, </w:t>
      </w:r>
      <w:r w:rsidRPr="007B4CA6">
        <w:rPr>
          <w:rFonts w:ascii="Times New Roman" w:eastAsia="Times New Roman" w:hAnsi="Times New Roman" w:cs="Times New Roman"/>
          <w:sz w:val="24"/>
          <w:szCs w:val="24"/>
          <w:lang w:val="pt-BR"/>
        </w:rPr>
        <w:t>que estão</w:t>
      </w:r>
      <w:r w:rsidR="00FB329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dispostos no art.</w:t>
      </w:r>
      <w:r w:rsidRPr="003C4FD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8</w:t>
      </w:r>
      <w:r w:rsidRPr="007B4CA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89. É exigido que no título </w:t>
      </w:r>
      <w:proofErr w:type="gramStart"/>
      <w:r w:rsidRPr="007B4CA6">
        <w:rPr>
          <w:rFonts w:ascii="Times New Roman" w:eastAsia="Times New Roman" w:hAnsi="Times New Roman" w:cs="Times New Roman"/>
          <w:sz w:val="24"/>
          <w:szCs w:val="24"/>
          <w:lang w:val="pt-BR"/>
        </w:rPr>
        <w:t>deva</w:t>
      </w:r>
      <w:proofErr w:type="gramEnd"/>
      <w:r w:rsidRPr="003C4FD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conter, com a máxima precisão, os direitos a ele conferidos</w:t>
      </w:r>
      <w:r w:rsidRPr="007B4CA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</w:t>
      </w:r>
      <w:r w:rsidRPr="003C4FD5">
        <w:rPr>
          <w:rFonts w:ascii="Times New Roman" w:eastAsia="Times New Roman" w:hAnsi="Times New Roman" w:cs="Times New Roman"/>
          <w:sz w:val="24"/>
          <w:szCs w:val="24"/>
          <w:lang w:val="pt-BR"/>
        </w:rPr>
        <w:t>onde é direcionado</w:t>
      </w:r>
      <w:r w:rsidRPr="007B4CA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</w:t>
      </w:r>
      <w:r w:rsidRPr="003C4FD5">
        <w:rPr>
          <w:rFonts w:ascii="Times New Roman" w:eastAsia="Times New Roman" w:hAnsi="Times New Roman" w:cs="Times New Roman"/>
          <w:sz w:val="24"/>
          <w:szCs w:val="24"/>
          <w:lang w:val="pt-BR"/>
        </w:rPr>
        <w:t>assim</w:t>
      </w:r>
      <w:r w:rsidRPr="007B4CA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</w:t>
      </w:r>
      <w:r w:rsidRPr="003C4FD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ao princípio da literalidade, que só é válido </w:t>
      </w:r>
      <w:r w:rsidRPr="007B4CA6">
        <w:rPr>
          <w:rFonts w:ascii="Times New Roman" w:eastAsia="Times New Roman" w:hAnsi="Times New Roman" w:cs="Times New Roman"/>
          <w:sz w:val="24"/>
          <w:szCs w:val="24"/>
          <w:lang w:val="pt-BR"/>
        </w:rPr>
        <w:t>aquil</w:t>
      </w:r>
      <w:r w:rsidRPr="003C4FD5">
        <w:rPr>
          <w:rFonts w:ascii="Times New Roman" w:eastAsia="Times New Roman" w:hAnsi="Times New Roman" w:cs="Times New Roman"/>
          <w:sz w:val="24"/>
          <w:szCs w:val="24"/>
          <w:lang w:val="pt-BR"/>
        </w:rPr>
        <w:t>o que consta</w:t>
      </w:r>
      <w:r w:rsidRPr="007B4CA6">
        <w:rPr>
          <w:rFonts w:ascii="Times New Roman" w:eastAsia="Times New Roman" w:hAnsi="Times New Roman" w:cs="Times New Roman"/>
          <w:sz w:val="24"/>
          <w:szCs w:val="24"/>
          <w:lang w:val="pt-BR"/>
        </w:rPr>
        <w:t>r</w:t>
      </w:r>
      <w:r w:rsidRPr="003C4FD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no próprio título, além da assinatura do cedente do direito.</w:t>
      </w:r>
    </w:p>
    <w:p w:rsidR="00361EC0" w:rsidRDefault="003C4FD5" w:rsidP="00361EC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B4CA6">
        <w:rPr>
          <w:rFonts w:ascii="Times New Roman" w:eastAsia="Times New Roman" w:hAnsi="Times New Roman" w:cs="Times New Roman"/>
          <w:sz w:val="24"/>
          <w:szCs w:val="24"/>
          <w:lang w:val="pt-BR"/>
        </w:rPr>
        <w:t>No que tange a uma breve classificação, o</w:t>
      </w:r>
      <w:r w:rsidRPr="003C4FD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 títulos de crédito podem ser considerados vinculados ou livres quanto ao seu modelo. Os títulos livres são aqueles em que a lei não </w:t>
      </w:r>
      <w:r w:rsidRPr="007B4CA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vem </w:t>
      </w:r>
      <w:r w:rsidRPr="003C4FD5">
        <w:rPr>
          <w:rFonts w:ascii="Times New Roman" w:eastAsia="Times New Roman" w:hAnsi="Times New Roman" w:cs="Times New Roman"/>
          <w:sz w:val="24"/>
          <w:szCs w:val="24"/>
          <w:lang w:val="pt-BR"/>
        </w:rPr>
        <w:t>especifica</w:t>
      </w:r>
      <w:r w:rsidRPr="007B4CA6">
        <w:rPr>
          <w:rFonts w:ascii="Times New Roman" w:eastAsia="Times New Roman" w:hAnsi="Times New Roman" w:cs="Times New Roman"/>
          <w:sz w:val="24"/>
          <w:szCs w:val="24"/>
          <w:lang w:val="pt-BR"/>
        </w:rPr>
        <w:t>ndo</w:t>
      </w:r>
      <w:r w:rsidRPr="003C4FD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a ordem das disposições, nem o obriga a ter </w:t>
      </w:r>
      <w:proofErr w:type="gramStart"/>
      <w:r w:rsidRPr="007B4CA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um </w:t>
      </w:r>
      <w:r w:rsidRPr="003C4FD5">
        <w:rPr>
          <w:rFonts w:ascii="Times New Roman" w:eastAsia="Times New Roman" w:hAnsi="Times New Roman" w:cs="Times New Roman"/>
          <w:sz w:val="24"/>
          <w:szCs w:val="24"/>
          <w:lang w:val="pt-BR"/>
        </w:rPr>
        <w:t>certo</w:t>
      </w:r>
      <w:proofErr w:type="gramEnd"/>
      <w:r w:rsidRPr="003C4FD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formato padronizado para que venh</w:t>
      </w:r>
      <w:r w:rsidRPr="007B4CA6">
        <w:rPr>
          <w:rFonts w:ascii="Times New Roman" w:eastAsia="Times New Roman" w:hAnsi="Times New Roman" w:cs="Times New Roman"/>
          <w:sz w:val="24"/>
          <w:szCs w:val="24"/>
          <w:lang w:val="pt-BR"/>
        </w:rPr>
        <w:t>a a ter validade no mundo jurídico</w:t>
      </w:r>
      <w:r w:rsidRPr="003C4FD5">
        <w:rPr>
          <w:rFonts w:ascii="Times New Roman" w:eastAsia="Times New Roman" w:hAnsi="Times New Roman" w:cs="Times New Roman"/>
          <w:sz w:val="24"/>
          <w:szCs w:val="24"/>
          <w:lang w:val="pt-BR"/>
        </w:rPr>
        <w:t>. Ou seja, sua confecção é de maneira livre</w:t>
      </w:r>
      <w:r w:rsidRPr="007B4CA6">
        <w:rPr>
          <w:rFonts w:ascii="Times New Roman" w:eastAsia="Times New Roman" w:hAnsi="Times New Roman" w:cs="Times New Roman"/>
          <w:sz w:val="24"/>
          <w:szCs w:val="24"/>
          <w:lang w:val="pt-BR"/>
        </w:rPr>
        <w:t>, de acordo com o credor</w:t>
      </w:r>
      <w:r w:rsidRPr="003C4FD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. Diferentemente dos modelos vinculados, que seguem uma padronização legal, </w:t>
      </w:r>
      <w:r w:rsidR="00DE749A" w:rsidRPr="007B4CA6">
        <w:rPr>
          <w:rFonts w:ascii="Times New Roman" w:eastAsia="Times New Roman" w:hAnsi="Times New Roman" w:cs="Times New Roman"/>
          <w:sz w:val="24"/>
          <w:szCs w:val="24"/>
          <w:lang w:val="pt-BR"/>
        </w:rPr>
        <w:t>que não podem</w:t>
      </w:r>
      <w:r w:rsidRPr="003C4FD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ser confeccionado por qualquer pessoa,</w:t>
      </w:r>
      <w:r w:rsidR="00DE749A" w:rsidRPr="007B4CA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muito menos sem atender uma forma prevista pelo ordenamento</w:t>
      </w:r>
      <w:r w:rsidRPr="003C4FD5">
        <w:rPr>
          <w:rFonts w:ascii="Times New Roman" w:eastAsia="Times New Roman" w:hAnsi="Times New Roman" w:cs="Times New Roman"/>
          <w:sz w:val="24"/>
          <w:szCs w:val="24"/>
          <w:lang w:val="pt-BR"/>
        </w:rPr>
        <w:t>. Desta forma assevera o ilustr</w:t>
      </w:r>
      <w:r w:rsidR="00DE749A" w:rsidRPr="007B4CA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e doutrinador </w:t>
      </w:r>
      <w:proofErr w:type="spellStart"/>
      <w:r w:rsidR="00DE749A" w:rsidRPr="007B4CA6">
        <w:rPr>
          <w:rFonts w:ascii="Times New Roman" w:eastAsia="Times New Roman" w:hAnsi="Times New Roman" w:cs="Times New Roman"/>
          <w:sz w:val="24"/>
          <w:szCs w:val="24"/>
          <w:lang w:val="pt-BR"/>
        </w:rPr>
        <w:t>Ulhoa</w:t>
      </w:r>
      <w:proofErr w:type="spellEnd"/>
      <w:r w:rsidR="00DE749A" w:rsidRPr="007B4CA6">
        <w:rPr>
          <w:rFonts w:ascii="Times New Roman" w:eastAsia="Times New Roman" w:hAnsi="Times New Roman" w:cs="Times New Roman"/>
          <w:sz w:val="24"/>
          <w:szCs w:val="24"/>
          <w:lang w:val="pt-BR"/>
        </w:rPr>
        <w:t>:</w:t>
      </w:r>
    </w:p>
    <w:p w:rsidR="003C4FD5" w:rsidRPr="003C4FD5" w:rsidRDefault="003C4FD5" w:rsidP="00361EC0">
      <w:pPr>
        <w:shd w:val="clear" w:color="auto" w:fill="FFFFFF"/>
        <w:spacing w:before="100" w:beforeAutospacing="1" w:after="100" w:afterAutospacing="1" w:line="240" w:lineRule="auto"/>
        <w:ind w:left="3402" w:firstLine="0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C4FD5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Quanto ao modelo, os títulos podem ser vinculados ou livres, No primeiro caso, somente produzem efeitos cambiais os documentos que atendem ao padrão exigido. É o caso do cheque e da duplicata. Neles, o emitente não é livre para escolher a disposição formal dos elementos essenciais à criação do título. O emitente do cheque deve necessariamente fazer uso do papel fornecido pelo banco sacado, fornecido em talões, </w:t>
      </w:r>
      <w:proofErr w:type="gramStart"/>
      <w:r w:rsidRPr="003C4FD5">
        <w:rPr>
          <w:rFonts w:ascii="Times New Roman" w:eastAsia="Times New Roman" w:hAnsi="Times New Roman" w:cs="Times New Roman"/>
          <w:sz w:val="20"/>
          <w:szCs w:val="20"/>
          <w:lang w:val="pt-BR"/>
        </w:rPr>
        <w:t>via de regra</w:t>
      </w:r>
      <w:proofErr w:type="gramEnd"/>
      <w:r w:rsidRPr="003C4FD5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. Os empresários que emitem duplicata, por sua vez, devem confeccioná-las obedecendo </w:t>
      </w:r>
      <w:proofErr w:type="gramStart"/>
      <w:r w:rsidRPr="003C4FD5">
        <w:rPr>
          <w:rFonts w:ascii="Times New Roman" w:eastAsia="Times New Roman" w:hAnsi="Times New Roman" w:cs="Times New Roman"/>
          <w:sz w:val="20"/>
          <w:szCs w:val="20"/>
          <w:lang w:val="pt-BR"/>
        </w:rPr>
        <w:t>as</w:t>
      </w:r>
      <w:proofErr w:type="gramEnd"/>
      <w:r w:rsidRPr="003C4FD5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normas de padronização formal definidas pelo Conselho Monetário Nacional (LD, art. 27). Já os títulos de modelo livre são aqueles em que, por não existir padrão de utilização obrigatória, o emitente pode dispor à vontade os elementos essenciais do título. Pertencem a essa categoria a letra de câmbio e a nota promissória.</w:t>
      </w:r>
      <w:r w:rsidR="005B488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DE749A" w:rsidRPr="007B4CA6">
        <w:rPr>
          <w:rFonts w:ascii="Times New Roman" w:eastAsia="Times New Roman" w:hAnsi="Times New Roman" w:cs="Times New Roman"/>
          <w:sz w:val="20"/>
          <w:szCs w:val="20"/>
          <w:lang w:val="pt-BR"/>
        </w:rPr>
        <w:t>(2010, p.391).</w:t>
      </w:r>
      <w:r w:rsidR="00DE749A" w:rsidRPr="007B4CA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</w:p>
    <w:p w:rsidR="00361EC0" w:rsidRDefault="00DE749A" w:rsidP="00436F2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B4CA6">
        <w:rPr>
          <w:rFonts w:ascii="Times New Roman" w:eastAsia="Times New Roman" w:hAnsi="Times New Roman" w:cs="Times New Roman"/>
          <w:sz w:val="24"/>
          <w:szCs w:val="24"/>
          <w:lang w:val="pt-BR"/>
        </w:rPr>
        <w:t>Ainda podem ser classificados com base na finalidade do título, observando-se, também, a forma de transações. A partir desta classificação</w:t>
      </w:r>
      <w:r w:rsidR="003C4FD5" w:rsidRPr="003C4FD5">
        <w:rPr>
          <w:rFonts w:ascii="Times New Roman" w:eastAsia="Times New Roman" w:hAnsi="Times New Roman" w:cs="Times New Roman"/>
          <w:sz w:val="24"/>
          <w:szCs w:val="24"/>
          <w:lang w:val="pt-BR"/>
        </w:rPr>
        <w:t>,</w:t>
      </w:r>
      <w:r w:rsidRPr="007B4CA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tem-se:</w:t>
      </w:r>
      <w:r w:rsidR="003C4FD5" w:rsidRPr="003C4FD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uma ordem de pagamento ou promessa de pagamento. Os títulos, como já </w:t>
      </w:r>
      <w:r w:rsidRPr="007B4CA6">
        <w:rPr>
          <w:rFonts w:ascii="Times New Roman" w:eastAsia="Times New Roman" w:hAnsi="Times New Roman" w:cs="Times New Roman"/>
          <w:sz w:val="24"/>
          <w:szCs w:val="24"/>
          <w:lang w:val="pt-BR"/>
        </w:rPr>
        <w:t>tão sendo dispostos, estão</w:t>
      </w:r>
      <w:r w:rsidR="003C4FD5" w:rsidRPr="003C4FD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7B4CA6">
        <w:rPr>
          <w:rFonts w:ascii="Times New Roman" w:eastAsia="Times New Roman" w:hAnsi="Times New Roman" w:cs="Times New Roman"/>
          <w:sz w:val="24"/>
          <w:szCs w:val="24"/>
          <w:lang w:val="pt-BR"/>
        </w:rPr>
        <w:t>busc</w:t>
      </w:r>
      <w:r w:rsidR="003C4FD5" w:rsidRPr="003C4FD5">
        <w:rPr>
          <w:rFonts w:ascii="Times New Roman" w:eastAsia="Times New Roman" w:hAnsi="Times New Roman" w:cs="Times New Roman"/>
          <w:sz w:val="24"/>
          <w:szCs w:val="24"/>
          <w:lang w:val="pt-BR"/>
        </w:rPr>
        <w:t>a</w:t>
      </w:r>
      <w:r w:rsidRPr="007B4CA6">
        <w:rPr>
          <w:rFonts w:ascii="Times New Roman" w:eastAsia="Times New Roman" w:hAnsi="Times New Roman" w:cs="Times New Roman"/>
          <w:sz w:val="24"/>
          <w:szCs w:val="24"/>
          <w:lang w:val="pt-BR"/>
        </w:rPr>
        <w:t>ndo</w:t>
      </w:r>
      <w:r w:rsidR="003C4FD5" w:rsidRPr="003C4FD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7B4CA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 </w:t>
      </w:r>
      <w:r w:rsidR="003C4FD5" w:rsidRPr="003C4FD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movimentação de valores, de uma forma mais rápida e segura. Com isso, os títulos podem se revestir como dito acima, através de ordem de pagamento, onde o sacador emite uma ordem contra o sacado para que este efetue o pagamento sobre o título. Observe-se então a exemplo o cheque, onde o emitente/sacador emite uma ordem de pagamento contra o banco/sacado para que este efetue o pagamento ao beneficiário, qual </w:t>
      </w:r>
      <w:proofErr w:type="gramStart"/>
      <w:r w:rsidR="003C4FD5" w:rsidRPr="003C4FD5">
        <w:rPr>
          <w:rFonts w:ascii="Times New Roman" w:eastAsia="Times New Roman" w:hAnsi="Times New Roman" w:cs="Times New Roman"/>
          <w:sz w:val="24"/>
          <w:szCs w:val="24"/>
          <w:lang w:val="pt-BR"/>
        </w:rPr>
        <w:t>seja,</w:t>
      </w:r>
      <w:proofErr w:type="gramEnd"/>
      <w:r w:rsidR="003C4FD5" w:rsidRPr="003C4FD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o portador do título</w:t>
      </w:r>
      <w:r w:rsidRPr="007B4CA6">
        <w:rPr>
          <w:rFonts w:ascii="Times New Roman" w:eastAsia="Times New Roman" w:hAnsi="Times New Roman" w:cs="Times New Roman"/>
          <w:sz w:val="24"/>
          <w:szCs w:val="24"/>
          <w:lang w:val="pt-BR"/>
        </w:rPr>
        <w:t>, sendo bem comum que aconteça</w:t>
      </w:r>
      <w:r w:rsidR="003C4FD5" w:rsidRPr="003C4FD5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:rsidR="003C4FD5" w:rsidRPr="003C4FD5" w:rsidRDefault="003C4FD5" w:rsidP="00436F2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C4FD5">
        <w:rPr>
          <w:rFonts w:ascii="Times New Roman" w:eastAsia="Times New Roman" w:hAnsi="Times New Roman" w:cs="Times New Roman"/>
          <w:sz w:val="24"/>
          <w:szCs w:val="24"/>
          <w:lang w:val="pt-BR"/>
        </w:rPr>
        <w:t>Bem como é fácil se deparar com títulos que consistem em promessa de pagamento, onde</w:t>
      </w:r>
      <w:r w:rsidR="00DE749A" w:rsidRPr="007B4CA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a pessoa do sacador e sacado são</w:t>
      </w:r>
      <w:r w:rsidRPr="003C4FD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co</w:t>
      </w:r>
      <w:r w:rsidR="00DE749A" w:rsidRPr="007B4CA6">
        <w:rPr>
          <w:rFonts w:ascii="Times New Roman" w:eastAsia="Times New Roman" w:hAnsi="Times New Roman" w:cs="Times New Roman"/>
          <w:sz w:val="24"/>
          <w:szCs w:val="24"/>
          <w:lang w:val="pt-BR"/>
        </w:rPr>
        <w:t>nfundidas</w:t>
      </w:r>
      <w:r w:rsidRPr="003C4FD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e o beneficiário, em data </w:t>
      </w:r>
      <w:r w:rsidRPr="003C4FD5">
        <w:rPr>
          <w:rFonts w:ascii="Times New Roman" w:eastAsia="Times New Roman" w:hAnsi="Times New Roman" w:cs="Times New Roman"/>
          <w:sz w:val="24"/>
          <w:szCs w:val="24"/>
          <w:lang w:val="pt-BR"/>
        </w:rPr>
        <w:lastRenderedPageBreak/>
        <w:t xml:space="preserve">aposta no título, reporta-se ao emitente e recebe do mesmo o que lhe é devido, ou seja, fará a cobrança </w:t>
      </w:r>
      <w:r w:rsidR="00DE749A" w:rsidRPr="007B4CA6">
        <w:rPr>
          <w:rFonts w:ascii="Times New Roman" w:eastAsia="Times New Roman" w:hAnsi="Times New Roman" w:cs="Times New Roman"/>
          <w:sz w:val="24"/>
          <w:szCs w:val="24"/>
          <w:lang w:val="pt-BR"/>
        </w:rPr>
        <w:t>do crédito que lhe é devido</w:t>
      </w:r>
      <w:r w:rsidRPr="003C4FD5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="00361EC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Ou</w:t>
      </w:r>
      <w:r w:rsidR="00DE749A" w:rsidRPr="007B4CA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tra classificação: </w:t>
      </w:r>
      <w:r w:rsidRPr="003C4FD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quanto a emissão </w:t>
      </w:r>
      <w:proofErr w:type="gramStart"/>
      <w:r w:rsidRPr="003C4FD5">
        <w:rPr>
          <w:rFonts w:ascii="Times New Roman" w:eastAsia="Times New Roman" w:hAnsi="Times New Roman" w:cs="Times New Roman"/>
          <w:sz w:val="24"/>
          <w:szCs w:val="24"/>
          <w:lang w:val="pt-BR"/>
        </w:rPr>
        <w:t>dos título</w:t>
      </w:r>
      <w:proofErr w:type="gramEnd"/>
      <w:r w:rsidRPr="003C4FD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de crédito, </w:t>
      </w:r>
      <w:r w:rsidR="00DE749A" w:rsidRPr="007B4CA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sendo os títulos emitidos de forma </w:t>
      </w:r>
      <w:r w:rsidRPr="003C4FD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causal, limitado e até não causal. Os títulos de emissão causal são os que de maneira totalmente vinculada, </w:t>
      </w:r>
      <w:r w:rsidR="00DE749A" w:rsidRPr="007B4CA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que </w:t>
      </w:r>
      <w:r w:rsidRPr="003C4FD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deverá seguir o que a lei determina para sua emissão, </w:t>
      </w:r>
      <w:r w:rsidR="00DE749A" w:rsidRPr="007B4CA6">
        <w:rPr>
          <w:rFonts w:ascii="Times New Roman" w:eastAsia="Times New Roman" w:hAnsi="Times New Roman" w:cs="Times New Roman"/>
          <w:sz w:val="24"/>
          <w:szCs w:val="24"/>
          <w:lang w:val="pt-BR"/>
        </w:rPr>
        <w:t>tendo sua causa pautada na própria lei</w:t>
      </w:r>
      <w:r w:rsidRPr="003C4FD5">
        <w:rPr>
          <w:rFonts w:ascii="Times New Roman" w:eastAsia="Times New Roman" w:hAnsi="Times New Roman" w:cs="Times New Roman"/>
          <w:sz w:val="24"/>
          <w:szCs w:val="24"/>
          <w:lang w:val="pt-BR"/>
        </w:rPr>
        <w:t>. Os de emissão limitada são aqueles que, por limitações impostas pela lei, devem</w:t>
      </w:r>
      <w:r w:rsidR="007B4CA6" w:rsidRPr="007B4CA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atentar </w:t>
      </w:r>
      <w:r w:rsidRPr="003C4FD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as especificações e condições em que eles não deverão ser emitidos, </w:t>
      </w:r>
      <w:r w:rsidR="007B4CA6" w:rsidRPr="007B4CA6">
        <w:rPr>
          <w:rFonts w:ascii="Times New Roman" w:eastAsia="Times New Roman" w:hAnsi="Times New Roman" w:cs="Times New Roman"/>
          <w:sz w:val="24"/>
          <w:szCs w:val="24"/>
          <w:lang w:val="pt-BR"/>
        </w:rPr>
        <w:t>Já o</w:t>
      </w:r>
      <w:r w:rsidRPr="003C4FD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 títulos </w:t>
      </w:r>
      <w:r w:rsidR="007B4CA6" w:rsidRPr="007B4CA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tidos como </w:t>
      </w:r>
      <w:r w:rsidRPr="003C4FD5">
        <w:rPr>
          <w:rFonts w:ascii="Times New Roman" w:eastAsia="Times New Roman" w:hAnsi="Times New Roman" w:cs="Times New Roman"/>
          <w:sz w:val="24"/>
          <w:szCs w:val="24"/>
          <w:lang w:val="pt-BR"/>
        </w:rPr>
        <w:t>não causais, são aqueles que restam de forma livre sua emissão,</w:t>
      </w:r>
      <w:r w:rsidR="007B4CA6" w:rsidRPr="007B4CA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sendo possíveis de ser emitidos de qualquer modo, sem limitação por legislação alguma, como é o exemplo dos cheques, que é o objeto de estudo deste artigo</w:t>
      </w:r>
      <w:r w:rsidRPr="003C4FD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</w:t>
      </w:r>
      <w:r w:rsidR="007B4CA6" w:rsidRPr="007B4CA6">
        <w:rPr>
          <w:rFonts w:ascii="Times New Roman" w:eastAsia="Times New Roman" w:hAnsi="Times New Roman" w:cs="Times New Roman"/>
          <w:sz w:val="24"/>
          <w:szCs w:val="24"/>
          <w:lang w:val="pt-BR"/>
        </w:rPr>
        <w:t>que em</w:t>
      </w:r>
      <w:r w:rsidRPr="003C4FD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qualquer hipótese é possível utilizar deste meio. </w:t>
      </w:r>
      <w:proofErr w:type="gramStart"/>
      <w:r w:rsidR="007B4CA6" w:rsidRPr="007B4CA6">
        <w:rPr>
          <w:rFonts w:ascii="Times New Roman" w:eastAsia="Times New Roman" w:hAnsi="Times New Roman" w:cs="Times New Roman"/>
          <w:sz w:val="24"/>
          <w:szCs w:val="24"/>
          <w:lang w:val="pt-BR"/>
        </w:rPr>
        <w:t>Uma o</w:t>
      </w:r>
      <w:r w:rsidRPr="003C4FD5">
        <w:rPr>
          <w:rFonts w:ascii="Times New Roman" w:eastAsia="Times New Roman" w:hAnsi="Times New Roman" w:cs="Times New Roman"/>
          <w:sz w:val="24"/>
          <w:szCs w:val="24"/>
          <w:lang w:val="pt-BR"/>
        </w:rPr>
        <w:t>utra</w:t>
      </w:r>
      <w:proofErr w:type="gramEnd"/>
      <w:r w:rsidRPr="003C4FD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característica</w:t>
      </w:r>
      <w:r w:rsidR="007B4CA6" w:rsidRPr="007B4CA6">
        <w:rPr>
          <w:rFonts w:ascii="Times New Roman" w:eastAsia="Times New Roman" w:hAnsi="Times New Roman" w:cs="Times New Roman"/>
          <w:sz w:val="24"/>
          <w:szCs w:val="24"/>
          <w:lang w:val="pt-BR"/>
        </w:rPr>
        <w:t>, que</w:t>
      </w:r>
      <w:r w:rsidRPr="003C4FD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é inerente a referência que o título dá quanto ao beneficiário, ou seja, o meio dos títulos de crédito, </w:t>
      </w:r>
      <w:r w:rsidR="007B4CA6" w:rsidRPr="007B4CA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é </w:t>
      </w:r>
      <w:r w:rsidRPr="003C4FD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que sempre são emitidos visando transferir aquele crédito a uma pessoa, </w:t>
      </w:r>
      <w:r w:rsidR="007B4CA6" w:rsidRPr="007B4CA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sendo assim, </w:t>
      </w:r>
      <w:r w:rsidRPr="003C4FD5">
        <w:rPr>
          <w:rFonts w:ascii="Times New Roman" w:eastAsia="Times New Roman" w:hAnsi="Times New Roman" w:cs="Times New Roman"/>
          <w:sz w:val="24"/>
          <w:szCs w:val="24"/>
          <w:lang w:val="pt-BR"/>
        </w:rPr>
        <w:t>o titulo poderá ser emitido de três formas, a saber: ao portador; nominativos à ordem; nominativos não à ordem. As diferenças que são encontradas nestas três formas são necessariamente no que diz respeito a sua circulação.</w:t>
      </w:r>
    </w:p>
    <w:p w:rsidR="00E357B9" w:rsidRDefault="003C4FD5" w:rsidP="005B488D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C4FD5">
        <w:rPr>
          <w:rFonts w:ascii="Times New Roman" w:eastAsia="Times New Roman" w:hAnsi="Times New Roman" w:cs="Times New Roman"/>
          <w:sz w:val="24"/>
          <w:szCs w:val="24"/>
          <w:lang w:val="pt-BR"/>
        </w:rPr>
        <w:t>Os títulos de cr</w:t>
      </w:r>
      <w:r w:rsidR="007B4CA6" w:rsidRPr="007B4CA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édito destinados ao portador, dele </w:t>
      </w:r>
      <w:r w:rsidRPr="003C4FD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será </w:t>
      </w:r>
      <w:r w:rsidR="007B4CA6" w:rsidRPr="007B4CA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o </w:t>
      </w:r>
      <w:r w:rsidRPr="003C4FD5">
        <w:rPr>
          <w:rFonts w:ascii="Times New Roman" w:eastAsia="Times New Roman" w:hAnsi="Times New Roman" w:cs="Times New Roman"/>
          <w:sz w:val="24"/>
          <w:szCs w:val="24"/>
          <w:lang w:val="pt-BR"/>
        </w:rPr>
        <w:t>credor aquele que no momento da satisfação do crédito possuir o título, ou seja, aquele em que estiver de posse no momento</w:t>
      </w:r>
      <w:r w:rsidR="007B4CA6" w:rsidRPr="007B4CA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do título</w:t>
      </w:r>
      <w:r w:rsidRPr="003C4FD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será o credor. O título ao portador não identifica diretamente qu</w:t>
      </w:r>
      <w:r w:rsidR="007B4CA6" w:rsidRPr="007B4CA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em é o credor, pois será transferido através da </w:t>
      </w:r>
      <w:proofErr w:type="gramStart"/>
      <w:r w:rsidR="007B4CA6" w:rsidRPr="007B4CA6">
        <w:rPr>
          <w:rFonts w:ascii="Times New Roman" w:eastAsia="Times New Roman" w:hAnsi="Times New Roman" w:cs="Times New Roman"/>
          <w:sz w:val="24"/>
          <w:szCs w:val="24"/>
          <w:lang w:val="pt-BR"/>
        </w:rPr>
        <w:t>tradição,</w:t>
      </w:r>
      <w:proofErr w:type="gramEnd"/>
      <w:r w:rsidR="007B4CA6" w:rsidRPr="007B4CA6">
        <w:rPr>
          <w:rFonts w:ascii="Times New Roman" w:eastAsia="Times New Roman" w:hAnsi="Times New Roman" w:cs="Times New Roman"/>
          <w:sz w:val="24"/>
          <w:szCs w:val="24"/>
          <w:lang w:val="pt-BR"/>
        </w:rPr>
        <w:t>e o ú</w:t>
      </w:r>
      <w:r w:rsidRPr="003C4FD5">
        <w:rPr>
          <w:rFonts w:ascii="Times New Roman" w:eastAsia="Times New Roman" w:hAnsi="Times New Roman" w:cs="Times New Roman"/>
          <w:sz w:val="24"/>
          <w:szCs w:val="24"/>
          <w:lang w:val="pt-BR"/>
        </w:rPr>
        <w:t>ltimo</w:t>
      </w:r>
      <w:r w:rsidR="007B4CA6" w:rsidRPr="007B4CA6">
        <w:rPr>
          <w:rFonts w:ascii="Times New Roman" w:eastAsia="Times New Roman" w:hAnsi="Times New Roman" w:cs="Times New Roman"/>
          <w:sz w:val="24"/>
          <w:szCs w:val="24"/>
          <w:lang w:val="pt-BR"/>
        </w:rPr>
        <w:t>, quem estiver em posse no momento, será quem</w:t>
      </w:r>
      <w:r w:rsidRPr="003C4FD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irá</w:t>
      </w:r>
      <w:r w:rsidR="007B4CA6" w:rsidRPr="007B4CA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se</w:t>
      </w:r>
      <w:r w:rsidRPr="003C4FD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satisfazer </w:t>
      </w:r>
      <w:r w:rsidR="007B4CA6" w:rsidRPr="007B4CA6">
        <w:rPr>
          <w:rFonts w:ascii="Times New Roman" w:eastAsia="Times New Roman" w:hAnsi="Times New Roman" w:cs="Times New Roman"/>
          <w:sz w:val="24"/>
          <w:szCs w:val="24"/>
          <w:lang w:val="pt-BR"/>
        </w:rPr>
        <w:t>d</w:t>
      </w:r>
      <w:r w:rsidRPr="003C4FD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o direito declarado no título, </w:t>
      </w:r>
      <w:r w:rsidR="007B4CA6" w:rsidRPr="007B4CA6">
        <w:rPr>
          <w:rFonts w:ascii="Times New Roman" w:eastAsia="Times New Roman" w:hAnsi="Times New Roman" w:cs="Times New Roman"/>
          <w:sz w:val="24"/>
          <w:szCs w:val="24"/>
          <w:lang w:val="pt-BR"/>
        </w:rPr>
        <w:t>sendo</w:t>
      </w:r>
      <w:r w:rsidRPr="003C4FD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o credor.</w:t>
      </w:r>
      <w:r w:rsidR="00361EC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3C4FD5">
        <w:rPr>
          <w:rFonts w:ascii="Times New Roman" w:eastAsia="Times New Roman" w:hAnsi="Times New Roman" w:cs="Times New Roman"/>
          <w:sz w:val="24"/>
          <w:szCs w:val="24"/>
          <w:lang w:val="pt-BR"/>
        </w:rPr>
        <w:t>Os títulos nominativos à ordem, contem expressamente o beneficiário do crédito, descreve</w:t>
      </w:r>
      <w:r w:rsidR="007B4CA6" w:rsidRPr="007B4CA6">
        <w:rPr>
          <w:rFonts w:ascii="Times New Roman" w:eastAsia="Times New Roman" w:hAnsi="Times New Roman" w:cs="Times New Roman"/>
          <w:sz w:val="24"/>
          <w:szCs w:val="24"/>
          <w:lang w:val="pt-BR"/>
        </w:rPr>
        <w:t>ndo</w:t>
      </w:r>
      <w:r w:rsidRPr="003C4FD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diretamente o credor,</w:t>
      </w:r>
      <w:r w:rsidR="007B4CA6" w:rsidRPr="007B4CA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e quem detém do direito daquele título,</w:t>
      </w:r>
      <w:r w:rsidRPr="003C4FD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por isso, a simples tradição não transfere o título, nestes casos utiliza-se do endosso para que possa haver a circulação daquele crédito. Já o título nominativo não à ordem, da mesma forma do anterior, é identificado quem será o beneficiário, mas caso este queira fazer circular o título, não poderá se valer do endosso para fazê-lo, mas se dará através de seção civil de crédito, como apregoa o artigo 91</w:t>
      </w:r>
      <w:r w:rsidR="007B4CA6" w:rsidRPr="007B4CA6">
        <w:rPr>
          <w:rFonts w:ascii="Times New Roman" w:eastAsia="Times New Roman" w:hAnsi="Times New Roman" w:cs="Times New Roman"/>
          <w:sz w:val="24"/>
          <w:szCs w:val="24"/>
          <w:lang w:val="pt-BR"/>
        </w:rPr>
        <w:t>9 de nosso Código Civil de 2002, uma vez que esta espécie não aceita de endosso ex</w:t>
      </w:r>
      <w:r w:rsidR="005B488D">
        <w:rPr>
          <w:rFonts w:ascii="Times New Roman" w:eastAsia="Times New Roman" w:hAnsi="Times New Roman" w:cs="Times New Roman"/>
          <w:sz w:val="24"/>
          <w:szCs w:val="24"/>
          <w:lang w:val="pt-BR"/>
        </w:rPr>
        <w:t>pressamente.</w:t>
      </w:r>
    </w:p>
    <w:p w:rsidR="00E357B9" w:rsidRDefault="005B488D" w:rsidP="00E357B9">
      <w:pPr>
        <w:ind w:firstLine="0"/>
        <w:rPr>
          <w:rFonts w:ascii="Times New Roman" w:hAnsi="Times New Roman" w:cs="Times New Roman"/>
          <w:b/>
          <w:sz w:val="24"/>
          <w:szCs w:val="24"/>
          <w:lang w:val="pt-BR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pt-BR"/>
        </w:rPr>
        <w:t>2.3 Ação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cambiária </w:t>
      </w:r>
    </w:p>
    <w:p w:rsidR="003E096B" w:rsidRDefault="003E096B" w:rsidP="003E096B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1464B5" w:rsidRPr="003E096B" w:rsidRDefault="005B488D" w:rsidP="003E096B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3E096B">
        <w:rPr>
          <w:rFonts w:ascii="Times New Roman" w:hAnsi="Times New Roman" w:cs="Times New Roman"/>
          <w:sz w:val="24"/>
          <w:szCs w:val="24"/>
          <w:lang w:val="pt-BR"/>
        </w:rPr>
        <w:t xml:space="preserve">Como afirma </w:t>
      </w:r>
      <w:r w:rsidR="00E12332" w:rsidRPr="003E096B">
        <w:rPr>
          <w:rFonts w:ascii="Times New Roman" w:hAnsi="Times New Roman" w:cs="Times New Roman"/>
          <w:sz w:val="24"/>
          <w:szCs w:val="24"/>
          <w:lang w:val="pt-BR"/>
        </w:rPr>
        <w:t>o renomado Miranda (1958)</w:t>
      </w:r>
      <w:r w:rsidRPr="003E096B">
        <w:rPr>
          <w:rFonts w:ascii="Times New Roman" w:hAnsi="Times New Roman" w:cs="Times New Roman"/>
          <w:sz w:val="24"/>
          <w:szCs w:val="24"/>
          <w:lang w:val="pt-BR"/>
        </w:rPr>
        <w:t>, não é somente a ação de cobrança que é ação cambiária, mas o são, também, todas as ações que têm fu</w:t>
      </w:r>
      <w:r w:rsidR="00E12332" w:rsidRPr="003E096B">
        <w:rPr>
          <w:rFonts w:ascii="Times New Roman" w:hAnsi="Times New Roman" w:cs="Times New Roman"/>
          <w:sz w:val="24"/>
          <w:szCs w:val="24"/>
          <w:lang w:val="pt-BR"/>
        </w:rPr>
        <w:t>ndamento no direito cambiário</w:t>
      </w:r>
      <w:r w:rsidRPr="003E096B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E12332" w:rsidRPr="003E096B">
        <w:rPr>
          <w:rFonts w:ascii="Times New Roman" w:hAnsi="Times New Roman" w:cs="Times New Roman"/>
          <w:sz w:val="24"/>
          <w:szCs w:val="24"/>
          <w:lang w:val="pt-BR"/>
        </w:rPr>
        <w:t>Com base nisso</w:t>
      </w:r>
      <w:r w:rsidRPr="003E096B">
        <w:rPr>
          <w:rFonts w:ascii="Times New Roman" w:hAnsi="Times New Roman" w:cs="Times New Roman"/>
          <w:sz w:val="24"/>
          <w:szCs w:val="24"/>
          <w:lang w:val="pt-BR"/>
        </w:rPr>
        <w:t xml:space="preserve">, delimitaremos, desde já, o nosso estudo à ação cambiária de </w:t>
      </w:r>
      <w:r w:rsidRPr="003E096B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cobrança por ser esta que interessa como questão prévia </w:t>
      </w:r>
      <w:r w:rsidR="00E12332" w:rsidRPr="003E096B">
        <w:rPr>
          <w:rFonts w:ascii="Times New Roman" w:hAnsi="Times New Roman" w:cs="Times New Roman"/>
          <w:sz w:val="24"/>
          <w:szCs w:val="24"/>
          <w:lang w:val="pt-BR"/>
        </w:rPr>
        <w:t xml:space="preserve">para se alcançar a finalidade deste </w:t>
      </w:r>
      <w:r w:rsidRPr="003E096B">
        <w:rPr>
          <w:rFonts w:ascii="Times New Roman" w:hAnsi="Times New Roman" w:cs="Times New Roman"/>
          <w:sz w:val="24"/>
          <w:szCs w:val="24"/>
          <w:lang w:val="pt-BR"/>
        </w:rPr>
        <w:t xml:space="preserve">presente trabalho. Conforme </w:t>
      </w:r>
      <w:proofErr w:type="gramStart"/>
      <w:r w:rsidR="00E12332" w:rsidRPr="003E096B">
        <w:rPr>
          <w:rFonts w:ascii="Times New Roman" w:hAnsi="Times New Roman" w:cs="Times New Roman"/>
          <w:sz w:val="24"/>
          <w:szCs w:val="24"/>
          <w:lang w:val="pt-BR"/>
        </w:rPr>
        <w:t>abordou-se</w:t>
      </w:r>
      <w:proofErr w:type="gramEnd"/>
      <w:r w:rsidR="00E12332" w:rsidRPr="003E096B">
        <w:rPr>
          <w:rFonts w:ascii="Times New Roman" w:hAnsi="Times New Roman" w:cs="Times New Roman"/>
          <w:sz w:val="24"/>
          <w:szCs w:val="24"/>
          <w:lang w:val="pt-BR"/>
        </w:rPr>
        <w:t xml:space="preserve"> em tópicos acima</w:t>
      </w:r>
      <w:r w:rsidRPr="003E096B">
        <w:rPr>
          <w:rFonts w:ascii="Times New Roman" w:hAnsi="Times New Roman" w:cs="Times New Roman"/>
          <w:sz w:val="24"/>
          <w:szCs w:val="24"/>
          <w:lang w:val="pt-BR"/>
        </w:rPr>
        <w:t xml:space="preserve">, a relação </w:t>
      </w:r>
      <w:proofErr w:type="spellStart"/>
      <w:r w:rsidRPr="003E096B">
        <w:rPr>
          <w:rFonts w:ascii="Times New Roman" w:hAnsi="Times New Roman" w:cs="Times New Roman"/>
          <w:sz w:val="24"/>
          <w:szCs w:val="24"/>
          <w:lang w:val="pt-BR"/>
        </w:rPr>
        <w:t>cartular</w:t>
      </w:r>
      <w:proofErr w:type="spellEnd"/>
      <w:r w:rsidRPr="003E096B">
        <w:rPr>
          <w:rFonts w:ascii="Times New Roman" w:hAnsi="Times New Roman" w:cs="Times New Roman"/>
          <w:sz w:val="24"/>
          <w:szCs w:val="24"/>
          <w:lang w:val="pt-BR"/>
        </w:rPr>
        <w:t xml:space="preserve"> é abstrata e autônoma, independente, portanto, da relação jurídica fundamental ou causal</w:t>
      </w:r>
      <w:r w:rsidR="00E12332" w:rsidRPr="003E096B">
        <w:rPr>
          <w:rFonts w:ascii="Times New Roman" w:hAnsi="Times New Roman" w:cs="Times New Roman"/>
          <w:sz w:val="24"/>
          <w:szCs w:val="24"/>
          <w:lang w:val="pt-BR"/>
        </w:rPr>
        <w:t xml:space="preserve">, que pode dá causa à emissão, saque ou circulação do título de crédito, dando, assim, vida independente a cada uma das relações possíveis do título. Vale ressaltar que cada uma delas apresentará um direito subjetivo, que terá um correlato dever jurídico e uma pretensão distinta. </w:t>
      </w:r>
    </w:p>
    <w:p w:rsidR="001464B5" w:rsidRPr="003E096B" w:rsidRDefault="001464B5" w:rsidP="003E096B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3E096B">
        <w:rPr>
          <w:rFonts w:ascii="Times New Roman" w:hAnsi="Times New Roman" w:cs="Times New Roman"/>
          <w:sz w:val="24"/>
          <w:szCs w:val="24"/>
          <w:lang w:val="pt-BR"/>
        </w:rPr>
        <w:t>Em relação à pretensão, quando esta for resistida, apresentará uma ação de direito material, sendo de forma independente. É a est</w:t>
      </w:r>
      <w:r w:rsidR="00E12332" w:rsidRPr="003E096B">
        <w:rPr>
          <w:rFonts w:ascii="Times New Roman" w:hAnsi="Times New Roman" w:cs="Times New Roman"/>
          <w:sz w:val="24"/>
          <w:szCs w:val="24"/>
          <w:lang w:val="pt-BR"/>
        </w:rPr>
        <w:t xml:space="preserve">a ação de direito material, que </w:t>
      </w:r>
      <w:r w:rsidRPr="003E096B">
        <w:rPr>
          <w:rFonts w:ascii="Times New Roman" w:hAnsi="Times New Roman" w:cs="Times New Roman"/>
          <w:sz w:val="24"/>
          <w:szCs w:val="24"/>
          <w:lang w:val="pt-BR"/>
        </w:rPr>
        <w:t xml:space="preserve">é o que </w:t>
      </w:r>
      <w:r w:rsidR="00E12332" w:rsidRPr="003E096B">
        <w:rPr>
          <w:rFonts w:ascii="Times New Roman" w:hAnsi="Times New Roman" w:cs="Times New Roman"/>
          <w:sz w:val="24"/>
          <w:szCs w:val="24"/>
          <w:lang w:val="pt-BR"/>
        </w:rPr>
        <w:t>se agrega ao direito subjetivo cambiário, que se chama ação cambiária</w:t>
      </w:r>
      <w:r w:rsidRPr="003E096B">
        <w:rPr>
          <w:rFonts w:ascii="Times New Roman" w:hAnsi="Times New Roman" w:cs="Times New Roman"/>
          <w:sz w:val="24"/>
          <w:szCs w:val="24"/>
          <w:lang w:val="pt-BR"/>
        </w:rPr>
        <w:t>, e que se conhece no Brasil</w:t>
      </w:r>
      <w:r w:rsidR="00E12332" w:rsidRPr="003E096B">
        <w:rPr>
          <w:rFonts w:ascii="Times New Roman" w:hAnsi="Times New Roman" w:cs="Times New Roman"/>
          <w:sz w:val="24"/>
          <w:szCs w:val="24"/>
          <w:lang w:val="pt-BR"/>
        </w:rPr>
        <w:t xml:space="preserve">; </w:t>
      </w:r>
      <w:r w:rsidRPr="003E096B">
        <w:rPr>
          <w:rFonts w:ascii="Times New Roman" w:hAnsi="Times New Roman" w:cs="Times New Roman"/>
          <w:sz w:val="24"/>
          <w:szCs w:val="24"/>
          <w:lang w:val="pt-BR"/>
        </w:rPr>
        <w:t>já</w:t>
      </w:r>
      <w:r w:rsidR="00E12332" w:rsidRPr="003E096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3E096B">
        <w:rPr>
          <w:rFonts w:ascii="Times New Roman" w:hAnsi="Times New Roman" w:cs="Times New Roman"/>
          <w:sz w:val="24"/>
          <w:szCs w:val="24"/>
          <w:lang w:val="pt-BR"/>
        </w:rPr>
        <w:t xml:space="preserve">a </w:t>
      </w:r>
      <w:r w:rsidR="00E12332" w:rsidRPr="003E096B">
        <w:rPr>
          <w:rFonts w:ascii="Times New Roman" w:hAnsi="Times New Roman" w:cs="Times New Roman"/>
          <w:sz w:val="24"/>
          <w:szCs w:val="24"/>
          <w:lang w:val="pt-BR"/>
        </w:rPr>
        <w:t xml:space="preserve">seu turno, à ação de direito material oriunda do direito fundamental dá-se o nome de ação causal. Vale salientar que cada uma dessas ações tem vida autônoma, podendo uma viver mais do que a outra ou ter limitações ou vantagens que à outra não se atribuem. </w:t>
      </w:r>
    </w:p>
    <w:p w:rsidR="005B488D" w:rsidRPr="003E096B" w:rsidRDefault="003E096B" w:rsidP="003E096B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3E096B">
        <w:rPr>
          <w:rFonts w:ascii="Times New Roman" w:hAnsi="Times New Roman" w:cs="Times New Roman"/>
          <w:sz w:val="24"/>
          <w:szCs w:val="24"/>
          <w:lang w:val="pt-BR"/>
        </w:rPr>
        <w:t xml:space="preserve">Uma vez </w:t>
      </w:r>
      <w:proofErr w:type="gramStart"/>
      <w:r w:rsidRPr="003E096B">
        <w:rPr>
          <w:rFonts w:ascii="Times New Roman" w:hAnsi="Times New Roman" w:cs="Times New Roman"/>
          <w:sz w:val="24"/>
          <w:szCs w:val="24"/>
          <w:lang w:val="pt-BR"/>
        </w:rPr>
        <w:t>dessas ações serem</w:t>
      </w:r>
      <w:proofErr w:type="gramEnd"/>
      <w:r w:rsidRPr="003E096B">
        <w:rPr>
          <w:rFonts w:ascii="Times New Roman" w:hAnsi="Times New Roman" w:cs="Times New Roman"/>
          <w:sz w:val="24"/>
          <w:szCs w:val="24"/>
          <w:lang w:val="pt-BR"/>
        </w:rPr>
        <w:t xml:space="preserve"> independentes</w:t>
      </w:r>
      <w:r w:rsidR="00E12332" w:rsidRPr="003E096B">
        <w:rPr>
          <w:rFonts w:ascii="Times New Roman" w:hAnsi="Times New Roman" w:cs="Times New Roman"/>
          <w:sz w:val="24"/>
          <w:szCs w:val="24"/>
          <w:lang w:val="pt-BR"/>
        </w:rPr>
        <w:t xml:space="preserve">, pode ocorrer de uma existir e a outra não mais. No caso dos títulos dados em pagamento </w:t>
      </w:r>
      <w:proofErr w:type="gramStart"/>
      <w:r w:rsidR="00E12332" w:rsidRPr="003E096B">
        <w:rPr>
          <w:rFonts w:ascii="Times New Roman" w:hAnsi="Times New Roman" w:cs="Times New Roman"/>
          <w:sz w:val="24"/>
          <w:szCs w:val="24"/>
          <w:lang w:val="pt-BR"/>
        </w:rPr>
        <w:t>pro soluto</w:t>
      </w:r>
      <w:proofErr w:type="gramEnd"/>
      <w:r w:rsidR="00E12332" w:rsidRPr="003E096B">
        <w:rPr>
          <w:rFonts w:ascii="Times New Roman" w:hAnsi="Times New Roman" w:cs="Times New Roman"/>
          <w:sz w:val="24"/>
          <w:szCs w:val="24"/>
          <w:lang w:val="pt-BR"/>
        </w:rPr>
        <w:t>, verbi gratia, há a extinção da relação jurídica causal, de modo que, obviamente, extinguindo o direito subjetivo, juntamente se eliminam a pretensão e a ação causal</w:t>
      </w:r>
      <w:r w:rsidRPr="003E096B">
        <w:rPr>
          <w:rFonts w:ascii="Times New Roman" w:hAnsi="Times New Roman" w:cs="Times New Roman"/>
          <w:sz w:val="24"/>
          <w:szCs w:val="24"/>
          <w:lang w:val="pt-BR"/>
        </w:rPr>
        <w:t xml:space="preserve">, que é a </w:t>
      </w:r>
      <w:r w:rsidR="00E12332" w:rsidRPr="003E096B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3E096B">
        <w:rPr>
          <w:rFonts w:ascii="Times New Roman" w:hAnsi="Times New Roman" w:cs="Times New Roman"/>
          <w:sz w:val="24"/>
          <w:szCs w:val="24"/>
          <w:lang w:val="pt-BR"/>
        </w:rPr>
        <w:t xml:space="preserve"> direito material</w:t>
      </w:r>
      <w:r w:rsidR="00E12332" w:rsidRPr="003E096B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</w:p>
    <w:p w:rsidR="001464B5" w:rsidRPr="003E096B" w:rsidRDefault="001464B5" w:rsidP="003E096B">
      <w:p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E096B">
        <w:rPr>
          <w:rFonts w:ascii="Times New Roman" w:hAnsi="Times New Roman" w:cs="Times New Roman"/>
          <w:sz w:val="24"/>
          <w:szCs w:val="24"/>
          <w:lang w:val="pt-BR"/>
        </w:rPr>
        <w:t xml:space="preserve">Convém salientar que distintas são as ações causal e cambiária (ambas de direito material) e que nenhuma delas se confunde com a ação de direito processual. Esta é voltada contra o estado, para que este preste jurisdição e forneça, ao verdadeiro titular da ação de direito material (o que se verificará após a cognição ou sobre a qual haja uma presunção de </w:t>
      </w:r>
      <w:proofErr w:type="spellStart"/>
      <w:r w:rsidRPr="003E096B">
        <w:rPr>
          <w:rFonts w:ascii="Times New Roman" w:hAnsi="Times New Roman" w:cs="Times New Roman"/>
          <w:sz w:val="24"/>
          <w:szCs w:val="24"/>
          <w:lang w:val="pt-BR"/>
        </w:rPr>
        <w:t>accertamento</w:t>
      </w:r>
      <w:proofErr w:type="spellEnd"/>
      <w:r w:rsidRPr="003E096B">
        <w:rPr>
          <w:rFonts w:ascii="Times New Roman" w:hAnsi="Times New Roman" w:cs="Times New Roman"/>
          <w:sz w:val="24"/>
          <w:szCs w:val="24"/>
          <w:lang w:val="pt-BR"/>
        </w:rPr>
        <w:t xml:space="preserve"> tornando desnecessária a cognição), seja ela qual for, o resultado equivalente à realização do direito subjetivo.</w:t>
      </w:r>
    </w:p>
    <w:p w:rsidR="00E357B9" w:rsidRPr="003E096B" w:rsidRDefault="00DA32EB" w:rsidP="003E096B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3E096B">
        <w:rPr>
          <w:rFonts w:ascii="Times New Roman" w:hAnsi="Times New Roman" w:cs="Times New Roman"/>
          <w:sz w:val="24"/>
          <w:szCs w:val="24"/>
          <w:lang w:val="pt-BR"/>
        </w:rPr>
        <w:t>Moraes (2011</w:t>
      </w:r>
      <w:r w:rsidR="00FB3294">
        <w:rPr>
          <w:rFonts w:ascii="Times New Roman" w:hAnsi="Times New Roman" w:cs="Times New Roman"/>
          <w:sz w:val="24"/>
          <w:szCs w:val="24"/>
          <w:lang w:val="pt-BR"/>
        </w:rPr>
        <w:t>, p[?]</w:t>
      </w:r>
      <w:r w:rsidRPr="003E096B">
        <w:rPr>
          <w:rFonts w:ascii="Times New Roman" w:hAnsi="Times New Roman" w:cs="Times New Roman"/>
          <w:sz w:val="24"/>
          <w:szCs w:val="24"/>
          <w:lang w:val="pt-BR"/>
        </w:rPr>
        <w:t>), de modo mais simplificativo tenta explicar no que consiste a ação cambiária, definindo-a como o instrumento processual adequado para a cobrança do título de crédito em juízo, assim, basta que não esteja prescrito o prazo legal, o titular de título de crédito vencido e não pago poderá ajuizar, em face dos seus respectivos devedores, a ação de execução competente, valendo-se do art. 585, I, do CPC. Esta autora classifica a ação cambial como executiva em duas, sendo elas em: direta e de regresso.</w:t>
      </w:r>
    </w:p>
    <w:p w:rsidR="005478B0" w:rsidRDefault="005478B0" w:rsidP="00E357B9">
      <w:pPr>
        <w:ind w:firstLine="0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D72156" w:rsidRDefault="00D72156" w:rsidP="00E357B9">
      <w:pPr>
        <w:ind w:firstLine="0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D72156" w:rsidRDefault="00D72156" w:rsidP="00E357B9">
      <w:pPr>
        <w:ind w:firstLine="0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D72156" w:rsidRDefault="00D72156" w:rsidP="00E357B9">
      <w:pPr>
        <w:ind w:firstLine="0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D72156" w:rsidRDefault="00D72156" w:rsidP="00E357B9">
      <w:pPr>
        <w:ind w:firstLine="0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D72156" w:rsidRDefault="00D72156" w:rsidP="00E357B9">
      <w:pPr>
        <w:ind w:firstLine="0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3E096B" w:rsidRDefault="005478B0" w:rsidP="00E357B9">
      <w:pPr>
        <w:ind w:firstLine="0"/>
        <w:rPr>
          <w:rFonts w:ascii="Times New Roman" w:hAnsi="Times New Roman" w:cs="Times New Roman"/>
          <w:b/>
          <w:sz w:val="24"/>
          <w:szCs w:val="24"/>
          <w:lang w:val="pt-BR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>3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PRESCRIÇÃO</w:t>
      </w:r>
    </w:p>
    <w:p w:rsidR="00D72156" w:rsidRDefault="00D72156" w:rsidP="00D72156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3A382C"/>
          <w:lang w:val="pt-BR"/>
        </w:rPr>
      </w:pPr>
    </w:p>
    <w:p w:rsidR="005478B0" w:rsidRDefault="005478B0" w:rsidP="00D72156">
      <w:pPr>
        <w:pStyle w:val="NormalWeb"/>
        <w:shd w:val="clear" w:color="auto" w:fill="FFFFFF"/>
        <w:spacing w:before="0" w:beforeAutospacing="0"/>
        <w:jc w:val="both"/>
        <w:rPr>
          <w:b/>
          <w:color w:val="3A382C"/>
          <w:lang w:val="pt-BR"/>
        </w:rPr>
      </w:pPr>
      <w:proofErr w:type="gramStart"/>
      <w:r>
        <w:rPr>
          <w:b/>
          <w:color w:val="3A382C"/>
          <w:lang w:val="pt-BR"/>
        </w:rPr>
        <w:t>3.1 Definição</w:t>
      </w:r>
      <w:proofErr w:type="gramEnd"/>
      <w:r>
        <w:rPr>
          <w:b/>
          <w:color w:val="3A382C"/>
          <w:lang w:val="pt-BR"/>
        </w:rPr>
        <w:t xml:space="preserve"> de acordo com o tempo</w:t>
      </w:r>
    </w:p>
    <w:p w:rsidR="00010B32" w:rsidRDefault="00010B32" w:rsidP="00D72156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b/>
          <w:color w:val="3A382C"/>
          <w:lang w:val="pt-BR"/>
        </w:rPr>
      </w:pPr>
    </w:p>
    <w:p w:rsidR="005478B0" w:rsidRPr="006A5566" w:rsidRDefault="005478B0" w:rsidP="00D72156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color w:val="333333"/>
          <w:shd w:val="clear" w:color="auto" w:fill="FFFFFF"/>
          <w:lang w:val="pt-BR"/>
        </w:rPr>
      </w:pPr>
      <w:r w:rsidRPr="006A5566">
        <w:rPr>
          <w:color w:val="3A382C"/>
          <w:lang w:val="pt-BR"/>
        </w:rPr>
        <w:t>A prescrição tem sua origem no direito romano, e a sua derivação vocabular provém da língua portuguesa, com a expressão latina</w:t>
      </w:r>
      <w:r w:rsidRPr="006A5566">
        <w:rPr>
          <w:rStyle w:val="apple-converted-space"/>
          <w:color w:val="3A382C"/>
          <w:lang w:val="pt-BR"/>
        </w:rPr>
        <w:t> </w:t>
      </w:r>
      <w:proofErr w:type="spellStart"/>
      <w:r w:rsidRPr="006A5566">
        <w:rPr>
          <w:i/>
          <w:iCs/>
          <w:color w:val="3A382C"/>
          <w:lang w:val="pt-BR"/>
        </w:rPr>
        <w:t>praescriptio</w:t>
      </w:r>
      <w:proofErr w:type="spellEnd"/>
      <w:r w:rsidRPr="006A5566">
        <w:rPr>
          <w:color w:val="3A382C"/>
          <w:lang w:val="pt-BR"/>
        </w:rPr>
        <w:t>, que</w:t>
      </w:r>
      <w:proofErr w:type="gramStart"/>
      <w:r w:rsidRPr="006A5566">
        <w:rPr>
          <w:color w:val="3A382C"/>
          <w:lang w:val="pt-BR"/>
        </w:rPr>
        <w:t xml:space="preserve">  </w:t>
      </w:r>
      <w:proofErr w:type="gramEnd"/>
      <w:r w:rsidRPr="006A5566">
        <w:rPr>
          <w:color w:val="3A382C"/>
          <w:lang w:val="pt-BR"/>
        </w:rPr>
        <w:t xml:space="preserve">tem o significado “escrever antes”, “no começo”. </w:t>
      </w:r>
      <w:r w:rsidR="006A5566">
        <w:rPr>
          <w:color w:val="3A382C"/>
          <w:lang w:val="pt-BR"/>
        </w:rPr>
        <w:t>Sendo assim, segundo Diniz (2006</w:t>
      </w:r>
      <w:r w:rsidRPr="006A5566">
        <w:rPr>
          <w:color w:val="3A382C"/>
          <w:lang w:val="pt-BR"/>
        </w:rPr>
        <w:t xml:space="preserve">, p.400), foi "no direito romano, sob o mesmo vocábulo, surgiram duas instituições jurídicas, que partem </w:t>
      </w:r>
      <w:proofErr w:type="gramStart"/>
      <w:r w:rsidRPr="006A5566">
        <w:rPr>
          <w:color w:val="3A382C"/>
          <w:lang w:val="pt-BR"/>
        </w:rPr>
        <w:t>dos mesmo</w:t>
      </w:r>
      <w:proofErr w:type="gramEnd"/>
      <w:r w:rsidRPr="006A5566">
        <w:rPr>
          <w:color w:val="3A382C"/>
          <w:lang w:val="pt-BR"/>
        </w:rPr>
        <w:t xml:space="preserve"> elementos: ação prolongada do tempo e inércia do titulo”.</w:t>
      </w:r>
      <w:r w:rsidRPr="006A5566">
        <w:rPr>
          <w:color w:val="333333"/>
          <w:shd w:val="clear" w:color="auto" w:fill="FFFFFF"/>
          <w:lang w:val="pt-BR"/>
        </w:rPr>
        <w:t xml:space="preserve"> Desse modo, primitivamente, as ações eram perpétuas e o interessado a elas podiam recorrer a qualquer tempo que, entretanto, com o passar do tempo</w:t>
      </w:r>
      <w:r w:rsidR="00782A6A" w:rsidRPr="006A5566">
        <w:rPr>
          <w:color w:val="333333"/>
          <w:shd w:val="clear" w:color="auto" w:fill="FFFFFF"/>
          <w:lang w:val="pt-BR"/>
        </w:rPr>
        <w:t>, tais ações romanas foram sendo adaptadas às reais exigências.</w:t>
      </w:r>
    </w:p>
    <w:p w:rsidR="006A5566" w:rsidRPr="006A5566" w:rsidRDefault="005478B0" w:rsidP="00D72156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color w:val="3A382C"/>
          <w:shd w:val="clear" w:color="auto" w:fill="FFFFFF"/>
          <w:lang w:val="pt-BR"/>
        </w:rPr>
      </w:pPr>
      <w:r w:rsidRPr="006A5566">
        <w:rPr>
          <w:color w:val="333333"/>
          <w:shd w:val="clear" w:color="auto" w:fill="FFFFFF"/>
          <w:lang w:val="pt-BR"/>
        </w:rPr>
        <w:t xml:space="preserve">Já a ideia da própria prescrição vai surgir no direito pretoriano, pois o magistrado vai proporcionar, às partes, determinadas ações capazes de contornar a rigidez dos princípios </w:t>
      </w:r>
      <w:proofErr w:type="gramStart"/>
      <w:r w:rsidRPr="006A5566">
        <w:rPr>
          <w:color w:val="333333"/>
          <w:shd w:val="clear" w:color="auto" w:fill="FFFFFF"/>
          <w:lang w:val="pt-BR"/>
        </w:rPr>
        <w:t>dos</w:t>
      </w:r>
      <w:r w:rsidRPr="006A5566">
        <w:rPr>
          <w:rStyle w:val="apple-converted-space"/>
          <w:color w:val="333333"/>
          <w:shd w:val="clear" w:color="auto" w:fill="FFFFFF"/>
          <w:lang w:val="pt-BR"/>
        </w:rPr>
        <w:t> </w:t>
      </w:r>
      <w:r w:rsidRPr="006A5566">
        <w:rPr>
          <w:rStyle w:val="nfase"/>
          <w:color w:val="333333"/>
          <w:shd w:val="clear" w:color="auto" w:fill="FFFFFF"/>
          <w:lang w:val="pt-BR"/>
        </w:rPr>
        <w:t>jus</w:t>
      </w:r>
      <w:proofErr w:type="gramEnd"/>
      <w:r w:rsidRPr="006A5566">
        <w:rPr>
          <w:rStyle w:val="nfase"/>
          <w:color w:val="333333"/>
          <w:shd w:val="clear" w:color="auto" w:fill="FFFFFF"/>
          <w:lang w:val="pt-BR"/>
        </w:rPr>
        <w:t xml:space="preserve"> </w:t>
      </w:r>
      <w:proofErr w:type="spellStart"/>
      <w:r w:rsidRPr="006A5566">
        <w:rPr>
          <w:rStyle w:val="nfase"/>
          <w:color w:val="333333"/>
          <w:shd w:val="clear" w:color="auto" w:fill="FFFFFF"/>
          <w:lang w:val="pt-BR"/>
        </w:rPr>
        <w:t>civile</w:t>
      </w:r>
      <w:proofErr w:type="spellEnd"/>
      <w:r w:rsidRPr="006A5566">
        <w:rPr>
          <w:rStyle w:val="nfase"/>
          <w:color w:val="333333"/>
          <w:shd w:val="clear" w:color="auto" w:fill="FFFFFF"/>
          <w:lang w:val="pt-BR"/>
        </w:rPr>
        <w:t>.</w:t>
      </w:r>
      <w:r w:rsidRPr="006A5566">
        <w:rPr>
          <w:color w:val="3A382C"/>
          <w:lang w:val="pt-BR"/>
        </w:rPr>
        <w:t xml:space="preserve"> </w:t>
      </w:r>
      <w:proofErr w:type="gramStart"/>
      <w:r w:rsidR="00782A6A" w:rsidRPr="006A5566">
        <w:rPr>
          <w:color w:val="3A382C"/>
          <w:lang w:val="pt-BR"/>
        </w:rPr>
        <w:t>assim</w:t>
      </w:r>
      <w:proofErr w:type="gramEnd"/>
      <w:r w:rsidR="00782A6A" w:rsidRPr="006A5566">
        <w:rPr>
          <w:color w:val="3A382C"/>
          <w:lang w:val="pt-BR"/>
        </w:rPr>
        <w:t xml:space="preserve"> os pretores, os</w:t>
      </w:r>
      <w:r w:rsidRPr="006A5566">
        <w:rPr>
          <w:color w:val="3A382C"/>
          <w:lang w:val="pt-BR"/>
        </w:rPr>
        <w:t xml:space="preserve"> magistrados responsáveis pela administração da justiça,</w:t>
      </w:r>
      <w:r w:rsidR="00782A6A" w:rsidRPr="006A5566">
        <w:rPr>
          <w:color w:val="3A382C"/>
          <w:lang w:val="pt-BR"/>
        </w:rPr>
        <w:t xml:space="preserve"> que  não legislavam, mas que tinham decisões protegidas legalmente, funcionando, como o próprio direito complementar do romano primitivo</w:t>
      </w:r>
      <w:r w:rsidRPr="006A5566">
        <w:rPr>
          <w:color w:val="3A382C"/>
          <w:lang w:val="pt-BR"/>
        </w:rPr>
        <w:t>.</w:t>
      </w:r>
    </w:p>
    <w:p w:rsidR="006A5566" w:rsidRDefault="006A5566" w:rsidP="006A556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BR"/>
        </w:rPr>
      </w:pPr>
      <w:r w:rsidRPr="006A55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BR"/>
        </w:rPr>
        <w:t xml:space="preserve">Prescrição pode ser conceituado como a perda da ação que é atribuída a um direito e a sua capacidade defensiva, devido ao </w:t>
      </w:r>
      <w:proofErr w:type="gramStart"/>
      <w:r w:rsidRPr="006A55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BR"/>
        </w:rPr>
        <w:t>não-uso</w:t>
      </w:r>
      <w:proofErr w:type="gramEnd"/>
      <w:r w:rsidRPr="006A55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BR"/>
        </w:rPr>
        <w:t xml:space="preserve"> delas, em um determinado espaço de tempo. Extingue-se o direito indiretamente por inércia no decurso de tempo para agir em determinado caso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BR"/>
        </w:rPr>
        <w:t>.</w:t>
      </w:r>
    </w:p>
    <w:p w:rsidR="006A5566" w:rsidRDefault="006A5566" w:rsidP="006A556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BR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BR"/>
        </w:rPr>
        <w:t>Tratando-se das características prescricionais: ela atinge a ação, e por via oblíqua faz desaparecer aquele direito por ela tutelado; em relação ao prazo, pode ser interrompida ou suspensa, e é renunciável.</w:t>
      </w:r>
      <w:r w:rsidR="005458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BR"/>
        </w:rPr>
        <w:t xml:space="preserve"> Vale ressaltar, também, que resulta somente da disposição legal.</w:t>
      </w:r>
    </w:p>
    <w:p w:rsidR="00545849" w:rsidRDefault="00545849" w:rsidP="006A556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BR"/>
        </w:rPr>
      </w:pPr>
    </w:p>
    <w:p w:rsidR="00545849" w:rsidRDefault="00545849" w:rsidP="00545849">
      <w:pPr>
        <w:ind w:firstLine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pt-BR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pt-BR"/>
        </w:rPr>
        <w:t>3.2 As causas que suspendem ou interrompem a prescrição</w:t>
      </w:r>
    </w:p>
    <w:p w:rsidR="00545849" w:rsidRDefault="00545849" w:rsidP="00545849">
      <w:pPr>
        <w:ind w:firstLine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pt-BR"/>
        </w:rPr>
      </w:pPr>
    </w:p>
    <w:p w:rsidR="00545849" w:rsidRPr="00DE3491" w:rsidRDefault="00545849" w:rsidP="00DE3491">
      <w:pPr>
        <w:ind w:firstLine="0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 w:rsidRPr="00DE3491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Segundo Diniz (2003,</w:t>
      </w:r>
      <w:r w:rsidR="00FB3294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</w:t>
      </w:r>
      <w:r w:rsidRPr="00DE3491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p.341):</w:t>
      </w:r>
    </w:p>
    <w:p w:rsidR="00545849" w:rsidRDefault="00545849" w:rsidP="00545849">
      <w:pPr>
        <w:spacing w:line="240" w:lineRule="auto"/>
        <w:ind w:left="3402" w:firstLine="0"/>
        <w:rPr>
          <w:rStyle w:val="nfase"/>
          <w:rFonts w:ascii="Times New Roman" w:hAnsi="Times New Roman" w:cs="Times New Roman"/>
          <w:i w:val="0"/>
          <w:color w:val="333333"/>
          <w:sz w:val="20"/>
          <w:szCs w:val="20"/>
          <w:shd w:val="clear" w:color="auto" w:fill="FFFFFF"/>
          <w:lang w:val="pt-BR"/>
        </w:rPr>
      </w:pPr>
      <w:r w:rsidRPr="00545849">
        <w:rPr>
          <w:rFonts w:ascii="Verdana" w:hAnsi="Verdana"/>
          <w:color w:val="333333"/>
          <w:lang w:val="pt-BR"/>
        </w:rPr>
        <w:br/>
      </w:r>
      <w:proofErr w:type="gramStart"/>
      <w:r w:rsidRPr="00545849">
        <w:rPr>
          <w:rStyle w:val="nfase"/>
          <w:rFonts w:ascii="Times New Roman" w:hAnsi="Times New Roman" w:cs="Times New Roman"/>
          <w:i w:val="0"/>
          <w:color w:val="333333"/>
          <w:sz w:val="20"/>
          <w:szCs w:val="20"/>
          <w:shd w:val="clear" w:color="auto" w:fill="FFFFFF"/>
          <w:lang w:val="pt-BR"/>
        </w:rPr>
        <w:t>as</w:t>
      </w:r>
      <w:proofErr w:type="gramEnd"/>
      <w:r w:rsidRPr="00545849">
        <w:rPr>
          <w:rStyle w:val="nfase"/>
          <w:rFonts w:ascii="Times New Roman" w:hAnsi="Times New Roman" w:cs="Times New Roman"/>
          <w:i w:val="0"/>
          <w:color w:val="333333"/>
          <w:sz w:val="20"/>
          <w:szCs w:val="20"/>
          <w:shd w:val="clear" w:color="auto" w:fill="FFFFFF"/>
          <w:lang w:val="pt-BR"/>
        </w:rPr>
        <w:t xml:space="preserve"> causas impeditivas da prescrição são as circunstancias que impedem que seu curso inicie e, as suspensivas,as que paralisam temporariamente o seu curso; superado o fato suspensivo, a prescrição continua a correr, computado o tempo decorrido antes dele.</w:t>
      </w:r>
    </w:p>
    <w:p w:rsidR="00422229" w:rsidRPr="00E60188" w:rsidRDefault="00FB3294" w:rsidP="00E60188">
      <w:pPr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>
        <w:rPr>
          <w:rFonts w:ascii="Verdana" w:hAnsi="Verdana"/>
          <w:color w:val="333333"/>
          <w:lang w:val="pt-BR"/>
        </w:rPr>
        <w:t xml:space="preserve"> </w:t>
      </w:r>
      <w:r w:rsidR="00545849" w:rsidRPr="00545849">
        <w:rPr>
          <w:rFonts w:ascii="Verdana" w:hAnsi="Verdana"/>
          <w:color w:val="333333"/>
          <w:lang w:val="pt-BR"/>
        </w:rPr>
        <w:br/>
      </w:r>
      <w:r w:rsidR="00422229" w:rsidRPr="00422229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                 </w:t>
      </w:r>
      <w:r w:rsidR="00545849" w:rsidRP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Sendo assim, o</w:t>
      </w:r>
      <w:r w:rsid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s </w:t>
      </w:r>
      <w:proofErr w:type="spellStart"/>
      <w:r w:rsid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art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s</w:t>
      </w:r>
      <w:proofErr w:type="spellEnd"/>
      <w:r w:rsid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.</w:t>
      </w:r>
      <w:r w:rsidR="00545849" w:rsidRP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197, I a III, 198, I e 199, I e II, todos, do CC</w:t>
      </w:r>
      <w:proofErr w:type="gramStart"/>
      <w:r w:rsidR="00545849" w:rsidRP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 </w:t>
      </w:r>
      <w:proofErr w:type="gramEnd"/>
      <w:r w:rsidR="00545849" w:rsidRP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são os que estabelecem as causas impeditivas da prescrição no ordenamento pátrio. Afirma ainda a autora que as causas impeditivas da prescrição se fundam no que ela chama de status da </w:t>
      </w:r>
      <w:r w:rsidR="00545849" w:rsidRP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lastRenderedPageBreak/>
        <w:t xml:space="preserve">pessoa, seja individual ou familiar, atendendo as razões de </w:t>
      </w:r>
      <w:proofErr w:type="gramStart"/>
      <w:r w:rsidR="00545849" w:rsidRP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confiança</w:t>
      </w:r>
      <w:r w:rsidR="00545849" w:rsidRPr="00E60188">
        <w:rPr>
          <w:rStyle w:val="nfase"/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,</w:t>
      </w:r>
      <w:proofErr w:type="gramEnd"/>
      <w:r w:rsidR="003D6AB6" w:rsidRPr="00E60188"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  <w:lang w:val="pt-BR"/>
        </w:rPr>
        <w:t xml:space="preserve">amizade e os motivos que são </w:t>
      </w:r>
      <w:r w:rsidR="00422229" w:rsidRPr="00E60188"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  <w:lang w:val="pt-BR"/>
        </w:rPr>
        <w:t>chamados de ordem moral</w:t>
      </w:r>
      <w:r w:rsidR="003D6AB6" w:rsidRPr="00E60188"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  <w:lang w:val="pt-BR"/>
        </w:rPr>
        <w:t>.</w:t>
      </w:r>
      <w:r w:rsidR="00545849" w:rsidRPr="00E60188"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  <w:lang w:val="pt-BR"/>
        </w:rPr>
        <w:t xml:space="preserve"> </w:t>
      </w:r>
      <w:r w:rsidR="003D6AB6" w:rsidRPr="00E60188"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  <w:lang w:val="pt-BR"/>
        </w:rPr>
        <w:t>É importante começar a explicitar tais causas</w:t>
      </w:r>
      <w:r w:rsidR="003D6AB6" w:rsidRPr="00E60188">
        <w:rPr>
          <w:rStyle w:val="nfase"/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</w:t>
      </w:r>
      <w:r w:rsidR="003D6AB6" w:rsidRPr="00E60188"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  <w:lang w:val="pt-BR"/>
        </w:rPr>
        <w:t>impeditivas,</w:t>
      </w:r>
      <w:r w:rsidR="003D6AB6" w:rsidRPr="00E60188">
        <w:rPr>
          <w:rStyle w:val="nfase"/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</w:t>
      </w:r>
      <w:r w:rsidR="003D6AB6" w:rsidRPr="00E60188"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  <w:lang w:val="pt-BR"/>
        </w:rPr>
        <w:t>informando que</w:t>
      </w:r>
      <w:r w:rsidR="00545849" w:rsidRPr="00E6018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pt-BR"/>
        </w:rPr>
        <w:t xml:space="preserve"> </w:t>
      </w:r>
      <w:r w:rsidR="00545849" w:rsidRP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não corre </w:t>
      </w:r>
      <w:r w:rsidR="003D6AB6" w:rsidRP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a </w:t>
      </w:r>
      <w:r w:rsidR="00545849" w:rsidRP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prescrição no caso dos cônjuges, na constância do matrimônio.</w:t>
      </w:r>
    </w:p>
    <w:p w:rsidR="00010B32" w:rsidRDefault="00545849" w:rsidP="00E60188">
      <w:pPr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 w:rsidRP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A propositura de ação judicial por um contra o outro seria fonte de invencível desarmonia conjugal. É provável que a influência do cônjuge impedisse seu consorte de ajuizar a ação, que no qual, se extinguiria pela prescrição (CC, art.197, I</w:t>
      </w:r>
      <w:proofErr w:type="gramStart"/>
      <w:r w:rsidRP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).</w:t>
      </w:r>
      <w:proofErr w:type="gramEnd"/>
      <w:r w:rsidRP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Também não há prescrição no pátrio poder do filho sobre influência dos pais, que o representam quando impúberes e assistem quando púbere. Não sendo certo, deixar que preservem seus direitos, se vissem os filhos obrigados à ação judicial, sob pena de prescrição (</w:t>
      </w:r>
      <w:proofErr w:type="gramStart"/>
      <w:r w:rsidRP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CC, art.</w:t>
      </w:r>
      <w:proofErr w:type="gramEnd"/>
      <w:r w:rsidRP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197, II).</w:t>
      </w:r>
    </w:p>
    <w:p w:rsidR="00DE3491" w:rsidRPr="00E60188" w:rsidRDefault="003D6AB6" w:rsidP="00E60188">
      <w:pPr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 w:rsidRP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Ademais não corre a</w:t>
      </w:r>
      <w:r w:rsidR="00545849" w:rsidRP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prescrição entre tutela e curatela.</w:t>
      </w:r>
      <w:r w:rsidRP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Uma vez que o</w:t>
      </w:r>
      <w:r w:rsidR="00545849" w:rsidRP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tutor e o curador devem zelar pelos interesses de seus representados. Sendo que, a lei suspende o curso da prescrição das ações que uns podem ter contra os outros, para evitar que descuidem dos interesses, quando conflitarem com esses (</w:t>
      </w:r>
      <w:proofErr w:type="gramStart"/>
      <w:r w:rsidR="00545849" w:rsidRP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CC, art.</w:t>
      </w:r>
      <w:proofErr w:type="gramEnd"/>
      <w:r w:rsidR="00545849" w:rsidRP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197, III).</w:t>
      </w:r>
    </w:p>
    <w:p w:rsidR="00DE3491" w:rsidRPr="00E60188" w:rsidRDefault="00E60188" w:rsidP="00E60188">
      <w:pPr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O art.</w:t>
      </w:r>
      <w:r w:rsidR="00545849" w:rsidRP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198 do CC também estabelece que não </w:t>
      </w:r>
      <w:proofErr w:type="gramStart"/>
      <w:r w:rsidR="00545849" w:rsidRP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corre</w:t>
      </w:r>
      <w:proofErr w:type="gramEnd"/>
      <w:r w:rsidR="00545849" w:rsidRP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prescrição contra: os abs</w:t>
      </w:r>
      <w:r w:rsidR="009D6433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olutamente incapazes</w:t>
      </w:r>
      <w:r w:rsidR="00545849" w:rsidRP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. Sendo, uma maneira </w:t>
      </w:r>
      <w:r w:rsidR="003D6AB6" w:rsidRP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encontrada pelo legislador </w:t>
      </w:r>
      <w:r w:rsidR="00545849" w:rsidRP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de </w:t>
      </w:r>
      <w:proofErr w:type="gramStart"/>
      <w:r w:rsidR="00545849" w:rsidRP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os proteger</w:t>
      </w:r>
      <w:proofErr w:type="gramEnd"/>
      <w:r w:rsidR="00545849" w:rsidRP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. O prazo só começa a fluir depois que ultrapassarem a incapacidade absoluta. </w:t>
      </w:r>
      <w:r w:rsidR="003D6AB6" w:rsidRP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Também</w:t>
      </w:r>
      <w:r w:rsidR="00545849" w:rsidRP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, não </w:t>
      </w:r>
      <w:r w:rsidR="003D6AB6" w:rsidRP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há que se falar na ocorrência de</w:t>
      </w:r>
      <w:r w:rsidR="00545849" w:rsidRP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prescrição contra os que estiverem a serviço público da União, dos Estados e Municípios,</w:t>
      </w:r>
      <w:r w:rsidR="003D6AB6" w:rsidRP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e os</w:t>
      </w:r>
      <w:r w:rsidR="00545849" w:rsidRP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</w:t>
      </w:r>
      <w:r w:rsidR="003D6AB6" w:rsidRP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que </w:t>
      </w:r>
      <w:r w:rsidR="00545849" w:rsidRP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estão</w:t>
      </w:r>
      <w:r w:rsidR="009D6433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fora do Brasil (inc. II</w:t>
      </w:r>
      <w:r w:rsidR="00545849" w:rsidRP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) e contra os que estiverem incorporados às Forças Armadas, em tempo de guerra. Suponha-se que estes estejam ocupados com os negócios do País, não tendo te</w:t>
      </w:r>
      <w:r w:rsidR="009D6433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mpo para cuidar dos próprios (inc.</w:t>
      </w:r>
      <w:r w:rsidR="00545849" w:rsidRP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III)</w:t>
      </w:r>
      <w:r w:rsidR="00DE3491" w:rsidRP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.</w:t>
      </w:r>
    </w:p>
    <w:p w:rsidR="00010B32" w:rsidRDefault="00E60188" w:rsidP="00E60188">
      <w:pPr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O art.</w:t>
      </w:r>
      <w:r w:rsidR="00545849" w:rsidRP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199 do CC igualmente determina que não </w:t>
      </w:r>
      <w:proofErr w:type="gramStart"/>
      <w:r w:rsidR="00545849" w:rsidRP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corre</w:t>
      </w:r>
      <w:proofErr w:type="gramEnd"/>
      <w:r w:rsidR="00545849" w:rsidRP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prescrição pendendo co</w:t>
      </w:r>
      <w:r w:rsidR="009D6433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ndição suspensiva (inc. </w:t>
      </w:r>
      <w:r w:rsidR="00545849" w:rsidRP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I), não estan</w:t>
      </w:r>
      <w:r w:rsidR="009D6433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do vencido o prazo (inc.</w:t>
      </w:r>
      <w:r w:rsidR="00545849" w:rsidRP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II), penden</w:t>
      </w:r>
      <w:r w:rsidR="009D6433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do ação de evicção (inc. </w:t>
      </w:r>
      <w:r w:rsidR="00545849" w:rsidRP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III)</w:t>
      </w:r>
      <w:r w:rsidR="00DE3491" w:rsidRP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.</w:t>
      </w:r>
      <w:r w:rsidR="00010B32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Já o art.</w:t>
      </w:r>
      <w:r w:rsidR="00545849" w:rsidRP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200 do CC estabelece que não </w:t>
      </w:r>
      <w:proofErr w:type="gramStart"/>
      <w:r w:rsidR="00545849" w:rsidRP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correrá</w:t>
      </w:r>
      <w:proofErr w:type="gramEnd"/>
      <w:r w:rsidR="00545849" w:rsidRP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a prescrição antes da respectiva sentença definitiva, quando a ação originar de fato que deva se apurado no juízo criminal. Isso serve para evitar decisões contrapostas.</w:t>
      </w:r>
      <w:r w:rsidR="009D6433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</w:t>
      </w:r>
      <w:r w:rsidR="00545849" w:rsidRP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O</w:t>
      </w:r>
      <w:proofErr w:type="gramStart"/>
      <w:r w:rsidR="00545849" w:rsidRP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art. </w:t>
      </w:r>
      <w:r w:rsidR="00545849" w:rsidRP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201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</w:t>
      </w:r>
      <w:r w:rsidR="00545849" w:rsidRP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determina que é suspensa a prescrição em favor de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um dos credores soli</w:t>
      </w:r>
      <w:r w:rsidR="00010B32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dários,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só </w:t>
      </w:r>
      <w:r w:rsidR="00545849" w:rsidRP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aproveitando os outros caso a obrigação for indivisível</w:t>
      </w:r>
      <w:r w:rsidR="00010B32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.</w:t>
      </w:r>
    </w:p>
    <w:p w:rsidR="00E60188" w:rsidRDefault="00E60188" w:rsidP="00E60188">
      <w:pPr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  <w:lang w:val="pt-B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</w:t>
      </w:r>
      <w:r w:rsidR="00010B32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J</w:t>
      </w:r>
      <w:r w:rsidR="003D6AB6" w:rsidRP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á as causas que interrompem a prescrição, s</w:t>
      </w:r>
      <w:r w:rsidR="00545849" w:rsidRP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egundo</w:t>
      </w:r>
      <w:r w:rsidR="003D6AB6" w:rsidRPr="00E6018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pt-BR"/>
        </w:rPr>
        <w:t xml:space="preserve"> </w:t>
      </w:r>
      <w:r w:rsidR="003D6AB6" w:rsidRP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Diniz</w:t>
      </w:r>
      <w:proofErr w:type="gramStart"/>
      <w:r w:rsidR="009D6433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</w:t>
      </w:r>
      <w:r w:rsidR="00545849" w:rsidRP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</w:t>
      </w:r>
      <w:proofErr w:type="gramEnd"/>
      <w:r w:rsidR="003D6AB6" w:rsidRP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(2</w:t>
      </w:r>
      <w:r w:rsidR="00545849" w:rsidRP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003, p. 339)</w:t>
      </w:r>
      <w:r w:rsidR="003D6AB6" w:rsidRP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, são: "</w:t>
      </w:r>
      <w:r w:rsidR="00545849" w:rsidRPr="00E60188"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  <w:lang w:val="pt-BR"/>
        </w:rPr>
        <w:t>as que inutilizam a prescrição iniciada, de modo que o seu prazo recomeça a correr da data do ato que a interrompeu ou do último ato do processo que a interromper</w:t>
      </w:r>
      <w:r w:rsidR="003D6AB6" w:rsidRPr="00E60188"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  <w:lang w:val="pt-BR"/>
        </w:rPr>
        <w:t>". Explicitando os artigos</w:t>
      </w:r>
      <w:r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  <w:lang w:val="pt-BR"/>
        </w:rPr>
        <w:t xml:space="preserve"> </w:t>
      </w:r>
      <w:r w:rsidR="003D6AB6" w:rsidRPr="00E60188"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  <w:lang w:val="pt-BR"/>
        </w:rPr>
        <w:t>do ordenamento, tem-se:</w:t>
      </w:r>
    </w:p>
    <w:p w:rsidR="00E60188" w:rsidRDefault="003D6AB6" w:rsidP="00C05D3A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Pelo</w:t>
      </w:r>
      <w:r w:rsid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art.</w:t>
      </w:r>
      <w:r w:rsidR="00545849" w:rsidRP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202 do Código Civil </w:t>
      </w:r>
      <w:r w:rsid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são </w:t>
      </w:r>
      <w:r w:rsidR="00545849" w:rsidRP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apresenta</w:t>
      </w:r>
      <w:r w:rsid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dos</w:t>
      </w:r>
      <w:r w:rsidR="00545849" w:rsidRP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seis atos que</w:t>
      </w:r>
      <w:r w:rsidRP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dá para ser </w:t>
      </w:r>
      <w:proofErr w:type="gramStart"/>
      <w:r w:rsidRP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interrompido</w:t>
      </w:r>
      <w:r w:rsid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s</w:t>
      </w:r>
      <w:r w:rsidR="00545849" w:rsidRP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a prescrição</w:t>
      </w:r>
      <w:proofErr w:type="gramEnd"/>
      <w:r w:rsidR="00545849" w:rsidRP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. </w:t>
      </w:r>
    </w:p>
    <w:p w:rsidR="00545849" w:rsidRPr="00E60188" w:rsidRDefault="00545849" w:rsidP="00E60188">
      <w:pPr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 w:rsidRP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lastRenderedPageBreak/>
        <w:t xml:space="preserve">O artigo 203 mostra que a prescrição pode ser interrompida por qualquer interessado, sendo que o 204 do CC </w:t>
      </w:r>
      <w:proofErr w:type="gramStart"/>
      <w:r w:rsidRP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determina</w:t>
      </w:r>
      <w:proofErr w:type="gramEnd"/>
      <w:r w:rsidRP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que a interrupção da prescrição por um credor não aproveita aos outros; e a interrupção operada contra o </w:t>
      </w:r>
      <w:proofErr w:type="spellStart"/>
      <w:r w:rsidRP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co-devedor</w:t>
      </w:r>
      <w:proofErr w:type="spellEnd"/>
      <w:r w:rsidRP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, ou seu herdeiro, não prejudica</w:t>
      </w:r>
      <w:r w:rsidR="00422229" w:rsidRP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</w:t>
      </w:r>
      <w:r w:rsidRP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aos coobrigado</w:t>
      </w:r>
      <w:r w:rsidR="00422229" w:rsidRP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s</w:t>
      </w:r>
      <w:r w:rsid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.</w:t>
      </w:r>
      <w:r w:rsidR="00D84DF5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</w:t>
      </w:r>
      <w:r w:rsidRP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A interrupção por um dos credores solidários aproveita aos outros; sendo como, a interrupção efetuada contra o devedor solidário envolve os demais e seus he</w:t>
      </w:r>
      <w:r w:rsidR="00DE3491" w:rsidRP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rdeiros (</w:t>
      </w:r>
      <w:proofErr w:type="gramStart"/>
      <w:r w:rsidR="00DE3491" w:rsidRP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CC, art.</w:t>
      </w:r>
      <w:proofErr w:type="gramEnd"/>
      <w:r w:rsidR="00DE3491" w:rsidRP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204, parágrafo</w:t>
      </w:r>
      <w:r w:rsidR="00422229" w:rsidRP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primeiro).</w:t>
      </w:r>
      <w:r w:rsidR="00D84DF5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</w:t>
      </w:r>
      <w:r w:rsidRP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A interrupção operada contra um dos herdeiros do devedor solidário não prejudica os outros herdeiros ou devedores, somente quando se tratar de obrigações e direitos indivisíveis (</w:t>
      </w:r>
      <w:proofErr w:type="gramStart"/>
      <w:r w:rsidRP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CC, art.</w:t>
      </w:r>
      <w:proofErr w:type="gramEnd"/>
      <w:r w:rsidRP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204, parágrafo segundo).</w:t>
      </w:r>
      <w:r w:rsidR="00DE3491" w:rsidRP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No parágrafo</w:t>
      </w:r>
      <w:proofErr w:type="gramStart"/>
      <w:r w:rsidR="00DE3491" w:rsidRP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 </w:t>
      </w:r>
      <w:proofErr w:type="gramEnd"/>
      <w:r w:rsidR="00DE3491" w:rsidRP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terceiro, esta interrupção é produzida contra o principal devedor, e prejudica o fiador. </w:t>
      </w:r>
      <w:r w:rsidRP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(</w:t>
      </w:r>
      <w:proofErr w:type="gramStart"/>
      <w:r w:rsidRP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CC, art.</w:t>
      </w:r>
      <w:proofErr w:type="gramEnd"/>
      <w:r w:rsidRP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204, parágrafo terceiro).</w:t>
      </w:r>
    </w:p>
    <w:p w:rsidR="00DE3491" w:rsidRPr="00E60188" w:rsidRDefault="00DE3491" w:rsidP="00E60188">
      <w:pPr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 w:rsidRP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Em suma, fora necessário apresentar neste tópico a legislação pertinente </w:t>
      </w:r>
      <w:proofErr w:type="gramStart"/>
      <w:r w:rsidRP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a</w:t>
      </w:r>
      <w:proofErr w:type="gramEnd"/>
      <w:r w:rsidRPr="00E601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prescrição.</w:t>
      </w:r>
    </w:p>
    <w:p w:rsidR="00010B32" w:rsidRDefault="00010B32" w:rsidP="00545849">
      <w:pPr>
        <w:ind w:firstLine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pt-BR"/>
        </w:rPr>
      </w:pPr>
    </w:p>
    <w:p w:rsidR="00E357B9" w:rsidRDefault="00E6322F" w:rsidP="00E357B9">
      <w:pPr>
        <w:ind w:firstLine="0"/>
        <w:rPr>
          <w:rFonts w:ascii="Times New Roman" w:hAnsi="Times New Roman" w:cs="Times New Roman"/>
          <w:b/>
          <w:sz w:val="24"/>
          <w:szCs w:val="24"/>
          <w:lang w:val="pt-BR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pt-BR"/>
        </w:rPr>
        <w:t>4</w:t>
      </w:r>
      <w:proofErr w:type="gramEnd"/>
      <w:r w:rsidR="00E357B9">
        <w:rPr>
          <w:rFonts w:ascii="Times New Roman" w:hAnsi="Times New Roman" w:cs="Times New Roman"/>
          <w:b/>
          <w:sz w:val="24"/>
          <w:szCs w:val="24"/>
          <w:lang w:val="pt-BR"/>
        </w:rPr>
        <w:t xml:space="preserve"> AÇÃO MONITÓRIA</w:t>
      </w:r>
    </w:p>
    <w:p w:rsidR="00010B32" w:rsidRDefault="00010B32" w:rsidP="00E357B9">
      <w:pPr>
        <w:ind w:firstLine="0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E357B9" w:rsidRDefault="00E6322F" w:rsidP="00E357B9">
      <w:pPr>
        <w:ind w:firstLine="0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4</w:t>
      </w:r>
      <w:r w:rsidR="00E357B9">
        <w:rPr>
          <w:rFonts w:ascii="Times New Roman" w:hAnsi="Times New Roman" w:cs="Times New Roman"/>
          <w:b/>
          <w:sz w:val="24"/>
          <w:szCs w:val="24"/>
          <w:lang w:val="pt-BR"/>
        </w:rPr>
        <w:t>.1 Noções introdutórias</w:t>
      </w:r>
    </w:p>
    <w:p w:rsidR="00E357B9" w:rsidRDefault="00E357B9" w:rsidP="00E357B9">
      <w:pPr>
        <w:ind w:firstLine="0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E6322F" w:rsidRPr="00410A45" w:rsidRDefault="00E6322F" w:rsidP="00410A45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410A45">
        <w:rPr>
          <w:rFonts w:ascii="Times New Roman" w:hAnsi="Times New Roman" w:cs="Times New Roman"/>
          <w:sz w:val="24"/>
          <w:szCs w:val="24"/>
          <w:lang w:val="pt-BR"/>
        </w:rPr>
        <w:t xml:space="preserve">Primeiramente, faz indispensável entender no que consiste a própria ação monitória, apresentando seu conceito, a natureza jurídica, bem como a proteção dos direitos creditícios, a fim de poder disciplinar </w:t>
      </w:r>
      <w:r w:rsidR="00051B55" w:rsidRPr="00410A45">
        <w:rPr>
          <w:rFonts w:ascii="Times New Roman" w:hAnsi="Times New Roman" w:cs="Times New Roman"/>
          <w:sz w:val="24"/>
          <w:szCs w:val="24"/>
          <w:lang w:val="pt-BR"/>
        </w:rPr>
        <w:t>o procedimento desta ação.</w:t>
      </w:r>
    </w:p>
    <w:p w:rsidR="00D95FD3" w:rsidRPr="00410A45" w:rsidRDefault="00D95FD3" w:rsidP="00410A45">
      <w:pPr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 w:rsidRPr="00410A45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Segundo </w:t>
      </w:r>
      <w:r w:rsidR="00051B55" w:rsidRPr="00410A45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N</w:t>
      </w:r>
      <w:r w:rsidRPr="00410A45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elson </w:t>
      </w:r>
      <w:r w:rsidR="00051B55" w:rsidRPr="00410A45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N</w:t>
      </w:r>
      <w:r w:rsidRPr="00410A45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ery </w:t>
      </w:r>
      <w:r w:rsidR="00051B55" w:rsidRPr="00410A45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J</w:t>
      </w:r>
      <w:r w:rsidRPr="00410A45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unior </w:t>
      </w:r>
      <w:r w:rsidR="00051B55" w:rsidRPr="00410A45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(1999, p. 1375)</w:t>
      </w:r>
      <w:r w:rsidRPr="00410A45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, dispôs sobre o conceito de procedimento monitório, como sendo: </w:t>
      </w:r>
    </w:p>
    <w:p w:rsidR="00D95FD3" w:rsidRPr="00010B32" w:rsidRDefault="00051B55" w:rsidP="00410A45">
      <w:pPr>
        <w:spacing w:line="240" w:lineRule="auto"/>
        <w:ind w:left="3402" w:firstLine="0"/>
        <w:rPr>
          <w:rFonts w:ascii="Times New Roman" w:hAnsi="Times New Roman" w:cs="Times New Roman"/>
          <w:sz w:val="20"/>
          <w:szCs w:val="20"/>
          <w:shd w:val="clear" w:color="auto" w:fill="FFFFFF"/>
          <w:lang w:val="pt-BR"/>
        </w:rPr>
      </w:pPr>
      <w:proofErr w:type="gramStart"/>
      <w:r w:rsidRPr="00010B32">
        <w:rPr>
          <w:rFonts w:ascii="Times New Roman" w:hAnsi="Times New Roman" w:cs="Times New Roman"/>
          <w:iCs/>
          <w:sz w:val="20"/>
          <w:szCs w:val="20"/>
          <w:lang w:val="pt-BR"/>
        </w:rPr>
        <w:t>o</w:t>
      </w:r>
      <w:proofErr w:type="gramEnd"/>
      <w:r w:rsidRPr="00010B32">
        <w:rPr>
          <w:rFonts w:ascii="Times New Roman" w:hAnsi="Times New Roman" w:cs="Times New Roman"/>
          <w:iCs/>
          <w:sz w:val="20"/>
          <w:szCs w:val="20"/>
          <w:lang w:val="pt-BR"/>
        </w:rPr>
        <w:t xml:space="preserve"> instrumento processual colocado à disposição do credor de quantia certa, de coisa fungível ou coisa móvel determinada, com crédito comprovado por documento escrito sem eficácia de título executivo, para que possa requerer em juízo a expedição de mandado de pagamento ou de entrega da coisa para a satisfação de seu crédito</w:t>
      </w:r>
    </w:p>
    <w:p w:rsidR="00410A45" w:rsidRDefault="00410A45" w:rsidP="00410A45">
      <w:pPr>
        <w:ind w:firstLine="0"/>
        <w:rPr>
          <w:rFonts w:ascii="Times New Roman" w:hAnsi="Times New Roman" w:cs="Times New Roman"/>
          <w:color w:val="445555"/>
          <w:sz w:val="24"/>
          <w:szCs w:val="24"/>
          <w:shd w:val="clear" w:color="auto" w:fill="FFFFFF"/>
          <w:lang w:val="pt-BR"/>
        </w:rPr>
      </w:pPr>
    </w:p>
    <w:p w:rsidR="00051B55" w:rsidRPr="00410A45" w:rsidRDefault="00D95FD3" w:rsidP="00361EC0">
      <w:pPr>
        <w:ind w:firstLine="0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proofErr w:type="gramStart"/>
      <w:r w:rsidRPr="00410A45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a</w:t>
      </w:r>
      <w:proofErr w:type="gramEnd"/>
      <w:r w:rsidRPr="00410A45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partir daí, tem-se como a própria natureza jurídica do</w:t>
      </w:r>
      <w:r w:rsidR="00051B55" w:rsidRPr="00410A45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procediment</w:t>
      </w:r>
      <w:r w:rsidRPr="00410A45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o monitório sendo </w:t>
      </w:r>
      <w:r w:rsidR="00051B55" w:rsidRPr="00410A45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de</w:t>
      </w:r>
      <w:r w:rsidR="00051B55" w:rsidRPr="00410A4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 </w:t>
      </w:r>
      <w:r w:rsidR="00051B55" w:rsidRPr="00410A45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ação de conhecimento, condenatória, com procedimento especial de cognição sumária e de execução sem título. </w:t>
      </w:r>
      <w:r w:rsidRPr="00410A45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Tratando-se de características, detém de </w:t>
      </w:r>
      <w:r w:rsidR="00A2450E" w:rsidRPr="00410A45">
        <w:rPr>
          <w:rFonts w:ascii="Times New Roman" w:hAnsi="Times New Roman" w:cs="Times New Roman"/>
          <w:iCs/>
          <w:sz w:val="24"/>
          <w:szCs w:val="24"/>
          <w:lang w:val="pt-BR"/>
        </w:rPr>
        <w:t>finalidade:</w:t>
      </w:r>
      <w:r w:rsidR="00051B55" w:rsidRPr="00410A45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alcançar a formação de título executivo judicial de modo mais rápido do que na</w:t>
      </w:r>
      <w:r w:rsidR="00A2450E" w:rsidRPr="00410A45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ação condenatória convencional. Como? A partir do pedido que o autor faz, ao expedir</w:t>
      </w:r>
      <w:r w:rsidR="00051B55" w:rsidRPr="00410A45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mandado monitório, no qual o juiz exorta o réu a cumprir a obrigação, determinando o pagamento</w:t>
      </w:r>
      <w:r w:rsidR="00051B55" w:rsidRPr="00410A45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 </w:t>
      </w:r>
      <w:r w:rsidR="00051B55" w:rsidRPr="00410A45">
        <w:rPr>
          <w:rFonts w:ascii="Times New Roman" w:hAnsi="Times New Roman" w:cs="Times New Roman"/>
          <w:iCs/>
          <w:sz w:val="24"/>
          <w:szCs w:val="24"/>
          <w:lang w:val="pt-BR"/>
        </w:rPr>
        <w:t>ou a entrega de coisa fungível ou de determinado bem móvel. Trata-se, portanto, de</w:t>
      </w:r>
      <w:r w:rsidR="00A2450E" w:rsidRPr="00410A45">
        <w:rPr>
          <w:rFonts w:ascii="Times New Roman" w:hAnsi="Times New Roman" w:cs="Times New Roman"/>
          <w:iCs/>
          <w:sz w:val="24"/>
          <w:szCs w:val="24"/>
          <w:lang w:val="pt-BR"/>
        </w:rPr>
        <w:t>ste mandado monitório, que</w:t>
      </w:r>
      <w:r w:rsidR="00051B55" w:rsidRPr="00410A45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</w:t>
      </w:r>
      <w:r w:rsidR="00A2450E" w:rsidRPr="00410A45">
        <w:rPr>
          <w:rFonts w:ascii="Times New Roman" w:hAnsi="Times New Roman" w:cs="Times New Roman"/>
          <w:iCs/>
          <w:sz w:val="24"/>
          <w:szCs w:val="24"/>
          <w:lang w:val="pt-BR"/>
        </w:rPr>
        <w:t>possui e</w:t>
      </w:r>
      <w:r w:rsidR="00051B55" w:rsidRPr="00410A45">
        <w:rPr>
          <w:rFonts w:ascii="Times New Roman" w:hAnsi="Times New Roman" w:cs="Times New Roman"/>
          <w:iCs/>
          <w:sz w:val="24"/>
          <w:szCs w:val="24"/>
          <w:lang w:val="pt-BR"/>
        </w:rPr>
        <w:t>ficácia</w:t>
      </w:r>
      <w:proofErr w:type="gramStart"/>
      <w:r w:rsidR="00051B55" w:rsidRPr="00410A45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</w:t>
      </w:r>
      <w:r w:rsidR="00A2450E" w:rsidRPr="00410A45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</w:t>
      </w:r>
      <w:proofErr w:type="gramEnd"/>
      <w:r w:rsidR="00A2450E" w:rsidRPr="00410A45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que </w:t>
      </w:r>
      <w:r w:rsidR="00051B55" w:rsidRPr="00410A45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fica condicionada à não apresentação de embargos. Não havendo oposição de </w:t>
      </w:r>
      <w:r w:rsidR="00051B55" w:rsidRPr="00410A45">
        <w:rPr>
          <w:rFonts w:ascii="Times New Roman" w:hAnsi="Times New Roman" w:cs="Times New Roman"/>
          <w:iCs/>
          <w:sz w:val="24"/>
          <w:szCs w:val="24"/>
          <w:lang w:val="pt-BR"/>
        </w:rPr>
        <w:lastRenderedPageBreak/>
        <w:t>embargos, o mandado monitório se convola em mandado executivo</w:t>
      </w:r>
      <w:r w:rsidR="00A2450E" w:rsidRPr="00410A45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, como continua explicitando o renomado autor na página 1.375 da mesma obra supracitada.</w:t>
      </w:r>
    </w:p>
    <w:p w:rsidR="00D95FD3" w:rsidRPr="00361EC0" w:rsidRDefault="00A2450E" w:rsidP="00361EC0">
      <w:pPr>
        <w:pStyle w:val="NormalWeb"/>
        <w:shd w:val="clear" w:color="auto" w:fill="FFFFFF"/>
        <w:spacing w:before="135" w:beforeAutospacing="0" w:after="135" w:afterAutospacing="0" w:line="360" w:lineRule="auto"/>
        <w:ind w:firstLine="1134"/>
        <w:jc w:val="both"/>
        <w:rPr>
          <w:lang w:val="pt-BR"/>
        </w:rPr>
      </w:pPr>
      <w:r w:rsidRPr="00361EC0">
        <w:rPr>
          <w:lang w:val="pt-BR"/>
        </w:rPr>
        <w:t>Em relação à</w:t>
      </w:r>
      <w:proofErr w:type="gramStart"/>
      <w:r w:rsidRPr="00361EC0">
        <w:rPr>
          <w:lang w:val="pt-BR"/>
        </w:rPr>
        <w:t xml:space="preserve"> </w:t>
      </w:r>
      <w:r w:rsidR="00D95FD3" w:rsidRPr="00361EC0">
        <w:rPr>
          <w:lang w:val="pt-BR"/>
        </w:rPr>
        <w:t xml:space="preserve"> </w:t>
      </w:r>
      <w:proofErr w:type="gramEnd"/>
      <w:r w:rsidR="00D95FD3" w:rsidRPr="00361EC0">
        <w:rPr>
          <w:lang w:val="pt-BR"/>
        </w:rPr>
        <w:t>proteção</w:t>
      </w:r>
      <w:r w:rsidRPr="00361EC0">
        <w:rPr>
          <w:lang w:val="pt-BR"/>
        </w:rPr>
        <w:t xml:space="preserve"> creditícia, há extrema importância </w:t>
      </w:r>
      <w:r w:rsidR="00D95FD3" w:rsidRPr="00361EC0">
        <w:rPr>
          <w:lang w:val="pt-BR"/>
        </w:rPr>
        <w:t>desses valores patrimoniais,</w:t>
      </w:r>
      <w:r w:rsidRPr="00361EC0">
        <w:rPr>
          <w:lang w:val="pt-BR"/>
        </w:rPr>
        <w:t xml:space="preserve"> que </w:t>
      </w:r>
      <w:r w:rsidR="00D95FD3" w:rsidRPr="00361EC0">
        <w:rPr>
          <w:lang w:val="pt-BR"/>
        </w:rPr>
        <w:t xml:space="preserve"> remonta a própria história do direito, sobressaindo o direito de propriedade e no crédito, e</w:t>
      </w:r>
      <w:r w:rsidRPr="00361EC0">
        <w:rPr>
          <w:lang w:val="pt-BR"/>
        </w:rPr>
        <w:t xml:space="preserve">ste o que mais nos interessa em relação a temática deste artigo. </w:t>
      </w:r>
    </w:p>
    <w:p w:rsidR="00D95FD3" w:rsidRPr="00361EC0" w:rsidRDefault="00A2450E" w:rsidP="00361EC0">
      <w:pPr>
        <w:pStyle w:val="NormalWeb"/>
        <w:shd w:val="clear" w:color="auto" w:fill="FFFFFF"/>
        <w:spacing w:before="135" w:beforeAutospacing="0" w:after="135" w:afterAutospacing="0" w:line="360" w:lineRule="auto"/>
        <w:ind w:firstLine="1134"/>
        <w:jc w:val="both"/>
        <w:rPr>
          <w:lang w:val="pt-BR"/>
        </w:rPr>
      </w:pPr>
      <w:r w:rsidRPr="00361EC0">
        <w:rPr>
          <w:lang w:val="pt-BR"/>
        </w:rPr>
        <w:t>Já nos tempos</w:t>
      </w:r>
      <w:r w:rsidR="00D95FD3" w:rsidRPr="00361EC0">
        <w:rPr>
          <w:lang w:val="pt-BR"/>
        </w:rPr>
        <w:t>, das "</w:t>
      </w:r>
      <w:r w:rsidR="00D95FD3" w:rsidRPr="00361EC0">
        <w:rPr>
          <w:i/>
          <w:iCs/>
          <w:lang w:val="pt-BR"/>
        </w:rPr>
        <w:t xml:space="preserve">legis </w:t>
      </w:r>
      <w:proofErr w:type="spellStart"/>
      <w:r w:rsidR="00D95FD3" w:rsidRPr="00361EC0">
        <w:rPr>
          <w:i/>
          <w:iCs/>
          <w:lang w:val="pt-BR"/>
        </w:rPr>
        <w:t>actionis</w:t>
      </w:r>
      <w:proofErr w:type="spellEnd"/>
      <w:r w:rsidR="00D95FD3" w:rsidRPr="00361EC0">
        <w:rPr>
          <w:lang w:val="pt-BR"/>
        </w:rPr>
        <w:t xml:space="preserve">", tinha o credor à sua disposição a execução privada, forçando o devedor que deixava de cumprir sua obrigação, diante do magistrado, que </w:t>
      </w:r>
      <w:r w:rsidRPr="00361EC0">
        <w:rPr>
          <w:lang w:val="pt-BR"/>
        </w:rPr>
        <w:t xml:space="preserve">já </w:t>
      </w:r>
      <w:r w:rsidR="00D95FD3" w:rsidRPr="00361EC0">
        <w:rPr>
          <w:lang w:val="pt-BR"/>
        </w:rPr>
        <w:t>o autorizava ao</w:t>
      </w:r>
      <w:proofErr w:type="gramStart"/>
      <w:r w:rsidRPr="00361EC0">
        <w:rPr>
          <w:lang w:val="pt-BR"/>
        </w:rPr>
        <w:t xml:space="preserve"> </w:t>
      </w:r>
      <w:r w:rsidR="00D95FD3" w:rsidRPr="00361EC0">
        <w:rPr>
          <w:lang w:val="pt-BR"/>
        </w:rPr>
        <w:t xml:space="preserve"> </w:t>
      </w:r>
      <w:proofErr w:type="gramEnd"/>
      <w:r w:rsidR="00D95FD3" w:rsidRPr="00361EC0">
        <w:rPr>
          <w:lang w:val="pt-BR"/>
        </w:rPr>
        <w:t xml:space="preserve">emprego de todos os meios coercitivos possíveis, a seu critério, encarcerando-o, matando-o ou até mesmo vendendo-o em feiras, </w:t>
      </w:r>
      <w:r w:rsidRPr="00361EC0">
        <w:rPr>
          <w:lang w:val="pt-BR"/>
        </w:rPr>
        <w:t>com o objetivo de resgatar aquilo que tinha se comprometido a se fazer</w:t>
      </w:r>
      <w:r w:rsidR="00D95FD3" w:rsidRPr="00361EC0">
        <w:rPr>
          <w:lang w:val="pt-BR"/>
        </w:rPr>
        <w:t>. Assim, por muito tempo,</w:t>
      </w:r>
      <w:r w:rsidRPr="00361EC0">
        <w:rPr>
          <w:lang w:val="pt-BR"/>
        </w:rPr>
        <w:t xml:space="preserve"> não teve uma legislação, e nem</w:t>
      </w:r>
      <w:r w:rsidR="00D95FD3" w:rsidRPr="00361EC0">
        <w:rPr>
          <w:lang w:val="pt-BR"/>
        </w:rPr>
        <w:t xml:space="preserve"> era o patrimônio</w:t>
      </w:r>
      <w:r w:rsidRPr="00361EC0">
        <w:rPr>
          <w:lang w:val="pt-BR"/>
        </w:rPr>
        <w:t xml:space="preserve"> do devedor</w:t>
      </w:r>
      <w:r w:rsidR="00D95FD3" w:rsidRPr="00361EC0">
        <w:rPr>
          <w:lang w:val="pt-BR"/>
        </w:rPr>
        <w:t xml:space="preserve"> que respond</w:t>
      </w:r>
      <w:r w:rsidRPr="00361EC0">
        <w:rPr>
          <w:lang w:val="pt-BR"/>
        </w:rPr>
        <w:t xml:space="preserve">ia pelas dívidas, mas o próprio </w:t>
      </w:r>
      <w:r w:rsidR="00D95FD3" w:rsidRPr="00361EC0">
        <w:rPr>
          <w:lang w:val="pt-BR"/>
        </w:rPr>
        <w:t xml:space="preserve">corpo do devedor, </w:t>
      </w:r>
      <w:r w:rsidRPr="00361EC0">
        <w:rPr>
          <w:lang w:val="pt-BR"/>
        </w:rPr>
        <w:t xml:space="preserve">perdurando </w:t>
      </w:r>
      <w:r w:rsidR="00D95FD3" w:rsidRPr="00361EC0">
        <w:rPr>
          <w:lang w:val="pt-BR"/>
        </w:rPr>
        <w:t xml:space="preserve">até </w:t>
      </w:r>
      <w:r w:rsidR="00CD662D" w:rsidRPr="00361EC0">
        <w:rPr>
          <w:lang w:val="pt-BR"/>
        </w:rPr>
        <w:t>durante o</w:t>
      </w:r>
      <w:r w:rsidR="00D95FD3" w:rsidRPr="00361EC0">
        <w:rPr>
          <w:lang w:val="pt-BR"/>
        </w:rPr>
        <w:t xml:space="preserve"> Império</w:t>
      </w:r>
      <w:r w:rsidR="00CD662D" w:rsidRPr="00361EC0">
        <w:rPr>
          <w:lang w:val="pt-BR"/>
        </w:rPr>
        <w:t>. T</w:t>
      </w:r>
      <w:r w:rsidR="00D95FD3" w:rsidRPr="00361EC0">
        <w:rPr>
          <w:lang w:val="pt-BR"/>
        </w:rPr>
        <w:t>ais direitos de créditos</w:t>
      </w:r>
      <w:proofErr w:type="gramStart"/>
      <w:r w:rsidR="00D95FD3" w:rsidRPr="00361EC0">
        <w:rPr>
          <w:lang w:val="pt-BR"/>
        </w:rPr>
        <w:t>, passou</w:t>
      </w:r>
      <w:proofErr w:type="gramEnd"/>
      <w:r w:rsidR="00D95FD3" w:rsidRPr="00361EC0">
        <w:rPr>
          <w:lang w:val="pt-BR"/>
        </w:rPr>
        <w:t xml:space="preserve"> a ser satisfeito por intermédio da penhora de bens do devedor, sobrepondo-se à responsabilidade pessoal, tomando corpo no período clássico do direito romano.</w:t>
      </w:r>
    </w:p>
    <w:p w:rsidR="00CD662D" w:rsidRPr="00361EC0" w:rsidRDefault="00CD662D" w:rsidP="00361EC0">
      <w:pPr>
        <w:pStyle w:val="NormalWeb"/>
        <w:shd w:val="clear" w:color="auto" w:fill="FFFFFF"/>
        <w:spacing w:before="135" w:beforeAutospacing="0" w:after="135" w:afterAutospacing="0" w:line="360" w:lineRule="auto"/>
        <w:ind w:firstLine="1134"/>
        <w:jc w:val="both"/>
        <w:rPr>
          <w:lang w:val="pt-BR"/>
        </w:rPr>
      </w:pPr>
      <w:r w:rsidRPr="00361EC0">
        <w:rPr>
          <w:lang w:val="pt-BR"/>
        </w:rPr>
        <w:t xml:space="preserve">Sem dúvida alguma, foi com o processo de execução que se deu uma das maiores vitórias da proteção ao crédito em toda história do Direito, pois, ele funcionou como o ponto mais alto da missão pacificadora do Estado, face sua incidência prática e efetiva no relacionamento na sociedade. Ou seja, o crédito tem seu caráter duvidoso que precisa ser comprovado, dada sua contestabilidade, seguirá o caminho de processo de conhecimento, objetivará uma sentença condenatória, que terá efeito de título de crédito judicial. Ademais, juntamente, o credor, que será portador de um documento de crédito equivalente a um título executivo extrajudicial, </w:t>
      </w:r>
      <w:proofErr w:type="spellStart"/>
      <w:r w:rsidRPr="00361EC0">
        <w:rPr>
          <w:lang w:val="pt-BR"/>
        </w:rPr>
        <w:t>fará-se</w:t>
      </w:r>
      <w:proofErr w:type="spellEnd"/>
      <w:r w:rsidRPr="00361EC0">
        <w:rPr>
          <w:lang w:val="pt-BR"/>
        </w:rPr>
        <w:t xml:space="preserve"> uso do mecanismo cabível: processo executivo, que consiste no meio coativo que o Estado utiliza para a satisfação do jurisdicionado credor.</w:t>
      </w:r>
      <w:r w:rsidR="00410A45" w:rsidRPr="00361EC0">
        <w:rPr>
          <w:lang w:val="pt-BR"/>
        </w:rPr>
        <w:t xml:space="preserve"> Acompanhando a célere evolução dos negócios jurídicos, decorrente da criatividade humana, sem, contudo, </w:t>
      </w:r>
      <w:proofErr w:type="gramStart"/>
      <w:r w:rsidR="00410A45" w:rsidRPr="00361EC0">
        <w:rPr>
          <w:lang w:val="pt-BR"/>
        </w:rPr>
        <w:t>esquecer do</w:t>
      </w:r>
      <w:proofErr w:type="gramEnd"/>
      <w:r w:rsidR="00410A45" w:rsidRPr="00361EC0">
        <w:rPr>
          <w:lang w:val="pt-BR"/>
        </w:rPr>
        <w:t xml:space="preserve"> princípio que rege o </w:t>
      </w:r>
      <w:proofErr w:type="spellStart"/>
      <w:r w:rsidR="00410A45" w:rsidRPr="00361EC0">
        <w:rPr>
          <w:lang w:val="pt-BR"/>
        </w:rPr>
        <w:t>processualismo</w:t>
      </w:r>
      <w:proofErr w:type="spellEnd"/>
      <w:r w:rsidR="00410A45" w:rsidRPr="00361EC0">
        <w:rPr>
          <w:lang w:val="pt-BR"/>
        </w:rPr>
        <w:t xml:space="preserve"> brasileiro: o devido processo legal.</w:t>
      </w:r>
    </w:p>
    <w:p w:rsidR="00361EC0" w:rsidRDefault="00D95FD3" w:rsidP="00361EC0">
      <w:pPr>
        <w:pStyle w:val="NormalWeb"/>
        <w:shd w:val="clear" w:color="auto" w:fill="FFFFFF"/>
        <w:spacing w:before="135" w:beforeAutospacing="0" w:after="135" w:afterAutospacing="0" w:line="360" w:lineRule="auto"/>
        <w:ind w:firstLine="1134"/>
        <w:jc w:val="both"/>
        <w:rPr>
          <w:lang w:val="pt-BR"/>
        </w:rPr>
      </w:pPr>
      <w:r w:rsidRPr="00361EC0">
        <w:rPr>
          <w:lang w:val="pt-BR"/>
        </w:rPr>
        <w:t>Nesse contexto, destacamos os créditos,</w:t>
      </w:r>
      <w:r w:rsidR="00410A45" w:rsidRPr="00361EC0">
        <w:rPr>
          <w:lang w:val="pt-BR"/>
        </w:rPr>
        <w:t xml:space="preserve"> e os </w:t>
      </w:r>
      <w:proofErr w:type="gramStart"/>
      <w:r w:rsidR="00410A45" w:rsidRPr="00361EC0">
        <w:rPr>
          <w:lang w:val="pt-BR"/>
        </w:rPr>
        <w:t>encaixamos,</w:t>
      </w:r>
      <w:proofErr w:type="gramEnd"/>
      <w:r w:rsidRPr="00361EC0">
        <w:rPr>
          <w:lang w:val="pt-BR"/>
        </w:rPr>
        <w:t xml:space="preserve"> que de uma maneira geral, o credor objetiva que </w:t>
      </w:r>
      <w:r w:rsidR="00410A45" w:rsidRPr="00361EC0">
        <w:rPr>
          <w:lang w:val="pt-BR"/>
        </w:rPr>
        <w:t>seu título representativo de</w:t>
      </w:r>
      <w:r w:rsidRPr="00361EC0">
        <w:rPr>
          <w:lang w:val="pt-BR"/>
        </w:rPr>
        <w:t xml:space="preserve"> crédito, não seja contestável, oponível qualquer razão pelo devedor, que comprometa a satisfação de seu direito. A seu favor milita a verossimilhança diante da prova já constituída, embora ainda sem aquela certeza plena por ele pretendida. Normatizar todas as hipóteses seria por </w:t>
      </w:r>
      <w:proofErr w:type="gramStart"/>
      <w:r w:rsidRPr="00361EC0">
        <w:rPr>
          <w:lang w:val="pt-BR"/>
        </w:rPr>
        <w:t>demais exaustivo</w:t>
      </w:r>
      <w:proofErr w:type="gramEnd"/>
      <w:r w:rsidRPr="00361EC0">
        <w:rPr>
          <w:lang w:val="pt-BR"/>
        </w:rPr>
        <w:t>, e o resultado final poderia comprometer-se, diante de um emaranhado de normas e procedimen</w:t>
      </w:r>
      <w:r w:rsidR="00410A45" w:rsidRPr="00361EC0">
        <w:rPr>
          <w:lang w:val="pt-BR"/>
        </w:rPr>
        <w:t xml:space="preserve">tos, assim como </w:t>
      </w:r>
      <w:r w:rsidR="00410A45" w:rsidRPr="00361EC0">
        <w:rPr>
          <w:lang w:val="pt-BR"/>
        </w:rPr>
        <w:lastRenderedPageBreak/>
        <w:t>acontece em qualquer direito que vislumbra rol exemplificativo.</w:t>
      </w:r>
      <w:r w:rsidRPr="00361EC0">
        <w:rPr>
          <w:lang w:val="pt-BR"/>
        </w:rPr>
        <w:t xml:space="preserve"> Impor</w:t>
      </w:r>
      <w:r w:rsidR="00410A45" w:rsidRPr="00361EC0">
        <w:rPr>
          <w:lang w:val="pt-BR"/>
        </w:rPr>
        <w:t>-se</w:t>
      </w:r>
      <w:r w:rsidRPr="00361EC0">
        <w:rPr>
          <w:lang w:val="pt-BR"/>
        </w:rPr>
        <w:t xml:space="preserve"> </w:t>
      </w:r>
      <w:r w:rsidR="00410A45" w:rsidRPr="00361EC0">
        <w:rPr>
          <w:lang w:val="pt-BR"/>
        </w:rPr>
        <w:t xml:space="preserve">que </w:t>
      </w:r>
      <w:r w:rsidRPr="00361EC0">
        <w:rPr>
          <w:lang w:val="pt-BR"/>
        </w:rPr>
        <w:t>ao credor</w:t>
      </w:r>
      <w:r w:rsidR="00410A45" w:rsidRPr="00361EC0">
        <w:rPr>
          <w:lang w:val="pt-BR"/>
        </w:rPr>
        <w:t xml:space="preserve"> fosse dada uma única via de solução, o processo de conhecimento, iria </w:t>
      </w:r>
      <w:r w:rsidRPr="00361EC0">
        <w:rPr>
          <w:lang w:val="pt-BR"/>
        </w:rPr>
        <w:t>favoreceria muito mai</w:t>
      </w:r>
      <w:r w:rsidR="00410A45" w:rsidRPr="00361EC0">
        <w:rPr>
          <w:lang w:val="pt-BR"/>
        </w:rPr>
        <w:t>s o devedor do que o credor, e assim</w:t>
      </w:r>
      <w:r w:rsidRPr="00361EC0">
        <w:rPr>
          <w:lang w:val="pt-BR"/>
        </w:rPr>
        <w:t xml:space="preserve"> estaria sujeito a percorrer o longo caminho da cognição plena, para obter um título executivo judicial e, vencida a primeira etapa, ainda teria o caminho da execução, correndo o risco de ainda assim, não alcançar a tutela adequada e de forma satisfativa.</w:t>
      </w:r>
      <w:r w:rsidR="00410A45" w:rsidRPr="00361EC0">
        <w:rPr>
          <w:lang w:val="pt-BR"/>
        </w:rPr>
        <w:t xml:space="preserve"> </w:t>
      </w:r>
      <w:r w:rsidRPr="00361EC0">
        <w:rPr>
          <w:lang w:val="pt-BR"/>
        </w:rPr>
        <w:t xml:space="preserve">Assim, como ocorre em outras situações jurídicas, onde </w:t>
      </w:r>
      <w:proofErr w:type="gramStart"/>
      <w:r w:rsidRPr="00361EC0">
        <w:rPr>
          <w:lang w:val="pt-BR"/>
        </w:rPr>
        <w:t>buscou-se</w:t>
      </w:r>
      <w:proofErr w:type="gramEnd"/>
      <w:r w:rsidRPr="00361EC0">
        <w:rPr>
          <w:lang w:val="pt-BR"/>
        </w:rPr>
        <w:t xml:space="preserve"> um instrumento processual adequado e eficaz, adotou-se o procedimento monitório, que tem como escopo maior a celeridade processual, através de um procedimento sumário, que possibilita ao credor municiar-se de um título executivo, com a inversão do contraditório.</w:t>
      </w:r>
    </w:p>
    <w:p w:rsidR="00FB3294" w:rsidRDefault="00FB3294" w:rsidP="00361EC0">
      <w:pPr>
        <w:pStyle w:val="NormalWeb"/>
        <w:shd w:val="clear" w:color="auto" w:fill="FFFFFF"/>
        <w:spacing w:before="135" w:beforeAutospacing="0" w:after="135" w:afterAutospacing="0" w:line="360" w:lineRule="auto"/>
        <w:jc w:val="both"/>
        <w:rPr>
          <w:lang w:val="pt-BR"/>
        </w:rPr>
      </w:pPr>
    </w:p>
    <w:p w:rsidR="00361EC0" w:rsidRDefault="00361EC0" w:rsidP="00361EC0">
      <w:pPr>
        <w:pStyle w:val="NormalWeb"/>
        <w:shd w:val="clear" w:color="auto" w:fill="FFFFFF"/>
        <w:spacing w:before="135" w:beforeAutospacing="0" w:after="135" w:afterAutospacing="0" w:line="360" w:lineRule="auto"/>
        <w:jc w:val="both"/>
        <w:rPr>
          <w:b/>
          <w:lang w:val="pt-BR"/>
        </w:rPr>
      </w:pPr>
      <w:r>
        <w:rPr>
          <w:b/>
          <w:lang w:val="pt-BR"/>
        </w:rPr>
        <w:t>4.2 Do procedimento</w:t>
      </w:r>
    </w:p>
    <w:p w:rsidR="00361EC0" w:rsidRDefault="00361EC0" w:rsidP="00361EC0">
      <w:pPr>
        <w:pStyle w:val="NormalWeb"/>
        <w:shd w:val="clear" w:color="auto" w:fill="FFFFFF"/>
        <w:spacing w:before="135" w:beforeAutospacing="0" w:after="135" w:afterAutospacing="0" w:line="360" w:lineRule="auto"/>
        <w:jc w:val="both"/>
        <w:rPr>
          <w:b/>
          <w:lang w:val="pt-BR"/>
        </w:rPr>
      </w:pPr>
    </w:p>
    <w:p w:rsidR="00361EC0" w:rsidRPr="00AB74D0" w:rsidRDefault="00D624C6" w:rsidP="00AB74D0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AB74D0">
        <w:rPr>
          <w:rFonts w:ascii="Times New Roman" w:hAnsi="Times New Roman" w:cs="Times New Roman"/>
          <w:sz w:val="24"/>
          <w:szCs w:val="24"/>
          <w:lang w:val="pt-BR"/>
        </w:rPr>
        <w:t xml:space="preserve">O título executivo, ação monitória, apresenta-se, na realidade, segundo Oliveira (1997, p. 352), "como uma criação dos juristas do direito intermédio italiano e corresponde a um compromisso entre as tendências opostas do direito romano e do direito germânico, aquele exigindo uma escrupulosa verificação prévia do crédito e este permitindo a satisfação das pretensões sem necessidade da demonstração prévia de sua procedência". A proteção exercida executiva é oferecida a quem está munido de uma declaração de certeza, enquanto aquela </w:t>
      </w:r>
      <w:proofErr w:type="gramStart"/>
      <w:r w:rsidRPr="00AB74D0">
        <w:rPr>
          <w:rFonts w:ascii="Times New Roman" w:hAnsi="Times New Roman" w:cs="Times New Roman"/>
          <w:sz w:val="24"/>
          <w:szCs w:val="24"/>
          <w:lang w:val="pt-BR"/>
        </w:rPr>
        <w:t>cuja o</w:t>
      </w:r>
      <w:proofErr w:type="gramEnd"/>
      <w:r w:rsidRPr="00AB74D0">
        <w:rPr>
          <w:rFonts w:ascii="Times New Roman" w:hAnsi="Times New Roman" w:cs="Times New Roman"/>
          <w:sz w:val="24"/>
          <w:szCs w:val="24"/>
          <w:lang w:val="pt-BR"/>
        </w:rPr>
        <w:t xml:space="preserve"> direito ainda não está revestido dessa certeza deverá primeiramente buscar tal certeza, só para depois poder ter acesso à execução. Nas palavras de Elaine Macedo, “partindo-se da incerteza, chegar-se ao acertamento do direito aplicado ao caso concreto. Partindo-se da certeza alcançada, satisfaz-se o direito de crédito com a legítima intervenção no patrimônio do devedor a partir de atos de constrição judicial [...]” (1997, p. 228). Assim, pode-se dizer que o processo de conhecimento é destinado às relações incertas e duvidosas e o processo de execução compõe as insatisfações do que já está acertado; e</w:t>
      </w:r>
      <w:r w:rsidR="00010B32" w:rsidRPr="00AB74D0">
        <w:rPr>
          <w:rFonts w:ascii="Times New Roman" w:hAnsi="Times New Roman" w:cs="Times New Roman"/>
          <w:sz w:val="24"/>
          <w:szCs w:val="24"/>
          <w:lang w:val="pt-BR"/>
        </w:rPr>
        <w:t xml:space="preserve">xiste, porém, </w:t>
      </w:r>
      <w:proofErr w:type="gramStart"/>
      <w:r w:rsidR="00010B32" w:rsidRPr="00AB74D0">
        <w:rPr>
          <w:rFonts w:ascii="Times New Roman" w:hAnsi="Times New Roman" w:cs="Times New Roman"/>
          <w:sz w:val="24"/>
          <w:szCs w:val="24"/>
          <w:lang w:val="pt-BR"/>
        </w:rPr>
        <w:t>uma gama infinita</w:t>
      </w:r>
      <w:r w:rsidRPr="00AB74D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10B32" w:rsidRPr="00AB74D0">
        <w:rPr>
          <w:rFonts w:ascii="Times New Roman" w:hAnsi="Times New Roman" w:cs="Times New Roman"/>
          <w:sz w:val="24"/>
          <w:szCs w:val="24"/>
          <w:lang w:val="pt-BR"/>
        </w:rPr>
        <w:t>nas re</w:t>
      </w:r>
      <w:r w:rsidRPr="00AB74D0">
        <w:rPr>
          <w:rFonts w:ascii="Times New Roman" w:hAnsi="Times New Roman" w:cs="Times New Roman"/>
          <w:sz w:val="24"/>
          <w:szCs w:val="24"/>
          <w:lang w:val="pt-BR"/>
        </w:rPr>
        <w:t>lações negociais</w:t>
      </w:r>
      <w:proofErr w:type="gramEnd"/>
      <w:r w:rsidRPr="00AB74D0">
        <w:rPr>
          <w:rFonts w:ascii="Times New Roman" w:hAnsi="Times New Roman" w:cs="Times New Roman"/>
          <w:sz w:val="24"/>
          <w:szCs w:val="24"/>
          <w:lang w:val="pt-BR"/>
        </w:rPr>
        <w:t xml:space="preserve"> de situações jurídicas que não se enquadram nem em uma, nem em outra </w:t>
      </w:r>
      <w:r w:rsidR="00010B32" w:rsidRPr="00AB74D0">
        <w:rPr>
          <w:rFonts w:ascii="Times New Roman" w:hAnsi="Times New Roman" w:cs="Times New Roman"/>
          <w:sz w:val="24"/>
          <w:szCs w:val="24"/>
          <w:lang w:val="pt-BR"/>
        </w:rPr>
        <w:t>previsão</w:t>
      </w:r>
      <w:r w:rsidRPr="00AB74D0">
        <w:rPr>
          <w:rFonts w:ascii="Times New Roman" w:hAnsi="Times New Roman" w:cs="Times New Roman"/>
          <w:sz w:val="24"/>
          <w:szCs w:val="24"/>
          <w:lang w:val="pt-BR"/>
        </w:rPr>
        <w:t xml:space="preserve">. Há direitos, porém, que, demonstrados por meio de prova pré- constituída, se revestem de </w:t>
      </w:r>
      <w:r w:rsidR="00010B32" w:rsidRPr="00AB74D0">
        <w:rPr>
          <w:rFonts w:ascii="Times New Roman" w:hAnsi="Times New Roman" w:cs="Times New Roman"/>
          <w:sz w:val="24"/>
          <w:szCs w:val="24"/>
          <w:lang w:val="pt-BR"/>
        </w:rPr>
        <w:t>verossimilhança. Nas palavras da mesma autora supracitada</w:t>
      </w:r>
      <w:r w:rsidRPr="00AB74D0">
        <w:rPr>
          <w:rFonts w:ascii="Times New Roman" w:hAnsi="Times New Roman" w:cs="Times New Roman"/>
          <w:sz w:val="24"/>
          <w:szCs w:val="24"/>
          <w:lang w:val="pt-BR"/>
        </w:rPr>
        <w:t>, “tratá-los através do processo de execução seria efetivamente um excesso. Viabilizá-los quando não cumpridos espontaneamente, pelo processo de conhecimento, seria exigir</w:t>
      </w:r>
      <w:r w:rsidR="00E160B5" w:rsidRPr="00AB74D0">
        <w:rPr>
          <w:rFonts w:ascii="Times New Roman" w:hAnsi="Times New Roman" w:cs="Times New Roman"/>
          <w:sz w:val="24"/>
          <w:szCs w:val="24"/>
          <w:lang w:val="pt-BR"/>
        </w:rPr>
        <w:t xml:space="preserve"> do credor penoso sacrifício” (idem, p. 230)</w:t>
      </w:r>
      <w:r w:rsidRPr="00AB74D0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E160B5" w:rsidRPr="00AB74D0">
        <w:rPr>
          <w:rFonts w:ascii="Times New Roman" w:hAnsi="Times New Roman" w:cs="Times New Roman"/>
          <w:sz w:val="24"/>
          <w:szCs w:val="24"/>
          <w:lang w:val="pt-BR"/>
        </w:rPr>
        <w:t xml:space="preserve">O procedimento monitório é uma técnica de sumarização do conhecimento que se destina justamente para aqueles direitos que estão entre o muro: certeza x incerteza, ou </w:t>
      </w:r>
      <w:r w:rsidR="00E160B5" w:rsidRPr="00AB74D0">
        <w:rPr>
          <w:rFonts w:ascii="Times New Roman" w:hAnsi="Times New Roman" w:cs="Times New Roman"/>
          <w:sz w:val="24"/>
          <w:szCs w:val="24"/>
          <w:lang w:val="pt-BR"/>
        </w:rPr>
        <w:lastRenderedPageBreak/>
        <w:t>seja</w:t>
      </w:r>
      <w:r w:rsidRPr="00AB74D0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E160B5" w:rsidRPr="00AB74D0">
        <w:rPr>
          <w:rFonts w:ascii="Times New Roman" w:hAnsi="Times New Roman" w:cs="Times New Roman"/>
          <w:sz w:val="24"/>
          <w:szCs w:val="24"/>
          <w:lang w:val="pt-BR"/>
        </w:rPr>
        <w:t xml:space="preserve"> aqueles que direitos que são dotados de verossimilhança, a fim de formar um título extrajudicial mais célere. </w:t>
      </w:r>
      <w:r w:rsidRPr="00AB74D0">
        <w:rPr>
          <w:rFonts w:ascii="Times New Roman" w:hAnsi="Times New Roman" w:cs="Times New Roman"/>
          <w:sz w:val="24"/>
          <w:szCs w:val="24"/>
          <w:lang w:val="pt-BR"/>
        </w:rPr>
        <w:t>Entre tais técnicas de sumarização</w:t>
      </w:r>
      <w:r w:rsidR="00E160B5" w:rsidRPr="00AB74D0">
        <w:rPr>
          <w:rFonts w:ascii="Times New Roman" w:hAnsi="Times New Roman" w:cs="Times New Roman"/>
          <w:sz w:val="24"/>
          <w:szCs w:val="24"/>
          <w:lang w:val="pt-BR"/>
        </w:rPr>
        <w:t xml:space="preserve"> que podem ser consideradas,</w:t>
      </w:r>
      <w:r w:rsidRPr="00AB74D0">
        <w:rPr>
          <w:rFonts w:ascii="Times New Roman" w:hAnsi="Times New Roman" w:cs="Times New Roman"/>
          <w:sz w:val="24"/>
          <w:szCs w:val="24"/>
          <w:lang w:val="pt-BR"/>
        </w:rPr>
        <w:t xml:space="preserve"> insere-se a do procedimento monitório, no qual o juiz emite uma ordem liminar, </w:t>
      </w:r>
      <w:r w:rsidR="00E160B5" w:rsidRPr="00AB74D0">
        <w:rPr>
          <w:rFonts w:ascii="Times New Roman" w:hAnsi="Times New Roman" w:cs="Times New Roman"/>
          <w:sz w:val="24"/>
          <w:szCs w:val="24"/>
          <w:lang w:val="pt-BR"/>
        </w:rPr>
        <w:t>onde determina</w:t>
      </w:r>
      <w:r w:rsidRPr="00AB74D0">
        <w:rPr>
          <w:rFonts w:ascii="Times New Roman" w:hAnsi="Times New Roman" w:cs="Times New Roman"/>
          <w:sz w:val="24"/>
          <w:szCs w:val="24"/>
          <w:lang w:val="pt-BR"/>
        </w:rPr>
        <w:t xml:space="preserve"> que o devedor pague certa quantia ou </w:t>
      </w:r>
      <w:r w:rsidR="00E160B5" w:rsidRPr="00AB74D0">
        <w:rPr>
          <w:rFonts w:ascii="Times New Roman" w:hAnsi="Times New Roman" w:cs="Times New Roman"/>
          <w:sz w:val="24"/>
          <w:szCs w:val="24"/>
          <w:lang w:val="pt-BR"/>
        </w:rPr>
        <w:t>entregue uma coisa ao credor.</w:t>
      </w:r>
      <w:r w:rsidRPr="00AB74D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361EC0" w:rsidRDefault="00D624C6" w:rsidP="00AB74D0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AB74D0">
        <w:rPr>
          <w:rFonts w:ascii="Times New Roman" w:hAnsi="Times New Roman" w:cs="Times New Roman"/>
          <w:sz w:val="24"/>
          <w:szCs w:val="24"/>
          <w:lang w:val="pt-BR"/>
        </w:rPr>
        <w:t xml:space="preserve">No direito brasileiro recente, </w:t>
      </w:r>
      <w:r w:rsidR="00E160B5" w:rsidRPr="00AB74D0">
        <w:rPr>
          <w:rFonts w:ascii="Times New Roman" w:hAnsi="Times New Roman" w:cs="Times New Roman"/>
          <w:sz w:val="24"/>
          <w:szCs w:val="24"/>
          <w:lang w:val="pt-BR"/>
        </w:rPr>
        <w:t>o procedimento monitório foi</w:t>
      </w:r>
      <w:r w:rsidRPr="00AB74D0">
        <w:rPr>
          <w:rFonts w:ascii="Times New Roman" w:hAnsi="Times New Roman" w:cs="Times New Roman"/>
          <w:sz w:val="24"/>
          <w:szCs w:val="24"/>
          <w:lang w:val="pt-BR"/>
        </w:rPr>
        <w:t xml:space="preserve"> ado</w:t>
      </w:r>
      <w:r w:rsidR="00E160B5" w:rsidRPr="00AB74D0">
        <w:rPr>
          <w:rFonts w:ascii="Times New Roman" w:hAnsi="Times New Roman" w:cs="Times New Roman"/>
          <w:sz w:val="24"/>
          <w:szCs w:val="24"/>
          <w:lang w:val="pt-BR"/>
        </w:rPr>
        <w:t>tado pela Lei 9.079/95, que</w:t>
      </w:r>
      <w:r w:rsidRPr="00AB74D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E160B5" w:rsidRPr="00AB74D0">
        <w:rPr>
          <w:rFonts w:ascii="Times New Roman" w:hAnsi="Times New Roman" w:cs="Times New Roman"/>
          <w:sz w:val="24"/>
          <w:szCs w:val="24"/>
          <w:lang w:val="pt-BR"/>
        </w:rPr>
        <w:t xml:space="preserve">possui </w:t>
      </w:r>
      <w:r w:rsidRPr="00AB74D0">
        <w:rPr>
          <w:rFonts w:ascii="Times New Roman" w:hAnsi="Times New Roman" w:cs="Times New Roman"/>
          <w:sz w:val="24"/>
          <w:szCs w:val="24"/>
          <w:lang w:val="pt-BR"/>
        </w:rPr>
        <w:t xml:space="preserve">inspiração na </w:t>
      </w:r>
      <w:proofErr w:type="spellStart"/>
      <w:r w:rsidRPr="00AB74D0">
        <w:rPr>
          <w:rFonts w:ascii="Times New Roman" w:hAnsi="Times New Roman" w:cs="Times New Roman"/>
          <w:sz w:val="24"/>
          <w:szCs w:val="24"/>
          <w:lang w:val="pt-BR"/>
        </w:rPr>
        <w:t>ingiunzione</w:t>
      </w:r>
      <w:proofErr w:type="spellEnd"/>
      <w:r w:rsidRPr="00AB74D0">
        <w:rPr>
          <w:rFonts w:ascii="Times New Roman" w:hAnsi="Times New Roman" w:cs="Times New Roman"/>
          <w:sz w:val="24"/>
          <w:szCs w:val="24"/>
          <w:lang w:val="pt-BR"/>
        </w:rPr>
        <w:t xml:space="preserve"> italiana</w:t>
      </w:r>
      <w:r w:rsidR="00E160B5" w:rsidRPr="00AB74D0">
        <w:rPr>
          <w:rFonts w:ascii="Times New Roman" w:hAnsi="Times New Roman" w:cs="Times New Roman"/>
          <w:sz w:val="24"/>
          <w:szCs w:val="24"/>
          <w:lang w:val="pt-BR"/>
        </w:rPr>
        <w:t>, observando-se o direito comparado</w:t>
      </w:r>
      <w:r w:rsidRPr="00AB74D0">
        <w:rPr>
          <w:rFonts w:ascii="Times New Roman" w:hAnsi="Times New Roman" w:cs="Times New Roman"/>
          <w:sz w:val="24"/>
          <w:szCs w:val="24"/>
          <w:lang w:val="pt-BR"/>
        </w:rPr>
        <w:t xml:space="preserve">. Segundo o </w:t>
      </w:r>
      <w:r w:rsidR="00E160B5" w:rsidRPr="00AB74D0">
        <w:rPr>
          <w:rFonts w:ascii="Times New Roman" w:hAnsi="Times New Roman" w:cs="Times New Roman"/>
          <w:sz w:val="24"/>
          <w:szCs w:val="24"/>
          <w:lang w:val="pt-BR"/>
        </w:rPr>
        <w:t>texto legal, a ação monitória</w:t>
      </w:r>
      <w:r w:rsidRPr="00AB74D0">
        <w:rPr>
          <w:rFonts w:ascii="Times New Roman" w:hAnsi="Times New Roman" w:cs="Times New Roman"/>
          <w:sz w:val="24"/>
          <w:szCs w:val="24"/>
          <w:lang w:val="pt-BR"/>
        </w:rPr>
        <w:t xml:space="preserve"> destina</w:t>
      </w:r>
      <w:r w:rsidR="00E160B5" w:rsidRPr="00AB74D0">
        <w:rPr>
          <w:rFonts w:ascii="Times New Roman" w:hAnsi="Times New Roman" w:cs="Times New Roman"/>
          <w:sz w:val="24"/>
          <w:szCs w:val="24"/>
          <w:lang w:val="pt-BR"/>
        </w:rPr>
        <w:t>-se</w:t>
      </w:r>
      <w:r w:rsidRPr="00AB74D0">
        <w:rPr>
          <w:rFonts w:ascii="Times New Roman" w:hAnsi="Times New Roman" w:cs="Times New Roman"/>
          <w:sz w:val="24"/>
          <w:szCs w:val="24"/>
          <w:lang w:val="pt-BR"/>
        </w:rPr>
        <w:t xml:space="preserve"> a quem busca </w:t>
      </w:r>
      <w:r w:rsidR="00E160B5" w:rsidRPr="00AB74D0">
        <w:rPr>
          <w:rFonts w:ascii="Times New Roman" w:hAnsi="Times New Roman" w:cs="Times New Roman"/>
          <w:sz w:val="24"/>
          <w:szCs w:val="24"/>
          <w:lang w:val="pt-BR"/>
        </w:rPr>
        <w:t xml:space="preserve">o </w:t>
      </w:r>
      <w:r w:rsidRPr="00AB74D0">
        <w:rPr>
          <w:rFonts w:ascii="Times New Roman" w:hAnsi="Times New Roman" w:cs="Times New Roman"/>
          <w:sz w:val="24"/>
          <w:szCs w:val="24"/>
          <w:lang w:val="pt-BR"/>
        </w:rPr>
        <w:t xml:space="preserve">pagamento de soma em dinheiro, </w:t>
      </w:r>
      <w:r w:rsidR="00E160B5" w:rsidRPr="00AB74D0">
        <w:rPr>
          <w:rFonts w:ascii="Times New Roman" w:hAnsi="Times New Roman" w:cs="Times New Roman"/>
          <w:sz w:val="24"/>
          <w:szCs w:val="24"/>
          <w:lang w:val="pt-BR"/>
        </w:rPr>
        <w:t xml:space="preserve">a </w:t>
      </w:r>
      <w:r w:rsidRPr="00AB74D0">
        <w:rPr>
          <w:rFonts w:ascii="Times New Roman" w:hAnsi="Times New Roman" w:cs="Times New Roman"/>
          <w:sz w:val="24"/>
          <w:szCs w:val="24"/>
          <w:lang w:val="pt-BR"/>
        </w:rPr>
        <w:t>entrega de coisa fungível ou de determinado bem móvel, com base em prova escrita sem eficácia executiva</w:t>
      </w:r>
      <w:r w:rsidR="00E160B5" w:rsidRPr="00AB74D0">
        <w:rPr>
          <w:rFonts w:ascii="Times New Roman" w:hAnsi="Times New Roman" w:cs="Times New Roman"/>
          <w:sz w:val="24"/>
          <w:szCs w:val="24"/>
          <w:lang w:val="pt-BR"/>
        </w:rPr>
        <w:t xml:space="preserve">, como consta o art. 1.102 do Código </w:t>
      </w:r>
      <w:r w:rsidR="00AB74D0" w:rsidRPr="00AB74D0"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="00E160B5" w:rsidRPr="00AB74D0">
        <w:rPr>
          <w:rFonts w:ascii="Times New Roman" w:hAnsi="Times New Roman" w:cs="Times New Roman"/>
          <w:sz w:val="24"/>
          <w:szCs w:val="24"/>
          <w:lang w:val="pt-BR"/>
        </w:rPr>
        <w:t xml:space="preserve">Processo </w:t>
      </w:r>
      <w:r w:rsidR="00AB74D0">
        <w:rPr>
          <w:rFonts w:ascii="Times New Roman" w:hAnsi="Times New Roman" w:cs="Times New Roman"/>
          <w:sz w:val="24"/>
          <w:szCs w:val="24"/>
          <w:lang w:val="pt-BR"/>
        </w:rPr>
        <w:t>Civil do Brasil, e nesse sentido há a Súmula do STJ 299.</w:t>
      </w:r>
    </w:p>
    <w:p w:rsidR="00AB74D0" w:rsidRPr="00AB74D0" w:rsidRDefault="00AB74D0" w:rsidP="00AB74D0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E357B9" w:rsidRDefault="00010B32" w:rsidP="00E357B9">
      <w:pPr>
        <w:ind w:firstLine="0"/>
        <w:rPr>
          <w:rFonts w:ascii="Times New Roman" w:hAnsi="Times New Roman" w:cs="Times New Roman"/>
          <w:b/>
          <w:sz w:val="24"/>
          <w:szCs w:val="24"/>
          <w:lang w:val="pt-BR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pt-BR"/>
        </w:rPr>
        <w:t>4.3 Cheque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prescrito</w:t>
      </w:r>
    </w:p>
    <w:p w:rsidR="00AB74D0" w:rsidRDefault="00AB74D0" w:rsidP="00E357B9">
      <w:pPr>
        <w:ind w:firstLine="0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F8250F" w:rsidRPr="001A1AF6" w:rsidRDefault="00F8250F" w:rsidP="001A1AF6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1A1AF6">
        <w:rPr>
          <w:rFonts w:ascii="Times New Roman" w:hAnsi="Times New Roman" w:cs="Times New Roman"/>
          <w:sz w:val="24"/>
          <w:szCs w:val="24"/>
          <w:lang w:val="pt-BR"/>
        </w:rPr>
        <w:t>Com a prescrição</w:t>
      </w:r>
      <w:r w:rsidR="00AB74D0" w:rsidRPr="001A1AF6">
        <w:rPr>
          <w:rFonts w:ascii="Times New Roman" w:hAnsi="Times New Roman" w:cs="Times New Roman"/>
          <w:sz w:val="24"/>
          <w:szCs w:val="24"/>
          <w:lang w:val="pt-BR"/>
        </w:rPr>
        <w:t xml:space="preserve"> não retira simplesmente o acesso direto à execução, que é garantido ao cheque por força de lei, mas </w:t>
      </w:r>
      <w:r w:rsidRPr="001A1AF6">
        <w:rPr>
          <w:rFonts w:ascii="Times New Roman" w:hAnsi="Times New Roman" w:cs="Times New Roman"/>
          <w:sz w:val="24"/>
          <w:szCs w:val="24"/>
          <w:lang w:val="pt-BR"/>
        </w:rPr>
        <w:t>acaba por encobrir a pretensão deste cheque, bem como, a ação de direito material.</w:t>
      </w:r>
      <w:r w:rsidR="00AB74D0" w:rsidRPr="001A1AF6">
        <w:rPr>
          <w:rFonts w:ascii="Times New Roman" w:hAnsi="Times New Roman" w:cs="Times New Roman"/>
          <w:sz w:val="24"/>
          <w:szCs w:val="24"/>
          <w:lang w:val="pt-BR"/>
        </w:rPr>
        <w:t xml:space="preserve"> Assim,</w:t>
      </w:r>
      <w:r w:rsidRPr="001A1AF6">
        <w:rPr>
          <w:rFonts w:ascii="Times New Roman" w:hAnsi="Times New Roman" w:cs="Times New Roman"/>
          <w:sz w:val="24"/>
          <w:szCs w:val="24"/>
          <w:lang w:val="pt-BR"/>
        </w:rPr>
        <w:t xml:space="preserve"> falar de</w:t>
      </w:r>
      <w:proofErr w:type="gramStart"/>
      <w:r w:rsidRPr="001A1AF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AB74D0" w:rsidRPr="001A1AF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gramEnd"/>
      <w:r w:rsidR="00AB74D0" w:rsidRPr="001A1AF6">
        <w:rPr>
          <w:rFonts w:ascii="Times New Roman" w:hAnsi="Times New Roman" w:cs="Times New Roman"/>
          <w:sz w:val="24"/>
          <w:szCs w:val="24"/>
          <w:lang w:val="pt-BR"/>
        </w:rPr>
        <w:t xml:space="preserve">cheque prescrito, embora seja um documento sem eficácia executiva, não </w:t>
      </w:r>
      <w:r w:rsidRPr="001A1AF6">
        <w:rPr>
          <w:rFonts w:ascii="Times New Roman" w:hAnsi="Times New Roman" w:cs="Times New Roman"/>
          <w:sz w:val="24"/>
          <w:szCs w:val="24"/>
          <w:lang w:val="pt-BR"/>
        </w:rPr>
        <w:t>se resume</w:t>
      </w:r>
      <w:r w:rsidR="00AB74D0" w:rsidRPr="001A1AF6">
        <w:rPr>
          <w:rFonts w:ascii="Times New Roman" w:hAnsi="Times New Roman" w:cs="Times New Roman"/>
          <w:sz w:val="24"/>
          <w:szCs w:val="24"/>
          <w:lang w:val="pt-BR"/>
        </w:rPr>
        <w:t xml:space="preserve"> apenas </w:t>
      </w:r>
      <w:r w:rsidRPr="001A1AF6">
        <w:rPr>
          <w:rFonts w:ascii="Times New Roman" w:hAnsi="Times New Roman" w:cs="Times New Roman"/>
          <w:sz w:val="24"/>
          <w:szCs w:val="24"/>
          <w:lang w:val="pt-BR"/>
        </w:rPr>
        <w:t>n</w:t>
      </w:r>
      <w:r w:rsidR="00AB74D0" w:rsidRPr="001A1AF6">
        <w:rPr>
          <w:rFonts w:ascii="Times New Roman" w:hAnsi="Times New Roman" w:cs="Times New Roman"/>
          <w:sz w:val="24"/>
          <w:szCs w:val="24"/>
          <w:lang w:val="pt-BR"/>
        </w:rPr>
        <w:t xml:space="preserve">isso. Ele também </w:t>
      </w:r>
      <w:r w:rsidRPr="001A1AF6">
        <w:rPr>
          <w:rFonts w:ascii="Times New Roman" w:hAnsi="Times New Roman" w:cs="Times New Roman"/>
          <w:sz w:val="24"/>
          <w:szCs w:val="24"/>
          <w:lang w:val="pt-BR"/>
        </w:rPr>
        <w:t>acaba por não</w:t>
      </w:r>
      <w:r w:rsidR="00AB74D0" w:rsidRPr="001A1AF6">
        <w:rPr>
          <w:rFonts w:ascii="Times New Roman" w:hAnsi="Times New Roman" w:cs="Times New Roman"/>
          <w:sz w:val="24"/>
          <w:szCs w:val="24"/>
          <w:lang w:val="pt-BR"/>
        </w:rPr>
        <w:t xml:space="preserve"> possui</w:t>
      </w:r>
      <w:r w:rsidRPr="001A1AF6">
        <w:rPr>
          <w:rFonts w:ascii="Times New Roman" w:hAnsi="Times New Roman" w:cs="Times New Roman"/>
          <w:sz w:val="24"/>
          <w:szCs w:val="24"/>
          <w:lang w:val="pt-BR"/>
        </w:rPr>
        <w:t>r</w:t>
      </w:r>
      <w:r w:rsidR="00AB74D0" w:rsidRPr="001A1AF6">
        <w:rPr>
          <w:rFonts w:ascii="Times New Roman" w:hAnsi="Times New Roman" w:cs="Times New Roman"/>
          <w:sz w:val="24"/>
          <w:szCs w:val="24"/>
          <w:lang w:val="pt-BR"/>
        </w:rPr>
        <w:t xml:space="preserve"> a pretensão e a ação</w:t>
      </w:r>
      <w:r w:rsidRPr="001A1AF6">
        <w:rPr>
          <w:rFonts w:ascii="Times New Roman" w:hAnsi="Times New Roman" w:cs="Times New Roman"/>
          <w:sz w:val="24"/>
          <w:szCs w:val="24"/>
          <w:lang w:val="pt-BR"/>
        </w:rPr>
        <w:t xml:space="preserve"> de direito material cambiária, </w:t>
      </w:r>
      <w:r w:rsidR="00AB74D0" w:rsidRPr="001A1AF6">
        <w:rPr>
          <w:rFonts w:ascii="Times New Roman" w:hAnsi="Times New Roman" w:cs="Times New Roman"/>
          <w:sz w:val="24"/>
          <w:szCs w:val="24"/>
          <w:lang w:val="pt-BR"/>
        </w:rPr>
        <w:t>ab</w:t>
      </w:r>
      <w:r w:rsidRPr="001A1AF6">
        <w:rPr>
          <w:rFonts w:ascii="Times New Roman" w:hAnsi="Times New Roman" w:cs="Times New Roman"/>
          <w:sz w:val="24"/>
          <w:szCs w:val="24"/>
          <w:lang w:val="pt-BR"/>
        </w:rPr>
        <w:t>strata e independente da causal,</w:t>
      </w:r>
      <w:r w:rsidR="00AB74D0" w:rsidRPr="001A1AF6">
        <w:rPr>
          <w:rFonts w:ascii="Times New Roman" w:hAnsi="Times New Roman" w:cs="Times New Roman"/>
          <w:sz w:val="24"/>
          <w:szCs w:val="24"/>
          <w:lang w:val="pt-BR"/>
        </w:rPr>
        <w:t xml:space="preserve"> cujas eficácias foram encobertas pela prescrição.</w:t>
      </w:r>
      <w:r w:rsidRPr="001A1AF6">
        <w:rPr>
          <w:rFonts w:ascii="Times New Roman" w:hAnsi="Times New Roman" w:cs="Times New Roman"/>
          <w:sz w:val="24"/>
          <w:szCs w:val="24"/>
          <w:lang w:val="pt-BR"/>
        </w:rPr>
        <w:t xml:space="preserve"> E</w:t>
      </w:r>
      <w:r w:rsidR="00AB74D0" w:rsidRPr="001A1AF6">
        <w:rPr>
          <w:rFonts w:ascii="Times New Roman" w:hAnsi="Times New Roman" w:cs="Times New Roman"/>
          <w:sz w:val="24"/>
          <w:szCs w:val="24"/>
          <w:lang w:val="pt-BR"/>
        </w:rPr>
        <w:t xml:space="preserve">mbora </w:t>
      </w:r>
      <w:r w:rsidRPr="001A1AF6">
        <w:rPr>
          <w:rFonts w:ascii="Times New Roman" w:hAnsi="Times New Roman" w:cs="Times New Roman"/>
          <w:sz w:val="24"/>
          <w:szCs w:val="24"/>
          <w:lang w:val="pt-BR"/>
        </w:rPr>
        <w:t>seja o curto prazo de seis meses</w:t>
      </w:r>
      <w:r w:rsidR="00AB74D0" w:rsidRPr="001A1AF6">
        <w:rPr>
          <w:rFonts w:ascii="Times New Roman" w:hAnsi="Times New Roman" w:cs="Times New Roman"/>
          <w:sz w:val="24"/>
          <w:szCs w:val="24"/>
          <w:lang w:val="pt-BR"/>
        </w:rPr>
        <w:t xml:space="preserve"> prescritivo do cheque, </w:t>
      </w:r>
      <w:r w:rsidRPr="001A1AF6">
        <w:rPr>
          <w:rFonts w:ascii="Times New Roman" w:hAnsi="Times New Roman" w:cs="Times New Roman"/>
          <w:sz w:val="24"/>
          <w:szCs w:val="24"/>
          <w:lang w:val="pt-BR"/>
        </w:rPr>
        <w:t xml:space="preserve">que o ordenamento </w:t>
      </w:r>
      <w:r w:rsidR="00AB74D0" w:rsidRPr="001A1AF6">
        <w:rPr>
          <w:rFonts w:ascii="Times New Roman" w:hAnsi="Times New Roman" w:cs="Times New Roman"/>
          <w:sz w:val="24"/>
          <w:szCs w:val="24"/>
          <w:lang w:val="pt-BR"/>
        </w:rPr>
        <w:t>prevê, não</w:t>
      </w:r>
      <w:r w:rsidRPr="001A1AF6">
        <w:rPr>
          <w:rFonts w:ascii="Times New Roman" w:hAnsi="Times New Roman" w:cs="Times New Roman"/>
          <w:sz w:val="24"/>
          <w:szCs w:val="24"/>
          <w:lang w:val="pt-BR"/>
        </w:rPr>
        <w:t xml:space="preserve"> é</w:t>
      </w:r>
      <w:r w:rsidR="00AB74D0" w:rsidRPr="001A1AF6">
        <w:rPr>
          <w:rFonts w:ascii="Times New Roman" w:hAnsi="Times New Roman" w:cs="Times New Roman"/>
          <w:sz w:val="24"/>
          <w:szCs w:val="24"/>
          <w:lang w:val="pt-BR"/>
        </w:rPr>
        <w:t xml:space="preserve"> cabível a utilização de outros meios para fazer renascer a sua ação. É a ação de direito material o substrato, a situação existencial que justifica a tutela jurisdicional. Em não mais existindo ela, não há como se </w:t>
      </w:r>
      <w:r w:rsidRPr="001A1AF6">
        <w:rPr>
          <w:rFonts w:ascii="Times New Roman" w:hAnsi="Times New Roman" w:cs="Times New Roman"/>
          <w:sz w:val="24"/>
          <w:szCs w:val="24"/>
          <w:lang w:val="pt-BR"/>
        </w:rPr>
        <w:t>prestar a tutela jurisdicional,</w:t>
      </w:r>
      <w:r w:rsidR="00AB74D0" w:rsidRPr="001A1AF6">
        <w:rPr>
          <w:rFonts w:ascii="Times New Roman" w:hAnsi="Times New Roman" w:cs="Times New Roman"/>
          <w:sz w:val="24"/>
          <w:szCs w:val="24"/>
          <w:lang w:val="pt-BR"/>
        </w:rPr>
        <w:t xml:space="preserve"> pois oca será a ação processual, visto que não mais há o</w:t>
      </w:r>
      <w:r w:rsidRPr="001A1AF6">
        <w:rPr>
          <w:rFonts w:ascii="Times New Roman" w:hAnsi="Times New Roman" w:cs="Times New Roman"/>
          <w:sz w:val="24"/>
          <w:szCs w:val="24"/>
          <w:lang w:val="pt-BR"/>
        </w:rPr>
        <w:t xml:space="preserve"> que lhe justifica a existência: uma vez que o processo é o instrumento para a realização do direito substancial.</w:t>
      </w:r>
    </w:p>
    <w:p w:rsidR="00AB74D0" w:rsidRPr="001A1AF6" w:rsidRDefault="00F8250F" w:rsidP="001A1AF6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1A1AF6">
        <w:rPr>
          <w:rFonts w:ascii="Times New Roman" w:hAnsi="Times New Roman" w:cs="Times New Roman"/>
          <w:sz w:val="24"/>
          <w:szCs w:val="24"/>
          <w:lang w:val="pt-BR"/>
        </w:rPr>
        <w:t xml:space="preserve"> Não há falar-se em mera extinção da via executiva que se dê com a prescrição do cheque, pois o processo de execução, como remédio processual, nas palavras de Pontes de Miranda, não prescreve: “quanto à ‘ação’, no sentido de remédio jurídico, não prescrev</w:t>
      </w:r>
      <w:r w:rsidR="007C3FA8" w:rsidRPr="001A1AF6">
        <w:rPr>
          <w:rFonts w:ascii="Times New Roman" w:hAnsi="Times New Roman" w:cs="Times New Roman"/>
          <w:sz w:val="24"/>
          <w:szCs w:val="24"/>
          <w:lang w:val="pt-BR"/>
        </w:rPr>
        <w:t xml:space="preserve">e, — </w:t>
      </w:r>
      <w:proofErr w:type="spellStart"/>
      <w:r w:rsidR="007C3FA8" w:rsidRPr="001A1AF6">
        <w:rPr>
          <w:rFonts w:ascii="Times New Roman" w:hAnsi="Times New Roman" w:cs="Times New Roman"/>
          <w:sz w:val="24"/>
          <w:szCs w:val="24"/>
          <w:lang w:val="pt-BR"/>
        </w:rPr>
        <w:t>preclui</w:t>
      </w:r>
      <w:proofErr w:type="spellEnd"/>
      <w:r w:rsidR="007C3FA8" w:rsidRPr="001A1AF6">
        <w:rPr>
          <w:rFonts w:ascii="Times New Roman" w:hAnsi="Times New Roman" w:cs="Times New Roman"/>
          <w:sz w:val="24"/>
          <w:szCs w:val="24"/>
          <w:lang w:val="pt-BR"/>
        </w:rPr>
        <w:t xml:space="preserve"> [...]” (1958, [?]), desse modo, o cheque prescrito acaba funcionando como um mero documento.</w:t>
      </w:r>
    </w:p>
    <w:p w:rsidR="007C3FA8" w:rsidRPr="001A1AF6" w:rsidRDefault="007C3FA8" w:rsidP="001A1AF6">
      <w:pPr>
        <w:pStyle w:val="NormalWeb"/>
        <w:spacing w:before="0" w:beforeAutospacing="0" w:after="122" w:afterAutospacing="0" w:line="360" w:lineRule="auto"/>
        <w:ind w:firstLine="1134"/>
        <w:jc w:val="both"/>
        <w:rPr>
          <w:lang w:val="pt-BR"/>
        </w:rPr>
      </w:pPr>
      <w:r w:rsidRPr="001A1AF6">
        <w:rPr>
          <w:lang w:val="pt-BR"/>
        </w:rPr>
        <w:t>Tratando-se da especificidade que é o prazo prescricional dos cheques,</w:t>
      </w:r>
      <w:r w:rsidR="005B126C">
        <w:rPr>
          <w:lang w:val="pt-BR"/>
        </w:rPr>
        <w:t xml:space="preserve"> </w:t>
      </w:r>
      <w:r w:rsidRPr="001A1AF6">
        <w:rPr>
          <w:lang w:val="pt-BR"/>
        </w:rPr>
        <w:t>não existe jurisprudência firmada sobre a prescrição da ação monitória, alguns entendendo que o prazo</w:t>
      </w:r>
      <w:r w:rsidR="001A1AF6" w:rsidRPr="001A1AF6">
        <w:rPr>
          <w:lang w:val="pt-BR"/>
        </w:rPr>
        <w:t xml:space="preserve"> seria de dez anos (CC, art.</w:t>
      </w:r>
      <w:r w:rsidRPr="001A1AF6">
        <w:rPr>
          <w:lang w:val="pt-BR"/>
        </w:rPr>
        <w:t>205)</w:t>
      </w:r>
      <w:r w:rsidR="005B126C">
        <w:rPr>
          <w:lang w:val="pt-BR"/>
        </w:rPr>
        <w:t>,</w:t>
      </w:r>
      <w:r w:rsidRPr="001A1AF6">
        <w:rPr>
          <w:lang w:val="pt-BR"/>
        </w:rPr>
        <w:t xml:space="preserve"> outros entendem que a ação prescrev</w:t>
      </w:r>
      <w:r w:rsidR="001A1AF6" w:rsidRPr="001A1AF6">
        <w:rPr>
          <w:lang w:val="pt-BR"/>
        </w:rPr>
        <w:t>eria em cinco anos (</w:t>
      </w:r>
      <w:proofErr w:type="gramStart"/>
      <w:r w:rsidR="001A1AF6" w:rsidRPr="001A1AF6">
        <w:rPr>
          <w:lang w:val="pt-BR"/>
        </w:rPr>
        <w:t>CC, art.</w:t>
      </w:r>
      <w:proofErr w:type="gramEnd"/>
      <w:r w:rsidRPr="001A1AF6">
        <w:rPr>
          <w:lang w:val="pt-BR"/>
        </w:rPr>
        <w:t xml:space="preserve"> 206, § 5º, I) ou, a</w:t>
      </w:r>
      <w:r w:rsidR="001A1AF6" w:rsidRPr="001A1AF6">
        <w:rPr>
          <w:lang w:val="pt-BR"/>
        </w:rPr>
        <w:t>inda, em três anos (CC, art.</w:t>
      </w:r>
      <w:r w:rsidRPr="001A1AF6">
        <w:rPr>
          <w:lang w:val="pt-BR"/>
        </w:rPr>
        <w:t xml:space="preserve"> 206, § 3º, IV o</w:t>
      </w:r>
      <w:r w:rsidR="001A1AF6" w:rsidRPr="001A1AF6">
        <w:rPr>
          <w:lang w:val="pt-BR"/>
        </w:rPr>
        <w:t>u VIII). Analisando cada caso:</w:t>
      </w:r>
    </w:p>
    <w:p w:rsidR="001A1AF6" w:rsidRPr="001A1AF6" w:rsidRDefault="007C3FA8" w:rsidP="001A1AF6">
      <w:pPr>
        <w:spacing w:after="122"/>
        <w:ind w:firstLine="0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C3FA8">
        <w:rPr>
          <w:rFonts w:ascii="Times New Roman" w:eastAsia="Times New Roman" w:hAnsi="Times New Roman" w:cs="Times New Roman"/>
          <w:sz w:val="24"/>
          <w:szCs w:val="24"/>
          <w:lang w:val="pt-BR"/>
        </w:rPr>
        <w:lastRenderedPageBreak/>
        <w:t>a) 10 anos - o próprio dispositivo legal estabelece que a prescrição decenária</w:t>
      </w:r>
      <w:r w:rsidR="001A1AF6" w:rsidRPr="001A1AF6">
        <w:rPr>
          <w:rFonts w:ascii="Times New Roman" w:eastAsia="Times New Roman" w:hAnsi="Times New Roman" w:cs="Times New Roman"/>
          <w:sz w:val="24"/>
          <w:szCs w:val="24"/>
          <w:lang w:val="pt-BR"/>
        </w:rPr>
        <w:t>, que</w:t>
      </w:r>
      <w:r w:rsidRPr="007C3FA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somente será aplicada quando a lei não fixar prazo menor</w:t>
      </w:r>
      <w:r w:rsidR="001A1AF6" w:rsidRPr="001A1AF6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:rsidR="007C3FA8" w:rsidRPr="007C3FA8" w:rsidRDefault="007C3FA8" w:rsidP="001A1AF6">
      <w:pPr>
        <w:spacing w:after="122"/>
        <w:ind w:firstLine="0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C3FA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b) </w:t>
      </w:r>
      <w:proofErr w:type="gramStart"/>
      <w:r w:rsidRPr="007C3FA8">
        <w:rPr>
          <w:rFonts w:ascii="Times New Roman" w:eastAsia="Times New Roman" w:hAnsi="Times New Roman" w:cs="Times New Roman"/>
          <w:sz w:val="24"/>
          <w:szCs w:val="24"/>
          <w:lang w:val="pt-BR"/>
        </w:rPr>
        <w:t>3</w:t>
      </w:r>
      <w:proofErr w:type="gramEnd"/>
      <w:r w:rsidRPr="007C3FA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anos - o fundamento da ação monitória seria o enriqueci</w:t>
      </w:r>
      <w:r w:rsidR="001A1AF6" w:rsidRPr="001A1AF6">
        <w:rPr>
          <w:rFonts w:ascii="Times New Roman" w:eastAsia="Times New Roman" w:hAnsi="Times New Roman" w:cs="Times New Roman"/>
          <w:sz w:val="24"/>
          <w:szCs w:val="24"/>
          <w:lang w:val="pt-BR"/>
        </w:rPr>
        <w:t>mento sem causa (CC, art.</w:t>
      </w:r>
      <w:r w:rsidRPr="007C3FA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884) do emitente ou do endossante. Entendemos que o dispositivo legal não pode ser aplicado porque a Lei do Cheque já estabelece o prazo de dois anos para a ação de enriquecimento ilícito, conforme já visto, além de o </w:t>
      </w:r>
      <w:r w:rsidR="001A1AF6" w:rsidRPr="001A1AF6">
        <w:rPr>
          <w:rFonts w:ascii="Times New Roman" w:eastAsia="Times New Roman" w:hAnsi="Times New Roman" w:cs="Times New Roman"/>
          <w:sz w:val="24"/>
          <w:szCs w:val="24"/>
          <w:lang w:val="pt-BR"/>
        </w:rPr>
        <w:t>artigo 886 do CC</w:t>
      </w:r>
      <w:r w:rsidRPr="007C3FA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claramente dispõe: “Não caberá </w:t>
      </w:r>
      <w:proofErr w:type="gramStart"/>
      <w:r w:rsidRPr="007C3FA8">
        <w:rPr>
          <w:rFonts w:ascii="Times New Roman" w:eastAsia="Times New Roman" w:hAnsi="Times New Roman" w:cs="Times New Roman"/>
          <w:sz w:val="24"/>
          <w:szCs w:val="24"/>
          <w:lang w:val="pt-BR"/>
        </w:rPr>
        <w:t>a</w:t>
      </w:r>
      <w:proofErr w:type="gramEnd"/>
      <w:r w:rsidRPr="007C3FA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restituição por enriquecimento, se a lei conferir ao lesado outros meios para se ressarcir do prejuízo sofrido”.</w:t>
      </w:r>
    </w:p>
    <w:p w:rsidR="007C3FA8" w:rsidRPr="007C3FA8" w:rsidRDefault="007C3FA8" w:rsidP="001A1AF6">
      <w:pPr>
        <w:spacing w:after="122"/>
        <w:ind w:firstLine="0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C3FA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c) </w:t>
      </w:r>
      <w:proofErr w:type="gramStart"/>
      <w:r w:rsidRPr="007C3FA8">
        <w:rPr>
          <w:rFonts w:ascii="Times New Roman" w:eastAsia="Times New Roman" w:hAnsi="Times New Roman" w:cs="Times New Roman"/>
          <w:sz w:val="24"/>
          <w:szCs w:val="24"/>
          <w:lang w:val="pt-BR"/>
        </w:rPr>
        <w:t>3</w:t>
      </w:r>
      <w:proofErr w:type="gramEnd"/>
      <w:r w:rsidRPr="007C3FA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anos - o dispositivo legal cuida apenas da prescrição executiva dos títulos de crédito em que a lei especial não estipulou prazo prescricional, não podendo ser aplicado à ação monitória. Ademais, com a ocorrência da prescrição, o cheque não mais pode ser considerado como título de crédito, sendo mero início de prova.</w:t>
      </w:r>
    </w:p>
    <w:p w:rsidR="007C3FA8" w:rsidRPr="007C3FA8" w:rsidRDefault="007C3FA8" w:rsidP="001A1AF6">
      <w:pPr>
        <w:spacing w:after="122"/>
        <w:ind w:firstLine="0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C3FA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d) </w:t>
      </w:r>
      <w:proofErr w:type="gramStart"/>
      <w:r w:rsidRPr="007C3FA8">
        <w:rPr>
          <w:rFonts w:ascii="Times New Roman" w:eastAsia="Times New Roman" w:hAnsi="Times New Roman" w:cs="Times New Roman"/>
          <w:sz w:val="24"/>
          <w:szCs w:val="24"/>
          <w:lang w:val="pt-BR"/>
        </w:rPr>
        <w:t>5</w:t>
      </w:r>
      <w:proofErr w:type="gramEnd"/>
      <w:r w:rsidRPr="007C3FA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1A1AF6" w:rsidRPr="001A1AF6">
        <w:rPr>
          <w:rFonts w:ascii="Times New Roman" w:eastAsia="Times New Roman" w:hAnsi="Times New Roman" w:cs="Times New Roman"/>
          <w:sz w:val="24"/>
          <w:szCs w:val="24"/>
          <w:lang w:val="pt-BR"/>
        </w:rPr>
        <w:t>anos -</w:t>
      </w:r>
      <w:r w:rsidRPr="007C3FA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para propositura da ação monitória, cheque prescrito </w:t>
      </w:r>
      <w:r w:rsidR="001A1AF6" w:rsidRPr="001A1AF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= </w:t>
      </w:r>
      <w:r w:rsidRPr="007C3FA8">
        <w:rPr>
          <w:rFonts w:ascii="Times New Roman" w:eastAsia="Times New Roman" w:hAnsi="Times New Roman" w:cs="Times New Roman"/>
          <w:sz w:val="24"/>
          <w:szCs w:val="24"/>
          <w:lang w:val="pt-BR"/>
        </w:rPr>
        <w:t>a “prova escrita sem eficácia d</w:t>
      </w:r>
      <w:r w:rsidR="001A1AF6" w:rsidRPr="001A1AF6">
        <w:rPr>
          <w:rFonts w:ascii="Times New Roman" w:eastAsia="Times New Roman" w:hAnsi="Times New Roman" w:cs="Times New Roman"/>
          <w:sz w:val="24"/>
          <w:szCs w:val="24"/>
          <w:lang w:val="pt-BR"/>
        </w:rPr>
        <w:t>e título executivo” (CPC, art.</w:t>
      </w:r>
      <w:r w:rsidRPr="007C3FA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1102-A). A indagação está em saber se igualmente está enquadrado no conceito de “dívida líquida constante de instrumento particular”, previsto no artigo em </w:t>
      </w:r>
      <w:r w:rsidR="001A1AF6" w:rsidRPr="001A1AF6">
        <w:rPr>
          <w:rFonts w:ascii="Times New Roman" w:eastAsia="Times New Roman" w:hAnsi="Times New Roman" w:cs="Times New Roman"/>
          <w:sz w:val="24"/>
          <w:szCs w:val="24"/>
          <w:lang w:val="pt-BR"/>
        </w:rPr>
        <w:t>questão.</w:t>
      </w:r>
    </w:p>
    <w:p w:rsidR="005B126C" w:rsidRDefault="005B126C" w:rsidP="005B126C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8708FC">
        <w:rPr>
          <w:rFonts w:ascii="Times New Roman" w:hAnsi="Times New Roman" w:cs="Times New Roman"/>
          <w:sz w:val="24"/>
          <w:szCs w:val="24"/>
          <w:lang w:val="pt-BR"/>
        </w:rPr>
        <w:t xml:space="preserve">Valendo-se que a prescrição, sendo a extinção da pretensão e, </w:t>
      </w:r>
      <w:proofErr w:type="spellStart"/>
      <w:r w:rsidRPr="008708FC">
        <w:rPr>
          <w:rFonts w:ascii="Times New Roman" w:hAnsi="Times New Roman" w:cs="Times New Roman"/>
          <w:sz w:val="24"/>
          <w:szCs w:val="24"/>
          <w:lang w:val="pt-BR"/>
        </w:rPr>
        <w:t>conseqüentemente</w:t>
      </w:r>
      <w:proofErr w:type="spellEnd"/>
      <w:r w:rsidRPr="008708FC">
        <w:rPr>
          <w:rFonts w:ascii="Times New Roman" w:hAnsi="Times New Roman" w:cs="Times New Roman"/>
          <w:sz w:val="24"/>
          <w:szCs w:val="24"/>
          <w:lang w:val="pt-BR"/>
        </w:rPr>
        <w:t>, da ação de direito material, também será independente para cada uma das pretensões (fundamental e cambiária). Assim, para o caso do cheque, que trata da espécie de título de crédito do objeto de estudo, prescrição da pretensão e da ação do portador contra o emitente se dá em seis meses a contar da expiração do prazo de apresentação, como consta no art. 59</w:t>
      </w:r>
      <w:proofErr w:type="gramStart"/>
      <w:r w:rsidRPr="008708FC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proofErr w:type="gramEnd"/>
      <w:r w:rsidRPr="008708FC">
        <w:rPr>
          <w:rFonts w:ascii="Times New Roman" w:hAnsi="Times New Roman" w:cs="Times New Roman"/>
          <w:sz w:val="24"/>
          <w:szCs w:val="24"/>
          <w:lang w:val="pt-BR"/>
        </w:rPr>
        <w:t>da Lei 7. 357/85.</w:t>
      </w:r>
    </w:p>
    <w:p w:rsidR="00E357B9" w:rsidRDefault="007C3FA8" w:rsidP="005B126C">
      <w:pPr>
        <w:spacing w:after="122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7C3FA8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Não há dúvida que o cheque, mesmo presc</w:t>
      </w:r>
      <w:r w:rsidR="001A1AF6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rito, contém a expressão de que consiste uma dívida líquida</w:t>
      </w:r>
      <w:r w:rsidRPr="007C3FA8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, além de ser documento </w:t>
      </w:r>
      <w:r w:rsidR="001A1AF6" w:rsidRPr="001A1AF6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particular</w:t>
      </w:r>
      <w:r w:rsidRPr="007C3FA8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. Resta saber se tal documento</w:t>
      </w:r>
      <w:r w:rsidR="001A1AF6" w:rsidRPr="001A1AF6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poderia ser considerado</w:t>
      </w:r>
      <w:r w:rsidRPr="007C3FA8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um instrumento. </w:t>
      </w:r>
      <w:proofErr w:type="gramStart"/>
      <w:r w:rsidR="001A1AF6" w:rsidRPr="001A1AF6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caso</w:t>
      </w:r>
      <w:proofErr w:type="gramEnd"/>
      <w:r w:rsidR="001A1AF6" w:rsidRPr="001A1AF6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seja considerado, n</w:t>
      </w:r>
      <w:r w:rsidRPr="007C3FA8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ão restam dúvidas, </w:t>
      </w:r>
      <w:r w:rsidR="001A1AF6" w:rsidRPr="001A1AF6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assim</w:t>
      </w:r>
      <w:r w:rsidRPr="007C3FA8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, que a propositura de ação monitória fundada em cheque sem força executiva prescreve em cinco anos, a contar da data da emissão do título. Se, porém, o réu, em embargos monitórios, carrear ao processo a prova da relação fundamental, a prescrição da ação monitória dar-se-á no mesmo prazo dessa relação.</w:t>
      </w:r>
    </w:p>
    <w:p w:rsidR="005B126C" w:rsidRDefault="005B126C" w:rsidP="005B126C">
      <w:pPr>
        <w:spacing w:after="122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D72156" w:rsidRDefault="00D72156" w:rsidP="00E357B9">
      <w:pPr>
        <w:ind w:firstLine="0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D72156" w:rsidRDefault="00D72156" w:rsidP="00E357B9">
      <w:pPr>
        <w:ind w:firstLine="0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E357B9" w:rsidRDefault="00E357B9" w:rsidP="00E357B9">
      <w:pPr>
        <w:ind w:firstLine="0"/>
        <w:rPr>
          <w:rFonts w:ascii="Times New Roman" w:hAnsi="Times New Roman" w:cs="Times New Roman"/>
          <w:b/>
          <w:sz w:val="24"/>
          <w:szCs w:val="24"/>
          <w:lang w:val="pt-BR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>5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CONSIDERAÇÕES FINAIS</w:t>
      </w:r>
    </w:p>
    <w:p w:rsidR="005B126C" w:rsidRDefault="005B126C" w:rsidP="00E357B9">
      <w:pPr>
        <w:ind w:firstLine="0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9D6433" w:rsidRDefault="005B126C" w:rsidP="00F12D19">
      <w:pPr>
        <w:spacing w:after="122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D6433">
        <w:rPr>
          <w:rFonts w:ascii="Times New Roman" w:eastAsia="Times New Roman" w:hAnsi="Times New Roman" w:cs="Times New Roman"/>
          <w:sz w:val="24"/>
          <w:szCs w:val="24"/>
          <w:lang w:val="pt-BR"/>
        </w:rPr>
        <w:t>Considerando, o cheque um título executivo extrajudicial e, assim sendo, deve ser assim usufruído.</w:t>
      </w:r>
      <w:r w:rsidR="00AB74D0" w:rsidRPr="00AB74D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Inúmeras</w:t>
      </w:r>
      <w:r w:rsidR="009D6433" w:rsidRPr="009D643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são as vantagens em não deixar um título prescrever, como a célere e eficácia do processo de execução, cabimento dos juros moratórios e legalidade de protestar o título</w:t>
      </w:r>
      <w:r w:rsidR="00AB74D0" w:rsidRPr="00AB74D0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="009D6433" w:rsidRPr="009D643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No entanto, ocorrendo </w:t>
      </w:r>
      <w:proofErr w:type="gramStart"/>
      <w:r w:rsidR="009D6433" w:rsidRPr="009D6433">
        <w:rPr>
          <w:rFonts w:ascii="Times New Roman" w:eastAsia="Times New Roman" w:hAnsi="Times New Roman" w:cs="Times New Roman"/>
          <w:sz w:val="24"/>
          <w:szCs w:val="24"/>
          <w:lang w:val="pt-BR"/>
        </w:rPr>
        <w:t>a</w:t>
      </w:r>
      <w:proofErr w:type="gramEnd"/>
      <w:r w:rsidR="009D6433" w:rsidRPr="009D643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prescrição do cheque, vai existir a possibilidade do credor receber o que lhe é devido através da ação monitória, não só dela, mas como consta o objeto de estudo, o valor do título, a prova da relação fundamental, a qualidade do credor, bem como, o rito processual, contribuem para esta ação. Ter o entendimento jurisprudencial a favor de que é possível a cobrança do cheque, mesmo após a prescrição, através da prescrição, ganha força no cenário brasileiro.</w:t>
      </w:r>
    </w:p>
    <w:p w:rsidR="00FB3294" w:rsidRDefault="00FB3294" w:rsidP="009D6433">
      <w:pPr>
        <w:spacing w:after="122" w:line="252" w:lineRule="atLeast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D72156" w:rsidRDefault="00D72156" w:rsidP="009D6433">
      <w:pPr>
        <w:spacing w:after="122" w:line="252" w:lineRule="atLeast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D72156" w:rsidRDefault="00D72156" w:rsidP="009D6433">
      <w:pPr>
        <w:spacing w:after="122" w:line="252" w:lineRule="atLeast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D72156" w:rsidRDefault="00D72156" w:rsidP="009D6433">
      <w:pPr>
        <w:spacing w:after="122" w:line="252" w:lineRule="atLeast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D72156" w:rsidRDefault="00D72156" w:rsidP="009D6433">
      <w:pPr>
        <w:spacing w:after="122" w:line="252" w:lineRule="atLeast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D72156" w:rsidRDefault="00D72156" w:rsidP="009D6433">
      <w:pPr>
        <w:spacing w:after="122" w:line="252" w:lineRule="atLeast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D72156" w:rsidRDefault="00D72156" w:rsidP="009D6433">
      <w:pPr>
        <w:spacing w:after="122" w:line="252" w:lineRule="atLeast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D72156" w:rsidRDefault="00D72156" w:rsidP="009D6433">
      <w:pPr>
        <w:spacing w:after="122" w:line="252" w:lineRule="atLeast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D72156" w:rsidRDefault="00D72156" w:rsidP="009D6433">
      <w:pPr>
        <w:spacing w:after="122" w:line="252" w:lineRule="atLeast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D72156" w:rsidRDefault="00D72156" w:rsidP="009D6433">
      <w:pPr>
        <w:spacing w:after="122" w:line="252" w:lineRule="atLeast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D72156" w:rsidRDefault="00D72156" w:rsidP="009D6433">
      <w:pPr>
        <w:spacing w:after="122" w:line="252" w:lineRule="atLeast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D72156" w:rsidRDefault="00D72156" w:rsidP="009D6433">
      <w:pPr>
        <w:spacing w:after="122" w:line="252" w:lineRule="atLeast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D72156" w:rsidRDefault="00D72156" w:rsidP="009D6433">
      <w:pPr>
        <w:spacing w:after="122" w:line="252" w:lineRule="atLeast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D72156" w:rsidRDefault="00D72156" w:rsidP="009D6433">
      <w:pPr>
        <w:spacing w:after="122" w:line="252" w:lineRule="atLeast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D72156" w:rsidRDefault="00D72156" w:rsidP="009D6433">
      <w:pPr>
        <w:spacing w:after="122" w:line="252" w:lineRule="atLeast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D72156" w:rsidRDefault="00D72156" w:rsidP="009D6433">
      <w:pPr>
        <w:spacing w:after="122" w:line="252" w:lineRule="atLeast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D72156" w:rsidRDefault="00D72156" w:rsidP="009D6433">
      <w:pPr>
        <w:spacing w:after="122" w:line="252" w:lineRule="atLeast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D72156" w:rsidRDefault="00D72156" w:rsidP="009D6433">
      <w:pPr>
        <w:spacing w:after="122" w:line="252" w:lineRule="atLeast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D72156" w:rsidRDefault="00D72156" w:rsidP="009D6433">
      <w:pPr>
        <w:spacing w:after="122" w:line="252" w:lineRule="atLeast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D72156" w:rsidRDefault="00D72156" w:rsidP="009D6433">
      <w:pPr>
        <w:spacing w:after="122" w:line="252" w:lineRule="atLeast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D72156" w:rsidRDefault="00D72156" w:rsidP="009D6433">
      <w:pPr>
        <w:spacing w:after="122" w:line="252" w:lineRule="atLeast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D72156" w:rsidRDefault="00D72156" w:rsidP="009D6433">
      <w:pPr>
        <w:spacing w:after="122" w:line="252" w:lineRule="atLeast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D72156" w:rsidRDefault="00D72156" w:rsidP="009D6433">
      <w:pPr>
        <w:spacing w:after="122" w:line="252" w:lineRule="atLeast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E357B9" w:rsidRPr="009D6433" w:rsidRDefault="00E357B9" w:rsidP="009D6433">
      <w:pPr>
        <w:spacing w:after="122" w:line="252" w:lineRule="atLeast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>REFERÊNCIAS</w:t>
      </w:r>
    </w:p>
    <w:p w:rsidR="00DA32EB" w:rsidRDefault="00DA32EB" w:rsidP="00E357B9">
      <w:pPr>
        <w:ind w:firstLine="0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C05D3A" w:rsidRDefault="00C05D3A" w:rsidP="00F12D19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F12D19">
        <w:rPr>
          <w:rFonts w:ascii="Times New Roman" w:hAnsi="Times New Roman" w:cs="Times New Roman"/>
          <w:sz w:val="24"/>
          <w:szCs w:val="24"/>
          <w:lang w:val="pt-BR"/>
        </w:rPr>
        <w:t xml:space="preserve">ASCARELLI, </w:t>
      </w:r>
      <w:proofErr w:type="spellStart"/>
      <w:r w:rsidRPr="00F12D19">
        <w:rPr>
          <w:rFonts w:ascii="Times New Roman" w:hAnsi="Times New Roman" w:cs="Times New Roman"/>
          <w:sz w:val="24"/>
          <w:szCs w:val="24"/>
          <w:lang w:val="pt-BR"/>
        </w:rPr>
        <w:t>Tullio</w:t>
      </w:r>
      <w:proofErr w:type="spellEnd"/>
      <w:r w:rsidRPr="00F12D19">
        <w:rPr>
          <w:rFonts w:ascii="Times New Roman" w:hAnsi="Times New Roman" w:cs="Times New Roman"/>
          <w:sz w:val="24"/>
          <w:szCs w:val="24"/>
          <w:lang w:val="pt-BR"/>
        </w:rPr>
        <w:t xml:space="preserve">. Teoria Geral dos Títulos de Crédito. 2. </w:t>
      </w:r>
      <w:bookmarkStart w:id="0" w:name="_GoBack"/>
      <w:bookmarkEnd w:id="0"/>
      <w:proofErr w:type="gramStart"/>
      <w:r w:rsidRPr="00F12D19">
        <w:rPr>
          <w:rFonts w:ascii="Times New Roman" w:hAnsi="Times New Roman" w:cs="Times New Roman"/>
          <w:sz w:val="24"/>
          <w:szCs w:val="24"/>
          <w:lang w:val="pt-BR"/>
        </w:rPr>
        <w:t>ed.</w:t>
      </w:r>
      <w:proofErr w:type="gramEnd"/>
      <w:r w:rsidRPr="00F12D19">
        <w:rPr>
          <w:rFonts w:ascii="Times New Roman" w:hAnsi="Times New Roman" w:cs="Times New Roman"/>
          <w:sz w:val="24"/>
          <w:szCs w:val="24"/>
          <w:lang w:val="pt-BR"/>
        </w:rPr>
        <w:t xml:space="preserve"> São Paulo: Saraiva, 1969</w:t>
      </w:r>
      <w:r w:rsidR="00F12D19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F12D19" w:rsidRPr="00F12D19" w:rsidRDefault="00F12D19" w:rsidP="00F12D19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F12D19" w:rsidRDefault="00F12D19" w:rsidP="00F12D19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 w:rsidRPr="00F12D19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BRASIL. Código Civil 10 de janeiro de </w:t>
      </w:r>
      <w:proofErr w:type="gramStart"/>
      <w:r w:rsidRPr="00F12D19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2002.</w:t>
      </w:r>
      <w:proofErr w:type="gramEnd"/>
      <w:r w:rsidRPr="00F12D19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Disponível &lt; </w:t>
      </w:r>
      <w:hyperlink r:id="rId9" w:tgtFrame="_blank" w:history="1">
        <w:r w:rsidRPr="00F12D19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pt-BR"/>
          </w:rPr>
          <w:t>http://www.planalto.gov.br/ccivil_03/leis/L0556-1850.htm</w:t>
        </w:r>
      </w:hyperlink>
      <w:r w:rsidRPr="00F12D19">
        <w:rPr>
          <w:rFonts w:ascii="Times New Roman" w:hAnsi="Times New Roman" w:cs="Times New Roman"/>
          <w:sz w:val="24"/>
          <w:szCs w:val="24"/>
          <w:lang w:val="pt-BR"/>
        </w:rPr>
        <w:t>&gt;</w:t>
      </w:r>
      <w:r w:rsidRPr="00F12D19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. Acesso em 16 de maio. 2015.</w:t>
      </w:r>
    </w:p>
    <w:p w:rsidR="00F12D19" w:rsidRPr="00F12D19" w:rsidRDefault="00F12D19" w:rsidP="00F12D19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:rsidR="00F12D19" w:rsidRDefault="007C3FA8" w:rsidP="00F12D19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 w:rsidRPr="00F12D19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BRASIL. Superior Tribunal de Justiça. Jurisprudência disponível em &lt;w</w:t>
      </w:r>
      <w:r w:rsidR="00F12D19" w:rsidRPr="00F12D19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ww.stj.jus.br&gt;. Acesso em </w:t>
      </w:r>
      <w:proofErr w:type="gramStart"/>
      <w:r w:rsidR="00F12D19" w:rsidRPr="00F12D19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22 maio</w:t>
      </w:r>
      <w:proofErr w:type="gramEnd"/>
      <w:r w:rsidR="00F12D19" w:rsidRPr="00F12D19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. 2015</w:t>
      </w:r>
      <w:r w:rsidRPr="00F12D19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.</w:t>
      </w:r>
    </w:p>
    <w:p w:rsidR="007C3FA8" w:rsidRPr="00F12D19" w:rsidRDefault="007C3FA8" w:rsidP="00F12D19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F12D19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</w:p>
    <w:p w:rsidR="00C05D3A" w:rsidRDefault="00C05D3A" w:rsidP="00F12D19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 w:rsidRPr="00F12D19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BERTOLDI, Marcelo M</w:t>
      </w:r>
      <w:r w:rsidRPr="00F12D1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pt-BR"/>
        </w:rPr>
        <w:t>.</w:t>
      </w:r>
      <w:r w:rsidRPr="00F12D19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  <w:lang w:val="pt-BR"/>
        </w:rPr>
        <w:t> </w:t>
      </w:r>
      <w:r w:rsidRPr="00F12D19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  <w:lang w:val="pt-BR"/>
        </w:rPr>
        <w:t>Curso de Direito Comercial</w:t>
      </w:r>
      <w:r w:rsidRPr="00F12D19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.</w:t>
      </w:r>
      <w:r w:rsidRPr="00F12D19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pt-BR"/>
        </w:rPr>
        <w:t> </w:t>
      </w:r>
      <w:r w:rsidRPr="00F12D19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5º ed. São Paulo: Revista dos Tribunais. 2009</w:t>
      </w:r>
      <w:r w:rsidR="00F12D19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.</w:t>
      </w:r>
    </w:p>
    <w:p w:rsidR="00F12D19" w:rsidRPr="00F12D19" w:rsidRDefault="00F12D19" w:rsidP="00F12D19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:rsidR="00F12D19" w:rsidRDefault="00F12D19" w:rsidP="00F12D19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 w:rsidRPr="00F12D19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COELHO, Fábio </w:t>
      </w:r>
      <w:proofErr w:type="spellStart"/>
      <w:r w:rsidRPr="00F12D19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Ulhoa</w:t>
      </w:r>
      <w:proofErr w:type="spellEnd"/>
      <w:r w:rsidRPr="00F12D19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.</w:t>
      </w:r>
      <w:r w:rsidRPr="00F12D1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 </w:t>
      </w:r>
      <w:r w:rsidRPr="00F12D19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  <w:lang w:val="pt-BR"/>
        </w:rPr>
        <w:t>Curso</w:t>
      </w:r>
      <w:r w:rsidRPr="00F12D19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</w:t>
      </w:r>
      <w:r w:rsidRPr="00F12D19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  <w:lang w:val="pt-BR"/>
        </w:rPr>
        <w:t xml:space="preserve">de direito comercial, volume </w:t>
      </w:r>
      <w:proofErr w:type="gramStart"/>
      <w:r w:rsidRPr="00F12D19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  <w:lang w:val="pt-BR"/>
        </w:rPr>
        <w:t>1</w:t>
      </w:r>
      <w:proofErr w:type="gramEnd"/>
      <w:r w:rsidRPr="00F12D19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  <w:lang w:val="pt-BR"/>
        </w:rPr>
        <w:t xml:space="preserve">: direito de </w:t>
      </w:r>
      <w:proofErr w:type="spellStart"/>
      <w:r w:rsidRPr="00F12D19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  <w:lang w:val="pt-BR"/>
        </w:rPr>
        <w:t>empresa</w:t>
      </w:r>
      <w:r w:rsidRPr="00F12D19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l</w:t>
      </w:r>
      <w:proofErr w:type="spellEnd"/>
      <w:r w:rsidRPr="00F12D19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.</w:t>
      </w:r>
      <w:r w:rsidRPr="00F12D1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 </w:t>
      </w:r>
      <w:r w:rsidRPr="00F12D19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14º ed. São Paulo: Saraiva, 2010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.</w:t>
      </w:r>
    </w:p>
    <w:p w:rsidR="00F12D19" w:rsidRPr="00F12D19" w:rsidRDefault="00F12D19" w:rsidP="00F12D19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:rsidR="00E6322F" w:rsidRDefault="00E6322F" w:rsidP="00F12D19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 w:rsidRPr="00F12D19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DINIZ, Maria Helena.</w:t>
      </w:r>
      <w:r w:rsidRPr="00F12D1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 </w:t>
      </w:r>
      <w:r w:rsidRPr="00F12D19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  <w:lang w:val="pt-BR"/>
        </w:rPr>
        <w:t>Curso de Direito Civil</w:t>
      </w:r>
      <w:r w:rsidRPr="00F12D19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. 20. </w:t>
      </w:r>
      <w:proofErr w:type="gramStart"/>
      <w:r w:rsidRPr="00F12D19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ed.</w:t>
      </w:r>
      <w:proofErr w:type="gramEnd"/>
      <w:r w:rsidRPr="00F12D19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rev. aum. SP: Saraiva 2003</w:t>
      </w:r>
      <w:r w:rsidR="00F12D19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.</w:t>
      </w:r>
    </w:p>
    <w:p w:rsidR="00F12D19" w:rsidRPr="00F12D19" w:rsidRDefault="00F12D19" w:rsidP="00F12D19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:rsidR="006A5566" w:rsidRDefault="006A5566" w:rsidP="00F12D19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 w:rsidRPr="00F12D19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DINIZ, Maria Helena.</w:t>
      </w:r>
      <w:r w:rsidRPr="00F12D1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 </w:t>
      </w:r>
      <w:r w:rsidRPr="00F12D1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pt-BR"/>
        </w:rPr>
        <w:t>Curso de direito civil brasileiro</w:t>
      </w:r>
      <w:r w:rsidRPr="00F12D19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, v. 1: teoria geral do direito civil. 23. </w:t>
      </w:r>
      <w:proofErr w:type="gramStart"/>
      <w:r w:rsidRPr="00F12D19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ed.</w:t>
      </w:r>
      <w:proofErr w:type="gramEnd"/>
      <w:r w:rsidRPr="00F12D19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São Paulo: Saraiva, 2006. </w:t>
      </w:r>
    </w:p>
    <w:p w:rsidR="00F12D19" w:rsidRPr="00F12D19" w:rsidRDefault="00F12D19" w:rsidP="00F12D19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pt-BR"/>
        </w:rPr>
      </w:pPr>
    </w:p>
    <w:p w:rsidR="00C05D3A" w:rsidRPr="00F12D19" w:rsidRDefault="00C05D3A" w:rsidP="00F12D19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2D19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MARTINS, Fran.</w:t>
      </w:r>
      <w:r w:rsidRPr="00F12D1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 </w:t>
      </w:r>
      <w:r w:rsidRPr="00F12D19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  <w:lang w:val="pt-BR"/>
        </w:rPr>
        <w:t>Títulos</w:t>
      </w:r>
      <w:r w:rsidRPr="00F12D19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</w:t>
      </w:r>
      <w:r w:rsidRPr="00F12D19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  <w:lang w:val="pt-BR"/>
        </w:rPr>
        <w:t xml:space="preserve">de Crédito. v </w:t>
      </w:r>
      <w:proofErr w:type="gramStart"/>
      <w:r w:rsidRPr="00F12D19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  <w:lang w:val="pt-BR"/>
        </w:rPr>
        <w:t>1</w:t>
      </w:r>
      <w:proofErr w:type="gramEnd"/>
      <w:r w:rsidRPr="00F12D19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  <w:lang w:val="pt-BR"/>
        </w:rPr>
        <w:t>: Letra de Câmbio e Nota Promissória Segundo</w:t>
      </w:r>
      <w:r w:rsidRPr="00F12D19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</w:t>
      </w:r>
      <w:r w:rsidRPr="00F12D19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  <w:lang w:val="pt-BR"/>
        </w:rPr>
        <w:t>a Lei</w:t>
      </w:r>
      <w:r w:rsidRPr="00F12D19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</w:t>
      </w:r>
      <w:r w:rsidRPr="00F12D19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  <w:lang w:val="pt-BR"/>
        </w:rPr>
        <w:t>Uniforme</w:t>
      </w:r>
      <w:r w:rsidRPr="00F12D19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. </w:t>
      </w:r>
      <w:r w:rsidRPr="00F12D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13º ed. Rio de Janeiro: </w:t>
      </w:r>
      <w:proofErr w:type="spellStart"/>
      <w:r w:rsidRPr="00F12D19">
        <w:rPr>
          <w:rFonts w:ascii="Times New Roman" w:hAnsi="Times New Roman" w:cs="Times New Roman"/>
          <w:sz w:val="24"/>
          <w:szCs w:val="24"/>
          <w:shd w:val="clear" w:color="auto" w:fill="FFFFFF"/>
        </w:rPr>
        <w:t>Forense</w:t>
      </w:r>
      <w:proofErr w:type="spellEnd"/>
      <w:r w:rsidRPr="00F12D19">
        <w:rPr>
          <w:rFonts w:ascii="Times New Roman" w:hAnsi="Times New Roman" w:cs="Times New Roman"/>
          <w:sz w:val="24"/>
          <w:szCs w:val="24"/>
          <w:shd w:val="clear" w:color="auto" w:fill="FFFFFF"/>
        </w:rPr>
        <w:t>, 1998.</w:t>
      </w:r>
    </w:p>
    <w:p w:rsidR="00C05D3A" w:rsidRPr="00F12D19" w:rsidRDefault="00C05D3A" w:rsidP="00F12D19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pt-BR"/>
        </w:rPr>
      </w:pPr>
    </w:p>
    <w:p w:rsidR="007C3FA8" w:rsidRDefault="007C3FA8" w:rsidP="00F12D19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12D19">
        <w:rPr>
          <w:rFonts w:ascii="Times New Roman" w:hAnsi="Times New Roman" w:cs="Times New Roman"/>
          <w:sz w:val="24"/>
          <w:szCs w:val="24"/>
          <w:lang w:val="pt-BR"/>
        </w:rPr>
        <w:t xml:space="preserve">MIRANDA, Francisco Cavalcanti Pontes de. Tratado de Direito Privado. </w:t>
      </w:r>
      <w:r w:rsidRPr="00F12D19">
        <w:rPr>
          <w:rFonts w:ascii="Times New Roman" w:hAnsi="Times New Roman" w:cs="Times New Roman"/>
          <w:sz w:val="24"/>
          <w:szCs w:val="24"/>
        </w:rPr>
        <w:t xml:space="preserve">Rio de Janeiro: </w:t>
      </w:r>
      <w:proofErr w:type="spellStart"/>
      <w:r w:rsidRPr="00F12D19">
        <w:rPr>
          <w:rFonts w:ascii="Times New Roman" w:hAnsi="Times New Roman" w:cs="Times New Roman"/>
          <w:sz w:val="24"/>
          <w:szCs w:val="24"/>
        </w:rPr>
        <w:t>Borsoi</w:t>
      </w:r>
      <w:proofErr w:type="spellEnd"/>
      <w:r w:rsidRPr="00F12D19">
        <w:rPr>
          <w:rFonts w:ascii="Times New Roman" w:hAnsi="Times New Roman" w:cs="Times New Roman"/>
          <w:sz w:val="24"/>
          <w:szCs w:val="24"/>
        </w:rPr>
        <w:t xml:space="preserve">, 1958, </w:t>
      </w:r>
      <w:proofErr w:type="spellStart"/>
      <w:r w:rsidRPr="00F12D19">
        <w:rPr>
          <w:rFonts w:ascii="Times New Roman" w:hAnsi="Times New Roman" w:cs="Times New Roman"/>
          <w:sz w:val="24"/>
          <w:szCs w:val="24"/>
        </w:rPr>
        <w:t>Tomo</w:t>
      </w:r>
      <w:proofErr w:type="spellEnd"/>
      <w:r w:rsidRPr="00F12D19">
        <w:rPr>
          <w:rFonts w:ascii="Times New Roman" w:hAnsi="Times New Roman" w:cs="Times New Roman"/>
          <w:sz w:val="24"/>
          <w:szCs w:val="24"/>
        </w:rPr>
        <w:t xml:space="preserve"> V</w:t>
      </w:r>
      <w:r w:rsidR="00F12D19">
        <w:rPr>
          <w:rFonts w:ascii="Times New Roman" w:hAnsi="Times New Roman" w:cs="Times New Roman"/>
          <w:sz w:val="24"/>
          <w:szCs w:val="24"/>
        </w:rPr>
        <w:t>.</w:t>
      </w:r>
    </w:p>
    <w:p w:rsidR="00F12D19" w:rsidRPr="00F12D19" w:rsidRDefault="00F12D19" w:rsidP="00F12D19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pt-BR"/>
        </w:rPr>
      </w:pPr>
    </w:p>
    <w:p w:rsidR="00DA32EB" w:rsidRDefault="00DA32EB" w:rsidP="00F12D19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F12D19">
        <w:rPr>
          <w:rFonts w:ascii="Times New Roman" w:hAnsi="Times New Roman" w:cs="Times New Roman"/>
          <w:sz w:val="24"/>
          <w:szCs w:val="24"/>
          <w:lang w:val="pt-BR"/>
        </w:rPr>
        <w:t xml:space="preserve">MORAES, Cristina </w:t>
      </w:r>
      <w:proofErr w:type="spellStart"/>
      <w:r w:rsidRPr="00F12D19">
        <w:rPr>
          <w:rFonts w:ascii="Times New Roman" w:hAnsi="Times New Roman" w:cs="Times New Roman"/>
          <w:sz w:val="24"/>
          <w:szCs w:val="24"/>
          <w:lang w:val="pt-BR"/>
        </w:rPr>
        <w:t>Herdy</w:t>
      </w:r>
      <w:proofErr w:type="spellEnd"/>
      <w:r w:rsidRPr="00F12D19">
        <w:rPr>
          <w:rFonts w:ascii="Times New Roman" w:hAnsi="Times New Roman" w:cs="Times New Roman"/>
          <w:sz w:val="24"/>
          <w:szCs w:val="24"/>
          <w:lang w:val="pt-BR"/>
        </w:rPr>
        <w:t xml:space="preserve"> de. Pagamento- Ação Cambial. Direito Empresarial. Sala de Direito. </w:t>
      </w:r>
      <w:r w:rsidR="003E096B" w:rsidRPr="00F12D19">
        <w:rPr>
          <w:rFonts w:ascii="Times New Roman" w:hAnsi="Times New Roman" w:cs="Times New Roman"/>
          <w:sz w:val="24"/>
          <w:szCs w:val="24"/>
          <w:lang w:val="pt-BR"/>
        </w:rPr>
        <w:t>2011. Disponível em: &lt; http://www.saladedireito.com.br/2011/05/direito-empresarial-aula-16052011.html&gt;. Acesso em: 16 de maio, 2015.</w:t>
      </w:r>
    </w:p>
    <w:p w:rsidR="00F12D19" w:rsidRPr="00F12D19" w:rsidRDefault="00F12D19" w:rsidP="00F12D19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pt-BR"/>
        </w:rPr>
      </w:pPr>
    </w:p>
    <w:p w:rsidR="00051B55" w:rsidRPr="00F12D19" w:rsidRDefault="00051B55" w:rsidP="00F12D19">
      <w:pPr>
        <w:shd w:val="clear" w:color="auto" w:fill="FFFFFF"/>
        <w:spacing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12D19">
        <w:rPr>
          <w:rFonts w:ascii="Times New Roman" w:eastAsia="Times New Roman" w:hAnsi="Times New Roman" w:cs="Times New Roman"/>
          <w:sz w:val="24"/>
          <w:szCs w:val="24"/>
        </w:rPr>
        <w:t>NERY JUNIOR, Nelson &amp; NERY, Rosa Maria Andrade.</w:t>
      </w:r>
      <w:proofErr w:type="gramEnd"/>
      <w:r w:rsidRPr="00F12D1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12D19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Código de Processo Civil Comentado e Legislação Processual Civil Extravagante em vigor</w:t>
      </w:r>
      <w:r w:rsidRPr="00F12D1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. </w:t>
      </w:r>
      <w:r w:rsidRPr="00F12D19">
        <w:rPr>
          <w:rFonts w:ascii="Times New Roman" w:eastAsia="Times New Roman" w:hAnsi="Times New Roman" w:cs="Times New Roman"/>
          <w:sz w:val="24"/>
          <w:szCs w:val="24"/>
        </w:rPr>
        <w:t xml:space="preserve">4. ed., São Paulo: </w:t>
      </w:r>
      <w:proofErr w:type="spellStart"/>
      <w:r w:rsidRPr="00F12D19">
        <w:rPr>
          <w:rFonts w:ascii="Times New Roman" w:eastAsia="Times New Roman" w:hAnsi="Times New Roman" w:cs="Times New Roman"/>
          <w:sz w:val="24"/>
          <w:szCs w:val="24"/>
        </w:rPr>
        <w:t>Editora</w:t>
      </w:r>
      <w:proofErr w:type="spellEnd"/>
      <w:r w:rsidRPr="00F12D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2D19">
        <w:rPr>
          <w:rFonts w:ascii="Times New Roman" w:eastAsia="Times New Roman" w:hAnsi="Times New Roman" w:cs="Times New Roman"/>
          <w:sz w:val="24"/>
          <w:szCs w:val="24"/>
        </w:rPr>
        <w:t>Revista</w:t>
      </w:r>
      <w:proofErr w:type="spellEnd"/>
      <w:r w:rsidR="00F12D19">
        <w:rPr>
          <w:rFonts w:ascii="Times New Roman" w:eastAsia="Times New Roman" w:hAnsi="Times New Roman" w:cs="Times New Roman"/>
          <w:sz w:val="24"/>
          <w:szCs w:val="24"/>
        </w:rPr>
        <w:t xml:space="preserve"> dos </w:t>
      </w:r>
      <w:proofErr w:type="spellStart"/>
      <w:r w:rsidR="00F12D19">
        <w:rPr>
          <w:rFonts w:ascii="Times New Roman" w:eastAsia="Times New Roman" w:hAnsi="Times New Roman" w:cs="Times New Roman"/>
          <w:sz w:val="24"/>
          <w:szCs w:val="24"/>
        </w:rPr>
        <w:t>Tribunais</w:t>
      </w:r>
      <w:proofErr w:type="spellEnd"/>
      <w:r w:rsidR="00F12D19">
        <w:rPr>
          <w:rFonts w:ascii="Times New Roman" w:eastAsia="Times New Roman" w:hAnsi="Times New Roman" w:cs="Times New Roman"/>
          <w:sz w:val="24"/>
          <w:szCs w:val="24"/>
        </w:rPr>
        <w:t>, 1999.</w:t>
      </w:r>
    </w:p>
    <w:p w:rsidR="00051B55" w:rsidRPr="00F12D19" w:rsidRDefault="00051B55" w:rsidP="00F12D19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pt-BR"/>
        </w:rPr>
      </w:pPr>
    </w:p>
    <w:p w:rsidR="005662BB" w:rsidRDefault="005662BB" w:rsidP="005662BB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5662BB" w:rsidRPr="005662BB" w:rsidRDefault="005662BB" w:rsidP="005662BB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sectPr w:rsidR="005662BB" w:rsidRPr="005662BB" w:rsidSect="00244971">
      <w:headerReference w:type="first" r:id="rId10"/>
      <w:pgSz w:w="11906" w:h="16838" w:code="9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F1B" w:rsidRDefault="000C1F1B" w:rsidP="005662BB">
      <w:pPr>
        <w:spacing w:line="240" w:lineRule="auto"/>
      </w:pPr>
      <w:r>
        <w:separator/>
      </w:r>
    </w:p>
  </w:endnote>
  <w:endnote w:type="continuationSeparator" w:id="0">
    <w:p w:rsidR="000C1F1B" w:rsidRDefault="000C1F1B" w:rsidP="005662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F1B" w:rsidRDefault="000C1F1B" w:rsidP="005662BB">
      <w:pPr>
        <w:spacing w:line="240" w:lineRule="auto"/>
      </w:pPr>
      <w:r>
        <w:separator/>
      </w:r>
    </w:p>
  </w:footnote>
  <w:footnote w:type="continuationSeparator" w:id="0">
    <w:p w:rsidR="000C1F1B" w:rsidRDefault="000C1F1B" w:rsidP="005662BB">
      <w:pPr>
        <w:spacing w:line="240" w:lineRule="auto"/>
      </w:pPr>
      <w:r>
        <w:continuationSeparator/>
      </w:r>
    </w:p>
  </w:footnote>
  <w:footnote w:id="1">
    <w:p w:rsidR="00010B32" w:rsidRPr="005662BB" w:rsidRDefault="00010B32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5662BB">
        <w:rPr>
          <w:lang w:val="pt-BR"/>
        </w:rPr>
        <w:t xml:space="preserve"> A</w:t>
      </w:r>
      <w:r w:rsidR="00D72156">
        <w:rPr>
          <w:lang w:val="pt-BR"/>
        </w:rPr>
        <w:t>utora.</w:t>
      </w:r>
    </w:p>
  </w:footnote>
  <w:footnote w:id="2">
    <w:p w:rsidR="00010B32" w:rsidRDefault="00010B3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proofErr w:type="spellStart"/>
      <w:proofErr w:type="gramStart"/>
      <w:r w:rsidR="00D72156">
        <w:t>Autora</w:t>
      </w:r>
      <w:proofErr w:type="spellEnd"/>
      <w:r w:rsidR="00D72156">
        <w:t>.</w:t>
      </w:r>
      <w:proofErr w:type="gramEnd"/>
    </w:p>
  </w:footnote>
  <w:footnote w:id="3">
    <w:p w:rsidR="00D52858" w:rsidRPr="00D52858" w:rsidRDefault="00D52858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proofErr w:type="spellStart"/>
      <w:proofErr w:type="gramStart"/>
      <w:r w:rsidR="00D72156">
        <w:t>Autora</w:t>
      </w:r>
      <w:proofErr w:type="spellEnd"/>
      <w:r w:rsidR="00D72156">
        <w:t>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B32" w:rsidRDefault="00010B32" w:rsidP="005662BB">
    <w:pPr>
      <w:pStyle w:val="Cabealho"/>
      <w:ind w:firstLine="0"/>
    </w:pPr>
  </w:p>
  <w:p w:rsidR="00010B32" w:rsidRDefault="00010B32">
    <w:pPr>
      <w:pStyle w:val="Cabealho"/>
    </w:pPr>
  </w:p>
  <w:p w:rsidR="00010B32" w:rsidRDefault="00010B3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82473"/>
    <w:multiLevelType w:val="multilevel"/>
    <w:tmpl w:val="0834E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2BB"/>
    <w:rsid w:val="00010B32"/>
    <w:rsid w:val="00043FFD"/>
    <w:rsid w:val="00051B55"/>
    <w:rsid w:val="00065431"/>
    <w:rsid w:val="000C1F1B"/>
    <w:rsid w:val="001464B5"/>
    <w:rsid w:val="001A1AF6"/>
    <w:rsid w:val="001D0B4B"/>
    <w:rsid w:val="001D76A8"/>
    <w:rsid w:val="00244971"/>
    <w:rsid w:val="002D3D4F"/>
    <w:rsid w:val="002D504B"/>
    <w:rsid w:val="00361EC0"/>
    <w:rsid w:val="003C4FD5"/>
    <w:rsid w:val="003D6AB6"/>
    <w:rsid w:val="003D73B5"/>
    <w:rsid w:val="003E096B"/>
    <w:rsid w:val="00410A45"/>
    <w:rsid w:val="00422229"/>
    <w:rsid w:val="00435A35"/>
    <w:rsid w:val="00436F29"/>
    <w:rsid w:val="00495C18"/>
    <w:rsid w:val="004C01C0"/>
    <w:rsid w:val="00506BF6"/>
    <w:rsid w:val="00517B36"/>
    <w:rsid w:val="00545849"/>
    <w:rsid w:val="005478B0"/>
    <w:rsid w:val="005662BB"/>
    <w:rsid w:val="00584CEE"/>
    <w:rsid w:val="005B126C"/>
    <w:rsid w:val="005B488D"/>
    <w:rsid w:val="00646CD4"/>
    <w:rsid w:val="006A5566"/>
    <w:rsid w:val="006F077C"/>
    <w:rsid w:val="006F1A52"/>
    <w:rsid w:val="00782A6A"/>
    <w:rsid w:val="007B4CA6"/>
    <w:rsid w:val="007C3FA8"/>
    <w:rsid w:val="0085452E"/>
    <w:rsid w:val="008708FC"/>
    <w:rsid w:val="00975C1D"/>
    <w:rsid w:val="009D6433"/>
    <w:rsid w:val="00A2450E"/>
    <w:rsid w:val="00AB74D0"/>
    <w:rsid w:val="00B40CE6"/>
    <w:rsid w:val="00C05D3A"/>
    <w:rsid w:val="00C120E0"/>
    <w:rsid w:val="00CD662D"/>
    <w:rsid w:val="00D52858"/>
    <w:rsid w:val="00D55895"/>
    <w:rsid w:val="00D610FF"/>
    <w:rsid w:val="00D624C6"/>
    <w:rsid w:val="00D72156"/>
    <w:rsid w:val="00D84DF5"/>
    <w:rsid w:val="00D95FD3"/>
    <w:rsid w:val="00DA32EB"/>
    <w:rsid w:val="00DE3491"/>
    <w:rsid w:val="00DE749A"/>
    <w:rsid w:val="00E06201"/>
    <w:rsid w:val="00E12332"/>
    <w:rsid w:val="00E160B5"/>
    <w:rsid w:val="00E20F6F"/>
    <w:rsid w:val="00E357B9"/>
    <w:rsid w:val="00E50CF6"/>
    <w:rsid w:val="00E60188"/>
    <w:rsid w:val="00E6322F"/>
    <w:rsid w:val="00EB3632"/>
    <w:rsid w:val="00EC1BB4"/>
    <w:rsid w:val="00F12D19"/>
    <w:rsid w:val="00F8250F"/>
    <w:rsid w:val="00FB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2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62BB"/>
    <w:pPr>
      <w:tabs>
        <w:tab w:val="center" w:pos="4680"/>
        <w:tab w:val="right" w:pos="9360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2BB"/>
  </w:style>
  <w:style w:type="paragraph" w:styleId="Rodap">
    <w:name w:val="footer"/>
    <w:basedOn w:val="Normal"/>
    <w:link w:val="RodapChar"/>
    <w:uiPriority w:val="99"/>
    <w:unhideWhenUsed/>
    <w:rsid w:val="005662BB"/>
    <w:pPr>
      <w:tabs>
        <w:tab w:val="center" w:pos="4680"/>
        <w:tab w:val="right" w:pos="9360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2BB"/>
  </w:style>
  <w:style w:type="paragraph" w:styleId="Textodebalo">
    <w:name w:val="Balloon Text"/>
    <w:basedOn w:val="Normal"/>
    <w:link w:val="TextodebaloChar"/>
    <w:uiPriority w:val="99"/>
    <w:semiHidden/>
    <w:unhideWhenUsed/>
    <w:rsid w:val="005662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62B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62BB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62B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662BB"/>
    <w:rPr>
      <w:vertAlign w:val="superscript"/>
    </w:rPr>
  </w:style>
  <w:style w:type="paragraph" w:styleId="SemEspaamento">
    <w:name w:val="No Spacing"/>
    <w:basedOn w:val="Normal"/>
    <w:uiPriority w:val="1"/>
    <w:qFormat/>
    <w:rsid w:val="00EB363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EB3632"/>
  </w:style>
  <w:style w:type="paragraph" w:styleId="NormalWeb">
    <w:name w:val="Normal (Web)"/>
    <w:basedOn w:val="Normal"/>
    <w:uiPriority w:val="99"/>
    <w:unhideWhenUsed/>
    <w:rsid w:val="005478B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5478B0"/>
    <w:rPr>
      <w:i/>
      <w:iCs/>
    </w:rPr>
  </w:style>
  <w:style w:type="character" w:styleId="Forte">
    <w:name w:val="Strong"/>
    <w:basedOn w:val="Fontepargpadro"/>
    <w:uiPriority w:val="22"/>
    <w:qFormat/>
    <w:rsid w:val="0054584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B74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3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lanalto.gov.br/ccivil_03/leis/L0556-1850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12EE7E-086E-4334-8572-E4F4F47A7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16</Pages>
  <Words>5750</Words>
  <Characters>31052</Characters>
  <Application>Microsoft Office Word</Application>
  <DocSecurity>0</DocSecurity>
  <Lines>258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Lorena Pinheiro</cp:lastModifiedBy>
  <cp:revision>9</cp:revision>
  <dcterms:created xsi:type="dcterms:W3CDTF">2015-05-07T00:33:00Z</dcterms:created>
  <dcterms:modified xsi:type="dcterms:W3CDTF">2017-08-04T15:11:00Z</dcterms:modified>
</cp:coreProperties>
</file>