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87" w:rsidRDefault="00304DFF" w:rsidP="00304D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RESPONSABILIDADE CIVIL DO ESTADO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04DFF" w:rsidRDefault="00304DFF" w:rsidP="00304DF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Breno Ravelli Gomes de Souza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304DFF" w:rsidRDefault="00304DFF" w:rsidP="00304DF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Tiago Fernandes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304DFF" w:rsidRDefault="00304DFF" w:rsidP="00304DF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04DFF" w:rsidRDefault="00304DFF" w:rsidP="00304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304DFF" w:rsidRDefault="00304DFF" w:rsidP="00956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dos Santos realizou uma compra de um certo produto na mão de um terceiro, e este enviou o produto através dos Correios, via carta registrada.</w:t>
      </w:r>
    </w:p>
    <w:p w:rsidR="00304DFF" w:rsidRDefault="00304DFF" w:rsidP="00956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uma certa demora, José dos Santos se dirigiu até os Correios para saber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havia ocorrido, quando foi informado que o caminhão que transportava a mercadoria tombou na estrada, mais precisamente na MA-215. Não podendo ainda saber se a mercadoria teria sido avariada, pois a mesma fora furtada por delinquentes enquanto o caminhão permanecia virado. Vale ressaltar que esta MA é temida por todos os motoristas pelos altos índices de acidentes devido suas más condições, e assaltos constantes.</w:t>
      </w:r>
    </w:p>
    <w:p w:rsidR="00304DFF" w:rsidRDefault="00304DFF" w:rsidP="00956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tal fato, indaga-se quem deverá ser responsabilizado civilmente pelo incidente? É possível alegar excludentes de responsabilidade? Aplica-se a responsabilidade civil por transporte de coisas aos Correios?</w:t>
      </w:r>
    </w:p>
    <w:p w:rsidR="006D58B7" w:rsidRDefault="006D58B7" w:rsidP="00956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INDENTIFICAÇÃO E ANÁLISE DO CASO</w:t>
      </w:r>
    </w:p>
    <w:p w:rsidR="006D58B7" w:rsidRDefault="006D58B7" w:rsidP="00956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Descrições das Decisões Possíveis</w:t>
      </w:r>
    </w:p>
    <w:p w:rsidR="00304DFF" w:rsidRPr="00CB109F" w:rsidRDefault="00956C48" w:rsidP="00956C48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Responsabilidade do Estado em reparar o dano causado ao senhor José dos Santos</w:t>
      </w:r>
    </w:p>
    <w:p w:rsidR="00CB109F" w:rsidRPr="00956C48" w:rsidRDefault="00C55DD8" w:rsidP="00956C48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Responsabilidade Conjunta entre o Estado e os Correios</w:t>
      </w:r>
    </w:p>
    <w:p w:rsidR="00956C48" w:rsidRDefault="00956C48" w:rsidP="00956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C48" w:rsidRDefault="00956C48" w:rsidP="00956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Argumentos Capazes de Fundamentar Cada Decisão</w:t>
      </w:r>
    </w:p>
    <w:p w:rsidR="00956C48" w:rsidRDefault="00956C48" w:rsidP="00956C48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muito tempo a responsabilidade civil do Estado vem se evoluindo, desde da época dos primórdios do estado onde predominava-se uma concepção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monárquica, onde o Estado não se responsabilizava por nenhum dano causado à terceiros lesados. Evoluindo posteriormente para uma segunda fase, onde era necessária a prova de culpa do Estado, no dano causado a terceiros, </w:t>
      </w:r>
      <w:r w:rsidR="00631D97">
        <w:rPr>
          <w:rFonts w:ascii="Times New Roman" w:hAnsi="Times New Roman" w:cs="Times New Roman"/>
          <w:sz w:val="24"/>
          <w:szCs w:val="24"/>
        </w:rPr>
        <w:t>o que</w:t>
      </w:r>
      <w:r>
        <w:rPr>
          <w:rFonts w:ascii="Times New Roman" w:hAnsi="Times New Roman" w:cs="Times New Roman"/>
          <w:sz w:val="24"/>
          <w:szCs w:val="24"/>
        </w:rPr>
        <w:t xml:space="preserve"> colocava o Estado em um patamar de igualdade com particulares. Na terceira e </w:t>
      </w:r>
      <w:r w:rsidR="00631D97">
        <w:rPr>
          <w:rFonts w:ascii="Times New Roman" w:hAnsi="Times New Roman" w:cs="Times New Roman"/>
          <w:sz w:val="24"/>
          <w:szCs w:val="24"/>
        </w:rPr>
        <w:t>última</w:t>
      </w:r>
      <w:r>
        <w:rPr>
          <w:rFonts w:ascii="Times New Roman" w:hAnsi="Times New Roman" w:cs="Times New Roman"/>
          <w:sz w:val="24"/>
          <w:szCs w:val="24"/>
        </w:rPr>
        <w:t xml:space="preserve"> fase, surge a responsabilidade do Estado, independente da relação subjetiva de culpa, entende-se a doutrina que o Estado por atuar em </w:t>
      </w:r>
      <w:r w:rsidR="00631D97">
        <w:rPr>
          <w:rFonts w:ascii="Times New Roman" w:hAnsi="Times New Roman" w:cs="Times New Roman"/>
          <w:sz w:val="24"/>
          <w:szCs w:val="24"/>
        </w:rPr>
        <w:t>persecução</w:t>
      </w:r>
      <w:r>
        <w:rPr>
          <w:rFonts w:ascii="Times New Roman" w:hAnsi="Times New Roman" w:cs="Times New Roman"/>
          <w:sz w:val="24"/>
          <w:szCs w:val="24"/>
        </w:rPr>
        <w:t xml:space="preserve"> ao bem comum, pode por vezes causar danos a terceiros particulare</w:t>
      </w:r>
      <w:r w:rsidR="00631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surgindo assim então a responsabilidade objetiva, como explica Diogo de Figueiredo (2014, p 745) </w:t>
      </w:r>
    </w:p>
    <w:p w:rsidR="00956C48" w:rsidRDefault="00956C48" w:rsidP="00631D97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 New Roman" w:eastAsia="CharisSIL" w:hAnsi="Times New Roman" w:cs="Times New Roman"/>
          <w:sz w:val="20"/>
          <w:szCs w:val="20"/>
        </w:rPr>
      </w:pPr>
      <w:r w:rsidRPr="00956C48">
        <w:rPr>
          <w:rFonts w:ascii="Times New Roman" w:eastAsia="CharisSIL" w:hAnsi="Times New Roman" w:cs="Times New Roman"/>
          <w:sz w:val="20"/>
          <w:szCs w:val="20"/>
        </w:rPr>
        <w:t>Esta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 fase, de início, adotou-se super</w:t>
      </w:r>
      <w:r>
        <w:rPr>
          <w:rFonts w:ascii="Times New Roman" w:eastAsia="Arial Unicode MS" w:hAnsi="Times New Roman" w:cs="Times New Roman"/>
          <w:sz w:val="20"/>
          <w:szCs w:val="20"/>
        </w:rPr>
        <w:t>fi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cialmente o conceito de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responsabilidade objetiva</w:t>
      </w:r>
      <w:r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substituindo-se a noção de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culpa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pela de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falta do serviço</w:t>
      </w:r>
      <w:r w:rsidRPr="00956C48">
        <w:rPr>
          <w:rFonts w:ascii="Times New Roman" w:eastAsia="CharisSIL" w:hAnsi="Times New Roman" w:cs="Times New Roman"/>
          <w:sz w:val="20"/>
          <w:szCs w:val="20"/>
        </w:rPr>
        <w:t>, que se caracterizaria de três modos:</w:t>
      </w:r>
      <w:r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pela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inexistência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, pelo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mau funcionamento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ou pelo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retardamento do serviço</w:t>
      </w:r>
      <w:r w:rsidRPr="00956C48">
        <w:rPr>
          <w:rFonts w:ascii="Times New Roman" w:eastAsia="CharisSIL" w:hAnsi="Times New Roman" w:cs="Times New Roman"/>
          <w:sz w:val="20"/>
          <w:szCs w:val="20"/>
        </w:rPr>
        <w:t>. Assim, uma vez</w:t>
      </w:r>
      <w:r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infligido o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dano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e comprovada, como causa, a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falta do serviço</w:t>
      </w:r>
      <w:r w:rsidRPr="00956C48">
        <w:rPr>
          <w:rFonts w:ascii="Times New Roman" w:eastAsia="CharisSIL" w:hAnsi="Times New Roman" w:cs="Times New Roman"/>
          <w:sz w:val="20"/>
          <w:szCs w:val="20"/>
        </w:rPr>
        <w:t>, decorreria a responsabilidade. A</w:t>
      </w:r>
      <w:r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 </w:t>
      </w:r>
      <w:r w:rsidRPr="00956C48">
        <w:rPr>
          <w:rFonts w:ascii="Times New Roman" w:eastAsia="CharisSIL" w:hAnsi="Times New Roman" w:cs="Times New Roman"/>
          <w:sz w:val="20"/>
          <w:szCs w:val="20"/>
        </w:rPr>
        <w:t xml:space="preserve">esta corrente denominou-se, marcando a transição, da </w:t>
      </w:r>
      <w:r w:rsidRPr="00956C48">
        <w:rPr>
          <w:rFonts w:ascii="Times New Roman" w:eastAsia="CharisSIL" w:hAnsi="Times New Roman" w:cs="Times New Roman"/>
          <w:i/>
          <w:iCs/>
          <w:sz w:val="20"/>
          <w:szCs w:val="20"/>
        </w:rPr>
        <w:t>teoria da culpa administrativa</w:t>
      </w:r>
      <w:r w:rsidRPr="00956C48">
        <w:rPr>
          <w:rFonts w:ascii="Times New Roman" w:eastAsia="CharisSIL" w:hAnsi="Times New Roman" w:cs="Times New Roman"/>
          <w:sz w:val="20"/>
          <w:szCs w:val="20"/>
        </w:rPr>
        <w:t>.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</w:t>
      </w:r>
    </w:p>
    <w:p w:rsidR="00956C48" w:rsidRDefault="00631D97" w:rsidP="00631D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harisSIL" w:hAnsi="Times New Roman" w:cs="Times New Roman"/>
          <w:iCs/>
          <w:sz w:val="24"/>
          <w:szCs w:val="24"/>
        </w:rPr>
      </w:pPr>
      <w:r>
        <w:rPr>
          <w:rFonts w:ascii="Times New Roman" w:eastAsia="CharisSIL" w:hAnsi="Times New Roman" w:cs="Times New Roman"/>
          <w:iCs/>
          <w:sz w:val="24"/>
          <w:szCs w:val="24"/>
        </w:rPr>
        <w:t xml:space="preserve">Após essa fase, surge então a teoria do risco administrativo, no qual se desfaz das </w:t>
      </w:r>
      <w:r w:rsidR="00A36C0E">
        <w:rPr>
          <w:rFonts w:ascii="Times New Roman" w:eastAsia="CharisSIL" w:hAnsi="Times New Roman" w:cs="Times New Roman"/>
          <w:iCs/>
          <w:sz w:val="24"/>
          <w:szCs w:val="24"/>
        </w:rPr>
        <w:t>últimas</w:t>
      </w:r>
      <w:r>
        <w:rPr>
          <w:rFonts w:ascii="Times New Roman" w:eastAsia="CharisSIL" w:hAnsi="Times New Roman" w:cs="Times New Roman"/>
          <w:iCs/>
          <w:sz w:val="24"/>
          <w:szCs w:val="24"/>
        </w:rPr>
        <w:t xml:space="preserve"> amarras que seguravam o Estado da caracterização subjetiva de culpa, adicionando sua responsabilização sobre a ocorrência de imprevisível irregularidade do serviço. Compactuando posteriormente com a terceira e </w:t>
      </w:r>
      <w:r w:rsidR="00A36C0E">
        <w:rPr>
          <w:rFonts w:ascii="Times New Roman" w:eastAsia="CharisSIL" w:hAnsi="Times New Roman" w:cs="Times New Roman"/>
          <w:iCs/>
          <w:sz w:val="24"/>
          <w:szCs w:val="24"/>
        </w:rPr>
        <w:t>última</w:t>
      </w:r>
      <w:r>
        <w:rPr>
          <w:rFonts w:ascii="Times New Roman" w:eastAsia="CharisSIL" w:hAnsi="Times New Roman" w:cs="Times New Roman"/>
          <w:iCs/>
          <w:sz w:val="24"/>
          <w:szCs w:val="24"/>
        </w:rPr>
        <w:t xml:space="preserve"> teoria desta fase, a teoria do risco integral, no qual dispõe que a </w:t>
      </w:r>
      <w:bookmarkStart w:id="0" w:name="_GoBack"/>
      <w:bookmarkEnd w:id="0"/>
      <w:r w:rsidR="00A36C0E">
        <w:rPr>
          <w:rFonts w:ascii="Times New Roman" w:eastAsia="CharisSIL" w:hAnsi="Times New Roman" w:cs="Times New Roman"/>
          <w:iCs/>
          <w:sz w:val="24"/>
          <w:szCs w:val="24"/>
        </w:rPr>
        <w:t>vítima jamais</w:t>
      </w:r>
      <w:r>
        <w:rPr>
          <w:rFonts w:ascii="Times New Roman" w:eastAsia="CharisSIL" w:hAnsi="Times New Roman" w:cs="Times New Roman"/>
          <w:iCs/>
          <w:sz w:val="24"/>
          <w:szCs w:val="24"/>
        </w:rPr>
        <w:t xml:space="preserve"> teria culpa nem dolo, não aceitando prova que mostrasse ao </w:t>
      </w:r>
      <w:r w:rsidR="00A36C0E">
        <w:rPr>
          <w:rFonts w:ascii="Times New Roman" w:eastAsia="CharisSIL" w:hAnsi="Times New Roman" w:cs="Times New Roman"/>
          <w:iCs/>
          <w:sz w:val="24"/>
          <w:szCs w:val="24"/>
        </w:rPr>
        <w:t>contrário</w:t>
      </w:r>
      <w:r>
        <w:rPr>
          <w:rFonts w:ascii="Times New Roman" w:eastAsia="CharisSIL" w:hAnsi="Times New Roman" w:cs="Times New Roman"/>
          <w:iCs/>
          <w:sz w:val="24"/>
          <w:szCs w:val="24"/>
        </w:rPr>
        <w:t>.</w:t>
      </w:r>
    </w:p>
    <w:p w:rsidR="00631D97" w:rsidRDefault="00631D97" w:rsidP="00631D97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="CharisSIL" w:hAnsi="Times New Roman" w:cs="Times New Roman"/>
          <w:sz w:val="20"/>
          <w:szCs w:val="20"/>
        </w:rPr>
      </w:pPr>
      <w:r w:rsidRPr="00631D97">
        <w:rPr>
          <w:rFonts w:ascii="Times New Roman" w:eastAsia="CharisSIL" w:hAnsi="Times New Roman" w:cs="Times New Roman"/>
          <w:sz w:val="20"/>
          <w:szCs w:val="20"/>
        </w:rPr>
        <w:t>Espaço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 para o surgimento da obrigação de reparar o dano em razão do simples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ato lesivo</w:t>
      </w:r>
      <w:r w:rsidRPr="00631D97">
        <w:rPr>
          <w:rFonts w:ascii="Times New Roman" w:eastAsia="CharisSIL" w:hAnsi="Times New Roman" w:cs="Times New Roman"/>
          <w:sz w:val="20"/>
          <w:szCs w:val="20"/>
        </w:rPr>
        <w:t>.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Assim, a Administraçã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o, ao desenvolver as suas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atividades, por certo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assume o risco </w:t>
      </w:r>
      <w:r>
        <w:rPr>
          <w:rFonts w:ascii="Times New Roman" w:eastAsia="CharisSIL" w:hAnsi="Times New Roman" w:cs="Times New Roman"/>
          <w:sz w:val="20"/>
          <w:szCs w:val="20"/>
        </w:rPr>
        <w:t xml:space="preserve">de causar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danos a terceiros, sendo esta a razão su</w:t>
      </w:r>
      <w:r>
        <w:rPr>
          <w:rFonts w:ascii="Times New Roman" w:eastAsia="Arial Unicode MS" w:hAnsi="Times New Roman" w:cs="Times New Roman"/>
          <w:sz w:val="20"/>
          <w:szCs w:val="20"/>
        </w:rPr>
        <w:t>fi</w:t>
      </w:r>
      <w:r w:rsidRPr="00631D97">
        <w:rPr>
          <w:rFonts w:ascii="Times New Roman" w:eastAsia="CharisSIL" w:hAnsi="Times New Roman" w:cs="Times New Roman"/>
          <w:sz w:val="20"/>
          <w:szCs w:val="20"/>
        </w:rPr>
        <w:t>ciente pela qu</w:t>
      </w:r>
      <w:r>
        <w:rPr>
          <w:rFonts w:ascii="Times New Roman" w:eastAsia="CharisSIL" w:hAnsi="Times New Roman" w:cs="Times New Roman"/>
          <w:sz w:val="20"/>
          <w:szCs w:val="20"/>
        </w:rPr>
        <w:t xml:space="preserve">al os administrados, todos, que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custeiam, por seus impostos, as atividades da Administraçã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 deveriam assumir este risco,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arcando com as indenizações a serem pagas pelos d</w:t>
      </w:r>
      <w:r>
        <w:rPr>
          <w:rFonts w:ascii="Times New Roman" w:eastAsia="CharisSIL" w:hAnsi="Times New Roman" w:cs="Times New Roman"/>
          <w:sz w:val="20"/>
          <w:szCs w:val="20"/>
        </w:rPr>
        <w:t xml:space="preserve">anos patrimoniais eventualmente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causados; portanto, como se o Estado fora um segurador un</w:t>
      </w:r>
      <w:r>
        <w:rPr>
          <w:rFonts w:ascii="Times New Roman" w:eastAsia="CharisSIL" w:hAnsi="Times New Roman" w:cs="Times New Roman"/>
          <w:sz w:val="20"/>
          <w:szCs w:val="20"/>
        </w:rPr>
        <w:t xml:space="preserve">iversal, assumindo o risco para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indenizar o lesado, não mais que pela mera ocorrência do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dano</w:t>
      </w:r>
      <w:r w:rsidRPr="00631D97">
        <w:rPr>
          <w:rFonts w:ascii="Times New Roman" w:eastAsia="CharisSIL" w:hAnsi="Times New Roman" w:cs="Times New Roman"/>
          <w:sz w:val="20"/>
          <w:szCs w:val="20"/>
        </w:rPr>
        <w:t>, bastando à ví</w:t>
      </w:r>
      <w:r>
        <w:rPr>
          <w:rFonts w:ascii="Times New Roman" w:eastAsia="CharisSIL" w:hAnsi="Times New Roman" w:cs="Times New Roman"/>
          <w:sz w:val="20"/>
          <w:szCs w:val="20"/>
        </w:rPr>
        <w:t xml:space="preserve">tima provar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apenas a sua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existência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e a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autoria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, daí a denominação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teoria do risco administrativo</w:t>
      </w:r>
      <w:r>
        <w:rPr>
          <w:rFonts w:ascii="Times New Roman" w:eastAsia="CharisSIL" w:hAnsi="Times New Roman" w:cs="Times New Roman"/>
          <w:sz w:val="20"/>
          <w:szCs w:val="20"/>
        </w:rPr>
        <w:t xml:space="preserve">.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Entretanto, essa teoria do risco administrativo ainda nã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 chegava a ponto de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ignorar a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culpa concorrente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ou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a culpa exclusiva do prejudicado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na causaçã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 do evento pois, na realidade,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seria iníquo que o Estado – ou seja, indiretamente toda a comunidade –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respondesse pela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composição de um dano para o qual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a vítima concorreu com culpa</w:t>
      </w:r>
      <w:r w:rsidRPr="00631D97">
        <w:rPr>
          <w:rFonts w:ascii="Times New Roman" w:eastAsia="CharisSIL" w:hAnsi="Times New Roman" w:cs="Times New Roman"/>
          <w:sz w:val="20"/>
          <w:szCs w:val="20"/>
        </w:rPr>
        <w:t>. Esta foi a razã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 do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surgimento de uma terceira corrente, que parte da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presunção juris et de jure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de que a ví</w:t>
      </w:r>
      <w:r>
        <w:rPr>
          <w:rFonts w:ascii="Times New Roman" w:eastAsia="CharisSIL" w:hAnsi="Times New Roman" w:cs="Times New Roman"/>
          <w:sz w:val="20"/>
          <w:szCs w:val="20"/>
        </w:rPr>
        <w:t xml:space="preserve">tima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jamais teria culpa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nem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dolo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,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inadmitindo-se prova em contrário </w:t>
      </w:r>
      <w:r>
        <w:rPr>
          <w:rFonts w:ascii="Times New Roman" w:eastAsia="CharisSIL" w:hAnsi="Times New Roman" w:cs="Times New Roman"/>
          <w:sz w:val="20"/>
          <w:szCs w:val="20"/>
        </w:rPr>
        <w:t xml:space="preserve">que releve a </w:t>
      </w:r>
      <w:r w:rsidRPr="00631D97">
        <w:rPr>
          <w:rFonts w:ascii="Times New Roman" w:eastAsia="CharisSIL" w:hAnsi="Times New Roman" w:cs="Times New Roman"/>
          <w:sz w:val="20"/>
          <w:szCs w:val="20"/>
        </w:rPr>
        <w:t>responsabili</w:t>
      </w:r>
      <w:r>
        <w:rPr>
          <w:rFonts w:ascii="Times New Roman" w:eastAsia="CharisSIL" w:hAnsi="Times New Roman" w:cs="Times New Roman"/>
          <w:sz w:val="20"/>
          <w:szCs w:val="20"/>
        </w:rPr>
        <w:t xml:space="preserve">dade do. </w:t>
      </w:r>
      <w:r w:rsidRPr="00631D97">
        <w:rPr>
          <w:rFonts w:ascii="Times New Roman" w:eastAsia="CharisSIL" w:hAnsi="Times New Roman" w:cs="Times New Roman"/>
          <w:sz w:val="20"/>
          <w:szCs w:val="20"/>
        </w:rPr>
        <w:t xml:space="preserve">Estado, denominando-se, esta modalidade extremada, por isto, de </w:t>
      </w:r>
      <w:r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 xml:space="preserve">teoria do risco </w:t>
      </w:r>
      <w:r w:rsidR="00A36C0E" w:rsidRPr="00631D97">
        <w:rPr>
          <w:rFonts w:ascii="Times New Roman" w:eastAsia="CharisSIL" w:hAnsi="Times New Roman" w:cs="Times New Roman"/>
          <w:i/>
          <w:iCs/>
          <w:sz w:val="20"/>
          <w:szCs w:val="20"/>
        </w:rPr>
        <w:t>integral</w:t>
      </w:r>
      <w:r w:rsidR="00A36C0E" w:rsidRPr="00631D97">
        <w:rPr>
          <w:rFonts w:ascii="Times New Roman" w:eastAsia="CharisSIL" w:hAnsi="Times New Roman" w:cs="Times New Roman"/>
          <w:sz w:val="20"/>
          <w:szCs w:val="20"/>
        </w:rPr>
        <w:t>.</w:t>
      </w:r>
      <w:r w:rsidR="00A36C0E">
        <w:rPr>
          <w:rFonts w:ascii="Times New Roman" w:eastAsia="CharisSIL" w:hAnsi="Times New Roman" w:cs="Times New Roman"/>
          <w:sz w:val="20"/>
          <w:szCs w:val="20"/>
        </w:rPr>
        <w:t xml:space="preserve"> (</w:t>
      </w:r>
      <w:r>
        <w:rPr>
          <w:rFonts w:ascii="Times New Roman" w:eastAsia="CharisSIL" w:hAnsi="Times New Roman" w:cs="Times New Roman"/>
          <w:sz w:val="20"/>
          <w:szCs w:val="20"/>
        </w:rPr>
        <w:t>FIGUEIREDO, Diego. P 746, 2014)</w:t>
      </w:r>
    </w:p>
    <w:p w:rsidR="00631D97" w:rsidRDefault="00C109DE" w:rsidP="00C109D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harisSIL" w:hAnsi="Times New Roman" w:cs="Times New Roman"/>
          <w:sz w:val="24"/>
          <w:szCs w:val="24"/>
        </w:rPr>
      </w:pPr>
      <w:r>
        <w:rPr>
          <w:rFonts w:ascii="Times New Roman" w:eastAsia="CharisSIL" w:hAnsi="Times New Roman" w:cs="Times New Roman"/>
          <w:sz w:val="24"/>
          <w:szCs w:val="24"/>
        </w:rPr>
        <w:t xml:space="preserve">Além do argumento supracitados, também temos que analisar a situação fática relatada na descrição do caso, sobre a condições da estrada e sua falta de segurança. É expresso na constituição pátria que a segurança de é de dever do Estado, “A segurança pública, dever do Estado, direito e responsabilidade de todos, é exercida para </w:t>
      </w:r>
      <w:r>
        <w:rPr>
          <w:rFonts w:ascii="Times New Roman" w:eastAsia="CharisSIL" w:hAnsi="Times New Roman" w:cs="Times New Roman"/>
          <w:sz w:val="24"/>
          <w:szCs w:val="24"/>
        </w:rPr>
        <w:lastRenderedPageBreak/>
        <w:t xml:space="preserve">preservação da ordem pública e da incolumidade das pessoas e do patrimônio, através dos seguintes órgãos </w:t>
      </w:r>
      <w:r w:rsidR="00A36C0E">
        <w:rPr>
          <w:rFonts w:ascii="Times New Roman" w:eastAsia="CharisSIL" w:hAnsi="Times New Roman" w:cs="Times New Roman"/>
          <w:sz w:val="24"/>
          <w:szCs w:val="24"/>
        </w:rPr>
        <w:t>(...). ”</w:t>
      </w:r>
      <w:r>
        <w:rPr>
          <w:rFonts w:ascii="Times New Roman" w:eastAsia="CharisSIL" w:hAnsi="Times New Roman" w:cs="Times New Roman"/>
          <w:sz w:val="24"/>
          <w:szCs w:val="24"/>
        </w:rPr>
        <w:t>.</w:t>
      </w:r>
    </w:p>
    <w:p w:rsidR="00C109DE" w:rsidRDefault="00CB109F" w:rsidP="00C109D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harisSIL" w:hAnsi="Times New Roman" w:cs="Times New Roman"/>
          <w:sz w:val="24"/>
          <w:szCs w:val="24"/>
        </w:rPr>
      </w:pPr>
      <w:r>
        <w:rPr>
          <w:rFonts w:ascii="Times New Roman" w:eastAsia="CharisSIL" w:hAnsi="Times New Roman" w:cs="Times New Roman"/>
          <w:sz w:val="24"/>
          <w:szCs w:val="24"/>
        </w:rPr>
        <w:t xml:space="preserve">É passivo ainda segundo a doutrina, o senhor José dos Santos, requerer o seu ressarcimento contra o Estado alegando </w:t>
      </w:r>
      <w:r w:rsidR="00A36C0E">
        <w:rPr>
          <w:rFonts w:ascii="Times New Roman" w:eastAsia="CharisSIL" w:hAnsi="Times New Roman" w:cs="Times New Roman"/>
          <w:sz w:val="24"/>
          <w:szCs w:val="24"/>
        </w:rPr>
        <w:t>danos</w:t>
      </w:r>
      <w:r>
        <w:rPr>
          <w:rFonts w:ascii="Times New Roman" w:eastAsia="CharisSIL" w:hAnsi="Times New Roman" w:cs="Times New Roman"/>
          <w:sz w:val="24"/>
          <w:szCs w:val="24"/>
        </w:rPr>
        <w:t xml:space="preserve"> por omissão, que é quando o Estado deixa de cumprir seus deveres, e acaba lesando um bem particular, como explica Alexandre </w:t>
      </w:r>
      <w:proofErr w:type="spellStart"/>
      <w:r>
        <w:rPr>
          <w:rFonts w:ascii="Times New Roman" w:eastAsia="CharisSIL" w:hAnsi="Times New Roman" w:cs="Times New Roman"/>
          <w:sz w:val="24"/>
          <w:szCs w:val="24"/>
        </w:rPr>
        <w:t>Mazza</w:t>
      </w:r>
      <w:proofErr w:type="spellEnd"/>
      <w:r>
        <w:rPr>
          <w:rFonts w:ascii="Times New Roman" w:eastAsia="CharisSIL" w:hAnsi="Times New Roman" w:cs="Times New Roman"/>
          <w:sz w:val="24"/>
          <w:szCs w:val="24"/>
        </w:rPr>
        <w:t xml:space="preserve"> (2012, p 1928) </w:t>
      </w:r>
    </w:p>
    <w:p w:rsidR="00CB109F" w:rsidRDefault="00CB109F" w:rsidP="00CB109F">
      <w:pPr>
        <w:autoSpaceDE w:val="0"/>
        <w:autoSpaceDN w:val="0"/>
        <w:adjustRightInd w:val="0"/>
        <w:spacing w:after="0" w:line="360" w:lineRule="auto"/>
        <w:ind w:left="2268" w:firstLine="851"/>
        <w:jc w:val="both"/>
        <w:rPr>
          <w:rFonts w:ascii="Times New Roman" w:eastAsia="CharisSIL" w:hAnsi="Times New Roman" w:cs="Times New Roman"/>
          <w:sz w:val="20"/>
          <w:szCs w:val="20"/>
        </w:rPr>
      </w:pPr>
      <w:r w:rsidRPr="00CB109F">
        <w:rPr>
          <w:rFonts w:ascii="Times New Roman" w:eastAsia="CharisSIL" w:hAnsi="Times New Roman" w:cs="Times New Roman"/>
          <w:sz w:val="20"/>
          <w:szCs w:val="20"/>
        </w:rPr>
        <w:t>Existem situações em que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o comportamento comissivo de um agente público causa prejuízo a particular. São os chamados danos por ação. Noutros casos, o Estado </w:t>
      </w:r>
      <w:r w:rsidRPr="00CB109F">
        <w:rPr>
          <w:rFonts w:ascii="Times New Roman" w:eastAsia="CharisSIL" w:hAnsi="Times New Roman" w:cs="Times New Roman"/>
          <w:sz w:val="20"/>
          <w:szCs w:val="20"/>
        </w:rPr>
        <w:t>deixa de agir e, devid</w:t>
      </w:r>
      <w:r>
        <w:rPr>
          <w:rFonts w:ascii="Times New Roman" w:eastAsia="CharisSIL" w:hAnsi="Times New Roman" w:cs="Times New Roman"/>
          <w:sz w:val="20"/>
          <w:szCs w:val="20"/>
        </w:rPr>
        <w:t xml:space="preserve">o a tal inação, não consegue impedir um resultado lesivo. Nessa hipótese, </w:t>
      </w:r>
      <w:r w:rsidR="00A36C0E">
        <w:rPr>
          <w:rFonts w:ascii="Times New Roman" w:eastAsia="CharisSIL" w:hAnsi="Times New Roman" w:cs="Times New Roman"/>
          <w:sz w:val="20"/>
          <w:szCs w:val="20"/>
        </w:rPr>
        <w:t>fala-se</w:t>
      </w:r>
      <w:r>
        <w:rPr>
          <w:rFonts w:ascii="Times New Roman" w:eastAsia="CharisSIL" w:hAnsi="Times New Roman" w:cs="Times New Roman"/>
          <w:sz w:val="20"/>
          <w:szCs w:val="20"/>
        </w:rPr>
        <w:t xml:space="preserve"> em dano por omissão. Os exemplos envolvem prejuízos decorrentes de assalto, enchente, bala perdida, queda de árvore e buraco na via pública. Tais casos têm em comum a circunstância de inexistir um ato estatal causador do </w:t>
      </w:r>
      <w:r w:rsidRPr="00CB109F">
        <w:rPr>
          <w:rFonts w:ascii="Times New Roman" w:eastAsia="CharisSIL" w:hAnsi="Times New Roman" w:cs="Times New Roman"/>
          <w:sz w:val="20"/>
          <w:szCs w:val="20"/>
        </w:rPr>
        <w:t>prejuízo.</w:t>
      </w:r>
    </w:p>
    <w:p w:rsidR="00CB109F" w:rsidRDefault="00CB109F" w:rsidP="00CB1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harisSIL" w:hAnsi="Times New Roman" w:cs="Times New Roman"/>
          <w:sz w:val="24"/>
          <w:szCs w:val="24"/>
        </w:rPr>
      </w:pPr>
      <w:r>
        <w:rPr>
          <w:rFonts w:ascii="Times New Roman" w:eastAsia="CharisSIL" w:hAnsi="Times New Roman" w:cs="Times New Roman"/>
          <w:sz w:val="24"/>
          <w:szCs w:val="24"/>
        </w:rPr>
        <w:t>Cabendo assim então, segundo tais argumentos a responsabilização do Estado sobre o dano causado ao senhor José dos Santos.</w:t>
      </w:r>
    </w:p>
    <w:p w:rsidR="00CB109F" w:rsidRDefault="00CB109F" w:rsidP="00CB1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isSIL" w:hAnsi="Times New Roman" w:cs="Times New Roman"/>
          <w:sz w:val="24"/>
          <w:szCs w:val="24"/>
        </w:rPr>
      </w:pPr>
    </w:p>
    <w:p w:rsidR="00CB109F" w:rsidRPr="00713413" w:rsidRDefault="00C55DD8" w:rsidP="00CB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harisSIL" w:hAnsi="Times New Roman" w:cs="Times New Roman"/>
          <w:sz w:val="24"/>
          <w:szCs w:val="24"/>
        </w:rPr>
      </w:pPr>
      <w:r>
        <w:rPr>
          <w:rFonts w:ascii="Times New Roman" w:eastAsia="CharisSIL" w:hAnsi="Times New Roman" w:cs="Times New Roman"/>
          <w:sz w:val="24"/>
          <w:szCs w:val="24"/>
        </w:rPr>
        <w:t xml:space="preserve">Primeiramente é necessário entender qual a natureza jurídica dos Correios. Recente julgamento do STF considerou os correios como Empresa Pública </w:t>
      </w:r>
      <w:r w:rsidR="00713413">
        <w:rPr>
          <w:rFonts w:ascii="Times New Roman" w:eastAsia="CharisSIL" w:hAnsi="Times New Roman" w:cs="Times New Roman"/>
          <w:sz w:val="24"/>
          <w:szCs w:val="24"/>
        </w:rPr>
        <w:t xml:space="preserve">prestadora de serviços públicos (vide RE </w:t>
      </w:r>
      <w:r w:rsidR="00713413" w:rsidRPr="00713413">
        <w:rPr>
          <w:rFonts w:ascii="Times New Roman" w:hAnsi="Times New Roman" w:cs="Times New Roman"/>
          <w:sz w:val="24"/>
          <w:szCs w:val="24"/>
        </w:rPr>
        <w:t>601.392 – PR</w:t>
      </w:r>
      <w:r w:rsidR="00713413">
        <w:rPr>
          <w:rFonts w:ascii="Times New Roman" w:hAnsi="Times New Roman" w:cs="Times New Roman"/>
          <w:sz w:val="24"/>
          <w:szCs w:val="24"/>
        </w:rPr>
        <w:t xml:space="preserve">).  Devendo-se assim ser responsabilizada, pelo fato de sua responsabilidade está atrelada ao regime jurídico próprio de serviço </w:t>
      </w:r>
      <w:r w:rsidR="009C3934">
        <w:rPr>
          <w:rFonts w:ascii="Times New Roman" w:hAnsi="Times New Roman" w:cs="Times New Roman"/>
          <w:sz w:val="24"/>
          <w:szCs w:val="24"/>
        </w:rPr>
        <w:t>público</w:t>
      </w:r>
      <w:r w:rsidR="00713413">
        <w:rPr>
          <w:rFonts w:ascii="Times New Roman" w:hAnsi="Times New Roman" w:cs="Times New Roman"/>
          <w:sz w:val="24"/>
          <w:szCs w:val="24"/>
        </w:rPr>
        <w:t xml:space="preserve">, e não a sua pessoa jurídica de direito privado, como defende Alexandre </w:t>
      </w:r>
      <w:proofErr w:type="spellStart"/>
      <w:r w:rsidR="00713413">
        <w:rPr>
          <w:rFonts w:ascii="Times New Roman" w:hAnsi="Times New Roman" w:cs="Times New Roman"/>
          <w:sz w:val="24"/>
          <w:szCs w:val="24"/>
        </w:rPr>
        <w:t>Mazza</w:t>
      </w:r>
      <w:proofErr w:type="spellEnd"/>
      <w:r w:rsidR="00713413">
        <w:rPr>
          <w:rFonts w:ascii="Times New Roman" w:hAnsi="Times New Roman" w:cs="Times New Roman"/>
          <w:sz w:val="24"/>
          <w:szCs w:val="24"/>
        </w:rPr>
        <w:t xml:space="preserve"> (2012, p 1891): </w:t>
      </w:r>
    </w:p>
    <w:p w:rsidR="00713413" w:rsidRDefault="00713413" w:rsidP="00713413">
      <w:pPr>
        <w:pStyle w:val="PargrafodaLista"/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713413">
        <w:rPr>
          <w:rFonts w:ascii="TimesNewRomanPSMT" w:hAnsi="TimesNewRomanPSMT" w:cs="TimesNewRomanPSMT"/>
          <w:sz w:val="20"/>
          <w:szCs w:val="20"/>
        </w:rPr>
        <w:t>Assim, as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>pessoas de direito privado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>respondem objetivamente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>enquanto prestam serviços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 xml:space="preserve">públicos </w:t>
      </w:r>
      <w:r w:rsidRPr="00713413">
        <w:rPr>
          <w:rFonts w:ascii="TimesNewRomanPSMT" w:hAnsi="TimesNewRomanPSMT" w:cs="TimesNewRomanPSMT"/>
          <w:sz w:val="20"/>
          <w:szCs w:val="20"/>
        </w:rPr>
        <w:t>como uma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>decorrência do regime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>jurídico próprio do serviço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>público, e não pela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 xml:space="preserve">qualidade da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>pessoa</w:t>
      </w:r>
      <w:r w:rsidRPr="00713413">
        <w:rPr>
          <w:rFonts w:ascii="TimesNewRomanPSMT" w:hAnsi="TimesNewRomanPSMT" w:cs="TimesNewRomanPSMT"/>
          <w:sz w:val="20"/>
          <w:szCs w:val="20"/>
        </w:rPr>
        <w:t>. É que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 xml:space="preserve">a </w:t>
      </w:r>
      <w:r w:rsidRPr="00713413">
        <w:rPr>
          <w:rFonts w:ascii="TimesNewRomanPS-BoldMT" w:hAnsi="TimesNewRomanPS-BoldMT" w:cs="TimesNewRomanPS-BoldMT"/>
          <w:bCs/>
          <w:sz w:val="20"/>
          <w:szCs w:val="20"/>
        </w:rPr>
        <w:t>responsabilidade objetiva garantia do usuário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>independentemente de quem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13413">
        <w:rPr>
          <w:rFonts w:ascii="TimesNewRomanPSMT" w:hAnsi="TimesNewRomanPSMT" w:cs="TimesNewRomanPSMT"/>
          <w:sz w:val="20"/>
          <w:szCs w:val="20"/>
        </w:rPr>
        <w:t>realize a prestação.</w:t>
      </w:r>
    </w:p>
    <w:p w:rsidR="00713413" w:rsidRDefault="009C3934" w:rsidP="009C3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Entretanto nada impede que exista o direito a regresso, tanto do agente causador para o Estado, quanto do Estado para o agente causador. Há inclusive uma discussão sobre se o Estado ao ser demandado nessa responsabilização, deveria utilizar da denunciação a lide, como explica Diogo de Figueiredo (2014, p 747)</w:t>
      </w:r>
    </w:p>
    <w:p w:rsidR="009C3934" w:rsidRDefault="009C3934" w:rsidP="009C3934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9C3934">
        <w:rPr>
          <w:rFonts w:ascii="TimesNewRomanPSMT" w:hAnsi="TimesNewRomanPSMT" w:cs="TimesNewRomanPSMT"/>
          <w:sz w:val="20"/>
          <w:szCs w:val="20"/>
        </w:rPr>
        <w:t>Uma corrente aceita a denunciação da lide, sob o argumento formal de que ela seria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9C3934">
        <w:rPr>
          <w:rFonts w:ascii="TimesNewRomanPSMT" w:hAnsi="TimesNewRomanPSMT" w:cs="TimesNewRomanPSMT"/>
          <w:sz w:val="20"/>
          <w:szCs w:val="20"/>
        </w:rPr>
        <w:t>indispensável para que o Poder Público ou prestador de serviço p</w:t>
      </w:r>
      <w:r>
        <w:rPr>
          <w:rFonts w:ascii="TimesNewRomanPSMT" w:hAnsi="TimesNewRomanPSMT" w:cs="TimesNewRomanPSMT"/>
          <w:sz w:val="20"/>
          <w:szCs w:val="20"/>
        </w:rPr>
        <w:t xml:space="preserve">úblico exercitasse o direito de </w:t>
      </w:r>
      <w:r w:rsidRPr="009C3934">
        <w:rPr>
          <w:rFonts w:ascii="TimesNewRomanPSMT" w:hAnsi="TimesNewRomanPSMT" w:cs="TimesNewRomanPSMT"/>
          <w:sz w:val="20"/>
          <w:szCs w:val="20"/>
        </w:rPr>
        <w:t xml:space="preserve">regresso. Em oposição, outra corrente não aceita a denunciação </w:t>
      </w:r>
      <w:r>
        <w:rPr>
          <w:rFonts w:ascii="TimesNewRomanPSMT" w:hAnsi="TimesNewRomanPSMT" w:cs="TimesNewRomanPSMT"/>
          <w:sz w:val="20"/>
          <w:szCs w:val="20"/>
        </w:rPr>
        <w:t xml:space="preserve">da lide, sob o argumento de que </w:t>
      </w:r>
      <w:r w:rsidRPr="009C3934">
        <w:rPr>
          <w:rFonts w:ascii="TimesNewRomanPSMT" w:hAnsi="TimesNewRomanPSMT" w:cs="TimesNewRomanPSMT"/>
          <w:sz w:val="20"/>
          <w:szCs w:val="20"/>
        </w:rPr>
        <w:t>o Estado, ao se empenhar em provar a culpa do agente, assume a re</w:t>
      </w:r>
      <w:r>
        <w:rPr>
          <w:rFonts w:ascii="TimesNewRomanPSMT" w:hAnsi="TimesNewRomanPSMT" w:cs="TimesNewRomanPSMT"/>
          <w:sz w:val="20"/>
          <w:szCs w:val="20"/>
        </w:rPr>
        <w:t xml:space="preserve">sponsabilidade perante a </w:t>
      </w:r>
      <w:r w:rsidRPr="009C3934">
        <w:rPr>
          <w:rFonts w:ascii="TimesNewRomanPSMT" w:hAnsi="TimesNewRomanPSMT" w:cs="TimesNewRomanPSMT"/>
          <w:sz w:val="20"/>
          <w:szCs w:val="20"/>
        </w:rPr>
        <w:t>parte autora, havendo, assim, um comprome</w:t>
      </w:r>
      <w:r>
        <w:rPr>
          <w:rFonts w:ascii="TimesNewRomanPSMT" w:hAnsi="TimesNewRomanPSMT" w:cs="TimesNewRomanPSMT"/>
          <w:sz w:val="20"/>
          <w:szCs w:val="20"/>
        </w:rPr>
        <w:t xml:space="preserve">timento de seu campo de defesa. </w:t>
      </w:r>
      <w:r w:rsidRPr="009C3934">
        <w:rPr>
          <w:rFonts w:ascii="TimesNewRomanPSMT" w:hAnsi="TimesNewRomanPSMT" w:cs="TimesNewRomanPSMT"/>
          <w:sz w:val="20"/>
          <w:szCs w:val="20"/>
        </w:rPr>
        <w:t xml:space="preserve">Argumenta-se, também, que a exigência de denunciação prejudicaria a parte </w:t>
      </w:r>
      <w:r w:rsidR="00A36C0E" w:rsidRPr="009C3934">
        <w:rPr>
          <w:rFonts w:ascii="TimesNewRomanPSMT" w:hAnsi="TimesNewRomanPSMT" w:cs="TimesNewRomanPSMT"/>
          <w:sz w:val="20"/>
          <w:szCs w:val="20"/>
        </w:rPr>
        <w:t>autora, uma</w:t>
      </w:r>
      <w:r w:rsidRPr="009C3934">
        <w:rPr>
          <w:rFonts w:ascii="TimesNewRomanPSMT" w:hAnsi="TimesNewRomanPSMT" w:cs="TimesNewRomanPSMT"/>
          <w:sz w:val="20"/>
          <w:szCs w:val="20"/>
        </w:rPr>
        <w:t xml:space="preserve"> vez que seria obrigada a suportar uma instrução processual em </w:t>
      </w:r>
      <w:r w:rsidRPr="009C3934">
        <w:rPr>
          <w:rFonts w:ascii="TimesNewRomanPSMT" w:hAnsi="TimesNewRomanPSMT" w:cs="TimesNewRomanPSMT"/>
          <w:sz w:val="20"/>
          <w:szCs w:val="20"/>
        </w:rPr>
        <w:lastRenderedPageBreak/>
        <w:t>torno da d</w:t>
      </w:r>
      <w:r>
        <w:rPr>
          <w:rFonts w:ascii="TimesNewRomanPSMT" w:hAnsi="TimesNewRomanPSMT" w:cs="TimesNewRomanPSMT"/>
          <w:sz w:val="20"/>
          <w:szCs w:val="20"/>
        </w:rPr>
        <w:t xml:space="preserve">iscussão da </w:t>
      </w:r>
      <w:r w:rsidRPr="009C3934">
        <w:rPr>
          <w:rFonts w:ascii="TimesNewRomanPSMT" w:hAnsi="TimesNewRomanPSMT" w:cs="TimesNewRomanPSMT"/>
          <w:sz w:val="20"/>
          <w:szCs w:val="20"/>
        </w:rPr>
        <w:t>culpa ou dolo do servidor, enquanto foi diametralmente</w:t>
      </w:r>
      <w:r>
        <w:rPr>
          <w:rFonts w:ascii="TimesNewRomanPSMT" w:hAnsi="TimesNewRomanPSMT" w:cs="TimesNewRomanPSMT"/>
          <w:sz w:val="20"/>
          <w:szCs w:val="20"/>
        </w:rPr>
        <w:t xml:space="preserve"> oposta a intenção protetora do </w:t>
      </w:r>
      <w:r w:rsidRPr="009C3934">
        <w:rPr>
          <w:rFonts w:ascii="TimesNewRomanPSMT" w:hAnsi="TimesNewRomanPSMT" w:cs="TimesNewRomanPSMT"/>
          <w:sz w:val="20"/>
          <w:szCs w:val="20"/>
        </w:rPr>
        <w:t>constituinte, daí sua superiori</w:t>
      </w:r>
      <w:r>
        <w:rPr>
          <w:rFonts w:ascii="TimesNewRomanPSMT" w:hAnsi="TimesNewRomanPSMT" w:cs="TimesNewRomanPSMT"/>
          <w:sz w:val="20"/>
          <w:szCs w:val="20"/>
        </w:rPr>
        <w:t>dade, como a adequada interpreta</w:t>
      </w:r>
      <w:r w:rsidRPr="009C3934">
        <w:rPr>
          <w:rFonts w:ascii="TimesNewRomanPSMT" w:hAnsi="TimesNewRomanPSMT" w:cs="TimesNewRomanPSMT"/>
          <w:sz w:val="20"/>
          <w:szCs w:val="20"/>
        </w:rPr>
        <w:t>ção.</w:t>
      </w: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Demostrando-se assim um campo de atuação maior para o senhor José dos Santos, onde o mesmo poderia demandar, contra as duas pessoas, tanto contra o Estado, contra os Correios, Empresa Pública que presta serviços público.</w:t>
      </w: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3 DESCRIÇÕES DOS CRITÉRIOS E VALORES</w:t>
      </w: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Pr="009C3934" w:rsidRDefault="009C3934" w:rsidP="009C393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Responsabilidade Objetiva:</w:t>
      </w:r>
      <w:r>
        <w:rPr>
          <w:rFonts w:ascii="TimesNewRomanPSMT" w:hAnsi="TimesNewRomanPSMT" w:cs="TimesNewRomanPSMT"/>
          <w:sz w:val="24"/>
          <w:szCs w:val="24"/>
        </w:rPr>
        <w:t xml:space="preserve"> O Estado possui o dever de responsabilizar, independente de culpa ou dolo.</w:t>
      </w:r>
    </w:p>
    <w:p w:rsidR="009C3934" w:rsidRPr="009C3934" w:rsidRDefault="009C3934" w:rsidP="009C393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Teoria do Risco administrativo:</w:t>
      </w:r>
      <w:r>
        <w:rPr>
          <w:rFonts w:ascii="TimesNewRomanPSMT" w:hAnsi="TimesNewRomanPSMT" w:cs="TimesNewRomanPSMT"/>
          <w:sz w:val="24"/>
          <w:szCs w:val="24"/>
        </w:rPr>
        <w:t xml:space="preserve"> Teoria que concerne o dever de indenizar ao Estado </w:t>
      </w:r>
      <w:r w:rsidR="00A36C0E">
        <w:rPr>
          <w:rFonts w:ascii="TimesNewRomanPSMT" w:hAnsi="TimesNewRomanPSMT" w:cs="TimesNewRomanPSMT"/>
          <w:sz w:val="24"/>
          <w:szCs w:val="24"/>
        </w:rPr>
        <w:t>devido à sua função</w:t>
      </w:r>
      <w:r>
        <w:rPr>
          <w:rFonts w:ascii="TimesNewRomanPSMT" w:hAnsi="TimesNewRomanPSMT" w:cs="TimesNewRomanPSMT"/>
          <w:sz w:val="24"/>
          <w:szCs w:val="24"/>
        </w:rPr>
        <w:t xml:space="preserve"> de preservar o bem comum</w:t>
      </w: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C3934" w:rsidRDefault="009C3934" w:rsidP="009C393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REFERÊNCIAS</w:t>
      </w: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MARTINS, Marcos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Antonio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Tavares.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A imunidade tributária conferida a empresa brasileira de correios e telégrafos – ECT e a ordem </w:t>
      </w:r>
      <w:r>
        <w:rPr>
          <w:rFonts w:ascii="TimesNewRomanPSMT" w:hAnsi="TimesNewRomanPSMT" w:cs="TimesNewRomanPSMT"/>
          <w:b/>
          <w:sz w:val="24"/>
          <w:szCs w:val="24"/>
        </w:rPr>
        <w:t>federativa</w:t>
      </w:r>
      <w:r>
        <w:rPr>
          <w:rFonts w:ascii="TimesNewRomanPSMT" w:hAnsi="TimesNewRomanPSMT" w:cs="TimesNewRomanPSMT"/>
          <w:b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Disponível em: &lt;</w:t>
      </w:r>
      <w:r w:rsidRPr="00A36C0E">
        <w:rPr>
          <w:rFonts w:ascii="TimesNewRomanPSMT" w:hAnsi="TimesNewRomanPSMT" w:cs="TimesNewRomanPSMT"/>
          <w:sz w:val="24"/>
          <w:szCs w:val="24"/>
        </w:rPr>
        <w:t>http://www.correios.com.br/sobre-correios/a-empresa/revista-de-estudo-de-direito-postal-da-ect/edicoes-anteriores/pdf/Marcos_Antonio.pdf</w:t>
      </w:r>
      <w:r>
        <w:rPr>
          <w:rFonts w:ascii="TimesNewRomanPSMT" w:hAnsi="TimesNewRomanPSMT" w:cs="TimesNewRomanPSMT"/>
          <w:sz w:val="24"/>
          <w:szCs w:val="24"/>
        </w:rPr>
        <w:t>&gt;. Visto</w:t>
      </w:r>
      <w:r>
        <w:rPr>
          <w:rFonts w:ascii="TimesNewRomanPSMT" w:hAnsi="TimesNewRomanPSMT" w:cs="TimesNewRomanPSMT"/>
          <w:sz w:val="24"/>
          <w:szCs w:val="24"/>
        </w:rPr>
        <w:t xml:space="preserve"> em: 07/10/2015</w:t>
      </w: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MAZZA, Alexandre. </w:t>
      </w:r>
      <w:r w:rsidRPr="009C3934">
        <w:rPr>
          <w:rFonts w:ascii="TimesNewRomanPSMT" w:hAnsi="TimesNewRomanPSMT" w:cs="TimesNewRomanPSMT"/>
          <w:b/>
          <w:sz w:val="24"/>
          <w:szCs w:val="24"/>
        </w:rPr>
        <w:t>Manual de direito administrativo</w:t>
      </w:r>
      <w:r>
        <w:rPr>
          <w:rFonts w:ascii="TimesNewRomanPSMT" w:hAnsi="TimesNewRomanPSMT" w:cs="TimesNewRomanPSMT"/>
          <w:sz w:val="24"/>
          <w:szCs w:val="24"/>
        </w:rPr>
        <w:t xml:space="preserve"> / Alexandre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Mazza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2. ed. </w:t>
      </w:r>
      <w:r w:rsidRPr="009C3934">
        <w:rPr>
          <w:rFonts w:ascii="TimesNewRomanPSMT" w:hAnsi="TimesNewRomanPSMT" w:cs="TimesNewRomanPSMT"/>
          <w:sz w:val="24"/>
          <w:szCs w:val="24"/>
        </w:rPr>
        <w:t>São Paulo: Saraiva, 2012.</w:t>
      </w:r>
    </w:p>
    <w:p w:rsidR="00A36C0E" w:rsidRDefault="00A36C0E" w:rsidP="009C393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9C3934" w:rsidRDefault="00A36C0E" w:rsidP="009C393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C3934">
        <w:rPr>
          <w:rFonts w:ascii="TimesNewRomanPSMT" w:hAnsi="TimesNewRomanPSMT" w:cs="TimesNewRomanPSMT"/>
          <w:sz w:val="24"/>
          <w:szCs w:val="24"/>
        </w:rPr>
        <w:t>MO</w:t>
      </w:r>
      <w:r>
        <w:rPr>
          <w:rFonts w:ascii="TimesNewRomanPSMT" w:hAnsi="TimesNewRomanPSMT" w:cs="TimesNewRomanPSMT"/>
          <w:sz w:val="24"/>
          <w:szCs w:val="24"/>
        </w:rPr>
        <w:t>REIRA NETO</w:t>
      </w:r>
      <w:r w:rsidR="009C3934">
        <w:rPr>
          <w:rFonts w:ascii="TimesNewRomanPSMT" w:hAnsi="TimesNewRomanPSMT" w:cs="TimesNewRomanPSMT"/>
          <w:sz w:val="24"/>
          <w:szCs w:val="24"/>
        </w:rPr>
        <w:t xml:space="preserve">, Diogo de Figueiredo </w:t>
      </w:r>
      <w:r w:rsidR="009C3934" w:rsidRPr="009C3934">
        <w:rPr>
          <w:rFonts w:ascii="TimesNewRomanPSMT" w:hAnsi="TimesNewRomanPSMT" w:cs="TimesNewRomanPSMT"/>
          <w:b/>
          <w:sz w:val="24"/>
          <w:szCs w:val="24"/>
        </w:rPr>
        <w:t>Curso de direito administrativo: parte introdutória,</w:t>
      </w:r>
      <w:r w:rsidR="009C3934" w:rsidRPr="009C3934">
        <w:rPr>
          <w:rFonts w:ascii="TimesNewRomanPSMT" w:hAnsi="TimesNewRomanPSMT" w:cs="TimesNewRomanPSMT"/>
          <w:b/>
          <w:sz w:val="24"/>
          <w:szCs w:val="24"/>
        </w:rPr>
        <w:t xml:space="preserve"> parte geral e parte especial</w:t>
      </w:r>
      <w:r w:rsidR="009C3934">
        <w:rPr>
          <w:rFonts w:ascii="TimesNewRomanPSMT" w:hAnsi="TimesNewRomanPSMT" w:cs="TimesNewRomanPSMT"/>
          <w:sz w:val="24"/>
          <w:szCs w:val="24"/>
        </w:rPr>
        <w:t xml:space="preserve"> /</w:t>
      </w:r>
      <w:r w:rsidR="009C3934" w:rsidRPr="009C3934">
        <w:rPr>
          <w:rFonts w:ascii="TimesNewRomanPSMT" w:hAnsi="TimesNewRomanPSMT" w:cs="TimesNewRomanPSMT"/>
          <w:sz w:val="24"/>
          <w:szCs w:val="24"/>
        </w:rPr>
        <w:t xml:space="preserve">Diogo de Figueiredo Moreira Neto. – 16. ed. rev. e atual. – Rio de </w:t>
      </w:r>
      <w:r w:rsidRPr="009C3934">
        <w:rPr>
          <w:rFonts w:ascii="TimesNewRomanPSMT" w:hAnsi="TimesNewRomanPSMT" w:cs="TimesNewRomanPSMT"/>
          <w:sz w:val="24"/>
          <w:szCs w:val="24"/>
        </w:rPr>
        <w:t>Janeiro:</w:t>
      </w:r>
      <w:r w:rsidR="009C3934" w:rsidRPr="009C3934">
        <w:rPr>
          <w:rFonts w:ascii="TimesNewRomanPSMT" w:hAnsi="TimesNewRomanPSMT" w:cs="TimesNewRomanPSMT"/>
          <w:sz w:val="24"/>
          <w:szCs w:val="24"/>
        </w:rPr>
        <w:t xml:space="preserve"> Forense, 2014.</w:t>
      </w:r>
    </w:p>
    <w:p w:rsidR="00A36C0E" w:rsidRDefault="00A36C0E" w:rsidP="009C393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36C0E" w:rsidRP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ROSA, Márcio Fernando Elias</w:t>
      </w:r>
      <w:r w:rsidRPr="00A36C0E">
        <w:rPr>
          <w:rFonts w:ascii="TimesNewRomanPSMT" w:hAnsi="TimesNewRomanPSMT" w:cs="TimesNewRomanPSMT"/>
          <w:b/>
          <w:sz w:val="24"/>
          <w:szCs w:val="24"/>
        </w:rPr>
        <w:t xml:space="preserve">. </w:t>
      </w:r>
      <w:r w:rsidRPr="00A36C0E">
        <w:rPr>
          <w:rFonts w:ascii="TimesNewRomanPSMT" w:hAnsi="TimesNewRomanPSMT" w:cs="TimesNewRomanPSMT"/>
          <w:b/>
          <w:sz w:val="24"/>
          <w:szCs w:val="24"/>
        </w:rPr>
        <w:t>Direito administrativo</w:t>
      </w:r>
      <w:r w:rsidRPr="00A36C0E">
        <w:rPr>
          <w:rFonts w:ascii="TimesNewRomanPSMT" w:hAnsi="TimesNewRomanPSMT" w:cs="TimesNewRomanPSMT"/>
          <w:sz w:val="24"/>
          <w:szCs w:val="24"/>
        </w:rPr>
        <w:t xml:space="preserve"> /</w:t>
      </w: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Márcio Fernando Elias Rosa. – 13. ed. – São Paulo: </w:t>
      </w:r>
      <w:r w:rsidRPr="00A36C0E">
        <w:rPr>
          <w:rFonts w:ascii="TimesNewRomanPSMT" w:hAnsi="TimesNewRomanPSMT" w:cs="TimesNewRomanPSMT"/>
          <w:sz w:val="24"/>
          <w:szCs w:val="24"/>
        </w:rPr>
        <w:t>Saraiva, 2012.</w:t>
      </w: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36C0E" w:rsidRPr="00A36C0E" w:rsidRDefault="00A36C0E" w:rsidP="00A36C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sectPr w:rsidR="00A36C0E" w:rsidRPr="00A36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31" w:rsidRDefault="00462631" w:rsidP="00304DFF">
      <w:pPr>
        <w:spacing w:after="0" w:line="240" w:lineRule="auto"/>
      </w:pPr>
      <w:r>
        <w:separator/>
      </w:r>
    </w:p>
  </w:endnote>
  <w:endnote w:type="continuationSeparator" w:id="0">
    <w:p w:rsidR="00462631" w:rsidRDefault="00462631" w:rsidP="0030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isSI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31" w:rsidRDefault="00462631" w:rsidP="00304DFF">
      <w:pPr>
        <w:spacing w:after="0" w:line="240" w:lineRule="auto"/>
      </w:pPr>
      <w:r>
        <w:separator/>
      </w:r>
    </w:p>
  </w:footnote>
  <w:footnote w:type="continuationSeparator" w:id="0">
    <w:p w:rsidR="00462631" w:rsidRDefault="00462631" w:rsidP="00304DFF">
      <w:pPr>
        <w:spacing w:after="0" w:line="240" w:lineRule="auto"/>
      </w:pPr>
      <w:r>
        <w:continuationSeparator/>
      </w:r>
    </w:p>
  </w:footnote>
  <w:footnote w:id="1">
    <w:p w:rsidR="00304DFF" w:rsidRDefault="00304DFF">
      <w:pPr>
        <w:pStyle w:val="Textodenotaderodap"/>
      </w:pPr>
      <w:r>
        <w:rPr>
          <w:rStyle w:val="Refdenotaderodap"/>
        </w:rPr>
        <w:footnoteRef/>
      </w:r>
      <w:r>
        <w:t xml:space="preserve"> Case apresentado à disciplina de Direito Administrativo I da Unidade de Ensino Superior Dom Bosco - UNDB</w:t>
      </w:r>
    </w:p>
  </w:footnote>
  <w:footnote w:id="2">
    <w:p w:rsidR="00304DFF" w:rsidRDefault="00304DFF">
      <w:pPr>
        <w:pStyle w:val="Textodenotaderodap"/>
      </w:pPr>
      <w:r>
        <w:rPr>
          <w:rStyle w:val="Refdenotaderodap"/>
        </w:rPr>
        <w:footnoteRef/>
      </w:r>
      <w:r>
        <w:t xml:space="preserve"> Aluno do 7º Período Noturno</w:t>
      </w:r>
    </w:p>
  </w:footnote>
  <w:footnote w:id="3">
    <w:p w:rsidR="00304DFF" w:rsidRDefault="00304DFF">
      <w:pPr>
        <w:pStyle w:val="Textodenotaderodap"/>
      </w:pPr>
      <w:r>
        <w:rPr>
          <w:rStyle w:val="Refdenotaderodap"/>
        </w:rPr>
        <w:footnoteRef/>
      </w:r>
      <w:r>
        <w:t xml:space="preserve"> Professor, Especialista 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15CC"/>
    <w:multiLevelType w:val="hybridMultilevel"/>
    <w:tmpl w:val="01F6A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FF"/>
    <w:rsid w:val="00304DFF"/>
    <w:rsid w:val="00462631"/>
    <w:rsid w:val="00631D97"/>
    <w:rsid w:val="006D58B7"/>
    <w:rsid w:val="00713413"/>
    <w:rsid w:val="00956C48"/>
    <w:rsid w:val="009C3934"/>
    <w:rsid w:val="00A36C0E"/>
    <w:rsid w:val="00C109DE"/>
    <w:rsid w:val="00C55DD8"/>
    <w:rsid w:val="00CB109F"/>
    <w:rsid w:val="00C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AAB0-ED96-42CD-BD1F-B1E7BDDF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D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4D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DF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56C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36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ravelli</dc:creator>
  <cp:keywords/>
  <dc:description/>
  <cp:lastModifiedBy>breno ravelli</cp:lastModifiedBy>
  <cp:revision>2</cp:revision>
  <dcterms:created xsi:type="dcterms:W3CDTF">2015-10-09T02:08:00Z</dcterms:created>
  <dcterms:modified xsi:type="dcterms:W3CDTF">2015-10-09T15:02:00Z</dcterms:modified>
</cp:coreProperties>
</file>