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2E" w:rsidRDefault="003D182E">
      <w:pPr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DC34BC" w:rsidRDefault="00766371" w:rsidP="006A687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A POSSE DE DEUS COMO </w:t>
      </w:r>
      <w:r w:rsidR="002113AF" w:rsidRPr="002113AF">
        <w:rPr>
          <w:rFonts w:ascii="Times New Roman" w:hAnsi="Times New Roman" w:cs="Times New Roman"/>
          <w:b/>
          <w:bCs/>
          <w:color w:val="000000"/>
          <w:sz w:val="28"/>
          <w:szCs w:val="26"/>
        </w:rPr>
        <w:t>FELICIDADE EM SANTO AGOSTINHO</w:t>
      </w:r>
    </w:p>
    <w:p w:rsidR="006B6B09" w:rsidRPr="004106DE" w:rsidRDefault="002113AF" w:rsidP="006A687A">
      <w:pPr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4106D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José Elias</w:t>
      </w:r>
      <w:r w:rsidR="00766371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do Nascimento</w:t>
      </w:r>
      <w:r w:rsidRPr="004106DE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"/>
      </w:r>
    </w:p>
    <w:p w:rsidR="004106DE" w:rsidRPr="004106DE" w:rsidRDefault="004106DE" w:rsidP="006A687A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6"/>
        </w:rPr>
      </w:pPr>
      <w:r w:rsidRPr="004106DE">
        <w:rPr>
          <w:rFonts w:ascii="Times New Roman" w:hAnsi="Times New Roman" w:cs="Times New Roman"/>
          <w:bCs/>
          <w:i/>
          <w:color w:val="000000"/>
          <w:sz w:val="24"/>
          <w:szCs w:val="26"/>
        </w:rPr>
        <w:t>"A felicidade é um princípio; é para alcançá-la que realizamos todos os outros atos; ela é exatamente o gênio de nossas motivações."</w:t>
      </w:r>
      <w:r w:rsidR="005736A3">
        <w:rPr>
          <w:rStyle w:val="Refdenotaderodap"/>
          <w:rFonts w:ascii="Times New Roman" w:hAnsi="Times New Roman" w:cs="Times New Roman"/>
          <w:bCs/>
          <w:i/>
          <w:color w:val="000000"/>
          <w:sz w:val="24"/>
          <w:szCs w:val="26"/>
        </w:rPr>
        <w:footnoteReference w:id="2"/>
      </w:r>
    </w:p>
    <w:p w:rsidR="002113AF" w:rsidRPr="0010187C" w:rsidRDefault="002113AF" w:rsidP="006A68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10187C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Resumo: </w:t>
      </w:r>
    </w:p>
    <w:p w:rsidR="002E01B8" w:rsidRDefault="00E22A10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>Este artigo</w:t>
      </w:r>
      <w:bookmarkStart w:id="0" w:name="_GoBack"/>
      <w:bookmarkEnd w:id="0"/>
      <w:r w:rsidR="002E01B8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aborda uma visão de felicidade nas obras de Santo Agostinho: A vida feliz, A trindade e Confissões. Abordando, a perspectiva de que todos nós queremos alcançar o estado de felicidade.   </w:t>
      </w:r>
    </w:p>
    <w:p w:rsidR="002E01B8" w:rsidRDefault="002E01B8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Inicialmente, partimos do conceito geral de felicidade a partir das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discurssões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dos antigos gregos</w:t>
      </w:r>
      <w:r w:rsidR="00F45EC6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, que culminou com o aperfeiçoamento da noção de </w:t>
      </w:r>
      <w:proofErr w:type="spellStart"/>
      <w:r w:rsidR="00F45EC6">
        <w:rPr>
          <w:rFonts w:ascii="Times New Roman" w:hAnsi="Times New Roman" w:cs="Times New Roman"/>
          <w:bCs/>
          <w:i/>
          <w:color w:val="000000"/>
          <w:sz w:val="24"/>
          <w:szCs w:val="26"/>
        </w:rPr>
        <w:t>eudaimonía</w:t>
      </w:r>
      <w:proofErr w:type="spellEnd"/>
      <w:r w:rsidR="00F45EC6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, que é a realização de tudo o que é desejado e buscado. E essa realização – felicidade – para Agostinho só é possível com a posse de Deus. </w:t>
      </w:r>
    </w:p>
    <w:p w:rsidR="00F45EC6" w:rsidRPr="002E01B8" w:rsidRDefault="00497485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>Ao longo do trabalho abordamos alguns pontos essenciais para a busca de uma felicidade: a busca da sabedoria, a busca da verdade, a recordação da alegria, que seriam alcançadas “por” e “em” Deus.</w:t>
      </w:r>
    </w:p>
    <w:p w:rsidR="006A362F" w:rsidRDefault="00F45EC6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Palavras-chaves: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6"/>
        </w:rPr>
        <w:t>eudaimonía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6"/>
        </w:rPr>
        <w:t xml:space="preserve">, </w:t>
      </w:r>
      <w:r w:rsidRPr="00F45EC6">
        <w:rPr>
          <w:rFonts w:ascii="Times New Roman" w:hAnsi="Times New Roman" w:cs="Times New Roman"/>
          <w:bCs/>
          <w:color w:val="000000"/>
          <w:sz w:val="24"/>
          <w:szCs w:val="26"/>
        </w:rPr>
        <w:t>feli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cidade</w:t>
      </w:r>
      <w:r w:rsidR="00497485">
        <w:rPr>
          <w:rFonts w:ascii="Times New Roman" w:hAnsi="Times New Roman" w:cs="Times New Roman"/>
          <w:bCs/>
          <w:color w:val="000000"/>
          <w:sz w:val="24"/>
          <w:szCs w:val="26"/>
        </w:rPr>
        <w:t>, sabedoria, verdade, alegria, posse de Deus.</w:t>
      </w:r>
    </w:p>
    <w:p w:rsidR="006A362F" w:rsidRPr="006A362F" w:rsidRDefault="006A362F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2113AF" w:rsidRPr="0010187C" w:rsidRDefault="002113AF" w:rsidP="006A68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10187C">
        <w:rPr>
          <w:rFonts w:ascii="Times New Roman" w:hAnsi="Times New Roman" w:cs="Times New Roman"/>
          <w:b/>
          <w:bCs/>
          <w:color w:val="000000"/>
          <w:sz w:val="24"/>
          <w:szCs w:val="26"/>
        </w:rPr>
        <w:t>Introdução</w:t>
      </w:r>
    </w:p>
    <w:p w:rsidR="002113AF" w:rsidRPr="0010187C" w:rsidRDefault="002113AF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10187C"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</w:r>
      <w:r w:rsidR="0010187C" w:rsidRPr="0010187C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O presente artigo visa discutir o que é a felicidade e como essa é apresentada na visão de Santo Agostinho, de forma específica nas obras: </w:t>
      </w:r>
      <w:r w:rsidR="00A00900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A </w:t>
      </w:r>
      <w:r w:rsidR="0010187C" w:rsidRPr="0010187C">
        <w:rPr>
          <w:rFonts w:ascii="Times New Roman" w:hAnsi="Times New Roman" w:cs="Times New Roman"/>
          <w:bCs/>
          <w:color w:val="000000"/>
          <w:sz w:val="24"/>
          <w:szCs w:val="26"/>
        </w:rPr>
        <w:t>Vida Feliz, A Trindade e Confissões.</w:t>
      </w:r>
    </w:p>
    <w:p w:rsidR="0010187C" w:rsidRDefault="0010187C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10187C">
        <w:rPr>
          <w:rFonts w:ascii="Times New Roman" w:hAnsi="Times New Roman" w:cs="Times New Roman"/>
          <w:bCs/>
          <w:color w:val="000000"/>
          <w:sz w:val="24"/>
          <w:szCs w:val="26"/>
        </w:rPr>
        <w:tab/>
        <w:t>Partimos do pressuposto de que estaremos aqui a discutir a respeito de um desejo comum a todos os homens</w:t>
      </w:r>
      <w:r w:rsidRPr="0010187C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3"/>
      </w:r>
      <w:r w:rsidR="00084403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. Uma questão amplamente discutida na filosofia desde os gregos até os tempos atuais, a realização, a </w:t>
      </w:r>
      <w:proofErr w:type="spellStart"/>
      <w:r w:rsidR="00084403">
        <w:rPr>
          <w:rFonts w:ascii="Times New Roman" w:hAnsi="Times New Roman" w:cs="Times New Roman"/>
          <w:bCs/>
          <w:i/>
          <w:color w:val="000000"/>
          <w:sz w:val="24"/>
          <w:szCs w:val="26"/>
        </w:rPr>
        <w:t>eudaimonía</w:t>
      </w:r>
      <w:proofErr w:type="spellEnd"/>
      <w:r w:rsidR="00084403">
        <w:rPr>
          <w:rStyle w:val="Refdenotaderodap"/>
          <w:rFonts w:ascii="Times New Roman" w:hAnsi="Times New Roman" w:cs="Times New Roman"/>
          <w:bCs/>
          <w:i/>
          <w:color w:val="000000"/>
          <w:sz w:val="24"/>
          <w:szCs w:val="26"/>
        </w:rPr>
        <w:footnoteReference w:id="4"/>
      </w:r>
      <w:r w:rsidR="00084403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é desejada constantemente e os que a buscam, </w:t>
      </w:r>
      <w:r w:rsidR="00084403">
        <w:rPr>
          <w:rFonts w:ascii="Times New Roman" w:hAnsi="Times New Roman" w:cs="Times New Roman"/>
          <w:bCs/>
          <w:color w:val="000000"/>
          <w:sz w:val="24"/>
          <w:szCs w:val="26"/>
        </w:rPr>
        <w:lastRenderedPageBreak/>
        <w:t>procuram-na como um grande tesouro e há uma grande especulação quanto aos meios para alcançá-la.</w:t>
      </w:r>
    </w:p>
    <w:p w:rsidR="00084403" w:rsidRDefault="00084403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O que é ser feliz? Que meios utilizar para chegar a felicidade? Quais predisposições precisamos ter para pôr-nos a caminho da realização? O que nos falta para sermos felizes? São interrogações que nos vem a partir da literatura agostiniana, mas que remonta a correntes fundantes da filosofia, como já falávamos dos gregos no seu conceito de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6"/>
        </w:rPr>
        <w:t>eudaimonía</w:t>
      </w:r>
      <w:proofErr w:type="spellEnd"/>
      <w:r w:rsidR="000B7D9C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0B7D9C" w:rsidRDefault="000B7D9C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>Talvez não tragamos aqui resposta alguma quanto ao fato de encontrar a felicidade, mas se estamos a buscá-la é porque recordamos de havê-la experimentado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5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. E como início deste artigo perguntamo-nos: o que é a felicidade?</w:t>
      </w:r>
    </w:p>
    <w:p w:rsidR="000B7D9C" w:rsidRDefault="000B7D9C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0B7D9C" w:rsidRDefault="000B7D9C" w:rsidP="006A68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O que é a Felicidade?</w:t>
      </w:r>
    </w:p>
    <w:p w:rsidR="000B7D9C" w:rsidRDefault="000B7D9C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Os filósofos gregos sobre</w:t>
      </w:r>
      <w:r w:rsidR="00F252B7">
        <w:rPr>
          <w:rFonts w:ascii="Times New Roman" w:hAnsi="Times New Roman" w:cs="Times New Roman"/>
          <w:bCs/>
          <w:color w:val="000000"/>
          <w:sz w:val="24"/>
          <w:szCs w:val="26"/>
        </w:rPr>
        <w:t>tudo a partir de Só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crates, apresentam a felicidade como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6"/>
        </w:rPr>
        <w:t>eudaimonía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, que quer dizer realização. Os pré-socráticos já haviam interiorizado esse conceito de felicidade e o relacionavam com a moral. Partindo disso podemos dizer que Sócrates no seu conceito de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6"/>
        </w:rPr>
        <w:t>psyché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tinha a felicidade como fruto da vivência da justiça na alma.</w:t>
      </w:r>
    </w:p>
    <w:p w:rsidR="000B7D9C" w:rsidRDefault="000B7D9C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Bem semelhante ao pensamento socrático de felicidade é o pensamento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estóico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. O estoicismo foi fundado por Zenão, e teve como principais representantes na Roma do século I d.C.: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Epícteto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>, Sêneca e o Imperador Marco Aurélio</w:t>
      </w:r>
      <w:r w:rsidR="00AA4C1A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6"/>
      </w:r>
      <w:r w:rsidR="00AA4C1A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. Para a doutrina </w:t>
      </w:r>
      <w:proofErr w:type="spellStart"/>
      <w:r w:rsidR="00AA4C1A">
        <w:rPr>
          <w:rFonts w:ascii="Times New Roman" w:hAnsi="Times New Roman" w:cs="Times New Roman"/>
          <w:bCs/>
          <w:color w:val="000000"/>
          <w:sz w:val="24"/>
          <w:szCs w:val="26"/>
        </w:rPr>
        <w:t>estóica</w:t>
      </w:r>
      <w:proofErr w:type="spellEnd"/>
      <w:r w:rsidR="00AA4C1A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a prática das virtudes da alma é o que traz a felicidade. </w:t>
      </w:r>
    </w:p>
    <w:p w:rsidR="00AA4C1A" w:rsidRDefault="00AA4C1A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A doutrina epicurista, uma das três correntes que constituem a filosofia helenística, fundada por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Epicuro</w:t>
      </w:r>
      <w:proofErr w:type="spellEnd"/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7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, aponta a fruição dos prazeres do corpo como meio eficaz na busca pela felicidade. Nesse ponto, percebemos o grande paradoxo que há entre o epicurismo e as demais correntes filosóficas no que diz respeito ao conceito de felicidade, enquanto para uns a felicidade está no exercício das virtudes, para estes ela está na fruição dos prazeres.</w:t>
      </w:r>
    </w:p>
    <w:p w:rsidR="00AA4C1A" w:rsidRDefault="00AA4C1A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>Aristóteles, já havia distinguido a felicidade da virtude: a felicidade é o fim último do homem, e a virtude, o meio de consegui-la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8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AA4C1A" w:rsidRDefault="00AA4C1A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lastRenderedPageBreak/>
        <w:tab/>
        <w:t xml:space="preserve">Relacionamos esse pensamento aristotélico de felicidade como fim último do homem com Agostinho que nos diz que a felicidade só é possível na eternidade. Já para Sócrates e para os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estóicos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a felicidade já pode alcançada agora, por meio da razão, na prática das virtudes.</w:t>
      </w:r>
    </w:p>
    <w:p w:rsidR="00A00900" w:rsidRDefault="00A00900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Após termos apresentado alguns pressupostos do que seria felicidade para o pensamento grego, partimos para um grande nome da patrística medieval, Agostinho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Hipona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>, inicialmente partiremos da obra A Vida Feliz.</w:t>
      </w:r>
    </w:p>
    <w:p w:rsidR="00A00900" w:rsidRDefault="00A00900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A00900" w:rsidRDefault="00A00900" w:rsidP="006A68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A Felicidade na obra A vida Feliz.</w:t>
      </w:r>
    </w:p>
    <w:p w:rsidR="00A00900" w:rsidRDefault="00A00900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Essa obra é fruto de um diálogo ocorrido em 13 de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6"/>
        </w:rPr>
        <w:t>Novembro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de 386, data do aniversário natalício de Agostinho. Neste diálogo estiveram presentes alguns de seus amigos e discípulos, assim como a sua mãe Mônica e o seu filho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Adeodato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. </w:t>
      </w:r>
    </w:p>
    <w:p w:rsidR="00EC51A5" w:rsidRDefault="00A00900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discurssão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do primeiro dia do diálogo dá-se em torno do problema da felicidade. Eles iniciam constatando que possuem corpo 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6"/>
        </w:rPr>
        <w:t>alma  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que ambos necessitam de alimento e, que o alimento da alma não seja outro a não ser o conhecimento das coisas e a ciência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9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  <w:r w:rsidR="00EC51A5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Tomando como fundamento que o conhecimento das coisas é o alimento da alma Agostinho convida os seus convidados ao banquete e os interroga a respeito da possibilidade de ser feliz sem possuir o que se deseja. Sua mãe afirma que só pode ser feliz aquele que deseja e possui o que é bom, caso o contrário será infeliz</w:t>
      </w:r>
      <w:r w:rsidR="00EC51A5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0"/>
      </w:r>
      <w:r w:rsidR="00EC51A5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EC51A5" w:rsidRDefault="00EC51A5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Ser feliz não é só o caso de possuir o que se deseja, mas de desejar e possuir o que é bom. Também não é somente o caso de desejar e possuir o que é bom. Em um dado momento os comensais do banquete discutem sobre a infelicidade que há na preocupação de possuir bens passageiros e chegam a seguinte conclusão: </w:t>
      </w:r>
    </w:p>
    <w:p w:rsidR="00EC51A5" w:rsidRPr="006A687A" w:rsidRDefault="00EC51A5" w:rsidP="006A687A">
      <w:pPr>
        <w:spacing w:line="360" w:lineRule="auto"/>
        <w:ind w:left="3540"/>
        <w:jc w:val="both"/>
        <w:rPr>
          <w:rFonts w:ascii="Times New Roman" w:hAnsi="Times New Roman" w:cs="Times New Roman"/>
          <w:bCs/>
          <w:color w:val="000000"/>
          <w:sz w:val="20"/>
          <w:szCs w:val="26"/>
        </w:rPr>
      </w:pPr>
      <w:r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 xml:space="preserve">“Por </w:t>
      </w:r>
      <w:proofErr w:type="gramStart"/>
      <w:r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>conseguinte ,</w:t>
      </w:r>
      <w:proofErr w:type="gramEnd"/>
      <w:r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 xml:space="preserve"> estamos convencidos de que, se alguém quiser ser feliz, deverá procurar um bem permanente que não lhe possa ser retirado em algum revés de sorte”</w:t>
      </w:r>
      <w:r w:rsidR="00875741"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>.</w:t>
      </w:r>
      <w:r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 xml:space="preserve"> </w:t>
      </w:r>
      <w:r w:rsidR="00875741"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>(AGOSTINHO. 1998, p. 130).</w:t>
      </w:r>
    </w:p>
    <w:p w:rsidR="00875741" w:rsidRDefault="00875741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>Diante da inquietação sobre esse bem eterno e imutável, todos chegam a conclusão que a felicidade se dá na posse de Deus. Logo, quem possui a Deus é feliz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1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875741" w:rsidRDefault="00875741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lastRenderedPageBreak/>
        <w:t xml:space="preserve">No segundo dia do diálogo no banquete do conhecimento os comensais concluem que a infelicidade é um estado de carência e no terceiro dia continuam 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discurssão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com esse mesmo pensamento. Vejamos o que nos diz Agostinho: </w:t>
      </w:r>
    </w:p>
    <w:p w:rsidR="00875741" w:rsidRPr="006A687A" w:rsidRDefault="00875741" w:rsidP="006A687A">
      <w:pPr>
        <w:spacing w:line="360" w:lineRule="auto"/>
        <w:ind w:left="3540" w:firstLine="708"/>
        <w:jc w:val="both"/>
        <w:rPr>
          <w:rFonts w:ascii="Times New Roman" w:hAnsi="Times New Roman" w:cs="Times New Roman"/>
          <w:bCs/>
          <w:color w:val="000000"/>
          <w:sz w:val="20"/>
          <w:szCs w:val="26"/>
        </w:rPr>
      </w:pPr>
      <w:r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>“Dissemos hoje, no início de nosso colóquio que se julgássemos ser a infelicidade nada além da carência, concordaríamos em declarar que o homem feliz seria aquele a quem nada falta. Foi isso o que estabelecemos. Portanto, ser feliz não é outra coisa do que não padecer necessidades, e isso é ser sábio”.</w:t>
      </w:r>
      <w:r w:rsidR="006B6B09"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 xml:space="preserve"> (AGOSTINHO. 1998, p. 154).</w:t>
      </w:r>
    </w:p>
    <w:p w:rsidR="006B6B09" w:rsidRDefault="006B6B09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>Para Agostinho o Sábio é aquele que possui a justa medida e que é preciso ser sábio para ser feliz. Ele nos diz que a sabedoria é o filho de Deus e por isso é feliz quem possui a Deus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2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e que essa felicidade se dá na relação de comunhão com a Trindade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3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5E0AB5" w:rsidRDefault="005E0AB5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5E0AB5" w:rsidRDefault="005E0AB5" w:rsidP="006A68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5E0AB5">
        <w:rPr>
          <w:rFonts w:ascii="Times New Roman" w:hAnsi="Times New Roman" w:cs="Times New Roman"/>
          <w:b/>
          <w:bCs/>
          <w:color w:val="000000"/>
          <w:sz w:val="24"/>
          <w:szCs w:val="26"/>
        </w:rPr>
        <w:t>A Felicidade na obra A Trindade</w:t>
      </w:r>
    </w:p>
    <w:p w:rsidR="005E0AB5" w:rsidRDefault="005E0AB5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Essa obra foi escrita entre os anos 400 e 416</w:t>
      </w:r>
      <w:r w:rsidR="00915708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d.C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Costitui-se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um tratado teológico e filosófico. Entre tantos assuntos que Santo Agostinho expõe nessa obra, é de fundamental relevância o mistério do Deus Uno e Trino. No presente trabalho nos deteremos</w:t>
      </w:r>
      <w:r w:rsidR="00D174E3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sobre o tema da felicidade, que na obra A Trindade se encontra no livro XIII a partir do capítulo 4 até o capítulo 8.</w:t>
      </w:r>
    </w:p>
    <w:p w:rsidR="00D174E3" w:rsidRDefault="00D174E3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>Já dissemos que a felicidade é um bem desejado por todos os homens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4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, ou seja, segundo Agostinho há uma unidade nesse desejo e, no entanto, uma variedade na forma de buscá-lo e de pô-lo em prática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5"/>
      </w:r>
      <w:r w:rsidR="00526F5B">
        <w:rPr>
          <w:rFonts w:ascii="Times New Roman" w:hAnsi="Times New Roman" w:cs="Times New Roman"/>
          <w:bCs/>
          <w:color w:val="000000"/>
          <w:sz w:val="24"/>
          <w:szCs w:val="26"/>
        </w:rPr>
        <w:t>. Uns dizem que a felicidade consiste nos prazeres do corpo, enquanto outros afirmam que a felicidade consiste em possuir os bens da alma</w:t>
      </w:r>
      <w:r w:rsidR="00526F5B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6"/>
      </w:r>
      <w:r w:rsidR="00526F5B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  <w:r w:rsidR="006051DB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Diante dessa questão Agostinho chega </w:t>
      </w:r>
      <w:proofErr w:type="spellStart"/>
      <w:r w:rsidR="006051DB">
        <w:rPr>
          <w:rFonts w:ascii="Times New Roman" w:hAnsi="Times New Roman" w:cs="Times New Roman"/>
          <w:bCs/>
          <w:color w:val="000000"/>
          <w:sz w:val="24"/>
          <w:szCs w:val="26"/>
        </w:rPr>
        <w:t>a</w:t>
      </w:r>
      <w:proofErr w:type="spellEnd"/>
      <w:r w:rsidR="006051DB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conclusão que embora o desejo seja único, poucos querem viver como se convém para alcançar a felicidade</w:t>
      </w:r>
      <w:r w:rsidR="006051DB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7"/>
      </w:r>
      <w:r w:rsidR="00EA617D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6051DB" w:rsidRDefault="00892A47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lastRenderedPageBreak/>
        <w:tab/>
        <w:t>Na variedade de formas que consistem a busca da felicidade, Agostinho retoma na presente obra o que já havia exposto na vida feliz, ele diz que não é feliz, senão aquele que possui tudo o que quer e nada quer que seja mal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8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892A47" w:rsidRPr="005E0AB5" w:rsidRDefault="00892A47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Na presente obra parece-nos ser possível gozar de certa felicidade no fato de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6"/>
        </w:rPr>
        <w:t>usufruir-mos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os bens passageiros, isso é um tanto contraditório quando lembramos que na obra “A vida feliz” ele expôs que a felicidade consiste na posse de um bem permanente. Mas vejamos o que nos diz Agostinho: </w:t>
      </w:r>
    </w:p>
    <w:p w:rsidR="0084257B" w:rsidRPr="006A687A" w:rsidRDefault="00892A47" w:rsidP="006A687A">
      <w:pPr>
        <w:spacing w:line="360" w:lineRule="auto"/>
        <w:ind w:left="3540" w:firstLine="708"/>
        <w:jc w:val="both"/>
        <w:rPr>
          <w:rFonts w:ascii="Times New Roman" w:hAnsi="Times New Roman" w:cs="Times New Roman"/>
          <w:bCs/>
          <w:color w:val="000000"/>
          <w:sz w:val="20"/>
          <w:szCs w:val="26"/>
        </w:rPr>
      </w:pPr>
      <w:r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>“Ora, esses bens que podem existir nesta mísera vida, a vontade os persegue com prudência, temperança, fortaleza e espírito de justiça interiores e, na medida do possível, alcança-os. E graças a esses valores, mesmo no meio dos males, poderá ser feliz e o será plenamente, quando terminarem todos os males, e puder se saciar de todos os bens”.</w:t>
      </w:r>
      <w:r w:rsidR="0084257B" w:rsidRPr="006A687A">
        <w:rPr>
          <w:rFonts w:ascii="Times New Roman" w:hAnsi="Times New Roman" w:cs="Times New Roman"/>
          <w:bCs/>
          <w:color w:val="000000"/>
          <w:sz w:val="20"/>
          <w:szCs w:val="26"/>
        </w:rPr>
        <w:t xml:space="preserve"> (AGOSTINHO. 1984, p. 406).</w:t>
      </w:r>
    </w:p>
    <w:p w:rsidR="0084257B" w:rsidRDefault="0084257B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O pensamento de Agostinho mostra-nos a possibilidade de uma vida feliz agora no presente através de uma vida virtuosa, o que nos lembra o pensamento socrático 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estóico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do que é a felicidade. No entanto, o que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6"/>
        </w:rPr>
        <w:t>parecia-nos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contraditório no parágrafo precedente torna-se claro agora pelo fato de que a felicidade gozada agora não é a plenitude da vida feliz, pois essa só será completa na eternidade, quando estivermos a desfrutar da imortalidade. Também não poderá ter vida feliz aquele que com a morte deixa de ter vida. “Assim, de forma alguma, poderá ser deveras feliz a vida que não for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6"/>
        </w:rPr>
        <w:t>imortal.”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19"/>
      </w:r>
    </w:p>
    <w:p w:rsidR="0084257B" w:rsidRDefault="0084257B" w:rsidP="006A687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84257B" w:rsidRDefault="0084257B" w:rsidP="006A68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84257B">
        <w:rPr>
          <w:rFonts w:ascii="Times New Roman" w:hAnsi="Times New Roman" w:cs="Times New Roman"/>
          <w:b/>
          <w:bCs/>
          <w:color w:val="000000"/>
          <w:sz w:val="24"/>
          <w:szCs w:val="26"/>
        </w:rPr>
        <w:t>A Felicidade na obra Confissões</w:t>
      </w:r>
    </w:p>
    <w:p w:rsidR="0084257B" w:rsidRDefault="0084257B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</w:r>
      <w:r w:rsidR="00915708">
        <w:rPr>
          <w:rFonts w:ascii="Times New Roman" w:hAnsi="Times New Roman" w:cs="Times New Roman"/>
          <w:bCs/>
          <w:color w:val="000000"/>
          <w:sz w:val="24"/>
          <w:szCs w:val="26"/>
        </w:rPr>
        <w:t>As Confissões foram escritas provavelmente entre 397 e 398 d.C. É composta pela autobiografia de Santo Agostinho e repleta de elementos filosóficos como a moral, o livre-arbítrio e a felicidade, na qual nos deteremos aqui.</w:t>
      </w:r>
    </w:p>
    <w:p w:rsidR="00915708" w:rsidRDefault="00915708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Na obra em questão Agostinho nos fala de uma recordação da felicidade e que essa recordação é possível porque nos </w:t>
      </w:r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faz 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>lembra</w:t>
      </w:r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>r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da alegria que já experimentamos, e essa alegria 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lastRenderedPageBreak/>
        <w:t>é a felicidade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20"/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que</w:t>
      </w:r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>, por sua vez,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é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intr</w:t>
      </w:r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>ísseca</w:t>
      </w:r>
      <w:proofErr w:type="spellEnd"/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ao homem e quando buscada</w:t>
      </w:r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fora de si mesmo</w:t>
      </w:r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encontra o vazio</w:t>
      </w:r>
      <w:r w:rsidR="00172F2C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21"/>
      </w:r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>. Agostinho fala-nos ainda de uma felicidade possuída na esperança</w:t>
      </w:r>
      <w:r w:rsidR="00172F2C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22"/>
      </w:r>
      <w:r w:rsidR="00172F2C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172F2C" w:rsidRDefault="00172F2C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Nas confissões, Agostinho ainda insiste no encontro com Deus como motivo para se chegar </w:t>
      </w:r>
      <w:r w:rsidR="009265A3">
        <w:rPr>
          <w:rFonts w:ascii="Times New Roman" w:hAnsi="Times New Roman" w:cs="Times New Roman"/>
          <w:bCs/>
          <w:color w:val="000000"/>
          <w:sz w:val="24"/>
          <w:szCs w:val="26"/>
        </w:rPr>
        <w:t>a vida feliz</w:t>
      </w:r>
      <w:r w:rsidR="009265A3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23"/>
      </w:r>
      <w:r w:rsidR="009265A3">
        <w:rPr>
          <w:rFonts w:ascii="Times New Roman" w:hAnsi="Times New Roman" w:cs="Times New Roman"/>
          <w:bCs/>
          <w:color w:val="000000"/>
          <w:sz w:val="24"/>
          <w:szCs w:val="26"/>
        </w:rPr>
        <w:t>. Um dado importante é que assim como A vida feliz expunha a necessidade de ser sábio para ser feliz, nas Confissões é exposta a necessidade de se buscar a verdade</w:t>
      </w:r>
      <w:r w:rsidR="009265A3"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24"/>
      </w:r>
      <w:r w:rsidR="009265A3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</w:p>
    <w:p w:rsidR="002D7FF6" w:rsidRDefault="002D7FF6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2D7FF6" w:rsidRDefault="002D7FF6" w:rsidP="006A68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Conclusão:</w:t>
      </w:r>
    </w:p>
    <w:p w:rsidR="002D7FF6" w:rsidRDefault="002D7FF6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</w:r>
      <w:r w:rsidR="00CF7AB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A verdadeira e plena felicidade implica na posse da sabedoria, verdade, Deus, tendo como ponto de partida a própria interioridade do homem, e o mesmo não poderá ser feliz buscando essa felicidade fora de si. </w:t>
      </w:r>
    </w:p>
    <w:p w:rsidR="005F7721" w:rsidRDefault="00CF7AB4" w:rsidP="005F7721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</w:rPr>
        <w:tab/>
        <w:t xml:space="preserve">Os bens temporais não devem ser desprezados, mas a posse deles deve exercitar-nos na vivência das virtudes em uma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6"/>
        </w:rPr>
        <w:t>perpectiva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da busca pela imortalidade, a qual nos concederá a posse plena da felicidade que agora possuímos por meio da esperança. </w:t>
      </w:r>
      <w:r w:rsidRPr="00CF7AB4">
        <w:rPr>
          <w:rFonts w:ascii="Times New Roman" w:hAnsi="Times New Roman" w:cs="Times New Roman"/>
          <w:bCs/>
          <w:color w:val="000000"/>
          <w:sz w:val="24"/>
          <w:szCs w:val="26"/>
        </w:rPr>
        <w:t>A verdadeira e plena Vida Feliz nada mais é do que viver “em”, e “por” Deus, como posse amorosa</w:t>
      </w:r>
      <w:r>
        <w:rPr>
          <w:rStyle w:val="Refdenotaderodap"/>
          <w:rFonts w:ascii="Times New Roman" w:hAnsi="Times New Roman" w:cs="Times New Roman"/>
          <w:bCs/>
          <w:color w:val="000000"/>
          <w:sz w:val="24"/>
          <w:szCs w:val="26"/>
        </w:rPr>
        <w:footnoteReference w:id="25"/>
      </w:r>
      <w:r w:rsidRPr="00CF7AB4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  <w:r w:rsidR="005F7721" w:rsidRPr="005F7721">
        <w:rPr>
          <w:rFonts w:ascii="Times New Roman" w:hAnsi="Times New Roman" w:cs="Times New Roman"/>
        </w:rPr>
        <w:t xml:space="preserve"> </w:t>
      </w:r>
    </w:p>
    <w:p w:rsidR="005F7721" w:rsidRDefault="005F7721" w:rsidP="005F7721">
      <w:pPr>
        <w:pStyle w:val="Textodenotaderodap"/>
        <w:rPr>
          <w:rFonts w:ascii="Times New Roman" w:hAnsi="Times New Roman" w:cs="Times New Roman"/>
        </w:rPr>
      </w:pPr>
    </w:p>
    <w:p w:rsidR="005F7721" w:rsidRDefault="005F7721" w:rsidP="005F7721">
      <w:pPr>
        <w:pStyle w:val="Textodenotaderodap"/>
        <w:rPr>
          <w:rFonts w:ascii="Times New Roman" w:hAnsi="Times New Roman" w:cs="Times New Roman"/>
        </w:rPr>
      </w:pPr>
    </w:p>
    <w:p w:rsidR="005F7721" w:rsidRDefault="005F7721" w:rsidP="005F7721">
      <w:pPr>
        <w:pStyle w:val="Textodenotaderodap"/>
        <w:rPr>
          <w:rFonts w:ascii="Times New Roman" w:hAnsi="Times New Roman" w:cs="Times New Roman"/>
        </w:rPr>
      </w:pPr>
    </w:p>
    <w:p w:rsidR="005F7721" w:rsidRDefault="005F7721" w:rsidP="005F7721">
      <w:pPr>
        <w:pStyle w:val="Textodenotaderodap"/>
        <w:rPr>
          <w:rFonts w:ascii="Times New Roman" w:hAnsi="Times New Roman" w:cs="Times New Roman"/>
        </w:rPr>
      </w:pPr>
    </w:p>
    <w:p w:rsidR="005F7721" w:rsidRPr="005F7721" w:rsidRDefault="005F7721" w:rsidP="005F7721">
      <w:pPr>
        <w:pStyle w:val="Textodenotaderoda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721">
        <w:rPr>
          <w:rFonts w:ascii="Times New Roman" w:hAnsi="Times New Roman" w:cs="Times New Roman"/>
          <w:b/>
          <w:sz w:val="24"/>
          <w:szCs w:val="24"/>
          <w:u w:val="single"/>
        </w:rPr>
        <w:t>Referências:</w:t>
      </w:r>
    </w:p>
    <w:p w:rsidR="005F7721" w:rsidRPr="005F7721" w:rsidRDefault="005F7721" w:rsidP="005F7721">
      <w:pPr>
        <w:pStyle w:val="Textodenotaderoda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721" w:rsidRPr="005F7721" w:rsidRDefault="005F7721" w:rsidP="005F7721">
      <w:pPr>
        <w:pStyle w:val="Textodenotaderoda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721" w:rsidRPr="005F7721" w:rsidRDefault="005F7721" w:rsidP="005F7721">
      <w:pPr>
        <w:pStyle w:val="Textodenotaderodap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721">
        <w:rPr>
          <w:rFonts w:ascii="Times New Roman" w:hAnsi="Times New Roman" w:cs="Times New Roman"/>
          <w:sz w:val="24"/>
          <w:szCs w:val="24"/>
        </w:rPr>
        <w:t>AGOSTINHO, Santo. A Trindade, São Paulo:</w:t>
      </w:r>
      <w:r w:rsidR="00F2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B7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="00F252B7">
        <w:rPr>
          <w:rFonts w:ascii="Times New Roman" w:hAnsi="Times New Roman" w:cs="Times New Roman"/>
          <w:sz w:val="24"/>
          <w:szCs w:val="24"/>
        </w:rPr>
        <w:t>, 1984</w:t>
      </w:r>
      <w:r w:rsidRPr="005F7721">
        <w:rPr>
          <w:rFonts w:ascii="Times New Roman" w:hAnsi="Times New Roman" w:cs="Times New Roman"/>
          <w:sz w:val="24"/>
          <w:szCs w:val="24"/>
        </w:rPr>
        <w:t>.</w:t>
      </w:r>
    </w:p>
    <w:p w:rsidR="005F7721" w:rsidRPr="005F7721" w:rsidRDefault="005F7721" w:rsidP="005F7721">
      <w:pPr>
        <w:pStyle w:val="Textodenotaderodap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721">
        <w:rPr>
          <w:rFonts w:ascii="Times New Roman" w:hAnsi="Times New Roman" w:cs="Times New Roman"/>
          <w:sz w:val="24"/>
          <w:szCs w:val="24"/>
        </w:rPr>
        <w:t>AGOSTINHO, Santo. Confissões,</w:t>
      </w:r>
      <w:r w:rsidR="00F252B7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="00F252B7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="00F252B7">
        <w:rPr>
          <w:rFonts w:ascii="Times New Roman" w:hAnsi="Times New Roman" w:cs="Times New Roman"/>
          <w:sz w:val="24"/>
          <w:szCs w:val="24"/>
        </w:rPr>
        <w:t>, 1984</w:t>
      </w:r>
      <w:r w:rsidRPr="005F7721">
        <w:rPr>
          <w:rFonts w:ascii="Times New Roman" w:hAnsi="Times New Roman" w:cs="Times New Roman"/>
          <w:sz w:val="24"/>
          <w:szCs w:val="24"/>
        </w:rPr>
        <w:t>.</w:t>
      </w:r>
    </w:p>
    <w:p w:rsidR="005F7721" w:rsidRDefault="005F7721" w:rsidP="005F7721">
      <w:pPr>
        <w:pStyle w:val="Textodenotaderodap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721">
        <w:rPr>
          <w:rFonts w:ascii="Times New Roman" w:hAnsi="Times New Roman" w:cs="Times New Roman"/>
          <w:sz w:val="24"/>
          <w:szCs w:val="24"/>
        </w:rPr>
        <w:t>AGOSTINHO, Santo. A Vida Feliz,</w:t>
      </w:r>
      <w:r w:rsidR="00F252B7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="00F252B7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="00F252B7">
        <w:rPr>
          <w:rFonts w:ascii="Times New Roman" w:hAnsi="Times New Roman" w:cs="Times New Roman"/>
          <w:sz w:val="24"/>
          <w:szCs w:val="24"/>
        </w:rPr>
        <w:t>, 1998</w:t>
      </w:r>
      <w:r w:rsidRPr="005F7721">
        <w:rPr>
          <w:rFonts w:ascii="Times New Roman" w:hAnsi="Times New Roman" w:cs="Times New Roman"/>
          <w:sz w:val="24"/>
          <w:szCs w:val="24"/>
        </w:rPr>
        <w:t>.</w:t>
      </w:r>
    </w:p>
    <w:p w:rsidR="005F7721" w:rsidRPr="005F7721" w:rsidRDefault="005F7721" w:rsidP="005F7721">
      <w:pPr>
        <w:pStyle w:val="Textodenotaderodap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721">
        <w:rPr>
          <w:rFonts w:ascii="Times New Roman" w:hAnsi="Times New Roman" w:cs="Times New Roman"/>
          <w:sz w:val="24"/>
          <w:szCs w:val="24"/>
        </w:rPr>
        <w:t xml:space="preserve">AUDI, Robert. Dicionário de Filosofia de </w:t>
      </w:r>
      <w:proofErr w:type="spellStart"/>
      <w:r w:rsidRPr="005F7721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F252B7">
        <w:rPr>
          <w:rFonts w:ascii="Times New Roman" w:hAnsi="Times New Roman" w:cs="Times New Roman"/>
          <w:sz w:val="24"/>
          <w:szCs w:val="24"/>
        </w:rPr>
        <w:t xml:space="preserve">, São Paulo: </w:t>
      </w:r>
      <w:proofErr w:type="spellStart"/>
      <w:r w:rsidR="00F252B7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="00F252B7">
        <w:rPr>
          <w:rFonts w:ascii="Times New Roman" w:hAnsi="Times New Roman" w:cs="Times New Roman"/>
          <w:sz w:val="24"/>
          <w:szCs w:val="24"/>
        </w:rPr>
        <w:t>, 2006</w:t>
      </w:r>
      <w:r w:rsidRPr="005F7721">
        <w:rPr>
          <w:rFonts w:ascii="Times New Roman" w:hAnsi="Times New Roman" w:cs="Times New Roman"/>
          <w:sz w:val="24"/>
          <w:szCs w:val="24"/>
        </w:rPr>
        <w:t>.</w:t>
      </w:r>
    </w:p>
    <w:p w:rsidR="005F7721" w:rsidRDefault="005F7721" w:rsidP="005F7721">
      <w:pPr>
        <w:pStyle w:val="Textodenotaderodap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721">
        <w:rPr>
          <w:rFonts w:ascii="Times New Roman" w:hAnsi="Times New Roman" w:cs="Times New Roman"/>
          <w:sz w:val="24"/>
          <w:szCs w:val="24"/>
        </w:rPr>
        <w:t xml:space="preserve">Aristóteles, Ética a </w:t>
      </w:r>
      <w:proofErr w:type="spellStart"/>
      <w:r w:rsidRPr="005F7721">
        <w:rPr>
          <w:rFonts w:ascii="Times New Roman" w:hAnsi="Times New Roman" w:cs="Times New Roman"/>
          <w:sz w:val="24"/>
          <w:szCs w:val="24"/>
        </w:rPr>
        <w:t>Nicômaco</w:t>
      </w:r>
      <w:proofErr w:type="spellEnd"/>
      <w:r w:rsidRPr="005F7721">
        <w:rPr>
          <w:rFonts w:ascii="Times New Roman" w:hAnsi="Times New Roman" w:cs="Times New Roman"/>
          <w:sz w:val="24"/>
          <w:szCs w:val="24"/>
        </w:rPr>
        <w:t xml:space="preserve"> 1.12.8.</w:t>
      </w:r>
    </w:p>
    <w:p w:rsidR="005F7721" w:rsidRPr="005F7721" w:rsidRDefault="005F7721" w:rsidP="005F7721">
      <w:pPr>
        <w:pStyle w:val="Textodenotaderodap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721">
        <w:rPr>
          <w:rFonts w:ascii="Times New Roman" w:hAnsi="Times New Roman" w:cs="Times New Roman"/>
          <w:sz w:val="24"/>
          <w:szCs w:val="24"/>
        </w:rPr>
        <w:t>ISHARA,</w:t>
      </w:r>
      <w:r w:rsidRPr="005F7721">
        <w:rPr>
          <w:sz w:val="24"/>
          <w:szCs w:val="24"/>
        </w:rPr>
        <w:t xml:space="preserve"> </w:t>
      </w:r>
      <w:r w:rsidRPr="005F7721">
        <w:rPr>
          <w:rFonts w:ascii="Times New Roman" w:hAnsi="Times New Roman" w:cs="Times New Roman"/>
          <w:sz w:val="24"/>
          <w:szCs w:val="24"/>
        </w:rPr>
        <w:t xml:space="preserve">Roberto. FELICIDADE EM SANTO AGOSTINHO, </w:t>
      </w:r>
      <w:r w:rsidR="00F252B7">
        <w:rPr>
          <w:rFonts w:ascii="Times New Roman" w:hAnsi="Times New Roman" w:cs="Times New Roman"/>
          <w:sz w:val="24"/>
          <w:szCs w:val="24"/>
        </w:rPr>
        <w:t>2007</w:t>
      </w:r>
      <w:r w:rsidRPr="005F7721">
        <w:rPr>
          <w:rFonts w:ascii="Times New Roman" w:hAnsi="Times New Roman" w:cs="Times New Roman"/>
          <w:sz w:val="24"/>
          <w:szCs w:val="24"/>
        </w:rPr>
        <w:t>.</w:t>
      </w:r>
    </w:p>
    <w:p w:rsidR="006B6B09" w:rsidRPr="005F7721" w:rsidRDefault="006B6B09" w:rsidP="005F7721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7721" w:rsidRDefault="005F7721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5F7721" w:rsidRPr="00875741" w:rsidRDefault="005F7721" w:rsidP="006A687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sectPr w:rsidR="005F7721" w:rsidRPr="00875741" w:rsidSect="006A687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9C" w:rsidRDefault="00BF119C" w:rsidP="002113AF">
      <w:pPr>
        <w:spacing w:after="0" w:line="240" w:lineRule="auto"/>
      </w:pPr>
      <w:r>
        <w:separator/>
      </w:r>
    </w:p>
  </w:endnote>
  <w:endnote w:type="continuationSeparator" w:id="0">
    <w:p w:rsidR="00BF119C" w:rsidRDefault="00BF119C" w:rsidP="0021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9C" w:rsidRDefault="00BF119C" w:rsidP="002113AF">
      <w:pPr>
        <w:spacing w:after="0" w:line="240" w:lineRule="auto"/>
      </w:pPr>
      <w:r>
        <w:separator/>
      </w:r>
    </w:p>
  </w:footnote>
  <w:footnote w:type="continuationSeparator" w:id="0">
    <w:p w:rsidR="00BF119C" w:rsidRDefault="00BF119C" w:rsidP="002113AF">
      <w:pPr>
        <w:spacing w:after="0" w:line="240" w:lineRule="auto"/>
      </w:pPr>
      <w:r>
        <w:continuationSeparator/>
      </w:r>
    </w:p>
  </w:footnote>
  <w:footnote w:id="1">
    <w:p w:rsidR="002113AF" w:rsidRPr="005736A3" w:rsidRDefault="002113AF">
      <w:pPr>
        <w:pStyle w:val="Textodenotaderodap"/>
        <w:rPr>
          <w:rFonts w:ascii="Times New Roman" w:hAnsi="Times New Roman" w:cs="Times New Roman"/>
        </w:rPr>
      </w:pPr>
      <w:r w:rsidRPr="002113AF">
        <w:rPr>
          <w:rStyle w:val="Refdenotaderodap"/>
          <w:rFonts w:ascii="Times New Roman" w:hAnsi="Times New Roman" w:cs="Times New Roman"/>
        </w:rPr>
        <w:footnoteRef/>
      </w:r>
      <w:r w:rsidRPr="002113AF">
        <w:rPr>
          <w:rFonts w:ascii="Times New Roman" w:hAnsi="Times New Roman" w:cs="Times New Roman"/>
        </w:rPr>
        <w:t xml:space="preserve"> </w:t>
      </w:r>
      <w:r w:rsidR="00766371">
        <w:rPr>
          <w:rFonts w:ascii="Times New Roman" w:hAnsi="Times New Roman" w:cs="Times New Roman"/>
        </w:rPr>
        <w:t>Graduando</w:t>
      </w:r>
      <w:r w:rsidRPr="005736A3">
        <w:rPr>
          <w:rFonts w:ascii="Times New Roman" w:hAnsi="Times New Roman" w:cs="Times New Roman"/>
        </w:rPr>
        <w:t xml:space="preserve"> do curso de Licenciatura em Filosofia da UFC.</w:t>
      </w:r>
    </w:p>
  </w:footnote>
  <w:footnote w:id="2">
    <w:p w:rsidR="005736A3" w:rsidRPr="005736A3" w:rsidRDefault="005736A3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Aristóteles, Ética a </w:t>
      </w:r>
      <w:proofErr w:type="spellStart"/>
      <w:r w:rsidRPr="005736A3">
        <w:rPr>
          <w:rFonts w:ascii="Times New Roman" w:hAnsi="Times New Roman" w:cs="Times New Roman"/>
        </w:rPr>
        <w:t>Nicômaco</w:t>
      </w:r>
      <w:proofErr w:type="spellEnd"/>
      <w:r w:rsidRPr="005736A3">
        <w:rPr>
          <w:rFonts w:ascii="Times New Roman" w:hAnsi="Times New Roman" w:cs="Times New Roman"/>
        </w:rPr>
        <w:t xml:space="preserve"> 1.12.8.</w:t>
      </w:r>
    </w:p>
  </w:footnote>
  <w:footnote w:id="3">
    <w:p w:rsidR="0010187C" w:rsidRPr="005736A3" w:rsidRDefault="0010187C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AGOSTINHO, Santo. A Trindade,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1984, p. 400-402.</w:t>
      </w:r>
    </w:p>
  </w:footnote>
  <w:footnote w:id="4">
    <w:p w:rsidR="00084403" w:rsidRPr="005736A3" w:rsidRDefault="00084403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AUDI, Robert. Dicionário de Filosofia de </w:t>
      </w:r>
      <w:proofErr w:type="spellStart"/>
      <w:r w:rsidRPr="005736A3">
        <w:rPr>
          <w:rFonts w:ascii="Times New Roman" w:hAnsi="Times New Roman" w:cs="Times New Roman"/>
        </w:rPr>
        <w:t>cambridge</w:t>
      </w:r>
      <w:proofErr w:type="spellEnd"/>
      <w:r w:rsidRPr="005736A3">
        <w:rPr>
          <w:rFonts w:ascii="Times New Roman" w:hAnsi="Times New Roman" w:cs="Times New Roman"/>
        </w:rPr>
        <w:t xml:space="preserve">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2006, p.308.</w:t>
      </w:r>
    </w:p>
  </w:footnote>
  <w:footnote w:id="5">
    <w:p w:rsidR="000B7D9C" w:rsidRPr="005736A3" w:rsidRDefault="000B7D9C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5736A3">
        <w:rPr>
          <w:rFonts w:ascii="Times New Roman" w:hAnsi="Times New Roman" w:cs="Times New Roman"/>
        </w:rPr>
        <w:t xml:space="preserve">AGOSTINHO, Santo. Confissões,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1984, p. 289.</w:t>
      </w:r>
    </w:p>
  </w:footnote>
  <w:footnote w:id="6">
    <w:p w:rsidR="00AA4C1A" w:rsidRPr="005736A3" w:rsidRDefault="00AA4C1A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AGOSTINHO, Santo. A Trindade,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1984, p. 673.</w:t>
      </w:r>
    </w:p>
  </w:footnote>
  <w:footnote w:id="7">
    <w:p w:rsidR="00AA4C1A" w:rsidRPr="005736A3" w:rsidRDefault="00AA4C1A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AUDI, Robert. Dicionário de Filosofia de </w:t>
      </w:r>
      <w:proofErr w:type="spellStart"/>
      <w:r w:rsidRPr="005736A3">
        <w:rPr>
          <w:rFonts w:ascii="Times New Roman" w:hAnsi="Times New Roman" w:cs="Times New Roman"/>
        </w:rPr>
        <w:t>cambridge</w:t>
      </w:r>
      <w:proofErr w:type="spellEnd"/>
      <w:r w:rsidRPr="005736A3">
        <w:rPr>
          <w:rFonts w:ascii="Times New Roman" w:hAnsi="Times New Roman" w:cs="Times New Roman"/>
        </w:rPr>
        <w:t xml:space="preserve">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2006, p.267.</w:t>
      </w:r>
    </w:p>
  </w:footnote>
  <w:footnote w:id="8">
    <w:p w:rsidR="00AA4C1A" w:rsidRPr="005736A3" w:rsidRDefault="00AA4C1A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AGOSTINHO, Santo. A Trindade,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1984, p. 673.</w:t>
      </w:r>
    </w:p>
  </w:footnote>
  <w:footnote w:id="9">
    <w:p w:rsidR="00A00900" w:rsidRPr="005736A3" w:rsidRDefault="00A0090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EC51A5" w:rsidRPr="005736A3">
        <w:rPr>
          <w:rFonts w:ascii="Times New Roman" w:hAnsi="Times New Roman" w:cs="Times New Roman"/>
        </w:rPr>
        <w:t xml:space="preserve">AGOSTINHO, Santo. A Vida Feliz, São Paulo: </w:t>
      </w:r>
      <w:proofErr w:type="spellStart"/>
      <w:r w:rsidR="00EC51A5" w:rsidRPr="005736A3">
        <w:rPr>
          <w:rFonts w:ascii="Times New Roman" w:hAnsi="Times New Roman" w:cs="Times New Roman"/>
        </w:rPr>
        <w:t>Paulus</w:t>
      </w:r>
      <w:proofErr w:type="spellEnd"/>
      <w:r w:rsidR="00EC51A5" w:rsidRPr="005736A3">
        <w:rPr>
          <w:rFonts w:ascii="Times New Roman" w:hAnsi="Times New Roman" w:cs="Times New Roman"/>
        </w:rPr>
        <w:t>, 1998, p. 127-128.</w:t>
      </w:r>
    </w:p>
  </w:footnote>
  <w:footnote w:id="10">
    <w:p w:rsidR="00EC51A5" w:rsidRPr="005736A3" w:rsidRDefault="00EC51A5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5F7721">
        <w:rPr>
          <w:rFonts w:ascii="Times New Roman" w:hAnsi="Times New Roman" w:cs="Times New Roman"/>
        </w:rPr>
        <w:t xml:space="preserve"> Idem,</w:t>
      </w:r>
      <w:r w:rsidRPr="005736A3">
        <w:rPr>
          <w:rFonts w:ascii="Times New Roman" w:hAnsi="Times New Roman" w:cs="Times New Roman"/>
        </w:rPr>
        <w:t xml:space="preserve"> p. 128-129.</w:t>
      </w:r>
    </w:p>
  </w:footnote>
  <w:footnote w:id="11">
    <w:p w:rsidR="00875741" w:rsidRPr="005736A3" w:rsidRDefault="00875741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5F7721">
        <w:rPr>
          <w:rFonts w:ascii="Times New Roman" w:hAnsi="Times New Roman" w:cs="Times New Roman"/>
        </w:rPr>
        <w:t xml:space="preserve"> </w:t>
      </w:r>
      <w:proofErr w:type="gramStart"/>
      <w:r w:rsidR="005F7721">
        <w:rPr>
          <w:rFonts w:ascii="Times New Roman" w:hAnsi="Times New Roman" w:cs="Times New Roman"/>
        </w:rPr>
        <w:t>ibidem</w:t>
      </w:r>
      <w:proofErr w:type="gramEnd"/>
      <w:r w:rsidRPr="005736A3">
        <w:rPr>
          <w:rFonts w:ascii="Times New Roman" w:hAnsi="Times New Roman" w:cs="Times New Roman"/>
        </w:rPr>
        <w:t>, p. 131.</w:t>
      </w:r>
    </w:p>
  </w:footnote>
  <w:footnote w:id="12">
    <w:p w:rsidR="006B6B09" w:rsidRPr="005736A3" w:rsidRDefault="006B6B09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AGOSTINHO, Santo. A Vida Feliz,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1998, p. 155.</w:t>
      </w:r>
    </w:p>
  </w:footnote>
  <w:footnote w:id="13">
    <w:p w:rsidR="006B6B09" w:rsidRPr="005736A3" w:rsidRDefault="006B6B09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7F5EEF">
        <w:rPr>
          <w:rFonts w:ascii="Times New Roman" w:hAnsi="Times New Roman" w:cs="Times New Roman"/>
        </w:rPr>
        <w:t xml:space="preserve"> </w:t>
      </w:r>
      <w:proofErr w:type="gramStart"/>
      <w:r w:rsidR="007F5EEF">
        <w:rPr>
          <w:rFonts w:ascii="Times New Roman" w:hAnsi="Times New Roman" w:cs="Times New Roman"/>
        </w:rPr>
        <w:t>idem</w:t>
      </w:r>
      <w:proofErr w:type="gramEnd"/>
      <w:r w:rsidRPr="005736A3">
        <w:rPr>
          <w:rFonts w:ascii="Times New Roman" w:hAnsi="Times New Roman" w:cs="Times New Roman"/>
        </w:rPr>
        <w:t>, 1998, p. 156-157.</w:t>
      </w:r>
    </w:p>
  </w:footnote>
  <w:footnote w:id="14">
    <w:p w:rsidR="00D174E3" w:rsidRPr="005736A3" w:rsidRDefault="00D174E3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AGOSTINHO, Santo. A Trindade,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1984, p. 400.</w:t>
      </w:r>
    </w:p>
  </w:footnote>
  <w:footnote w:id="15">
    <w:p w:rsidR="00D174E3" w:rsidRPr="005736A3" w:rsidRDefault="00D174E3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7F5EEF">
        <w:rPr>
          <w:rFonts w:ascii="Times New Roman" w:hAnsi="Times New Roman" w:cs="Times New Roman"/>
        </w:rPr>
        <w:t xml:space="preserve"> </w:t>
      </w:r>
      <w:proofErr w:type="gramStart"/>
      <w:r w:rsidR="007F5EEF">
        <w:rPr>
          <w:rFonts w:ascii="Times New Roman" w:hAnsi="Times New Roman" w:cs="Times New Roman"/>
        </w:rPr>
        <w:t>idem</w:t>
      </w:r>
      <w:proofErr w:type="gramEnd"/>
      <w:r w:rsidR="00526F5B" w:rsidRPr="005736A3">
        <w:rPr>
          <w:rFonts w:ascii="Times New Roman" w:hAnsi="Times New Roman" w:cs="Times New Roman"/>
        </w:rPr>
        <w:t>, p. 402-404.</w:t>
      </w:r>
    </w:p>
  </w:footnote>
  <w:footnote w:id="16">
    <w:p w:rsidR="00526F5B" w:rsidRPr="005736A3" w:rsidRDefault="00526F5B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7F5EEF">
        <w:rPr>
          <w:rFonts w:ascii="Times New Roman" w:hAnsi="Times New Roman" w:cs="Times New Roman"/>
        </w:rPr>
        <w:t xml:space="preserve"> </w:t>
      </w:r>
      <w:proofErr w:type="gramStart"/>
      <w:r w:rsidR="007F5EEF">
        <w:rPr>
          <w:rFonts w:ascii="Times New Roman" w:hAnsi="Times New Roman" w:cs="Times New Roman"/>
        </w:rPr>
        <w:t>ibidem</w:t>
      </w:r>
      <w:proofErr w:type="gramEnd"/>
      <w:r w:rsidRPr="005736A3">
        <w:rPr>
          <w:rFonts w:ascii="Times New Roman" w:hAnsi="Times New Roman" w:cs="Times New Roman"/>
        </w:rPr>
        <w:t>, p. 403.</w:t>
      </w:r>
    </w:p>
  </w:footnote>
  <w:footnote w:id="17">
    <w:p w:rsidR="006051DB" w:rsidRPr="005736A3" w:rsidRDefault="006051D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gramStart"/>
      <w:r w:rsidR="007F5EEF">
        <w:rPr>
          <w:rFonts w:ascii="Times New Roman" w:hAnsi="Times New Roman" w:cs="Times New Roman"/>
        </w:rPr>
        <w:t>ibidem</w:t>
      </w:r>
      <w:proofErr w:type="gramEnd"/>
      <w:r w:rsidRPr="005736A3">
        <w:rPr>
          <w:rFonts w:ascii="Times New Roman" w:hAnsi="Times New Roman" w:cs="Times New Roman"/>
        </w:rPr>
        <w:t>, p. 404.</w:t>
      </w:r>
    </w:p>
  </w:footnote>
  <w:footnote w:id="18">
    <w:p w:rsidR="00892A47" w:rsidRPr="005736A3" w:rsidRDefault="00892A47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</w:t>
      </w:r>
      <w:proofErr w:type="gramStart"/>
      <w:r w:rsidR="007F5EEF">
        <w:rPr>
          <w:rFonts w:ascii="Times New Roman" w:hAnsi="Times New Roman" w:cs="Times New Roman"/>
        </w:rPr>
        <w:t>ibidem</w:t>
      </w:r>
      <w:proofErr w:type="gramEnd"/>
      <w:r w:rsidRPr="005736A3">
        <w:rPr>
          <w:rFonts w:ascii="Times New Roman" w:hAnsi="Times New Roman" w:cs="Times New Roman"/>
        </w:rPr>
        <w:t>, p. 405.</w:t>
      </w:r>
    </w:p>
  </w:footnote>
  <w:footnote w:id="19">
    <w:p w:rsidR="0084257B" w:rsidRPr="005736A3" w:rsidRDefault="0084257B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Pr="005736A3">
        <w:rPr>
          <w:rFonts w:ascii="Times New Roman" w:hAnsi="Times New Roman" w:cs="Times New Roman"/>
        </w:rPr>
        <w:t xml:space="preserve"> AGOSTINHO, Santo. A Trindade,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1984, p. 411.</w:t>
      </w:r>
    </w:p>
  </w:footnote>
  <w:footnote w:id="20">
    <w:p w:rsidR="00915708" w:rsidRPr="005736A3" w:rsidRDefault="0091570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5736A3">
        <w:rPr>
          <w:rFonts w:ascii="Times New Roman" w:hAnsi="Times New Roman" w:cs="Times New Roman"/>
        </w:rPr>
        <w:t xml:space="preserve">AGOSTINHO, Santo. Confissões, São Paulo: </w:t>
      </w:r>
      <w:proofErr w:type="spellStart"/>
      <w:r w:rsidRPr="005736A3">
        <w:rPr>
          <w:rFonts w:ascii="Times New Roman" w:hAnsi="Times New Roman" w:cs="Times New Roman"/>
        </w:rPr>
        <w:t>Paulus</w:t>
      </w:r>
      <w:proofErr w:type="spellEnd"/>
      <w:r w:rsidRPr="005736A3">
        <w:rPr>
          <w:rFonts w:ascii="Times New Roman" w:hAnsi="Times New Roman" w:cs="Times New Roman"/>
        </w:rPr>
        <w:t>, 1984, p. 291.</w:t>
      </w:r>
    </w:p>
  </w:footnote>
  <w:footnote w:id="21">
    <w:p w:rsidR="00172F2C" w:rsidRPr="005736A3" w:rsidRDefault="00172F2C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7F5EEF">
        <w:rPr>
          <w:rFonts w:ascii="Times New Roman" w:hAnsi="Times New Roman" w:cs="Times New Roman"/>
        </w:rPr>
        <w:t xml:space="preserve"> </w:t>
      </w:r>
      <w:proofErr w:type="gramStart"/>
      <w:r w:rsidR="007F5EEF">
        <w:rPr>
          <w:rFonts w:ascii="Times New Roman" w:hAnsi="Times New Roman" w:cs="Times New Roman"/>
        </w:rPr>
        <w:t>idem</w:t>
      </w:r>
      <w:proofErr w:type="gramEnd"/>
      <w:r w:rsidRPr="005736A3">
        <w:rPr>
          <w:rFonts w:ascii="Times New Roman" w:hAnsi="Times New Roman" w:cs="Times New Roman"/>
        </w:rPr>
        <w:t>, p. 239.</w:t>
      </w:r>
    </w:p>
  </w:footnote>
  <w:footnote w:id="22">
    <w:p w:rsidR="00172F2C" w:rsidRPr="007F5EEF" w:rsidRDefault="007F5EEF">
      <w:pPr>
        <w:pStyle w:val="Textodenotaderodap"/>
        <w:rPr>
          <w:rFonts w:ascii="Times New Roman" w:hAnsi="Times New Roman" w:cs="Times New Roman"/>
          <w:vertAlign w:val="superscript"/>
        </w:rPr>
      </w:pPr>
      <w:r>
        <w:rPr>
          <w:rStyle w:val="Refdenotaderodap"/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ibidem</w:t>
      </w:r>
      <w:proofErr w:type="gramEnd"/>
      <w:r w:rsidR="00172F2C" w:rsidRPr="005736A3">
        <w:rPr>
          <w:rFonts w:ascii="Times New Roman" w:hAnsi="Times New Roman" w:cs="Times New Roman"/>
        </w:rPr>
        <w:t>, p. 288.</w:t>
      </w:r>
    </w:p>
  </w:footnote>
  <w:footnote w:id="23">
    <w:p w:rsidR="009265A3" w:rsidRPr="005736A3" w:rsidRDefault="009265A3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7F5EEF">
        <w:rPr>
          <w:rFonts w:ascii="Times New Roman" w:hAnsi="Times New Roman" w:cs="Times New Roman"/>
        </w:rPr>
        <w:t xml:space="preserve"> </w:t>
      </w:r>
      <w:proofErr w:type="gramStart"/>
      <w:r w:rsidR="007F5EEF">
        <w:rPr>
          <w:rFonts w:ascii="Times New Roman" w:hAnsi="Times New Roman" w:cs="Times New Roman"/>
        </w:rPr>
        <w:t>ibidem</w:t>
      </w:r>
      <w:proofErr w:type="gramEnd"/>
      <w:r w:rsidRPr="005736A3">
        <w:rPr>
          <w:rFonts w:ascii="Times New Roman" w:hAnsi="Times New Roman" w:cs="Times New Roman"/>
        </w:rPr>
        <w:t>, p. 291.</w:t>
      </w:r>
    </w:p>
  </w:footnote>
  <w:footnote w:id="24">
    <w:p w:rsidR="009265A3" w:rsidRPr="005736A3" w:rsidRDefault="009265A3">
      <w:pPr>
        <w:pStyle w:val="Textodenotaderodap"/>
        <w:rPr>
          <w:rFonts w:ascii="Times New Roman" w:hAnsi="Times New Roman" w:cs="Times New Roman"/>
        </w:rPr>
      </w:pPr>
      <w:r w:rsidRPr="005736A3">
        <w:rPr>
          <w:rStyle w:val="Refdenotaderodap"/>
          <w:rFonts w:ascii="Times New Roman" w:hAnsi="Times New Roman" w:cs="Times New Roman"/>
        </w:rPr>
        <w:footnoteRef/>
      </w:r>
      <w:r w:rsidR="007F5EEF">
        <w:rPr>
          <w:rFonts w:ascii="Times New Roman" w:hAnsi="Times New Roman" w:cs="Times New Roman"/>
        </w:rPr>
        <w:t xml:space="preserve"> </w:t>
      </w:r>
      <w:proofErr w:type="gramStart"/>
      <w:r w:rsidR="007F5EEF">
        <w:rPr>
          <w:rFonts w:ascii="Times New Roman" w:hAnsi="Times New Roman" w:cs="Times New Roman"/>
        </w:rPr>
        <w:t>ibidem</w:t>
      </w:r>
      <w:proofErr w:type="gramEnd"/>
      <w:r w:rsidRPr="005736A3">
        <w:rPr>
          <w:rFonts w:ascii="Times New Roman" w:hAnsi="Times New Roman" w:cs="Times New Roman"/>
        </w:rPr>
        <w:t>, p. 293.</w:t>
      </w:r>
    </w:p>
  </w:footnote>
  <w:footnote w:id="25">
    <w:p w:rsidR="00CF7AB4" w:rsidRDefault="00CF7AB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ISHARA,</w:t>
      </w:r>
      <w:r>
        <w:t xml:space="preserve"> </w:t>
      </w:r>
      <w:r>
        <w:rPr>
          <w:rFonts w:ascii="Times New Roman" w:hAnsi="Times New Roman" w:cs="Times New Roman"/>
        </w:rPr>
        <w:t>Roberto.</w:t>
      </w:r>
      <w:r w:rsidRPr="00CF7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FELICIDADE EM SANTO AGOSTINHO, </w:t>
      </w:r>
      <w:r w:rsidRPr="00CF7AB4">
        <w:rPr>
          <w:rFonts w:ascii="Times New Roman" w:hAnsi="Times New Roman" w:cs="Times New Roman"/>
        </w:rPr>
        <w:t>2007,</w:t>
      </w:r>
      <w:r>
        <w:rPr>
          <w:rFonts w:ascii="Times New Roman" w:hAnsi="Times New Roman" w:cs="Times New Roman"/>
        </w:rPr>
        <w:t xml:space="preserve"> p. 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F"/>
    <w:rsid w:val="00084403"/>
    <w:rsid w:val="000B7D9C"/>
    <w:rsid w:val="0010187C"/>
    <w:rsid w:val="00172F2C"/>
    <w:rsid w:val="002113AF"/>
    <w:rsid w:val="002D7FF6"/>
    <w:rsid w:val="002E01B8"/>
    <w:rsid w:val="003D182E"/>
    <w:rsid w:val="004106DE"/>
    <w:rsid w:val="00497485"/>
    <w:rsid w:val="004F2343"/>
    <w:rsid w:val="00526F5B"/>
    <w:rsid w:val="005736A3"/>
    <w:rsid w:val="005E0AB5"/>
    <w:rsid w:val="005F7721"/>
    <w:rsid w:val="006051DB"/>
    <w:rsid w:val="006A362F"/>
    <w:rsid w:val="006A687A"/>
    <w:rsid w:val="006B6B09"/>
    <w:rsid w:val="00766371"/>
    <w:rsid w:val="0078336B"/>
    <w:rsid w:val="007E0150"/>
    <w:rsid w:val="007F5EEF"/>
    <w:rsid w:val="00832710"/>
    <w:rsid w:val="00833612"/>
    <w:rsid w:val="0084257B"/>
    <w:rsid w:val="00875741"/>
    <w:rsid w:val="00892A47"/>
    <w:rsid w:val="00915708"/>
    <w:rsid w:val="009265A3"/>
    <w:rsid w:val="00A00900"/>
    <w:rsid w:val="00A81335"/>
    <w:rsid w:val="00AA4C1A"/>
    <w:rsid w:val="00B1305A"/>
    <w:rsid w:val="00B41EFD"/>
    <w:rsid w:val="00BA25BA"/>
    <w:rsid w:val="00BF119C"/>
    <w:rsid w:val="00CC6BA0"/>
    <w:rsid w:val="00CF7AB4"/>
    <w:rsid w:val="00D174E3"/>
    <w:rsid w:val="00D66241"/>
    <w:rsid w:val="00DC34BC"/>
    <w:rsid w:val="00E22A10"/>
    <w:rsid w:val="00EA617D"/>
    <w:rsid w:val="00EC51A5"/>
    <w:rsid w:val="00F252B7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1B5EA-314D-4491-9E2B-2E4D6126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1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3AF"/>
  </w:style>
  <w:style w:type="paragraph" w:styleId="Rodap">
    <w:name w:val="footer"/>
    <w:basedOn w:val="Normal"/>
    <w:link w:val="RodapChar"/>
    <w:uiPriority w:val="99"/>
    <w:unhideWhenUsed/>
    <w:rsid w:val="00211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3AF"/>
  </w:style>
  <w:style w:type="paragraph" w:customStyle="1" w:styleId="Default">
    <w:name w:val="Default"/>
    <w:rsid w:val="0021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13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13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13A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174E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174E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174E3"/>
    <w:rPr>
      <w:vertAlign w:val="superscript"/>
    </w:rPr>
  </w:style>
  <w:style w:type="character" w:customStyle="1" w:styleId="apple-converted-space">
    <w:name w:val="apple-converted-space"/>
    <w:basedOn w:val="Fontepargpadro"/>
    <w:rsid w:val="0041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0693-BB1B-4CD8-9BD8-ADB82A2B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José Elias do Nascimento</cp:lastModifiedBy>
  <cp:revision>3</cp:revision>
  <dcterms:created xsi:type="dcterms:W3CDTF">2017-06-11T20:10:00Z</dcterms:created>
  <dcterms:modified xsi:type="dcterms:W3CDTF">2017-06-11T20:11:00Z</dcterms:modified>
</cp:coreProperties>
</file>