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CA" w:rsidRDefault="007811CA" w:rsidP="007811CA">
      <w:pPr>
        <w:spacing w:after="0" w:line="360" w:lineRule="auto"/>
        <w:ind w:firstLine="1134"/>
        <w:jc w:val="both"/>
        <w:rPr>
          <w:rFonts w:ascii="Times New Roman" w:hAnsi="Times New Roman" w:cs="Times New Roman"/>
          <w:b/>
          <w:bCs/>
          <w:sz w:val="24"/>
          <w:szCs w:val="24"/>
        </w:rPr>
      </w:pPr>
      <w:bookmarkStart w:id="0" w:name="_GoBack"/>
    </w:p>
    <w:p w:rsidR="007811CA" w:rsidRPr="00975091" w:rsidRDefault="007811CA" w:rsidP="006E7FA4">
      <w:pPr>
        <w:spacing w:after="0" w:line="360" w:lineRule="auto"/>
        <w:jc w:val="both"/>
        <w:rPr>
          <w:rFonts w:ascii="Times New Roman" w:hAnsi="Times New Roman" w:cs="Times New Roman"/>
          <w:sz w:val="24"/>
          <w:szCs w:val="24"/>
        </w:rPr>
      </w:pPr>
      <w:r w:rsidRPr="00CA2276">
        <w:rPr>
          <w:rFonts w:ascii="Times New Roman" w:hAnsi="Times New Roman" w:cs="Times New Roman"/>
          <w:b/>
          <w:bCs/>
          <w:sz w:val="24"/>
          <w:szCs w:val="24"/>
        </w:rPr>
        <w:t>A CORRELAÇÃO ENTRE A VIGÊNCIA E A APLICAÇÃO DA LEGISLAÇÃO TRIBUTÁRIA E O PRINCIPIO DA ANTERIORIDADE TRIBUTÁRIA</w:t>
      </w:r>
      <w:r>
        <w:rPr>
          <w:rFonts w:ascii="Times New Roman" w:hAnsi="Times New Roman" w:cs="Times New Roman"/>
          <w:bCs/>
          <w:sz w:val="24"/>
          <w:szCs w:val="24"/>
        </w:rPr>
        <w:t xml:space="preserve">. </w:t>
      </w:r>
    </w:p>
    <w:p w:rsidR="006E7FA4" w:rsidRDefault="006E7FA4" w:rsidP="007811CA">
      <w:pPr>
        <w:spacing w:after="0" w:line="240" w:lineRule="auto"/>
        <w:jc w:val="right"/>
        <w:rPr>
          <w:rFonts w:ascii="Times New Roman" w:hAnsi="Times New Roman" w:cs="Times New Roman"/>
          <w:sz w:val="24"/>
          <w:szCs w:val="24"/>
        </w:rPr>
      </w:pPr>
    </w:p>
    <w:p w:rsidR="007811CA" w:rsidRDefault="007811CA" w:rsidP="007811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Anna Caroline Barros Costa </w:t>
      </w:r>
    </w:p>
    <w:p w:rsidR="007811CA" w:rsidRDefault="007811CA" w:rsidP="007811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975091">
        <w:rPr>
          <w:rFonts w:ascii="Times New Roman" w:hAnsi="Times New Roman" w:cs="Times New Roman"/>
          <w:sz w:val="24"/>
          <w:szCs w:val="24"/>
        </w:rPr>
        <w:t xml:space="preserve"> </w:t>
      </w:r>
      <w:proofErr w:type="spellStart"/>
      <w:r w:rsidRPr="00975091">
        <w:rPr>
          <w:rFonts w:ascii="Times New Roman" w:hAnsi="Times New Roman" w:cs="Times New Roman"/>
          <w:sz w:val="24"/>
          <w:szCs w:val="24"/>
        </w:rPr>
        <w:t>Magsom</w:t>
      </w:r>
      <w:proofErr w:type="spellEnd"/>
      <w:r w:rsidRPr="00975091">
        <w:rPr>
          <w:rFonts w:ascii="Times New Roman" w:hAnsi="Times New Roman" w:cs="Times New Roman"/>
          <w:sz w:val="24"/>
          <w:szCs w:val="24"/>
        </w:rPr>
        <w:t xml:space="preserve"> </w:t>
      </w:r>
      <w:proofErr w:type="spellStart"/>
      <w:r w:rsidRPr="00975091">
        <w:rPr>
          <w:rFonts w:ascii="Times New Roman" w:hAnsi="Times New Roman" w:cs="Times New Roman"/>
          <w:sz w:val="24"/>
          <w:szCs w:val="24"/>
        </w:rPr>
        <w:t>Quinco</w:t>
      </w:r>
      <w:proofErr w:type="spellEnd"/>
      <w:r w:rsidRPr="00975091">
        <w:rPr>
          <w:rFonts w:ascii="Times New Roman" w:hAnsi="Times New Roman" w:cs="Times New Roman"/>
          <w:sz w:val="24"/>
          <w:szCs w:val="24"/>
        </w:rPr>
        <w:t xml:space="preserve"> Lima Meneses</w:t>
      </w:r>
    </w:p>
    <w:p w:rsidR="007811CA" w:rsidRDefault="007811CA" w:rsidP="007811CA">
      <w:pPr>
        <w:spacing w:after="0" w:line="240" w:lineRule="auto"/>
        <w:jc w:val="right"/>
        <w:rPr>
          <w:rFonts w:ascii="Times New Roman" w:hAnsi="Times New Roman" w:cs="Times New Roman"/>
          <w:sz w:val="24"/>
          <w:szCs w:val="24"/>
        </w:rPr>
      </w:pPr>
    </w:p>
    <w:p w:rsidR="007811CA" w:rsidRPr="00D032BF" w:rsidRDefault="007811CA" w:rsidP="00D032BF">
      <w:pPr>
        <w:spacing w:after="0" w:line="240" w:lineRule="auto"/>
        <w:ind w:left="2268"/>
        <w:jc w:val="both"/>
        <w:rPr>
          <w:rFonts w:ascii="Times New Roman" w:hAnsi="Times New Roman" w:cs="Times New Roman"/>
          <w:sz w:val="20"/>
          <w:szCs w:val="24"/>
        </w:rPr>
      </w:pPr>
      <w:proofErr w:type="gramStart"/>
      <w:r w:rsidRPr="00D032BF">
        <w:rPr>
          <w:rFonts w:ascii="Times New Roman" w:hAnsi="Times New Roman" w:cs="Times New Roman"/>
          <w:sz w:val="20"/>
          <w:szCs w:val="24"/>
        </w:rPr>
        <w:t>1</w:t>
      </w:r>
      <w:proofErr w:type="gramEnd"/>
      <w:r w:rsidRPr="00D032BF">
        <w:rPr>
          <w:rFonts w:ascii="Times New Roman" w:hAnsi="Times New Roman" w:cs="Times New Roman"/>
          <w:sz w:val="20"/>
          <w:szCs w:val="24"/>
        </w:rPr>
        <w:t xml:space="preserve"> Introdução; 2 Uma visão geral acerca da vigência, aplicação e interpretação da </w:t>
      </w:r>
      <w:proofErr w:type="spellStart"/>
      <w:r w:rsidRPr="00D032BF">
        <w:rPr>
          <w:rFonts w:ascii="Times New Roman" w:hAnsi="Times New Roman" w:cs="Times New Roman"/>
          <w:sz w:val="20"/>
          <w:szCs w:val="24"/>
        </w:rPr>
        <w:t>legislaçao</w:t>
      </w:r>
      <w:proofErr w:type="spellEnd"/>
      <w:r w:rsidRPr="00D032BF">
        <w:rPr>
          <w:rFonts w:ascii="Times New Roman" w:hAnsi="Times New Roman" w:cs="Times New Roman"/>
          <w:sz w:val="20"/>
          <w:szCs w:val="24"/>
        </w:rPr>
        <w:t xml:space="preserve"> tributária; 2.1 A vigência das normas tributárias </w:t>
      </w:r>
      <w:r w:rsidR="0000527E">
        <w:rPr>
          <w:rFonts w:ascii="Times New Roman" w:hAnsi="Times New Roman" w:cs="Times New Roman"/>
          <w:sz w:val="20"/>
          <w:szCs w:val="24"/>
        </w:rPr>
        <w:t xml:space="preserve"> e </w:t>
      </w:r>
      <w:proofErr w:type="spellStart"/>
      <w:r w:rsidR="0000527E">
        <w:rPr>
          <w:rFonts w:ascii="Times New Roman" w:hAnsi="Times New Roman" w:cs="Times New Roman"/>
          <w:sz w:val="20"/>
          <w:szCs w:val="24"/>
        </w:rPr>
        <w:t>adiferenciação</w:t>
      </w:r>
      <w:proofErr w:type="spellEnd"/>
      <w:r w:rsidR="0000527E">
        <w:rPr>
          <w:rFonts w:ascii="Times New Roman" w:hAnsi="Times New Roman" w:cs="Times New Roman"/>
          <w:sz w:val="20"/>
          <w:szCs w:val="24"/>
        </w:rPr>
        <w:t xml:space="preserve"> da validade</w:t>
      </w:r>
      <w:r w:rsidRPr="00D032BF">
        <w:rPr>
          <w:rFonts w:ascii="Times New Roman" w:hAnsi="Times New Roman" w:cs="Times New Roman"/>
          <w:sz w:val="20"/>
          <w:szCs w:val="24"/>
        </w:rPr>
        <w:t>; 2.2 A aplicação e a interpretação da norma tributária; 3</w:t>
      </w:r>
      <w:r w:rsidRPr="00D032BF">
        <w:rPr>
          <w:rFonts w:ascii="Times New Roman" w:hAnsi="Times New Roman" w:cs="Times New Roman"/>
          <w:b/>
          <w:sz w:val="20"/>
          <w:szCs w:val="24"/>
        </w:rPr>
        <w:t xml:space="preserve"> </w:t>
      </w:r>
      <w:r w:rsidR="00D032BF" w:rsidRPr="00D032BF">
        <w:rPr>
          <w:rFonts w:ascii="Times New Roman" w:hAnsi="Times New Roman" w:cs="Times New Roman"/>
          <w:sz w:val="20"/>
          <w:szCs w:val="24"/>
        </w:rPr>
        <w:t xml:space="preserve">Os princípios da anterioridade, na modalidade anual e </w:t>
      </w:r>
      <w:proofErr w:type="spellStart"/>
      <w:r w:rsidR="00D032BF" w:rsidRPr="00D032BF">
        <w:rPr>
          <w:rFonts w:ascii="Times New Roman" w:hAnsi="Times New Roman" w:cs="Times New Roman"/>
          <w:sz w:val="20"/>
          <w:szCs w:val="24"/>
        </w:rPr>
        <w:t>nonagesimal</w:t>
      </w:r>
      <w:proofErr w:type="spellEnd"/>
      <w:r w:rsidR="00D032BF" w:rsidRPr="00D032BF">
        <w:rPr>
          <w:rFonts w:ascii="Times New Roman" w:hAnsi="Times New Roman" w:cs="Times New Roman"/>
          <w:sz w:val="20"/>
          <w:szCs w:val="24"/>
        </w:rPr>
        <w:t xml:space="preserve"> e sua relação com a vigência das normas tributárias; 3.1  A aplicação do princípio em termos práticos na legislação tributária;4 Conclusão; Referências.</w:t>
      </w:r>
    </w:p>
    <w:p w:rsidR="007811CA" w:rsidRDefault="007811CA" w:rsidP="007811CA">
      <w:pPr>
        <w:spacing w:after="0" w:line="360" w:lineRule="auto"/>
        <w:jc w:val="center"/>
        <w:rPr>
          <w:rFonts w:ascii="Times New Roman" w:eastAsia="Times New Roman" w:hAnsi="Times New Roman" w:cs="Times New Roman"/>
          <w:b/>
          <w:sz w:val="24"/>
          <w:szCs w:val="24"/>
          <w:lang w:eastAsia="pt-BR"/>
        </w:rPr>
      </w:pPr>
    </w:p>
    <w:p w:rsidR="007811CA" w:rsidRDefault="007811CA" w:rsidP="007811CA">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rsidR="007811CA" w:rsidRDefault="007811CA" w:rsidP="007811CA">
      <w:pPr>
        <w:spacing w:after="0" w:line="360" w:lineRule="auto"/>
        <w:jc w:val="center"/>
        <w:rPr>
          <w:rFonts w:ascii="Times New Roman" w:eastAsia="Times New Roman" w:hAnsi="Times New Roman" w:cs="Times New Roman"/>
          <w:b/>
          <w:sz w:val="24"/>
          <w:szCs w:val="24"/>
          <w:lang w:eastAsia="pt-BR"/>
        </w:rPr>
      </w:pPr>
    </w:p>
    <w:p w:rsidR="007811CA" w:rsidRPr="00F07AA7" w:rsidRDefault="007811CA" w:rsidP="007811CA">
      <w:pPr>
        <w:spacing w:after="0" w:line="360" w:lineRule="auto"/>
        <w:jc w:val="both"/>
        <w:rPr>
          <w:rFonts w:ascii="Times New Roman" w:hAnsi="Times New Roman" w:cs="Times New Roman"/>
          <w:sz w:val="24"/>
          <w:szCs w:val="24"/>
        </w:rPr>
      </w:pPr>
      <w:r w:rsidRPr="00F07AA7">
        <w:rPr>
          <w:rFonts w:ascii="Times New Roman" w:hAnsi="Times New Roman" w:cs="Times New Roman"/>
          <w:sz w:val="24"/>
          <w:szCs w:val="24"/>
        </w:rPr>
        <w:t xml:space="preserve">Tratar sobre a vigência e a aplicação de uma norma jurídica é indispensável para o bom funcionamento da máquina estatal, posto que </w:t>
      </w:r>
      <w:proofErr w:type="gramStart"/>
      <w:r w:rsidRPr="00F07AA7">
        <w:rPr>
          <w:rFonts w:ascii="Times New Roman" w:hAnsi="Times New Roman" w:cs="Times New Roman"/>
          <w:sz w:val="24"/>
          <w:szCs w:val="24"/>
        </w:rPr>
        <w:t>é</w:t>
      </w:r>
      <w:proofErr w:type="gramEnd"/>
      <w:r w:rsidRPr="00F07AA7">
        <w:rPr>
          <w:rFonts w:ascii="Times New Roman" w:hAnsi="Times New Roman" w:cs="Times New Roman"/>
          <w:sz w:val="24"/>
          <w:szCs w:val="24"/>
        </w:rPr>
        <w:t xml:space="preserve"> através das normas que o Estado se organiza, e no que concerne às normas de natureza tributária não é diferente. A cobrança do tributo é </w:t>
      </w:r>
      <w:proofErr w:type="gramStart"/>
      <w:r w:rsidRPr="00F07AA7">
        <w:rPr>
          <w:rFonts w:ascii="Times New Roman" w:hAnsi="Times New Roman" w:cs="Times New Roman"/>
          <w:sz w:val="24"/>
          <w:szCs w:val="24"/>
        </w:rPr>
        <w:t>nada</w:t>
      </w:r>
      <w:proofErr w:type="gramEnd"/>
      <w:r w:rsidRPr="00F07AA7">
        <w:rPr>
          <w:rFonts w:ascii="Times New Roman" w:hAnsi="Times New Roman" w:cs="Times New Roman"/>
          <w:sz w:val="24"/>
          <w:szCs w:val="24"/>
        </w:rPr>
        <w:t xml:space="preserve"> mais do que o custo de se viver em uma sociedade, é através desse arrecadamento que bens e serviços públicos são disponibilizados à todos, por isso, saber quando uma norma tributária entra em vigor bem como o momento de sua efetiva exigibilidade, é de suma importância. A entrada em vigor de uma norma segue a norma geral, se dando 45 dias após a sua publicação salvo disposto em contrário. Ou seja, caso no próprio corpo da norma não esteja expresso que sua vigência ocorrerá na data da sua publicação ou em </w:t>
      </w:r>
      <w:proofErr w:type="gramStart"/>
      <w:r w:rsidRPr="00F07AA7">
        <w:rPr>
          <w:rFonts w:ascii="Times New Roman" w:hAnsi="Times New Roman" w:cs="Times New Roman"/>
          <w:sz w:val="24"/>
          <w:szCs w:val="24"/>
        </w:rPr>
        <w:t>um outro</w:t>
      </w:r>
      <w:proofErr w:type="gramEnd"/>
      <w:r w:rsidRPr="00F07AA7">
        <w:rPr>
          <w:rFonts w:ascii="Times New Roman" w:hAnsi="Times New Roman" w:cs="Times New Roman"/>
          <w:sz w:val="24"/>
          <w:szCs w:val="24"/>
        </w:rPr>
        <w:t xml:space="preserve"> dia à escolha do legislador, esse prazo será de 45 dias a contar da data em que a norma foi publicada. Se tratando da aplicação da norma tributária há que se falar a sua eficácia não ocorrerá simultaneamente a sua entrada em vigor. Isso porque nesse âmbito prevalece o principio da anterioridade tributária </w:t>
      </w:r>
      <w:proofErr w:type="spellStart"/>
      <w:r w:rsidRPr="00F07AA7">
        <w:rPr>
          <w:rFonts w:ascii="Times New Roman" w:hAnsi="Times New Roman" w:cs="Times New Roman"/>
          <w:sz w:val="24"/>
          <w:szCs w:val="24"/>
        </w:rPr>
        <w:t>nonagesimal</w:t>
      </w:r>
      <w:proofErr w:type="spellEnd"/>
      <w:r w:rsidRPr="00F07AA7">
        <w:rPr>
          <w:rFonts w:ascii="Times New Roman" w:hAnsi="Times New Roman" w:cs="Times New Roman"/>
          <w:sz w:val="24"/>
          <w:szCs w:val="24"/>
        </w:rPr>
        <w:t xml:space="preserve">, que prevê que a norma tributária não será eficaz antes de 90 dias da sua publicação, nem no mesmo exercício financeiro em que foi publicada. É de suma importância estabelecer uma conexão entre direito fundamental e tributário para que se possa entender melhor </w:t>
      </w:r>
      <w:proofErr w:type="gramStart"/>
      <w:r w:rsidRPr="00F07AA7">
        <w:rPr>
          <w:rFonts w:ascii="Times New Roman" w:hAnsi="Times New Roman" w:cs="Times New Roman"/>
          <w:sz w:val="24"/>
          <w:szCs w:val="24"/>
        </w:rPr>
        <w:t>a incidência de tal principio</w:t>
      </w:r>
      <w:proofErr w:type="gramEnd"/>
      <w:r w:rsidRPr="00F07AA7">
        <w:rPr>
          <w:rFonts w:ascii="Times New Roman" w:hAnsi="Times New Roman" w:cs="Times New Roman"/>
          <w:sz w:val="24"/>
          <w:szCs w:val="24"/>
        </w:rPr>
        <w:t xml:space="preserve">. </w:t>
      </w:r>
    </w:p>
    <w:p w:rsidR="007811CA" w:rsidRDefault="007811CA" w:rsidP="007811CA">
      <w:pPr>
        <w:spacing w:after="0" w:line="360" w:lineRule="auto"/>
        <w:jc w:val="both"/>
        <w:rPr>
          <w:rFonts w:ascii="Times New Roman" w:hAnsi="Times New Roman" w:cs="Times New Roman"/>
          <w:b/>
          <w:sz w:val="24"/>
          <w:szCs w:val="24"/>
        </w:rPr>
      </w:pPr>
    </w:p>
    <w:p w:rsidR="007811CA" w:rsidRDefault="007811CA" w:rsidP="007811CA">
      <w:pPr>
        <w:spacing w:after="0" w:line="360" w:lineRule="auto"/>
        <w:jc w:val="both"/>
        <w:rPr>
          <w:rFonts w:ascii="Times New Roman" w:hAnsi="Times New Roman" w:cs="Times New Roman"/>
          <w:sz w:val="24"/>
          <w:szCs w:val="24"/>
        </w:rPr>
      </w:pPr>
      <w:r w:rsidRPr="001C0600">
        <w:rPr>
          <w:rFonts w:ascii="Times New Roman" w:hAnsi="Times New Roman" w:cs="Times New Roman"/>
          <w:b/>
          <w:sz w:val="24"/>
          <w:szCs w:val="24"/>
        </w:rPr>
        <w:t>Palavra</w:t>
      </w:r>
      <w:r w:rsidR="00D032BF">
        <w:rPr>
          <w:rFonts w:ascii="Times New Roman" w:hAnsi="Times New Roman" w:cs="Times New Roman"/>
          <w:b/>
          <w:sz w:val="24"/>
          <w:szCs w:val="24"/>
        </w:rPr>
        <w:t>s – C</w:t>
      </w:r>
      <w:r w:rsidRPr="001C0600">
        <w:rPr>
          <w:rFonts w:ascii="Times New Roman" w:hAnsi="Times New Roman" w:cs="Times New Roman"/>
          <w:b/>
          <w:sz w:val="24"/>
          <w:szCs w:val="24"/>
        </w:rPr>
        <w:t>have:</w:t>
      </w:r>
      <w:r w:rsidRPr="00F07AA7">
        <w:rPr>
          <w:rFonts w:ascii="Times New Roman" w:hAnsi="Times New Roman" w:cs="Times New Roman"/>
          <w:sz w:val="24"/>
          <w:szCs w:val="24"/>
        </w:rPr>
        <w:t xml:space="preserve"> Vigência, aplicação, normas tributárias, principio da anterioridade tributária </w:t>
      </w:r>
      <w:proofErr w:type="spellStart"/>
      <w:r w:rsidRPr="00F07AA7">
        <w:rPr>
          <w:rFonts w:ascii="Times New Roman" w:hAnsi="Times New Roman" w:cs="Times New Roman"/>
          <w:sz w:val="24"/>
          <w:szCs w:val="24"/>
        </w:rPr>
        <w:t>nonagesimal</w:t>
      </w:r>
      <w:proofErr w:type="spellEnd"/>
      <w:r w:rsidRPr="00F07AA7">
        <w:rPr>
          <w:rFonts w:ascii="Times New Roman" w:hAnsi="Times New Roman" w:cs="Times New Roman"/>
          <w:sz w:val="24"/>
          <w:szCs w:val="24"/>
        </w:rPr>
        <w:t xml:space="preserve">. </w:t>
      </w:r>
    </w:p>
    <w:p w:rsidR="001752AA" w:rsidRDefault="001752AA" w:rsidP="001752AA">
      <w:pPr>
        <w:spacing w:after="0" w:line="360" w:lineRule="auto"/>
        <w:jc w:val="both"/>
        <w:rPr>
          <w:rFonts w:ascii="Times New Roman" w:hAnsi="Times New Roman" w:cs="Times New Roman"/>
          <w:b/>
          <w:sz w:val="24"/>
          <w:szCs w:val="24"/>
        </w:rPr>
      </w:pPr>
      <w:proofErr w:type="gramStart"/>
      <w:r w:rsidRPr="001752AA">
        <w:rPr>
          <w:rFonts w:ascii="Times New Roman" w:hAnsi="Times New Roman" w:cs="Times New Roman"/>
          <w:b/>
          <w:sz w:val="24"/>
          <w:szCs w:val="24"/>
        </w:rPr>
        <w:t>1</w:t>
      </w:r>
      <w:proofErr w:type="gramEnd"/>
      <w:r w:rsidRPr="001752AA">
        <w:rPr>
          <w:rFonts w:ascii="Times New Roman" w:hAnsi="Times New Roman" w:cs="Times New Roman"/>
          <w:b/>
          <w:sz w:val="24"/>
          <w:szCs w:val="24"/>
        </w:rPr>
        <w:t xml:space="preserve"> INTRODUÇÃO</w:t>
      </w:r>
    </w:p>
    <w:p w:rsidR="003474C9" w:rsidRDefault="003474C9" w:rsidP="001752AA">
      <w:pPr>
        <w:spacing w:after="0" w:line="360" w:lineRule="auto"/>
        <w:jc w:val="both"/>
        <w:rPr>
          <w:rFonts w:ascii="Times New Roman" w:hAnsi="Times New Roman" w:cs="Times New Roman"/>
          <w:b/>
          <w:sz w:val="24"/>
          <w:szCs w:val="24"/>
        </w:rPr>
      </w:pPr>
    </w:p>
    <w:p w:rsidR="001752AA" w:rsidRDefault="001752AA" w:rsidP="001752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tema do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tem por escopo demonstrar a necessidade de se estabelecer uma relação entre a publicação de uma determinada Lei tributária, a sua entrada em vigor e a maneira que se opera a sua eficácia estabelecendo-se uma correlação entre tal incidência e o principio da anterioridade tributária. O principio supracitado foi criado com o objetivo de garantir que o cidadão não sucumbisse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criação ou majoração de tributos para os quais não estava preparado, obstando o caráter arbitrário que pudesse permear a existência desses tributos. Destaca-se que se trata de um principio pró-cidadão, afastando, no âmbito jurídico estudado, a eficácia imediata de Leis que criam ou majoram tributos</w:t>
      </w:r>
      <w:r w:rsidRPr="007D6F83">
        <w:rPr>
          <w:rFonts w:ascii="Times New Roman" w:hAnsi="Times New Roman" w:cs="Times New Roman"/>
          <w:sz w:val="24"/>
          <w:szCs w:val="24"/>
        </w:rPr>
        <w:t>.  (</w:t>
      </w:r>
      <w:r w:rsidRPr="007D6F83">
        <w:rPr>
          <w:rFonts w:ascii="Times New Roman" w:hAnsi="Times New Roman" w:cs="Times New Roman"/>
          <w:sz w:val="24"/>
          <w:szCs w:val="24"/>
          <w:shd w:val="clear" w:color="auto" w:fill="FFFFFF"/>
        </w:rPr>
        <w:t>IURCONVITE, 2007)</w:t>
      </w:r>
    </w:p>
    <w:p w:rsidR="001752AA" w:rsidRDefault="001752AA" w:rsidP="001752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com o advento da Emenda Constitucional 42/2003, o artigo 150, inciso III, da Constituição Federal, garante que os tributos não poderão ser cobrados no mesmo exercício financeiro da publicação da Lei que os criou ou </w:t>
      </w:r>
      <w:proofErr w:type="gramStart"/>
      <w:r>
        <w:rPr>
          <w:rFonts w:ascii="Times New Roman" w:hAnsi="Times New Roman" w:cs="Times New Roman"/>
          <w:sz w:val="24"/>
          <w:szCs w:val="24"/>
        </w:rPr>
        <w:t>majorou,</w:t>
      </w:r>
      <w:proofErr w:type="gramEnd"/>
      <w:r>
        <w:rPr>
          <w:rFonts w:ascii="Times New Roman" w:hAnsi="Times New Roman" w:cs="Times New Roman"/>
          <w:sz w:val="24"/>
          <w:szCs w:val="24"/>
        </w:rPr>
        <w:t xml:space="preserve"> nem tampouco antes de decorrido o prazo de 90 (noventa) dias, por isso pode-se afirmar que hoje vigora o principio da anterioridade </w:t>
      </w:r>
      <w:proofErr w:type="spellStart"/>
      <w:r>
        <w:rPr>
          <w:rFonts w:ascii="Times New Roman" w:hAnsi="Times New Roman" w:cs="Times New Roman"/>
          <w:sz w:val="24"/>
          <w:szCs w:val="24"/>
        </w:rPr>
        <w:t>nonagesimal</w:t>
      </w:r>
      <w:proofErr w:type="spellEnd"/>
      <w:r>
        <w:rPr>
          <w:rFonts w:ascii="Times New Roman" w:hAnsi="Times New Roman" w:cs="Times New Roman"/>
          <w:sz w:val="24"/>
          <w:szCs w:val="24"/>
        </w:rPr>
        <w:t>, cujo fim é evitar que Leis tributárias que sejam publicadas e entrem em vigor ao fim de um exercício financeiro, não tenham uma incidência quase que imediata.</w:t>
      </w:r>
    </w:p>
    <w:p w:rsidR="001752AA" w:rsidRDefault="001752AA" w:rsidP="001752A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a importância de se estudar tal tema se dá ao fato de que na legislação tributária, diferentemente da sua vigência, a eficácia é limitada pelo próprio texto constitucional, subordinando – a ao principio da anterioridade, conferindo um caráter protetivo ao cidadão para que este possa se preparar economicamente para arcar com novas despesas, esse detalhe acaba dando uma nova roupagem ao estudo do processo de vigência e aplicação de uma norma jurídica. </w:t>
      </w:r>
    </w:p>
    <w:p w:rsidR="001752AA" w:rsidRDefault="001752AA"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sz w:val="24"/>
          <w:szCs w:val="24"/>
        </w:rPr>
      </w:pPr>
    </w:p>
    <w:p w:rsidR="00615D18" w:rsidRDefault="00615D18" w:rsidP="001752AA">
      <w:pPr>
        <w:spacing w:after="0" w:line="360" w:lineRule="auto"/>
        <w:jc w:val="both"/>
        <w:rPr>
          <w:rFonts w:ascii="Times New Roman" w:hAnsi="Times New Roman" w:cs="Times New Roman"/>
          <w:b/>
          <w:sz w:val="24"/>
          <w:szCs w:val="24"/>
        </w:rPr>
      </w:pPr>
    </w:p>
    <w:p w:rsidR="006E7FA4" w:rsidRDefault="006E7FA4" w:rsidP="001752AA">
      <w:pPr>
        <w:spacing w:after="0" w:line="360" w:lineRule="auto"/>
        <w:jc w:val="both"/>
        <w:rPr>
          <w:rFonts w:ascii="Times New Roman" w:hAnsi="Times New Roman" w:cs="Times New Roman"/>
          <w:b/>
          <w:sz w:val="24"/>
          <w:szCs w:val="24"/>
        </w:rPr>
      </w:pPr>
    </w:p>
    <w:p w:rsidR="001752AA" w:rsidRDefault="001752AA" w:rsidP="001752AA">
      <w:pPr>
        <w:spacing w:after="0" w:line="360" w:lineRule="auto"/>
        <w:jc w:val="both"/>
        <w:rPr>
          <w:rFonts w:ascii="Times New Roman" w:hAnsi="Times New Roman" w:cs="Times New Roman"/>
          <w:b/>
          <w:sz w:val="24"/>
          <w:szCs w:val="24"/>
        </w:rPr>
      </w:pPr>
      <w:r w:rsidRPr="001752AA">
        <w:rPr>
          <w:rFonts w:ascii="Times New Roman" w:hAnsi="Times New Roman" w:cs="Times New Roman"/>
          <w:b/>
          <w:sz w:val="24"/>
          <w:szCs w:val="24"/>
        </w:rPr>
        <w:lastRenderedPageBreak/>
        <w:t xml:space="preserve"> </w:t>
      </w:r>
      <w:proofErr w:type="gramStart"/>
      <w:r w:rsidRPr="001752AA">
        <w:rPr>
          <w:rFonts w:ascii="Times New Roman" w:hAnsi="Times New Roman" w:cs="Times New Roman"/>
          <w:b/>
          <w:sz w:val="24"/>
          <w:szCs w:val="24"/>
        </w:rPr>
        <w:t>2</w:t>
      </w:r>
      <w:proofErr w:type="gramEnd"/>
      <w:r w:rsidRPr="001752AA">
        <w:rPr>
          <w:rFonts w:ascii="Times New Roman" w:hAnsi="Times New Roman" w:cs="Times New Roman"/>
          <w:b/>
          <w:sz w:val="24"/>
          <w:szCs w:val="24"/>
        </w:rPr>
        <w:t xml:space="preserve"> UMA VISÃO GERAL ACERCA DA VIGÊNCIA, APLICAÇÃO E INTERPRETAÇÃO DA LEGISLAÇAO TRIBUTÁRIA</w:t>
      </w:r>
    </w:p>
    <w:p w:rsidR="002E472F" w:rsidRPr="002E472F" w:rsidRDefault="002E472F" w:rsidP="001752AA">
      <w:pPr>
        <w:spacing w:after="0" w:line="360" w:lineRule="auto"/>
        <w:jc w:val="both"/>
        <w:rPr>
          <w:rFonts w:ascii="Times New Roman" w:hAnsi="Times New Roman" w:cs="Times New Roman"/>
          <w:b/>
          <w:sz w:val="24"/>
          <w:szCs w:val="24"/>
        </w:rPr>
      </w:pPr>
    </w:p>
    <w:p w:rsidR="00D032BF" w:rsidRPr="006574B3" w:rsidRDefault="00D032BF" w:rsidP="00D032BF">
      <w:pPr>
        <w:spacing w:after="0" w:line="360" w:lineRule="auto"/>
        <w:ind w:firstLine="1134"/>
        <w:jc w:val="both"/>
        <w:rPr>
          <w:rFonts w:ascii="Times New Roman" w:hAnsi="Times New Roman" w:cs="Times New Roman"/>
          <w:sz w:val="24"/>
          <w:szCs w:val="24"/>
        </w:rPr>
      </w:pPr>
      <w:r w:rsidRPr="006574B3">
        <w:rPr>
          <w:rFonts w:ascii="Times New Roman" w:hAnsi="Times New Roman" w:cs="Times New Roman"/>
          <w:sz w:val="24"/>
          <w:szCs w:val="24"/>
        </w:rPr>
        <w:t xml:space="preserve">A colocação de normas no ordenamento jurídico serve para introduzir novas regras, para modificar alguma norma ou até mesmo expulsar outras normas do ordenamento jurídico, de modo que uma norma só possuirá sua validade retirada através de outra norma que assim a determine (CARVALHO, 2012). As normas em sua essência não são perpétuas, </w:t>
      </w:r>
      <w:proofErr w:type="gramStart"/>
      <w:r w:rsidRPr="006574B3">
        <w:rPr>
          <w:rFonts w:ascii="Times New Roman" w:hAnsi="Times New Roman" w:cs="Times New Roman"/>
          <w:sz w:val="24"/>
          <w:szCs w:val="24"/>
        </w:rPr>
        <w:t>são</w:t>
      </w:r>
      <w:proofErr w:type="gramEnd"/>
      <w:r w:rsidRPr="006574B3">
        <w:rPr>
          <w:rFonts w:ascii="Times New Roman" w:hAnsi="Times New Roman" w:cs="Times New Roman"/>
          <w:sz w:val="24"/>
          <w:szCs w:val="24"/>
        </w:rPr>
        <w:t xml:space="preserve"> dotadas de particularidades e temporalidade, o que acaba mostrando a necessidade de estudo da norma, sabendo se ela possui ou não validade, se é ou não aplicável, se ainda existe ou não e se a mesma é eficaz.</w:t>
      </w:r>
    </w:p>
    <w:p w:rsidR="00D032BF" w:rsidRDefault="00D032BF" w:rsidP="00D032BF">
      <w:pPr>
        <w:spacing w:after="0" w:line="360" w:lineRule="auto"/>
        <w:ind w:firstLine="1134"/>
        <w:jc w:val="both"/>
        <w:rPr>
          <w:rFonts w:ascii="Times New Roman" w:hAnsi="Times New Roman" w:cs="Times New Roman"/>
          <w:sz w:val="24"/>
          <w:szCs w:val="24"/>
        </w:rPr>
      </w:pPr>
      <w:r w:rsidRPr="006574B3">
        <w:rPr>
          <w:rFonts w:ascii="Times New Roman" w:hAnsi="Times New Roman" w:cs="Times New Roman"/>
          <w:sz w:val="24"/>
          <w:szCs w:val="24"/>
        </w:rPr>
        <w:t>O fato é que o assunto gera muita discussão já que por vezes algumas fases são misturadas ou até mesmo desrespeitadas, tais como a publicação, vigência e eficácia, porém algo j</w:t>
      </w:r>
      <w:r>
        <w:rPr>
          <w:rFonts w:ascii="Times New Roman" w:hAnsi="Times New Roman" w:cs="Times New Roman"/>
          <w:sz w:val="24"/>
          <w:szCs w:val="24"/>
        </w:rPr>
        <w:t>á superado pela jurisprudência</w:t>
      </w:r>
      <w:r w:rsidRPr="006574B3">
        <w:rPr>
          <w:rFonts w:ascii="Times New Roman" w:hAnsi="Times New Roman" w:cs="Times New Roman"/>
          <w:sz w:val="24"/>
          <w:szCs w:val="24"/>
        </w:rPr>
        <w:t>.</w:t>
      </w:r>
      <w:r>
        <w:rPr>
          <w:rFonts w:ascii="Times New Roman" w:hAnsi="Times New Roman" w:cs="Times New Roman"/>
          <w:sz w:val="24"/>
          <w:szCs w:val="24"/>
        </w:rPr>
        <w:t xml:space="preserve"> </w:t>
      </w:r>
      <w:r w:rsidRPr="006574B3">
        <w:rPr>
          <w:rFonts w:ascii="Times New Roman" w:hAnsi="Times New Roman" w:cs="Times New Roman"/>
          <w:sz w:val="24"/>
          <w:szCs w:val="24"/>
        </w:rPr>
        <w:t>A problemática gira em torno da possibilidade de revogação total ou parcial das normas e do início de vigência</w:t>
      </w:r>
      <w:r>
        <w:rPr>
          <w:rFonts w:ascii="Times New Roman" w:hAnsi="Times New Roman" w:cs="Times New Roman"/>
          <w:sz w:val="24"/>
          <w:szCs w:val="24"/>
        </w:rPr>
        <w:t>, bem como o de produção de eficácia e validade</w:t>
      </w:r>
      <w:r w:rsidRPr="006574B3">
        <w:rPr>
          <w:rFonts w:ascii="Times New Roman" w:hAnsi="Times New Roman" w:cs="Times New Roman"/>
          <w:sz w:val="24"/>
          <w:szCs w:val="24"/>
        </w:rPr>
        <w:t xml:space="preserve"> da norma revogadora</w:t>
      </w:r>
      <w:r>
        <w:rPr>
          <w:rFonts w:ascii="Times New Roman" w:hAnsi="Times New Roman" w:cs="Times New Roman"/>
          <w:sz w:val="24"/>
          <w:szCs w:val="24"/>
        </w:rPr>
        <w:t>, o que acaba por desencadear uma série de duvidas.</w:t>
      </w:r>
    </w:p>
    <w:p w:rsidR="002E472F" w:rsidRDefault="00EE1212" w:rsidP="00D032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normas jurídicas de modo geral possuem sua valência própria, as estas serão </w:t>
      </w:r>
      <w:proofErr w:type="gramStart"/>
      <w:r>
        <w:rPr>
          <w:rFonts w:ascii="Times New Roman" w:hAnsi="Times New Roman" w:cs="Times New Roman"/>
          <w:sz w:val="24"/>
          <w:szCs w:val="24"/>
        </w:rPr>
        <w:t>atribuídos</w:t>
      </w:r>
      <w:proofErr w:type="gramEnd"/>
      <w:r>
        <w:rPr>
          <w:rFonts w:ascii="Times New Roman" w:hAnsi="Times New Roman" w:cs="Times New Roman"/>
          <w:sz w:val="24"/>
          <w:szCs w:val="24"/>
        </w:rPr>
        <w:t xml:space="preserve"> o caráter de validade ou invalidade, podendo compreender que quando a mesma for válida ela se correlaciona diretamente com o sistema a que foi introduzida, para que possa posteriormente produzir efeitos. Pode-se considerar, portanto, validade como o vinculo que se estabelece da norma em si com o sistema, sendo</w:t>
      </w:r>
      <w:proofErr w:type="gramStart"/>
      <w:r>
        <w:rPr>
          <w:rFonts w:ascii="Times New Roman" w:hAnsi="Times New Roman" w:cs="Times New Roman"/>
          <w:sz w:val="24"/>
          <w:szCs w:val="24"/>
        </w:rPr>
        <w:t xml:space="preserve"> porém</w:t>
      </w:r>
      <w:proofErr w:type="gramEnd"/>
      <w:r>
        <w:rPr>
          <w:rFonts w:ascii="Times New Roman" w:hAnsi="Times New Roman" w:cs="Times New Roman"/>
          <w:sz w:val="24"/>
          <w:szCs w:val="24"/>
        </w:rPr>
        <w:t xml:space="preserve"> uma norma válida, dotada de caráter de pertencimento ao sistema.</w:t>
      </w:r>
    </w:p>
    <w:p w:rsidR="00EE1212" w:rsidRDefault="00EE1212" w:rsidP="00EE1212">
      <w:pPr>
        <w:spacing w:after="0" w:line="360" w:lineRule="auto"/>
        <w:ind w:firstLine="1134"/>
        <w:jc w:val="both"/>
        <w:rPr>
          <w:rFonts w:ascii="Times New Roman" w:hAnsi="Times New Roman" w:cs="Times New Roman"/>
          <w:bCs/>
          <w:sz w:val="24"/>
          <w:szCs w:val="24"/>
        </w:rPr>
      </w:pPr>
      <w:r>
        <w:rPr>
          <w:rFonts w:ascii="Times New Roman" w:hAnsi="Times New Roman" w:cs="Times New Roman"/>
          <w:bCs/>
          <w:sz w:val="24"/>
          <w:szCs w:val="24"/>
        </w:rPr>
        <w:t>A vigência pode ser compreendida como a possibilidade da norma por si só propagar efeito no mundo jurídico, tão logo quando aconteçam os eventos que ela se destina a regular. Enquanto que a eficácia pode ser compreendida como a irradiação dos efeitos próprios da norma. Desta feita tal capitulo visa nos apresentar um panorama geral desses procedimentos em âmbito tributário bem como os aspectos que os permeiam</w:t>
      </w:r>
      <w:r w:rsidR="00C2319F">
        <w:rPr>
          <w:rFonts w:ascii="Times New Roman" w:hAnsi="Times New Roman" w:cs="Times New Roman"/>
          <w:bCs/>
          <w:sz w:val="24"/>
          <w:szCs w:val="24"/>
        </w:rPr>
        <w:t>.</w:t>
      </w:r>
    </w:p>
    <w:p w:rsidR="00EE1212" w:rsidRDefault="00EE1212" w:rsidP="00EE1212">
      <w:pPr>
        <w:spacing w:after="0" w:line="360" w:lineRule="auto"/>
        <w:ind w:firstLine="1134"/>
        <w:jc w:val="both"/>
        <w:rPr>
          <w:rFonts w:ascii="Times New Roman" w:hAnsi="Times New Roman" w:cs="Times New Roman"/>
          <w:bCs/>
          <w:sz w:val="24"/>
          <w:szCs w:val="24"/>
        </w:rPr>
      </w:pPr>
    </w:p>
    <w:p w:rsidR="00D032BF" w:rsidRDefault="00D032BF" w:rsidP="00D032B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A vigência das normas tributárias </w:t>
      </w:r>
      <w:r w:rsidR="0000527E">
        <w:rPr>
          <w:rFonts w:ascii="Times New Roman" w:hAnsi="Times New Roman" w:cs="Times New Roman"/>
          <w:b/>
          <w:bCs/>
          <w:sz w:val="24"/>
          <w:szCs w:val="24"/>
        </w:rPr>
        <w:t>e a diferenciação da validade.</w:t>
      </w:r>
    </w:p>
    <w:p w:rsidR="002E472F" w:rsidRDefault="002E472F" w:rsidP="00D032BF">
      <w:pPr>
        <w:spacing w:after="0" w:line="360" w:lineRule="auto"/>
        <w:jc w:val="both"/>
        <w:rPr>
          <w:rFonts w:ascii="Times New Roman" w:hAnsi="Times New Roman" w:cs="Times New Roman"/>
          <w:b/>
          <w:bCs/>
          <w:sz w:val="24"/>
          <w:szCs w:val="24"/>
        </w:rPr>
      </w:pPr>
    </w:p>
    <w:p w:rsidR="00D032BF" w:rsidRDefault="00D032BF" w:rsidP="0000527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 acordo com o Código Tributário Nacional - CNT, a vigência das normas tributárias será regida a partir das normas jurídicas gerais constantes da Lei de Introdução às Normas do Direito Brasileiro, que logo em seu artigo primeiro afere que, salvo disposição em contrário, a Lei começará a viger 45 (quarenta e cinco) dias após a sua publicação em diário oficial, porém, o artigo do Código Tributário Nacional que faz tal menção, afirma também </w:t>
      </w:r>
      <w:r>
        <w:rPr>
          <w:rFonts w:ascii="Times New Roman" w:hAnsi="Times New Roman" w:cs="Times New Roman"/>
          <w:sz w:val="24"/>
          <w:szCs w:val="24"/>
        </w:rPr>
        <w:lastRenderedPageBreak/>
        <w:t xml:space="preserve">que </w:t>
      </w:r>
      <w:proofErr w:type="gramStart"/>
      <w:r>
        <w:rPr>
          <w:rFonts w:ascii="Times New Roman" w:hAnsi="Times New Roman" w:cs="Times New Roman"/>
          <w:sz w:val="24"/>
          <w:szCs w:val="24"/>
        </w:rPr>
        <w:t>poder-se-á</w:t>
      </w:r>
      <w:proofErr w:type="gramEnd"/>
      <w:r>
        <w:rPr>
          <w:rFonts w:ascii="Times New Roman" w:hAnsi="Times New Roman" w:cs="Times New Roman"/>
          <w:sz w:val="24"/>
          <w:szCs w:val="24"/>
        </w:rPr>
        <w:t xml:space="preserve"> fazer algumas ressalvas quanto às normas gerais aplicadas à vigência de uma lei tributária. Essas exceções estão dispost</w:t>
      </w:r>
      <w:r w:rsidR="0000527E">
        <w:rPr>
          <w:rFonts w:ascii="Times New Roman" w:hAnsi="Times New Roman" w:cs="Times New Roman"/>
          <w:sz w:val="24"/>
          <w:szCs w:val="24"/>
        </w:rPr>
        <w:t>as nos artigos 103 e 104 do CNT.</w:t>
      </w:r>
    </w:p>
    <w:p w:rsidR="0000527E" w:rsidRPr="0092021B" w:rsidRDefault="0000527E" w:rsidP="0000527E">
      <w:pPr>
        <w:spacing w:after="0" w:line="360" w:lineRule="auto"/>
        <w:ind w:firstLine="1134"/>
        <w:jc w:val="both"/>
        <w:rPr>
          <w:rFonts w:ascii="Times New Roman" w:hAnsi="Times New Roman" w:cs="Times New Roman"/>
          <w:sz w:val="24"/>
          <w:szCs w:val="24"/>
        </w:rPr>
      </w:pPr>
      <w:r w:rsidRPr="0092021B">
        <w:rPr>
          <w:rFonts w:ascii="Times New Roman" w:eastAsia="Times New Roman" w:hAnsi="Times New Roman" w:cs="Times New Roman"/>
          <w:sz w:val="24"/>
          <w:szCs w:val="24"/>
          <w:lang w:eastAsia="pt-BR"/>
        </w:rPr>
        <w:t>Em se tratando de</w:t>
      </w:r>
      <w:r w:rsidRPr="0092021B">
        <w:rPr>
          <w:rFonts w:ascii="Times New Roman" w:hAnsi="Times New Roman" w:cs="Times New Roman"/>
          <w:sz w:val="24"/>
          <w:szCs w:val="24"/>
        </w:rPr>
        <w:t xml:space="preserve"> vigência na legislação tributária temos que a mesma pode ser no e</w:t>
      </w:r>
      <w:r>
        <w:rPr>
          <w:rFonts w:ascii="Times New Roman" w:hAnsi="Times New Roman" w:cs="Times New Roman"/>
          <w:sz w:val="24"/>
          <w:szCs w:val="24"/>
        </w:rPr>
        <w:t>spaço e no tempo</w:t>
      </w:r>
      <w:r w:rsidRPr="0092021B">
        <w:rPr>
          <w:rFonts w:ascii="Times New Roman" w:hAnsi="Times New Roman" w:cs="Times New Roman"/>
          <w:sz w:val="24"/>
          <w:szCs w:val="24"/>
        </w:rPr>
        <w:t xml:space="preserve">, a tratativa se dará pelas disposições legais aplicáveis às normas jurídicas em geral conforme preleciona artigo 101 do Código Tributário Nacional, para tanto </w:t>
      </w:r>
      <w:proofErr w:type="gramStart"/>
      <w:r w:rsidRPr="0092021B">
        <w:rPr>
          <w:rFonts w:ascii="Times New Roman" w:hAnsi="Times New Roman" w:cs="Times New Roman"/>
          <w:sz w:val="24"/>
          <w:szCs w:val="24"/>
        </w:rPr>
        <w:t>faz-se</w:t>
      </w:r>
      <w:proofErr w:type="gramEnd"/>
      <w:r w:rsidRPr="0092021B">
        <w:rPr>
          <w:rFonts w:ascii="Times New Roman" w:hAnsi="Times New Roman" w:cs="Times New Roman"/>
          <w:sz w:val="24"/>
          <w:szCs w:val="24"/>
        </w:rPr>
        <w:t xml:space="preserve"> necessário saber inicialmente o conceito de vigência, sobre isso vejamos.</w:t>
      </w:r>
    </w:p>
    <w:p w:rsidR="0000527E" w:rsidRDefault="0000527E" w:rsidP="0000527E">
      <w:pPr>
        <w:spacing w:after="0" w:line="240" w:lineRule="auto"/>
        <w:ind w:left="2268"/>
        <w:jc w:val="both"/>
        <w:rPr>
          <w:rFonts w:ascii="Times New Roman" w:hAnsi="Times New Roman" w:cs="Times New Roman"/>
          <w:sz w:val="20"/>
          <w:szCs w:val="24"/>
        </w:rPr>
      </w:pPr>
    </w:p>
    <w:p w:rsidR="0000527E" w:rsidRDefault="0000527E" w:rsidP="0000527E">
      <w:pPr>
        <w:spacing w:after="0" w:line="240" w:lineRule="auto"/>
        <w:ind w:left="2268"/>
        <w:jc w:val="both"/>
        <w:rPr>
          <w:rFonts w:ascii="Times New Roman" w:hAnsi="Times New Roman" w:cs="Times New Roman"/>
          <w:sz w:val="20"/>
          <w:szCs w:val="24"/>
        </w:rPr>
      </w:pPr>
      <w:r w:rsidRPr="0092021B">
        <w:rPr>
          <w:rFonts w:ascii="Times New Roman" w:hAnsi="Times New Roman" w:cs="Times New Roman"/>
          <w:sz w:val="20"/>
          <w:szCs w:val="24"/>
        </w:rPr>
        <w:t xml:space="preserve">Lei em vigor é aquela que é suscetível de aplicação, desde que se façam presentes os fatos que correspondam à sua hipótese de incidência. Essa possibilidade de aplicação supõe que a norma tenha sido validamente editada, isto é, que tenha atendido ao ritual previsto para sua elaboração e obedecido aos demais limites formais e materiais que balizam o processo legislativo (SABBAG </w:t>
      </w:r>
      <w:r w:rsidRPr="0092021B">
        <w:rPr>
          <w:rFonts w:ascii="Times New Roman" w:hAnsi="Times New Roman" w:cs="Times New Roman"/>
          <w:i/>
          <w:sz w:val="20"/>
          <w:szCs w:val="24"/>
        </w:rPr>
        <w:t xml:space="preserve">apud </w:t>
      </w:r>
      <w:r w:rsidRPr="0092021B">
        <w:rPr>
          <w:rFonts w:ascii="Times New Roman" w:hAnsi="Times New Roman" w:cs="Times New Roman"/>
          <w:sz w:val="20"/>
          <w:szCs w:val="24"/>
        </w:rPr>
        <w:t>AMARO, 2014, p.631).</w:t>
      </w:r>
    </w:p>
    <w:p w:rsidR="003474C9" w:rsidRPr="0092021B" w:rsidRDefault="003474C9" w:rsidP="0000527E">
      <w:pPr>
        <w:spacing w:after="0" w:line="240" w:lineRule="auto"/>
        <w:ind w:left="2268"/>
        <w:jc w:val="both"/>
        <w:rPr>
          <w:rFonts w:ascii="Times New Roman" w:hAnsi="Times New Roman" w:cs="Times New Roman"/>
          <w:sz w:val="20"/>
          <w:szCs w:val="24"/>
        </w:rPr>
      </w:pPr>
    </w:p>
    <w:p w:rsidR="0000527E" w:rsidRPr="0092021B" w:rsidRDefault="0000527E" w:rsidP="0000527E">
      <w:pPr>
        <w:spacing w:after="0" w:line="360" w:lineRule="auto"/>
        <w:ind w:firstLine="1134"/>
        <w:jc w:val="both"/>
        <w:rPr>
          <w:rFonts w:ascii="Times New Roman" w:hAnsi="Times New Roman" w:cs="Times New Roman"/>
          <w:sz w:val="24"/>
          <w:szCs w:val="24"/>
        </w:rPr>
      </w:pPr>
      <w:r w:rsidRPr="0092021B">
        <w:rPr>
          <w:rFonts w:ascii="Times New Roman" w:hAnsi="Times New Roman" w:cs="Times New Roman"/>
          <w:sz w:val="24"/>
          <w:szCs w:val="24"/>
        </w:rPr>
        <w:t xml:space="preserve">Desta forma, entende-se que a vigência de uma norma está estritamente ligada á sua validade, todavia, há autores que apresentam os dois conceitos como se sinônimo fossem, dispondo-as de uma maneira que </w:t>
      </w:r>
      <w:proofErr w:type="gramStart"/>
      <w:r w:rsidRPr="0092021B">
        <w:rPr>
          <w:rFonts w:ascii="Times New Roman" w:hAnsi="Times New Roman" w:cs="Times New Roman"/>
          <w:sz w:val="24"/>
          <w:szCs w:val="24"/>
        </w:rPr>
        <w:t>leva-se</w:t>
      </w:r>
      <w:proofErr w:type="gramEnd"/>
      <w:r w:rsidRPr="0092021B">
        <w:rPr>
          <w:rFonts w:ascii="Times New Roman" w:hAnsi="Times New Roman" w:cs="Times New Roman"/>
          <w:sz w:val="24"/>
          <w:szCs w:val="24"/>
        </w:rPr>
        <w:t xml:space="preserve"> a pensar que inexiste validade sem vigência, ou seja, uma norma existe em um sistema jurídica, cumpre os requisitos que a tornam apta a ser considerada</w:t>
      </w:r>
      <w:r>
        <w:rPr>
          <w:rFonts w:ascii="Times New Roman" w:hAnsi="Times New Roman" w:cs="Times New Roman"/>
          <w:sz w:val="24"/>
          <w:szCs w:val="24"/>
        </w:rPr>
        <w:t xml:space="preserve"> válida, logo está</w:t>
      </w:r>
      <w:r w:rsidRPr="0092021B">
        <w:rPr>
          <w:rFonts w:ascii="Times New Roman" w:hAnsi="Times New Roman" w:cs="Times New Roman"/>
          <w:sz w:val="24"/>
          <w:szCs w:val="24"/>
        </w:rPr>
        <w:t xml:space="preserve"> em vigência. Todavia tal premissa não é verdadeira, vide o período de </w:t>
      </w:r>
      <w:proofErr w:type="spellStart"/>
      <w:r w:rsidRPr="0092021B">
        <w:rPr>
          <w:rFonts w:ascii="Times New Roman" w:hAnsi="Times New Roman" w:cs="Times New Roman"/>
          <w:i/>
          <w:sz w:val="24"/>
          <w:szCs w:val="24"/>
        </w:rPr>
        <w:t>vacatio</w:t>
      </w:r>
      <w:proofErr w:type="spellEnd"/>
      <w:r w:rsidRPr="0092021B">
        <w:rPr>
          <w:rFonts w:ascii="Times New Roman" w:hAnsi="Times New Roman" w:cs="Times New Roman"/>
          <w:i/>
          <w:sz w:val="24"/>
          <w:szCs w:val="24"/>
        </w:rPr>
        <w:t xml:space="preserve"> legis </w:t>
      </w:r>
      <w:r w:rsidRPr="0092021B">
        <w:rPr>
          <w:rFonts w:ascii="Times New Roman" w:hAnsi="Times New Roman" w:cs="Times New Roman"/>
          <w:sz w:val="24"/>
          <w:szCs w:val="24"/>
        </w:rPr>
        <w:t xml:space="preserve">de uma norma jurídica, posto que neste </w:t>
      </w:r>
      <w:proofErr w:type="gramStart"/>
      <w:r w:rsidRPr="0092021B">
        <w:rPr>
          <w:rFonts w:ascii="Times New Roman" w:hAnsi="Times New Roman" w:cs="Times New Roman"/>
          <w:sz w:val="24"/>
          <w:szCs w:val="24"/>
        </w:rPr>
        <w:t>pode</w:t>
      </w:r>
      <w:proofErr w:type="gramEnd"/>
      <w:r w:rsidRPr="0092021B">
        <w:rPr>
          <w:rFonts w:ascii="Times New Roman" w:hAnsi="Times New Roman" w:cs="Times New Roman"/>
          <w:sz w:val="24"/>
          <w:szCs w:val="24"/>
        </w:rPr>
        <w:t xml:space="preserve"> haver validade, mas não vigência. Para se entender melhor essas distinções entre validade e vigência de uma norma jurídica, observam-se os posicionamentos doutrinários que as apresentam. Para Paulo de Barros Carvalho:</w:t>
      </w:r>
    </w:p>
    <w:p w:rsidR="0000527E" w:rsidRDefault="0000527E" w:rsidP="0000527E">
      <w:pPr>
        <w:spacing w:after="0" w:line="240" w:lineRule="auto"/>
        <w:ind w:left="2268"/>
        <w:jc w:val="both"/>
        <w:rPr>
          <w:rFonts w:ascii="Times New Roman" w:hAnsi="Times New Roman" w:cs="Times New Roman"/>
          <w:sz w:val="20"/>
          <w:szCs w:val="20"/>
        </w:rPr>
      </w:pPr>
      <w:r w:rsidRPr="0092021B">
        <w:rPr>
          <w:rFonts w:ascii="Times New Roman" w:hAnsi="Times New Roman" w:cs="Times New Roman"/>
          <w:sz w:val="20"/>
          <w:szCs w:val="20"/>
        </w:rPr>
        <w:t>A validade não é</w:t>
      </w:r>
      <w:proofErr w:type="gramStart"/>
      <w:r w:rsidRPr="0092021B">
        <w:rPr>
          <w:rFonts w:ascii="Times New Roman" w:hAnsi="Times New Roman" w:cs="Times New Roman"/>
          <w:sz w:val="20"/>
          <w:szCs w:val="20"/>
        </w:rPr>
        <w:t xml:space="preserve"> portanto</w:t>
      </w:r>
      <w:proofErr w:type="gramEnd"/>
      <w:r w:rsidRPr="0092021B">
        <w:rPr>
          <w:rFonts w:ascii="Times New Roman" w:hAnsi="Times New Roman" w:cs="Times New Roman"/>
          <w:sz w:val="20"/>
          <w:szCs w:val="20"/>
        </w:rPr>
        <w:t xml:space="preserve">, atributo que qualifica a norma jurídica, tendo </w:t>
      </w:r>
      <w:r w:rsidRPr="0092021B">
        <w:rPr>
          <w:rFonts w:ascii="Times New Roman" w:hAnsi="Times New Roman" w:cs="Times New Roman"/>
          <w:i/>
          <w:sz w:val="20"/>
          <w:szCs w:val="20"/>
        </w:rPr>
        <w:t>status</w:t>
      </w:r>
      <w:r w:rsidRPr="0092021B">
        <w:rPr>
          <w:rFonts w:ascii="Times New Roman" w:hAnsi="Times New Roman" w:cs="Times New Roman"/>
          <w:sz w:val="20"/>
          <w:szCs w:val="20"/>
        </w:rPr>
        <w:t xml:space="preserve"> de relação: é o vinculo que se estabelece entre a proposição normativa e o sistema do direito posto, de tal sorte que ao dizermos que uma norma “N” é válida, estaremos expressando que ela pertence ao sistema “S”. (CARVALHO </w:t>
      </w:r>
      <w:r w:rsidRPr="0092021B">
        <w:rPr>
          <w:rFonts w:ascii="Times New Roman" w:hAnsi="Times New Roman" w:cs="Times New Roman"/>
          <w:i/>
          <w:sz w:val="20"/>
          <w:szCs w:val="20"/>
        </w:rPr>
        <w:t xml:space="preserve">apud </w:t>
      </w:r>
      <w:r w:rsidRPr="0092021B">
        <w:rPr>
          <w:rFonts w:ascii="Times New Roman" w:hAnsi="Times New Roman" w:cs="Times New Roman"/>
          <w:sz w:val="20"/>
          <w:szCs w:val="20"/>
        </w:rPr>
        <w:t xml:space="preserve">SCARDOVELLI, 2009, p. [?]). </w:t>
      </w:r>
    </w:p>
    <w:p w:rsidR="0000527E" w:rsidRPr="0092021B" w:rsidRDefault="0000527E" w:rsidP="0000527E">
      <w:pPr>
        <w:spacing w:after="0" w:line="240" w:lineRule="auto"/>
        <w:ind w:left="2268"/>
        <w:jc w:val="both"/>
        <w:rPr>
          <w:rFonts w:ascii="Times New Roman" w:hAnsi="Times New Roman" w:cs="Times New Roman"/>
          <w:sz w:val="20"/>
          <w:szCs w:val="20"/>
        </w:rPr>
      </w:pPr>
    </w:p>
    <w:p w:rsidR="0000527E" w:rsidRPr="0092021B" w:rsidRDefault="0000527E" w:rsidP="0000527E">
      <w:pPr>
        <w:spacing w:after="0" w:line="360" w:lineRule="auto"/>
        <w:ind w:firstLine="1134"/>
        <w:jc w:val="both"/>
        <w:rPr>
          <w:rFonts w:ascii="Times New Roman" w:hAnsi="Times New Roman" w:cs="Times New Roman"/>
          <w:sz w:val="24"/>
          <w:szCs w:val="24"/>
        </w:rPr>
      </w:pPr>
      <w:r w:rsidRPr="0092021B">
        <w:rPr>
          <w:rFonts w:ascii="Times New Roman" w:hAnsi="Times New Roman" w:cs="Times New Roman"/>
          <w:sz w:val="24"/>
          <w:szCs w:val="24"/>
        </w:rPr>
        <w:t xml:space="preserve">Há ainda quem coloque vigência e validade </w:t>
      </w:r>
      <w:proofErr w:type="gramStart"/>
      <w:r w:rsidRPr="0092021B">
        <w:rPr>
          <w:rFonts w:ascii="Times New Roman" w:hAnsi="Times New Roman" w:cs="Times New Roman"/>
          <w:sz w:val="24"/>
          <w:szCs w:val="24"/>
        </w:rPr>
        <w:t>não como completos sinônimos</w:t>
      </w:r>
      <w:proofErr w:type="gramEnd"/>
      <w:r w:rsidRPr="0092021B">
        <w:rPr>
          <w:rFonts w:ascii="Times New Roman" w:hAnsi="Times New Roman" w:cs="Times New Roman"/>
          <w:sz w:val="24"/>
          <w:szCs w:val="24"/>
        </w:rPr>
        <w:t xml:space="preserve"> ou como dois objetos distintos por natureza, e sim como se a primeira fosse subitem da segunda, tal como a eficácia. </w:t>
      </w:r>
      <w:proofErr w:type="gramStart"/>
      <w:r w:rsidRPr="0092021B">
        <w:rPr>
          <w:rFonts w:ascii="Times New Roman" w:hAnsi="Times New Roman" w:cs="Times New Roman"/>
          <w:sz w:val="24"/>
          <w:szCs w:val="24"/>
        </w:rPr>
        <w:t>A exemplo</w:t>
      </w:r>
      <w:proofErr w:type="gramEnd"/>
      <w:r w:rsidRPr="0092021B">
        <w:rPr>
          <w:rFonts w:ascii="Times New Roman" w:hAnsi="Times New Roman" w:cs="Times New Roman"/>
          <w:sz w:val="24"/>
          <w:szCs w:val="24"/>
        </w:rPr>
        <w:t xml:space="preserve"> de Miguel Reale.</w:t>
      </w:r>
    </w:p>
    <w:p w:rsidR="0000527E" w:rsidRDefault="0000527E" w:rsidP="0000527E">
      <w:pPr>
        <w:spacing w:after="0" w:line="240" w:lineRule="auto"/>
        <w:ind w:left="2268"/>
        <w:jc w:val="both"/>
        <w:rPr>
          <w:rFonts w:ascii="Times New Roman" w:hAnsi="Times New Roman" w:cs="Times New Roman"/>
          <w:sz w:val="20"/>
          <w:szCs w:val="20"/>
        </w:rPr>
      </w:pPr>
    </w:p>
    <w:p w:rsidR="0000527E" w:rsidRDefault="0000527E" w:rsidP="0000527E">
      <w:pPr>
        <w:spacing w:after="0" w:line="240" w:lineRule="auto"/>
        <w:ind w:left="2268"/>
        <w:jc w:val="both"/>
        <w:rPr>
          <w:rFonts w:ascii="Times New Roman" w:hAnsi="Times New Roman" w:cs="Times New Roman"/>
          <w:sz w:val="20"/>
          <w:szCs w:val="20"/>
        </w:rPr>
      </w:pPr>
      <w:r w:rsidRPr="0092021B">
        <w:rPr>
          <w:rFonts w:ascii="Times New Roman" w:hAnsi="Times New Roman" w:cs="Times New Roman"/>
          <w:sz w:val="20"/>
          <w:szCs w:val="20"/>
        </w:rPr>
        <w:t xml:space="preserve">Miguel Reale expõe a validade da norma jurídica sobre três aspectos: o da validade formal ou técnico-jurídica (vigência), o da validade social (eficácia ou efetividade) e o da validade ética (fundamento). [...].  A vigência e a eficácias são tipos de validade, como se esta fosse o gênero e aquelas e o fundamento fossem as espécies. (REALE </w:t>
      </w:r>
      <w:r w:rsidRPr="0092021B">
        <w:rPr>
          <w:rFonts w:ascii="Times New Roman" w:hAnsi="Times New Roman" w:cs="Times New Roman"/>
          <w:i/>
          <w:sz w:val="20"/>
          <w:szCs w:val="20"/>
        </w:rPr>
        <w:t xml:space="preserve">apud </w:t>
      </w:r>
      <w:r w:rsidRPr="0092021B">
        <w:rPr>
          <w:rFonts w:ascii="Times New Roman" w:hAnsi="Times New Roman" w:cs="Times New Roman"/>
          <w:sz w:val="20"/>
          <w:szCs w:val="20"/>
        </w:rPr>
        <w:t xml:space="preserve">GOMES, 2013, p. [?]). </w:t>
      </w:r>
    </w:p>
    <w:p w:rsidR="0000527E" w:rsidRPr="0092021B" w:rsidRDefault="0000527E" w:rsidP="0000527E">
      <w:pPr>
        <w:spacing w:after="0" w:line="240" w:lineRule="auto"/>
        <w:ind w:left="2268"/>
        <w:jc w:val="both"/>
        <w:rPr>
          <w:rFonts w:ascii="Times New Roman" w:hAnsi="Times New Roman" w:cs="Times New Roman"/>
          <w:sz w:val="20"/>
          <w:szCs w:val="20"/>
        </w:rPr>
      </w:pPr>
    </w:p>
    <w:p w:rsidR="0000527E" w:rsidRDefault="0000527E" w:rsidP="0000527E">
      <w:pPr>
        <w:spacing w:after="0" w:line="240" w:lineRule="auto"/>
        <w:jc w:val="both"/>
        <w:rPr>
          <w:rFonts w:ascii="Times New Roman" w:hAnsi="Times New Roman" w:cs="Times New Roman"/>
          <w:sz w:val="24"/>
          <w:szCs w:val="24"/>
        </w:rPr>
      </w:pPr>
      <w:r w:rsidRPr="0092021B">
        <w:rPr>
          <w:rFonts w:ascii="Times New Roman" w:hAnsi="Times New Roman" w:cs="Times New Roman"/>
          <w:sz w:val="24"/>
          <w:szCs w:val="24"/>
        </w:rPr>
        <w:t xml:space="preserve">Simplificando os conceitos, Aluisio Neto apresenta-os da seguinte maneira: </w:t>
      </w:r>
    </w:p>
    <w:p w:rsidR="0000527E" w:rsidRPr="0092021B" w:rsidRDefault="0000527E" w:rsidP="0000527E">
      <w:pPr>
        <w:spacing w:after="0" w:line="240" w:lineRule="auto"/>
        <w:jc w:val="both"/>
        <w:rPr>
          <w:rFonts w:ascii="Times New Roman" w:hAnsi="Times New Roman" w:cs="Times New Roman"/>
          <w:sz w:val="24"/>
          <w:szCs w:val="24"/>
        </w:rPr>
      </w:pPr>
    </w:p>
    <w:p w:rsidR="0000527E" w:rsidRDefault="0000527E" w:rsidP="0000527E">
      <w:pPr>
        <w:spacing w:after="0" w:line="240" w:lineRule="auto"/>
        <w:ind w:left="2268"/>
        <w:jc w:val="both"/>
        <w:rPr>
          <w:rFonts w:ascii="Times New Roman" w:hAnsi="Times New Roman" w:cs="Times New Roman"/>
          <w:sz w:val="20"/>
          <w:szCs w:val="20"/>
        </w:rPr>
      </w:pPr>
      <w:r w:rsidRPr="0092021B">
        <w:rPr>
          <w:rFonts w:ascii="Times New Roman" w:hAnsi="Times New Roman" w:cs="Times New Roman"/>
          <w:sz w:val="20"/>
          <w:szCs w:val="20"/>
        </w:rPr>
        <w:t>A </w:t>
      </w:r>
      <w:r w:rsidRPr="0092021B">
        <w:rPr>
          <w:rFonts w:ascii="Times New Roman" w:hAnsi="Times New Roman" w:cs="Times New Roman"/>
          <w:b/>
          <w:bCs/>
          <w:sz w:val="20"/>
          <w:szCs w:val="20"/>
        </w:rPr>
        <w:t>validade</w:t>
      </w:r>
      <w:r w:rsidRPr="0092021B">
        <w:rPr>
          <w:rFonts w:ascii="Times New Roman" w:hAnsi="Times New Roman" w:cs="Times New Roman"/>
          <w:sz w:val="20"/>
          <w:szCs w:val="20"/>
        </w:rPr>
        <w:t> de uma lei está relacionada ao atendimento aos </w:t>
      </w:r>
      <w:r w:rsidRPr="0092021B">
        <w:rPr>
          <w:rFonts w:ascii="Times New Roman" w:hAnsi="Times New Roman" w:cs="Times New Roman"/>
          <w:b/>
          <w:bCs/>
          <w:sz w:val="20"/>
          <w:szCs w:val="20"/>
        </w:rPr>
        <w:t>aspectos formais e materiais</w:t>
      </w:r>
      <w:r w:rsidRPr="0092021B">
        <w:rPr>
          <w:rFonts w:ascii="Times New Roman" w:hAnsi="Times New Roman" w:cs="Times New Roman"/>
          <w:sz w:val="20"/>
          <w:szCs w:val="20"/>
        </w:rPr>
        <w:t> exigidos na CF/88. Quanto aos aspectos formais, temos aqueles, por exemplo, relacionados ao quórum</w:t>
      </w:r>
      <w:proofErr w:type="gramStart"/>
      <w:r w:rsidRPr="0092021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sidRPr="0092021B">
        <w:rPr>
          <w:rFonts w:ascii="Times New Roman" w:hAnsi="Times New Roman" w:cs="Times New Roman"/>
          <w:sz w:val="20"/>
          <w:szCs w:val="20"/>
        </w:rPr>
        <w:t xml:space="preserve">necessário para a votação e aprovação de uma lei; ou ao órgão ou à autoridade competente para a edição de determinado normativo, como é o caso das medidas provisórias, que somente podem ser editadas pelo </w:t>
      </w:r>
      <w:r w:rsidRPr="0092021B">
        <w:rPr>
          <w:rFonts w:ascii="Times New Roman" w:hAnsi="Times New Roman" w:cs="Times New Roman"/>
          <w:sz w:val="20"/>
          <w:szCs w:val="20"/>
        </w:rPr>
        <w:lastRenderedPageBreak/>
        <w:t>Presidente da República. Quanto aos aspectos materiais, temos, por exemplo, os temas que podem e que não podem ser tratado em determinado normativo, como é o caso da instituição de impostos residuais, já que estes somente podem ser instituídos por lei complementar, e desde que sejam não cumulativos e não tenham fato gerador ou base de cálculo próprio dos já discriminados na CF/88. Já a </w:t>
      </w:r>
      <w:r w:rsidRPr="0092021B">
        <w:rPr>
          <w:rFonts w:ascii="Times New Roman" w:hAnsi="Times New Roman" w:cs="Times New Roman"/>
          <w:b/>
          <w:bCs/>
          <w:sz w:val="20"/>
          <w:szCs w:val="20"/>
        </w:rPr>
        <w:t>vigência</w:t>
      </w:r>
      <w:r w:rsidRPr="0092021B">
        <w:rPr>
          <w:rFonts w:ascii="Times New Roman" w:hAnsi="Times New Roman" w:cs="Times New Roman"/>
          <w:sz w:val="20"/>
          <w:szCs w:val="20"/>
        </w:rPr>
        <w:t> de uma lei está relacionada à sua publicidade, significando, em síntese, que a lei é válida e que já foi formalmente publicada no meio oficial adequado, dando-se publicidade ao seu texto junto à população e, especialmente, aos seus destinatários específicos. A vigência está diretamente relacionada à eficácia jurídica da norma.</w:t>
      </w:r>
      <w:r>
        <w:rPr>
          <w:rFonts w:ascii="Times New Roman" w:hAnsi="Times New Roman" w:cs="Times New Roman"/>
          <w:sz w:val="20"/>
          <w:szCs w:val="20"/>
        </w:rPr>
        <w:t xml:space="preserve"> (NETO, 2015, p. [?]).</w:t>
      </w:r>
    </w:p>
    <w:p w:rsidR="0000527E" w:rsidRPr="0092021B" w:rsidRDefault="0000527E" w:rsidP="0000527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p>
    <w:p w:rsidR="0000527E" w:rsidRPr="0092021B" w:rsidRDefault="0000527E" w:rsidP="0000527E">
      <w:pPr>
        <w:spacing w:after="0" w:line="240" w:lineRule="auto"/>
        <w:jc w:val="both"/>
        <w:rPr>
          <w:rFonts w:ascii="Times New Roman" w:hAnsi="Times New Roman" w:cs="Times New Roman"/>
          <w:sz w:val="20"/>
          <w:szCs w:val="20"/>
        </w:rPr>
      </w:pPr>
    </w:p>
    <w:p w:rsidR="0000527E" w:rsidRPr="0092021B" w:rsidRDefault="0000527E" w:rsidP="0000527E">
      <w:pPr>
        <w:spacing w:after="0" w:line="360" w:lineRule="auto"/>
        <w:ind w:firstLine="1134"/>
        <w:jc w:val="both"/>
        <w:rPr>
          <w:rFonts w:ascii="Times New Roman" w:hAnsi="Times New Roman" w:cs="Times New Roman"/>
          <w:sz w:val="24"/>
          <w:szCs w:val="24"/>
        </w:rPr>
      </w:pPr>
      <w:r w:rsidRPr="0092021B">
        <w:rPr>
          <w:rFonts w:ascii="Times New Roman" w:hAnsi="Times New Roman" w:cs="Times New Roman"/>
          <w:sz w:val="24"/>
          <w:szCs w:val="24"/>
        </w:rPr>
        <w:t xml:space="preserve">Em suma, como </w:t>
      </w:r>
      <w:proofErr w:type="gramStart"/>
      <w:r w:rsidRPr="0092021B">
        <w:rPr>
          <w:rFonts w:ascii="Times New Roman" w:hAnsi="Times New Roman" w:cs="Times New Roman"/>
          <w:sz w:val="24"/>
          <w:szCs w:val="24"/>
        </w:rPr>
        <w:t>pode-se</w:t>
      </w:r>
      <w:proofErr w:type="gramEnd"/>
      <w:r w:rsidRPr="0092021B">
        <w:rPr>
          <w:rFonts w:ascii="Times New Roman" w:hAnsi="Times New Roman" w:cs="Times New Roman"/>
          <w:sz w:val="24"/>
          <w:szCs w:val="24"/>
        </w:rPr>
        <w:t xml:space="preserve"> concluir, existem normas que pode ser válidas mas não vigentes, mas não pode haver vigência sem validade, uma vez que esta pressupõe aquela. Pois uma norma que, mesmo existindo, não obedeceu aos requisitos formais e materiais necessários para dar validade </w:t>
      </w:r>
      <w:proofErr w:type="gramStart"/>
      <w:r w:rsidRPr="0092021B">
        <w:rPr>
          <w:rFonts w:ascii="Times New Roman" w:hAnsi="Times New Roman" w:cs="Times New Roman"/>
          <w:sz w:val="24"/>
          <w:szCs w:val="24"/>
        </w:rPr>
        <w:t>a</w:t>
      </w:r>
      <w:proofErr w:type="gramEnd"/>
      <w:r w:rsidRPr="0092021B">
        <w:rPr>
          <w:rFonts w:ascii="Times New Roman" w:hAnsi="Times New Roman" w:cs="Times New Roman"/>
          <w:sz w:val="24"/>
          <w:szCs w:val="24"/>
        </w:rPr>
        <w:t xml:space="preserve"> mesma, não pode viger no mundo jurídico com a pretensão de produzir efeitos. Existe, portanto uma ordem a ser cumprida, e a legislação de natureza tributária, tal como a maior parte das normas presentes no ordenamento brasileiro, irá segui-la, desta forma, uma norma é criada, logo ela existe no plano fático, observar-se-á então se ela cumpriu os requisitos constitucionais e legais para a sua criação, tais como requisitos de competência, quórum para aprovação e etc.. </w:t>
      </w:r>
    </w:p>
    <w:p w:rsidR="00D032BF" w:rsidRDefault="00D032BF" w:rsidP="00D032BF">
      <w:pPr>
        <w:spacing w:after="0" w:line="360" w:lineRule="auto"/>
        <w:jc w:val="both"/>
        <w:rPr>
          <w:rFonts w:ascii="Times New Roman" w:hAnsi="Times New Roman" w:cs="Times New Roman"/>
          <w:b/>
          <w:sz w:val="24"/>
          <w:szCs w:val="24"/>
        </w:rPr>
      </w:pPr>
    </w:p>
    <w:p w:rsidR="00D032BF" w:rsidRPr="00520470" w:rsidRDefault="00D032BF" w:rsidP="00D032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A aplicação e a interpretação da norma tributária</w:t>
      </w:r>
    </w:p>
    <w:p w:rsidR="00D032BF" w:rsidRDefault="00D032BF" w:rsidP="00D032BF">
      <w:pPr>
        <w:spacing w:after="0" w:line="360" w:lineRule="auto"/>
        <w:ind w:firstLine="1276"/>
        <w:jc w:val="both"/>
        <w:rPr>
          <w:rFonts w:ascii="Times New Roman" w:hAnsi="Times New Roman" w:cs="Times New Roman"/>
          <w:sz w:val="24"/>
          <w:szCs w:val="24"/>
        </w:rPr>
      </w:pPr>
    </w:p>
    <w:p w:rsidR="00C41252" w:rsidRDefault="00C41252" w:rsidP="00D032BF">
      <w:pPr>
        <w:spacing w:after="0" w:line="360" w:lineRule="auto"/>
        <w:ind w:firstLine="1276"/>
        <w:jc w:val="both"/>
        <w:rPr>
          <w:rFonts w:ascii="Times New Roman" w:hAnsi="Times New Roman" w:cs="Times New Roman"/>
          <w:color w:val="000000"/>
          <w:sz w:val="24"/>
          <w:szCs w:val="24"/>
        </w:rPr>
      </w:pPr>
      <w:r>
        <w:rPr>
          <w:rFonts w:ascii="Times New Roman" w:hAnsi="Times New Roman" w:cs="Times New Roman"/>
          <w:sz w:val="24"/>
          <w:szCs w:val="24"/>
        </w:rPr>
        <w:t>Por</w:t>
      </w:r>
      <w:r w:rsidR="00D032BF">
        <w:rPr>
          <w:rFonts w:ascii="Times New Roman" w:hAnsi="Times New Roman" w:cs="Times New Roman"/>
          <w:sz w:val="24"/>
          <w:szCs w:val="24"/>
        </w:rPr>
        <w:t xml:space="preserve"> aplicação, entende-se que é a aptidão para a produção dos efeitos jurídicos da norma tributária, logo, uma determinada lei pode estar vigente, mas ainda não ser eficaz. Uma vez feita </w:t>
      </w:r>
      <w:r>
        <w:rPr>
          <w:rFonts w:ascii="Times New Roman" w:hAnsi="Times New Roman" w:cs="Times New Roman"/>
          <w:sz w:val="24"/>
          <w:szCs w:val="24"/>
        </w:rPr>
        <w:t>às</w:t>
      </w:r>
      <w:r w:rsidR="00D032BF">
        <w:rPr>
          <w:rFonts w:ascii="Times New Roman" w:hAnsi="Times New Roman" w:cs="Times New Roman"/>
          <w:sz w:val="24"/>
          <w:szCs w:val="24"/>
        </w:rPr>
        <w:t xml:space="preserve"> considerações acerca da vigência e da aplicação de uma norma tributária, entende-se que, estas se correlacionam com principio da anterioridade tributária como se mostrará no próximo capítulo, ademais </w:t>
      </w:r>
      <w:proofErr w:type="gramStart"/>
      <w:r w:rsidR="00D032BF">
        <w:rPr>
          <w:rFonts w:ascii="Times New Roman" w:hAnsi="Times New Roman" w:cs="Times New Roman"/>
          <w:sz w:val="24"/>
          <w:szCs w:val="24"/>
        </w:rPr>
        <w:t>faz-se</w:t>
      </w:r>
      <w:proofErr w:type="gramEnd"/>
      <w:r w:rsidR="00D032BF">
        <w:rPr>
          <w:rFonts w:ascii="Times New Roman" w:hAnsi="Times New Roman" w:cs="Times New Roman"/>
          <w:sz w:val="24"/>
          <w:szCs w:val="24"/>
        </w:rPr>
        <w:t xml:space="preserve"> interessante algumas considerações </w:t>
      </w:r>
      <w:r w:rsidR="00D032BF" w:rsidRPr="000068EE">
        <w:rPr>
          <w:rFonts w:ascii="Times New Roman" w:hAnsi="Times New Roman" w:cs="Times New Roman"/>
          <w:sz w:val="24"/>
          <w:szCs w:val="24"/>
        </w:rPr>
        <w:t xml:space="preserve">acerca da interpretação da norma em si, bem como a sua diferenciação de integração, em suma pode-se afirma que o processo de interpretação da norma consiste em estabelecer direcionamentos para o processo de aplicação da norma, buscando o sentido da mesma no seu próprio texto, diferentemente na integração o operador </w:t>
      </w:r>
      <w:r w:rsidR="00D032BF" w:rsidRPr="000068EE">
        <w:rPr>
          <w:rFonts w:ascii="Times New Roman" w:hAnsi="Times New Roman" w:cs="Times New Roman"/>
          <w:color w:val="000000"/>
          <w:sz w:val="24"/>
          <w:szCs w:val="24"/>
        </w:rPr>
        <w:t xml:space="preserve">do direito se vale de </w:t>
      </w:r>
      <w:r w:rsidR="00D032BF" w:rsidRPr="000068EE">
        <w:rPr>
          <w:rStyle w:val="Forte"/>
          <w:rFonts w:ascii="Times New Roman" w:hAnsi="Times New Roman" w:cs="Times New Roman"/>
          <w:b w:val="0"/>
          <w:color w:val="000000"/>
          <w:sz w:val="24"/>
          <w:szCs w:val="24"/>
        </w:rPr>
        <w:t>argumento de</w:t>
      </w:r>
      <w:r w:rsidR="00D032BF" w:rsidRPr="000068EE">
        <w:rPr>
          <w:rStyle w:val="Forte"/>
          <w:rFonts w:ascii="Times New Roman" w:hAnsi="Times New Roman" w:cs="Times New Roman"/>
          <w:color w:val="000000"/>
          <w:sz w:val="24"/>
          <w:szCs w:val="24"/>
        </w:rPr>
        <w:t xml:space="preserve"> </w:t>
      </w:r>
      <w:r w:rsidR="00D032BF" w:rsidRPr="000068EE">
        <w:rPr>
          <w:rStyle w:val="Forte"/>
          <w:rFonts w:ascii="Times New Roman" w:hAnsi="Times New Roman" w:cs="Times New Roman"/>
          <w:b w:val="0"/>
          <w:color w:val="000000"/>
          <w:sz w:val="24"/>
          <w:szCs w:val="24"/>
        </w:rPr>
        <w:t>ordem lógica</w:t>
      </w:r>
      <w:r w:rsidR="00D032BF" w:rsidRPr="000068EE">
        <w:rPr>
          <w:rFonts w:ascii="Times New Roman" w:hAnsi="Times New Roman" w:cs="Times New Roman"/>
          <w:color w:val="000000"/>
          <w:sz w:val="24"/>
          <w:szCs w:val="24"/>
        </w:rPr>
        <w:t>, como a analogia</w:t>
      </w:r>
      <w:r>
        <w:rPr>
          <w:rFonts w:ascii="Times New Roman" w:hAnsi="Times New Roman" w:cs="Times New Roman"/>
          <w:color w:val="000000"/>
          <w:sz w:val="24"/>
          <w:szCs w:val="24"/>
        </w:rPr>
        <w:t>,</w:t>
      </w:r>
      <w:r w:rsidR="00D032BF" w:rsidRPr="000068EE">
        <w:rPr>
          <w:rFonts w:ascii="Times New Roman" w:hAnsi="Times New Roman" w:cs="Times New Roman"/>
          <w:color w:val="000000"/>
          <w:sz w:val="24"/>
          <w:szCs w:val="24"/>
        </w:rPr>
        <w:t xml:space="preserve"> o argumento </w:t>
      </w:r>
      <w:r w:rsidR="00D032BF" w:rsidRPr="00D032BF">
        <w:rPr>
          <w:rStyle w:val="nfase"/>
          <w:rFonts w:ascii="Times New Roman" w:hAnsi="Times New Roman" w:cs="Times New Roman"/>
          <w:i w:val="0"/>
          <w:color w:val="000000"/>
          <w:sz w:val="24"/>
          <w:szCs w:val="24"/>
        </w:rPr>
        <w:t xml:space="preserve">a </w:t>
      </w:r>
      <w:r w:rsidR="00D032BF" w:rsidRPr="000068EE">
        <w:rPr>
          <w:rStyle w:val="nfase"/>
          <w:rFonts w:ascii="Times New Roman" w:hAnsi="Times New Roman" w:cs="Times New Roman"/>
          <w:i w:val="0"/>
          <w:color w:val="000000"/>
          <w:sz w:val="24"/>
          <w:szCs w:val="24"/>
        </w:rPr>
        <w:t>contrário</w:t>
      </w:r>
      <w:r w:rsidR="00D032BF" w:rsidRPr="000068EE">
        <w:rPr>
          <w:rFonts w:ascii="Times New Roman" w:hAnsi="Times New Roman" w:cs="Times New Roman"/>
          <w:color w:val="000000"/>
          <w:sz w:val="24"/>
          <w:szCs w:val="24"/>
        </w:rPr>
        <w:t>,  não estando o mesmo contido expressivamente na norma jurídica tributaria. O tema é por certo controverso, visto que essa diferenciação não fica clara no CTN</w:t>
      </w:r>
      <w:r>
        <w:rPr>
          <w:rFonts w:ascii="Times New Roman" w:hAnsi="Times New Roman" w:cs="Times New Roman"/>
          <w:color w:val="000000"/>
          <w:sz w:val="24"/>
          <w:szCs w:val="24"/>
        </w:rPr>
        <w:t>.</w:t>
      </w:r>
    </w:p>
    <w:p w:rsidR="00C41252" w:rsidRDefault="00C41252" w:rsidP="00C412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Quando todo o procedimento normativo segue os trâmites exigidos</w:t>
      </w:r>
      <w:r w:rsidRPr="0092021B">
        <w:rPr>
          <w:rFonts w:ascii="Times New Roman" w:hAnsi="Times New Roman" w:cs="Times New Roman"/>
          <w:sz w:val="24"/>
          <w:szCs w:val="24"/>
        </w:rPr>
        <w:t xml:space="preserve">, a norma torna-se válida, e tendo validade resta publicá-la e um meio oficial adequado, estando apta </w:t>
      </w:r>
      <w:proofErr w:type="gramStart"/>
      <w:r w:rsidRPr="0092021B">
        <w:rPr>
          <w:rFonts w:ascii="Times New Roman" w:hAnsi="Times New Roman" w:cs="Times New Roman"/>
          <w:sz w:val="24"/>
          <w:szCs w:val="24"/>
        </w:rPr>
        <w:t>à</w:t>
      </w:r>
      <w:proofErr w:type="gramEnd"/>
      <w:r w:rsidRPr="0092021B">
        <w:rPr>
          <w:rFonts w:ascii="Times New Roman" w:hAnsi="Times New Roman" w:cs="Times New Roman"/>
          <w:sz w:val="24"/>
          <w:szCs w:val="24"/>
        </w:rPr>
        <w:t xml:space="preserve"> </w:t>
      </w:r>
      <w:r w:rsidRPr="0092021B">
        <w:rPr>
          <w:rFonts w:ascii="Times New Roman" w:hAnsi="Times New Roman" w:cs="Times New Roman"/>
          <w:sz w:val="24"/>
          <w:szCs w:val="24"/>
        </w:rPr>
        <w:lastRenderedPageBreak/>
        <w:t xml:space="preserve">ser exigida, de produzir eficácia, logo a eficácia e a vigência andam em união, apesar de serem conceitos distintos. Sobre a eficácia da norma, entende-se: </w:t>
      </w:r>
    </w:p>
    <w:p w:rsidR="00C41252" w:rsidRDefault="00C41252" w:rsidP="00C41252">
      <w:pPr>
        <w:spacing w:after="0" w:line="240" w:lineRule="auto"/>
        <w:ind w:left="2268"/>
        <w:jc w:val="both"/>
        <w:rPr>
          <w:rFonts w:ascii="Times New Roman" w:hAnsi="Times New Roman" w:cs="Times New Roman"/>
          <w:sz w:val="20"/>
          <w:szCs w:val="20"/>
        </w:rPr>
      </w:pPr>
    </w:p>
    <w:p w:rsidR="00C41252" w:rsidRPr="0092021B" w:rsidRDefault="00C41252" w:rsidP="00C41252">
      <w:pPr>
        <w:spacing w:after="0" w:line="240" w:lineRule="auto"/>
        <w:ind w:left="2268"/>
        <w:jc w:val="both"/>
        <w:rPr>
          <w:rFonts w:ascii="Times New Roman" w:hAnsi="Times New Roman" w:cs="Times New Roman"/>
          <w:sz w:val="20"/>
          <w:szCs w:val="20"/>
        </w:rPr>
      </w:pPr>
      <w:r w:rsidRPr="0092021B">
        <w:rPr>
          <w:rFonts w:ascii="Times New Roman" w:hAnsi="Times New Roman" w:cs="Times New Roman"/>
          <w:sz w:val="20"/>
          <w:szCs w:val="20"/>
        </w:rPr>
        <w:t xml:space="preserve">Observe que os três elementos temporais não se confundem: publicação, vigência e eficácia. Além disso, </w:t>
      </w:r>
      <w:proofErr w:type="gramStart"/>
      <w:r w:rsidRPr="0092021B">
        <w:rPr>
          <w:rFonts w:ascii="Times New Roman" w:hAnsi="Times New Roman" w:cs="Times New Roman"/>
          <w:sz w:val="20"/>
          <w:szCs w:val="20"/>
        </w:rPr>
        <w:t>são</w:t>
      </w:r>
      <w:proofErr w:type="gramEnd"/>
      <w:r w:rsidRPr="0092021B">
        <w:rPr>
          <w:rFonts w:ascii="Times New Roman" w:hAnsi="Times New Roman" w:cs="Times New Roman"/>
          <w:sz w:val="20"/>
          <w:szCs w:val="20"/>
        </w:rPr>
        <w:t xml:space="preserve"> igualmente dessemelhantes a noção de vigência e a de vacância (</w:t>
      </w:r>
      <w:proofErr w:type="spellStart"/>
      <w:r w:rsidRPr="0092021B">
        <w:rPr>
          <w:rFonts w:ascii="Times New Roman" w:hAnsi="Times New Roman" w:cs="Times New Roman"/>
          <w:sz w:val="20"/>
          <w:szCs w:val="20"/>
        </w:rPr>
        <w:t>vacatio</w:t>
      </w:r>
      <w:proofErr w:type="spellEnd"/>
      <w:r w:rsidRPr="0092021B">
        <w:rPr>
          <w:rFonts w:ascii="Times New Roman" w:hAnsi="Times New Roman" w:cs="Times New Roman"/>
          <w:sz w:val="20"/>
          <w:szCs w:val="20"/>
        </w:rPr>
        <w:t xml:space="preserve"> legis). Por fim, são inconfundíveis a vacância (</w:t>
      </w:r>
      <w:proofErr w:type="spellStart"/>
      <w:r w:rsidRPr="0092021B">
        <w:rPr>
          <w:rFonts w:ascii="Times New Roman" w:hAnsi="Times New Roman" w:cs="Times New Roman"/>
          <w:sz w:val="20"/>
          <w:szCs w:val="20"/>
        </w:rPr>
        <w:t>vacatio</w:t>
      </w:r>
      <w:proofErr w:type="spellEnd"/>
      <w:r w:rsidRPr="0092021B">
        <w:rPr>
          <w:rFonts w:ascii="Times New Roman" w:hAnsi="Times New Roman" w:cs="Times New Roman"/>
          <w:sz w:val="20"/>
          <w:szCs w:val="20"/>
        </w:rPr>
        <w:t xml:space="preserve"> legis) e a incidência (ou eficácia). Observe a demonstração [...]. Em bons trocadilhos, dir-se-ia: a lei eficaz necessariamente deve estar vigendo, e, de outra banda, a lei vigente não será ainda eficaz. Há vigência sem eficácia, mas não há esta sem aquela. E mais: a vacância é prévia à eficácia e posterior à publicação. De outra banda, a vigência sucede à vacância da lei, antecedendo a eficácia. Assim, quando uma lei produz efeitos, terá superado as fases prévias da publicação, vacância (se houver) e vigência.</w:t>
      </w:r>
      <w:r>
        <w:rPr>
          <w:rFonts w:ascii="Times New Roman" w:hAnsi="Times New Roman" w:cs="Times New Roman"/>
          <w:sz w:val="20"/>
          <w:szCs w:val="20"/>
        </w:rPr>
        <w:t xml:space="preserve"> (SABBAG, 2014, p. 335). </w:t>
      </w:r>
    </w:p>
    <w:p w:rsidR="00C41252" w:rsidRPr="0092021B" w:rsidRDefault="00C41252" w:rsidP="00C41252">
      <w:pPr>
        <w:spacing w:after="0" w:line="360" w:lineRule="auto"/>
        <w:jc w:val="both"/>
        <w:rPr>
          <w:rFonts w:ascii="Times New Roman" w:hAnsi="Times New Roman" w:cs="Times New Roman"/>
          <w:sz w:val="24"/>
          <w:szCs w:val="24"/>
        </w:rPr>
      </w:pPr>
    </w:p>
    <w:p w:rsidR="00C41252" w:rsidRPr="0092021B" w:rsidRDefault="00C41252" w:rsidP="00C41252">
      <w:pPr>
        <w:spacing w:after="0" w:line="360" w:lineRule="auto"/>
        <w:ind w:firstLine="1134"/>
        <w:jc w:val="both"/>
        <w:rPr>
          <w:rFonts w:ascii="Times New Roman" w:hAnsi="Times New Roman" w:cs="Times New Roman"/>
          <w:sz w:val="24"/>
          <w:szCs w:val="24"/>
        </w:rPr>
      </w:pPr>
      <w:r w:rsidRPr="0092021B">
        <w:rPr>
          <w:rFonts w:ascii="Times New Roman" w:hAnsi="Times New Roman" w:cs="Times New Roman"/>
          <w:sz w:val="24"/>
          <w:szCs w:val="24"/>
        </w:rPr>
        <w:t xml:space="preserve">Sendo assim, entende-se que a eficácia é a pura exigibilidade da norma jurídica, é a capacidade de produzir efeitos. Usualmente, sendo a norma existente, válida e vigente, ela se </w:t>
      </w:r>
      <w:proofErr w:type="gramStart"/>
      <w:r w:rsidRPr="0092021B">
        <w:rPr>
          <w:rFonts w:ascii="Times New Roman" w:hAnsi="Times New Roman" w:cs="Times New Roman"/>
          <w:sz w:val="24"/>
          <w:szCs w:val="24"/>
        </w:rPr>
        <w:t>torna</w:t>
      </w:r>
      <w:proofErr w:type="gramEnd"/>
      <w:r w:rsidRPr="0092021B">
        <w:rPr>
          <w:rFonts w:ascii="Times New Roman" w:hAnsi="Times New Roman" w:cs="Times New Roman"/>
          <w:sz w:val="24"/>
          <w:szCs w:val="24"/>
        </w:rPr>
        <w:t xml:space="preserve"> automaticamente eficaz, a vigência e a eficácia, portanto, ocorrem ao mesmo tempo, porém a regra tem exceção, e esta se dá justamente no âmbito da legislação tributária. Com base no principio da anterioridade tributária </w:t>
      </w:r>
      <w:proofErr w:type="spellStart"/>
      <w:r w:rsidRPr="0092021B">
        <w:rPr>
          <w:rFonts w:ascii="Times New Roman" w:hAnsi="Times New Roman" w:cs="Times New Roman"/>
          <w:sz w:val="24"/>
          <w:szCs w:val="24"/>
        </w:rPr>
        <w:t>nonagesimal</w:t>
      </w:r>
      <w:proofErr w:type="spellEnd"/>
      <w:r w:rsidRPr="0092021B">
        <w:rPr>
          <w:rFonts w:ascii="Times New Roman" w:hAnsi="Times New Roman" w:cs="Times New Roman"/>
          <w:sz w:val="24"/>
          <w:szCs w:val="24"/>
        </w:rPr>
        <w:t>, percebe-se que nem toda norma vigente é eficaz. Tal premissa é verdadeira em decorrência do fato de que na legislação tributária a eficácia da norma, ou seja, a sua exigibilidade de fato, se dá em um momento posterior á sua vigência.</w:t>
      </w:r>
    </w:p>
    <w:p w:rsidR="00C41252" w:rsidRDefault="00C41252" w:rsidP="00FF7BBF">
      <w:pPr>
        <w:spacing w:after="0" w:line="360" w:lineRule="auto"/>
        <w:ind w:firstLine="1276"/>
        <w:jc w:val="both"/>
        <w:rPr>
          <w:rFonts w:ascii="Times New Roman" w:hAnsi="Times New Roman" w:cs="Times New Roman"/>
          <w:sz w:val="24"/>
          <w:szCs w:val="24"/>
        </w:rPr>
      </w:pPr>
      <w:r w:rsidRPr="0092021B">
        <w:rPr>
          <w:rFonts w:ascii="Times New Roman" w:hAnsi="Times New Roman" w:cs="Times New Roman"/>
          <w:sz w:val="24"/>
          <w:szCs w:val="24"/>
        </w:rPr>
        <w:t xml:space="preserve"> É certo que mesmo no âmbito tributário a vigência da norma segue a regra geral, ou seja, ela torna-se </w:t>
      </w:r>
      <w:proofErr w:type="gramStart"/>
      <w:r w:rsidRPr="0092021B">
        <w:rPr>
          <w:rFonts w:ascii="Times New Roman" w:hAnsi="Times New Roman" w:cs="Times New Roman"/>
          <w:sz w:val="24"/>
          <w:szCs w:val="24"/>
        </w:rPr>
        <w:t>vigente 45</w:t>
      </w:r>
      <w:proofErr w:type="gramEnd"/>
      <w:r w:rsidRPr="0092021B">
        <w:rPr>
          <w:rFonts w:ascii="Times New Roman" w:hAnsi="Times New Roman" w:cs="Times New Roman"/>
          <w:sz w:val="24"/>
          <w:szCs w:val="24"/>
        </w:rPr>
        <w:t xml:space="preserve"> dias após a sua publicação salvo disposição em contrário ou quando a própria norma já determinar o seu período de vacância. Todavia a sua eficácia vai obedecer ao principio constitucional da anterioridade </w:t>
      </w:r>
      <w:proofErr w:type="spellStart"/>
      <w:r w:rsidRPr="0092021B">
        <w:rPr>
          <w:rFonts w:ascii="Times New Roman" w:hAnsi="Times New Roman" w:cs="Times New Roman"/>
          <w:sz w:val="24"/>
          <w:szCs w:val="24"/>
        </w:rPr>
        <w:t>nonagesimal</w:t>
      </w:r>
      <w:proofErr w:type="spellEnd"/>
      <w:r>
        <w:rPr>
          <w:rFonts w:ascii="Times New Roman" w:hAnsi="Times New Roman" w:cs="Times New Roman"/>
          <w:sz w:val="24"/>
          <w:szCs w:val="24"/>
        </w:rPr>
        <w:t>, o que se verá no próximo capitulo.</w:t>
      </w:r>
    </w:p>
    <w:p w:rsidR="00FF7BBF" w:rsidRDefault="00FF7BBF" w:rsidP="00FF7BBF">
      <w:pPr>
        <w:spacing w:after="0" w:line="360" w:lineRule="auto"/>
        <w:ind w:firstLine="1276"/>
        <w:jc w:val="both"/>
        <w:rPr>
          <w:rFonts w:ascii="Helvetica" w:hAnsi="Helvetica" w:cs="Arial"/>
          <w:color w:val="000000"/>
        </w:rPr>
      </w:pPr>
    </w:p>
    <w:p w:rsidR="00FF7BBF" w:rsidRDefault="00FF7BBF" w:rsidP="00FF7BBF">
      <w:pPr>
        <w:pStyle w:val="NormalWeb"/>
        <w:shd w:val="clear" w:color="auto" w:fill="FFFFFF"/>
        <w:spacing w:before="0" w:beforeAutospacing="0" w:after="0" w:afterAutospacing="0" w:line="360" w:lineRule="auto"/>
        <w:jc w:val="both"/>
        <w:rPr>
          <w:b/>
        </w:rPr>
      </w:pPr>
      <w:proofErr w:type="gramStart"/>
      <w:r w:rsidRPr="000068EE">
        <w:rPr>
          <w:b/>
          <w:color w:val="000000"/>
        </w:rPr>
        <w:t>3</w:t>
      </w:r>
      <w:proofErr w:type="gramEnd"/>
      <w:r w:rsidRPr="000068EE">
        <w:rPr>
          <w:b/>
          <w:color w:val="000000"/>
        </w:rPr>
        <w:t xml:space="preserve"> </w:t>
      </w:r>
      <w:r w:rsidRPr="000068EE">
        <w:rPr>
          <w:b/>
        </w:rPr>
        <w:t xml:space="preserve"> </w:t>
      </w:r>
      <w:r>
        <w:rPr>
          <w:b/>
        </w:rPr>
        <w:t>O</w:t>
      </w:r>
      <w:r w:rsidRPr="000068EE">
        <w:rPr>
          <w:b/>
        </w:rPr>
        <w:t>S PRINCÍPIOS DA ANTERIORIDADE, NA MODALIDADE ANUAL E NONAGESIMAL E SUA RELAÇÃO COM A VIGÊNCIA DAS NORMAS TRIBUTÁRIAS</w:t>
      </w:r>
      <w:r>
        <w:rPr>
          <w:b/>
        </w:rPr>
        <w:t>.</w:t>
      </w:r>
    </w:p>
    <w:p w:rsidR="00FF7BBF" w:rsidRDefault="00FF7BBF" w:rsidP="00FF7BBF">
      <w:pPr>
        <w:pStyle w:val="NormalWeb"/>
        <w:shd w:val="clear" w:color="auto" w:fill="FFFFFF"/>
        <w:spacing w:before="0" w:beforeAutospacing="0" w:after="0" w:afterAutospacing="0" w:line="360" w:lineRule="auto"/>
        <w:jc w:val="both"/>
        <w:rPr>
          <w:b/>
        </w:rPr>
      </w:pPr>
    </w:p>
    <w:p w:rsidR="002E472F" w:rsidRDefault="00FF7BBF" w:rsidP="00FF7BBF">
      <w:pPr>
        <w:pStyle w:val="NormalWeb"/>
        <w:shd w:val="clear" w:color="auto" w:fill="FFFFFF"/>
        <w:spacing w:before="0" w:beforeAutospacing="0" w:after="0" w:afterAutospacing="0" w:line="360" w:lineRule="auto"/>
        <w:ind w:firstLine="1134"/>
        <w:jc w:val="both"/>
        <w:rPr>
          <w:shd w:val="clear" w:color="auto" w:fill="FFFFFF"/>
        </w:rPr>
      </w:pPr>
      <w:r w:rsidRPr="006574B3">
        <w:t>A problemática</w:t>
      </w:r>
      <w:r>
        <w:t xml:space="preserve"> posta aqui</w:t>
      </w:r>
      <w:r w:rsidRPr="006574B3">
        <w:t xml:space="preserve"> gira em torno da </w:t>
      </w:r>
      <w:r>
        <w:t xml:space="preserve">relação entre o principio da anterioridade tributária e as regras concernentes à vigência e aplicação da legislação tributária, uma vez que segundo Roque </w:t>
      </w:r>
      <w:proofErr w:type="spellStart"/>
      <w:r>
        <w:t>Antonio</w:t>
      </w:r>
      <w:proofErr w:type="spellEnd"/>
      <w:r>
        <w:t xml:space="preserve"> </w:t>
      </w:r>
      <w:proofErr w:type="spellStart"/>
      <w:r>
        <w:t>Carrazza</w:t>
      </w:r>
      <w:proofErr w:type="spellEnd"/>
      <w:r>
        <w:t xml:space="preserve"> (</w:t>
      </w:r>
      <w:r>
        <w:rPr>
          <w:i/>
        </w:rPr>
        <w:t xml:space="preserve">apud </w:t>
      </w:r>
      <w:r w:rsidRPr="007D6F83">
        <w:rPr>
          <w:shd w:val="clear" w:color="auto" w:fill="FFFFFF"/>
        </w:rPr>
        <w:t>IURCONVITE, 2007)</w:t>
      </w:r>
      <w:r>
        <w:rPr>
          <w:shd w:val="clear" w:color="auto" w:fill="FFFFFF"/>
        </w:rPr>
        <w:t xml:space="preserve"> </w:t>
      </w:r>
      <w:r w:rsidRPr="008E3831">
        <w:rPr>
          <w:shd w:val="clear" w:color="auto" w:fill="FFFFFF"/>
        </w:rPr>
        <w:t xml:space="preserve">“O princípio da anterioridade veda a aplicação da lei instituidora ou </w:t>
      </w:r>
      <w:proofErr w:type="spellStart"/>
      <w:r w:rsidRPr="008E3831">
        <w:rPr>
          <w:shd w:val="clear" w:color="auto" w:fill="FFFFFF"/>
        </w:rPr>
        <w:t>majoradora</w:t>
      </w:r>
      <w:proofErr w:type="spellEnd"/>
      <w:r w:rsidRPr="008E3831">
        <w:rPr>
          <w:shd w:val="clear" w:color="auto" w:fill="FFFFFF"/>
        </w:rPr>
        <w:t xml:space="preserve"> do tributo (caso, por exemplo, da que extingue ou reduz isenções tributárias) sobre fatos ocorridos no mesmo exercício financeiro em que entrou em vigor.”</w:t>
      </w:r>
      <w:r>
        <w:rPr>
          <w:shd w:val="clear" w:color="auto" w:fill="FFFFFF"/>
        </w:rPr>
        <w:t xml:space="preserve"> Sendo assim, tal principio teria a finalidade de proteger o cidadão, evitando que o mesmo fosse </w:t>
      </w:r>
      <w:proofErr w:type="gramStart"/>
      <w:r>
        <w:rPr>
          <w:shd w:val="clear" w:color="auto" w:fill="FFFFFF"/>
        </w:rPr>
        <w:t xml:space="preserve">surpreendido com a cobrança de tributos novos ou </w:t>
      </w:r>
      <w:r>
        <w:rPr>
          <w:shd w:val="clear" w:color="auto" w:fill="FFFFFF"/>
        </w:rPr>
        <w:lastRenderedPageBreak/>
        <w:t>majorados</w:t>
      </w:r>
      <w:proofErr w:type="gramEnd"/>
      <w:r>
        <w:rPr>
          <w:shd w:val="clear" w:color="auto" w:fill="FFFFFF"/>
        </w:rPr>
        <w:t>, todavia, tal principio por si só ainda não era o suficiente para resguardar o cidadão, de modo que as leis tributárias cuja publicação e vigência se dessem no fim de um exercício financeiro, teriam a sua aplicação efetivada praticamente de forma imediata já no primeiro dia do exercício subsequente.</w:t>
      </w:r>
    </w:p>
    <w:p w:rsidR="00FF7BBF" w:rsidRDefault="002E472F" w:rsidP="00FF7BBF">
      <w:pPr>
        <w:pStyle w:val="NormalWeb"/>
        <w:shd w:val="clear" w:color="auto" w:fill="FFFFFF"/>
        <w:spacing w:before="0" w:beforeAutospacing="0" w:after="0" w:afterAutospacing="0" w:line="360" w:lineRule="auto"/>
        <w:ind w:firstLine="1134"/>
        <w:jc w:val="both"/>
      </w:pPr>
      <w:r>
        <w:rPr>
          <w:shd w:val="clear" w:color="auto" w:fill="FFFFFF"/>
        </w:rPr>
        <w:t xml:space="preserve"> Em virtude do que acima foi exposto</w:t>
      </w:r>
      <w:r w:rsidR="00FF7BBF">
        <w:rPr>
          <w:shd w:val="clear" w:color="auto" w:fill="FFFFFF"/>
        </w:rPr>
        <w:t xml:space="preserve">, o STF apreciou tal questão na ADI 3694 e chegou </w:t>
      </w:r>
      <w:proofErr w:type="gramStart"/>
      <w:r w:rsidR="00FF7BBF">
        <w:rPr>
          <w:shd w:val="clear" w:color="auto" w:fill="FFFFFF"/>
        </w:rPr>
        <w:t>a</w:t>
      </w:r>
      <w:proofErr w:type="gramEnd"/>
      <w:r w:rsidR="00FF7BBF">
        <w:rPr>
          <w:shd w:val="clear" w:color="auto" w:fill="FFFFFF"/>
        </w:rPr>
        <w:t xml:space="preserve"> conclusão de que deveria ser levado em conta um prazo </w:t>
      </w:r>
      <w:proofErr w:type="spellStart"/>
      <w:r w:rsidR="00FF7BBF">
        <w:rPr>
          <w:shd w:val="clear" w:color="auto" w:fill="FFFFFF"/>
        </w:rPr>
        <w:t>nonagesimal</w:t>
      </w:r>
      <w:proofErr w:type="spellEnd"/>
      <w:r w:rsidR="00FF7BBF">
        <w:rPr>
          <w:shd w:val="clear" w:color="auto" w:fill="FFFFFF"/>
        </w:rPr>
        <w:t xml:space="preserve">, antes do qual a lei tributária não teria aplicabilidade e eficácia. (GUSMÃO, 2008).  Entretanto tais disposições ainda </w:t>
      </w:r>
      <w:r w:rsidR="00FF7BBF">
        <w:t>desencadeiam uma série de duvidas nos aplicadores do direito</w:t>
      </w:r>
    </w:p>
    <w:p w:rsidR="00FF7BBF" w:rsidRDefault="00FF7BBF" w:rsidP="00FF7BBF">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Uma vez tecidas os aspectos da vigência e da aplicação de uma norma tributária</w:t>
      </w:r>
      <w:r w:rsidR="002E472F">
        <w:rPr>
          <w:rFonts w:ascii="Times New Roman" w:hAnsi="Times New Roman" w:cs="Times New Roman"/>
          <w:sz w:val="24"/>
          <w:szCs w:val="24"/>
        </w:rPr>
        <w:t xml:space="preserve"> como visto anteriormente</w:t>
      </w:r>
      <w:r>
        <w:rPr>
          <w:rFonts w:ascii="Times New Roman" w:hAnsi="Times New Roman" w:cs="Times New Roman"/>
          <w:sz w:val="24"/>
          <w:szCs w:val="24"/>
        </w:rPr>
        <w:t xml:space="preserve">, entende-se que, estas se correlacionam diretamente com principio da anterioridade tributária no tocante a existência da eficácia diferida, em que se poder considerar como a exceção perante a regra da eficácia imediata, sendo esta o tipo de eficácia na qual a norma se torna eficaz e aplicável ao mesmo tempo em que ela se torna vigente, regra esta que está disposta no artigo 105 da CNT, além destas existem ainda outras formas de eficácia, mas a modalidade que se encaixa com o problema do presente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é a já citada forma diferida, que nada mais é do que o caso no qual a norma já se encontra em vigor, mas tem a sua eficácia adiada para uma data futura, trata-se</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xml:space="preserve">, de uma disposição constitucional, posto que a CF, em seu artigo 150, inciso III, alíneas B e C, afirma categoricamente, que não será aplicada lei que estabeleça aumento ou majoração de tributos no mesmo exercício financeiro no qual a mesma foi aplicada, bem como antes de decorrido 90 (noventa) dias da publicação de tal lei. </w:t>
      </w:r>
      <w:r>
        <w:rPr>
          <w:rFonts w:ascii="Times New Roman" w:hAnsi="Times New Roman" w:cs="Times New Roman"/>
          <w:sz w:val="24"/>
          <w:szCs w:val="24"/>
          <w:shd w:val="clear" w:color="auto" w:fill="FFFFFF"/>
        </w:rPr>
        <w:t xml:space="preserve">(GUSMÃO, 2008). </w:t>
      </w:r>
    </w:p>
    <w:p w:rsidR="00FF7BBF" w:rsidRPr="0092021B" w:rsidRDefault="00FF7BBF" w:rsidP="00FF7BBF">
      <w:pPr>
        <w:spacing w:after="0" w:line="360" w:lineRule="auto"/>
        <w:ind w:firstLine="1134"/>
        <w:jc w:val="both"/>
        <w:rPr>
          <w:rFonts w:ascii="Times New Roman" w:hAnsi="Times New Roman" w:cs="Times New Roman"/>
          <w:sz w:val="24"/>
          <w:szCs w:val="24"/>
        </w:rPr>
      </w:pPr>
      <w:r w:rsidRPr="0092021B">
        <w:rPr>
          <w:rFonts w:ascii="Times New Roman" w:hAnsi="Times New Roman" w:cs="Times New Roman"/>
          <w:sz w:val="24"/>
          <w:szCs w:val="24"/>
        </w:rPr>
        <w:t xml:space="preserve">Este fora criado com o escopo de proteger os cidadãos, alvos dos tributos, para que eles não sejam pegos de surpresa, vendo-se obrigados a arcar com a majoração ou criação de tributos para os quais eles não estavam preparados. Sobre o assunto, </w:t>
      </w:r>
      <w:r w:rsidRPr="0092021B">
        <w:rPr>
          <w:rFonts w:ascii="Times New Roman" w:hAnsi="Times New Roman" w:cs="Times New Roman"/>
          <w:sz w:val="24"/>
          <w:szCs w:val="24"/>
          <w:shd w:val="clear" w:color="auto" w:fill="FFFFFF"/>
        </w:rPr>
        <w:t xml:space="preserve">Adriano dos Santos </w:t>
      </w:r>
      <w:proofErr w:type="spellStart"/>
      <w:r w:rsidRPr="0092021B">
        <w:rPr>
          <w:rFonts w:ascii="Times New Roman" w:hAnsi="Times New Roman" w:cs="Times New Roman"/>
          <w:sz w:val="24"/>
          <w:szCs w:val="24"/>
          <w:shd w:val="clear" w:color="auto" w:fill="FFFFFF"/>
        </w:rPr>
        <w:t>Iurconvite</w:t>
      </w:r>
      <w:proofErr w:type="spellEnd"/>
      <w:r w:rsidRPr="0092021B">
        <w:rPr>
          <w:rFonts w:ascii="Times New Roman" w:hAnsi="Times New Roman" w:cs="Times New Roman"/>
          <w:sz w:val="24"/>
          <w:szCs w:val="24"/>
          <w:shd w:val="clear" w:color="auto" w:fill="FFFFFF"/>
        </w:rPr>
        <w:t xml:space="preserve"> explana: </w:t>
      </w:r>
    </w:p>
    <w:p w:rsidR="00FF7BBF" w:rsidRDefault="00FF7BBF" w:rsidP="00FF7BBF">
      <w:pPr>
        <w:pStyle w:val="NormalWeb"/>
        <w:shd w:val="clear" w:color="auto" w:fill="FFFFFF"/>
        <w:spacing w:before="0" w:beforeAutospacing="0" w:after="0" w:afterAutospacing="0"/>
        <w:ind w:left="2268"/>
        <w:jc w:val="both"/>
        <w:rPr>
          <w:sz w:val="20"/>
          <w:szCs w:val="20"/>
          <w:shd w:val="clear" w:color="auto" w:fill="FFFFFF"/>
        </w:rPr>
      </w:pPr>
      <w:r w:rsidRPr="0092021B">
        <w:rPr>
          <w:sz w:val="20"/>
          <w:szCs w:val="20"/>
          <w:shd w:val="clear" w:color="auto" w:fill="FFFFFF"/>
        </w:rPr>
        <w:t>O princípio da anterioridade tributária disciplina que a União, os Estados, o Distrito Federal e os Municípios estão proibidos de cobrar qualquer tributo no mesmo exercício financeiro</w:t>
      </w:r>
      <w:r w:rsidRPr="0092021B">
        <w:rPr>
          <w:rStyle w:val="apple-converted-space"/>
          <w:sz w:val="20"/>
          <w:szCs w:val="20"/>
          <w:shd w:val="clear" w:color="auto" w:fill="FFFFFF"/>
        </w:rPr>
        <w:t>, ou antes,</w:t>
      </w:r>
      <w:r w:rsidRPr="0092021B">
        <w:rPr>
          <w:sz w:val="20"/>
          <w:szCs w:val="20"/>
          <w:shd w:val="clear" w:color="auto" w:fill="FFFFFF"/>
        </w:rPr>
        <w:t xml:space="preserve"> de noventa dias da data de publicação da lei que os institui ou aumenta. [...]. </w:t>
      </w:r>
      <w:r w:rsidRPr="0092021B">
        <w:rPr>
          <w:sz w:val="20"/>
          <w:szCs w:val="20"/>
        </w:rPr>
        <w:t xml:space="preserve">Analisando todo o enunciado sobredito, conclui-se que a limitação exercida pelo princípio em estudo restringe-se tão-somente à vigência temporal, não anulando o Estado na sua função instituidora e </w:t>
      </w:r>
      <w:proofErr w:type="spellStart"/>
      <w:r w:rsidRPr="0092021B">
        <w:rPr>
          <w:sz w:val="20"/>
          <w:szCs w:val="20"/>
        </w:rPr>
        <w:t>majoradora</w:t>
      </w:r>
      <w:proofErr w:type="spellEnd"/>
      <w:r w:rsidRPr="0092021B">
        <w:rPr>
          <w:sz w:val="20"/>
          <w:szCs w:val="20"/>
        </w:rPr>
        <w:t xml:space="preserve"> de tributos. Por ser um princípio, a anterioridade não impede a tributação, nem que se crie ou majore um tributo. Procura estabelecer a maneira pela qual a tributação poderá ser exercida. Regula a produção de efeitos da nova incidência do tributo no tempo. [...]. </w:t>
      </w:r>
      <w:r w:rsidRPr="0092021B">
        <w:rPr>
          <w:sz w:val="20"/>
          <w:szCs w:val="20"/>
          <w:shd w:val="clear" w:color="auto" w:fill="FFFFFF"/>
        </w:rPr>
        <w:t xml:space="preserve">Não há dúvidas que a anterioridade tributária deve refletir um lapso temporal para que o cidadão possa antecipar a forma e os meios pelos quais vá contribuir para o custeio coletivo das despesas da sociedade e não para que o governo possa exercer pura e simplesmente o seu poder arrecadador. É preciso que os nossos “homens públicos” conscientizem-se da necessidade de melhor planejar a economia do país, </w:t>
      </w:r>
      <w:r w:rsidRPr="0092021B">
        <w:rPr>
          <w:sz w:val="20"/>
          <w:szCs w:val="20"/>
          <w:shd w:val="clear" w:color="auto" w:fill="FFFFFF"/>
        </w:rPr>
        <w:lastRenderedPageBreak/>
        <w:t>só assim poderemos viver com segurança e previsibilidade.</w:t>
      </w:r>
      <w:r>
        <w:rPr>
          <w:sz w:val="20"/>
          <w:szCs w:val="20"/>
          <w:shd w:val="clear" w:color="auto" w:fill="FFFFFF"/>
        </w:rPr>
        <w:t xml:space="preserve"> (IURCONVITE, 2007, p. [?]).</w:t>
      </w:r>
    </w:p>
    <w:p w:rsidR="00FF7BBF" w:rsidRDefault="00FF7BBF" w:rsidP="00FF7BBF">
      <w:pPr>
        <w:pStyle w:val="NormalWeb"/>
        <w:shd w:val="clear" w:color="auto" w:fill="FFFFFF"/>
        <w:spacing w:before="0" w:beforeAutospacing="0" w:after="0" w:afterAutospacing="0"/>
        <w:jc w:val="both"/>
        <w:rPr>
          <w:sz w:val="20"/>
          <w:szCs w:val="20"/>
          <w:shd w:val="clear" w:color="auto" w:fill="FFFFFF"/>
        </w:rPr>
      </w:pPr>
    </w:p>
    <w:p w:rsidR="00FF7BBF" w:rsidRPr="0092021B" w:rsidRDefault="00FF7BBF" w:rsidP="00FF7BBF">
      <w:pPr>
        <w:pStyle w:val="NormalWeb"/>
        <w:shd w:val="clear" w:color="auto" w:fill="FFFFFF"/>
        <w:spacing w:before="0" w:beforeAutospacing="0" w:after="0" w:afterAutospacing="0"/>
        <w:jc w:val="both"/>
        <w:rPr>
          <w:sz w:val="20"/>
          <w:szCs w:val="20"/>
        </w:rPr>
      </w:pPr>
    </w:p>
    <w:p w:rsidR="00FF7BBF" w:rsidRDefault="00FF7BBF" w:rsidP="00FF7BB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Conclui-se que o principio da anterioridade tributária </w:t>
      </w:r>
      <w:proofErr w:type="spellStart"/>
      <w:r>
        <w:rPr>
          <w:rFonts w:ascii="Times New Roman" w:hAnsi="Times New Roman" w:cs="Times New Roman"/>
          <w:sz w:val="24"/>
          <w:szCs w:val="24"/>
        </w:rPr>
        <w:t>nonagesimal</w:t>
      </w:r>
      <w:proofErr w:type="spellEnd"/>
      <w:r>
        <w:rPr>
          <w:rFonts w:ascii="Times New Roman" w:hAnsi="Times New Roman" w:cs="Times New Roman"/>
          <w:sz w:val="24"/>
          <w:szCs w:val="24"/>
        </w:rPr>
        <w:t xml:space="preserve"> foi fruto de um aperfeiçoamento do principio da anterioridade tributária comum, cuja finalidade era apenas garantir que uma norma tributária que entrasse em vigência em um determinado exercício financeiro, só viesse a produzir efeitos no exercício subsequente, esquecendo-se das normas que entram em vigência justamente no fim do exercício financeiro, tendo a sua eficácia quase que imediata, de modo a não garantir a finalidade precípua de tal principio que é a proteção ao cidadão. Dessa forma, com o novo modelo do principio da anterioridade, além de produzir efeitos apenas no exercício seguinte ao qual foi criada, a norma que majora ou cria tributos não tem incidência antes de 90 dias de sua publicação no meio oficial. </w:t>
      </w:r>
    </w:p>
    <w:p w:rsidR="00FF7BBF" w:rsidRDefault="00FF7BBF" w:rsidP="00FF7BBF">
      <w:pPr>
        <w:spacing w:after="0" w:line="360" w:lineRule="auto"/>
        <w:ind w:firstLine="1134"/>
        <w:jc w:val="both"/>
        <w:rPr>
          <w:rFonts w:ascii="Times New Roman" w:hAnsi="Times New Roman" w:cs="Times New Roman"/>
          <w:sz w:val="24"/>
          <w:szCs w:val="24"/>
          <w:shd w:val="clear" w:color="auto" w:fill="FFFFFF"/>
        </w:rPr>
      </w:pPr>
    </w:p>
    <w:p w:rsidR="00FF7BBF" w:rsidRDefault="00EA7780" w:rsidP="00FF7BB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Exceções ao Principio da Anterioridade Tributária</w:t>
      </w:r>
    </w:p>
    <w:p w:rsidR="00FF7BBF" w:rsidRDefault="00FF7BBF" w:rsidP="00FF7BBF">
      <w:pPr>
        <w:spacing w:after="0" w:line="360" w:lineRule="auto"/>
        <w:jc w:val="both"/>
        <w:rPr>
          <w:rFonts w:ascii="Times New Roman" w:hAnsi="Times New Roman" w:cs="Times New Roman"/>
          <w:sz w:val="24"/>
          <w:szCs w:val="24"/>
        </w:rPr>
      </w:pPr>
    </w:p>
    <w:p w:rsidR="00EA7780" w:rsidRDefault="00EA7780" w:rsidP="00B6363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mesma Emenda Constitucional 42/2003 que determinou que os tributos criados ou majorados não </w:t>
      </w:r>
      <w:proofErr w:type="gramStart"/>
      <w:r>
        <w:rPr>
          <w:rFonts w:ascii="Times New Roman" w:hAnsi="Times New Roman" w:cs="Times New Roman"/>
          <w:sz w:val="24"/>
          <w:szCs w:val="24"/>
        </w:rPr>
        <w:t>poderiam</w:t>
      </w:r>
      <w:proofErr w:type="gramEnd"/>
      <w:r>
        <w:rPr>
          <w:rFonts w:ascii="Times New Roman" w:hAnsi="Times New Roman" w:cs="Times New Roman"/>
          <w:sz w:val="24"/>
          <w:szCs w:val="24"/>
        </w:rPr>
        <w:t xml:space="preserve"> sem cobrados no mesmo exercício financeiro e nem tampouco antes de decorridos 90 dias de sua publicação, também apontou, sem seu art. 150, §1º</w:t>
      </w:r>
      <w:r w:rsidR="00EB1BEF">
        <w:rPr>
          <w:rFonts w:ascii="Times New Roman" w:hAnsi="Times New Roman" w:cs="Times New Roman"/>
          <w:sz w:val="24"/>
          <w:szCs w:val="24"/>
        </w:rPr>
        <w:t xml:space="preserve">, as exceções à tal disposição. Tal parágrafo remete </w:t>
      </w:r>
      <w:proofErr w:type="gramStart"/>
      <w:r w:rsidR="00EB1BEF">
        <w:rPr>
          <w:rFonts w:ascii="Times New Roman" w:hAnsi="Times New Roman" w:cs="Times New Roman"/>
          <w:sz w:val="24"/>
          <w:szCs w:val="24"/>
        </w:rPr>
        <w:t>à</w:t>
      </w:r>
      <w:proofErr w:type="gramEnd"/>
      <w:r w:rsidR="00EB1BEF">
        <w:rPr>
          <w:rFonts w:ascii="Times New Roman" w:hAnsi="Times New Roman" w:cs="Times New Roman"/>
          <w:sz w:val="24"/>
          <w:szCs w:val="24"/>
        </w:rPr>
        <w:t xml:space="preserve"> outros dispositivos constitucionais, os excluindo do âmbito de incidência do Principio da Anterioridade. </w:t>
      </w:r>
      <w:r w:rsidR="003474C9" w:rsidRPr="0067655E">
        <w:rPr>
          <w:rFonts w:ascii="Times New Roman" w:hAnsi="Times New Roman" w:cs="Times New Roman"/>
          <w:color w:val="000000"/>
          <w:sz w:val="24"/>
          <w:szCs w:val="24"/>
          <w:shd w:val="clear" w:color="auto" w:fill="FFFFFF"/>
        </w:rPr>
        <w:t>(</w:t>
      </w:r>
      <w:r w:rsidR="003474C9" w:rsidRPr="0067655E">
        <w:rPr>
          <w:rFonts w:ascii="Times New Roman" w:hAnsi="Times New Roman" w:cs="Times New Roman"/>
          <w:sz w:val="24"/>
          <w:szCs w:val="24"/>
          <w:shd w:val="clear" w:color="auto" w:fill="FFFFFF"/>
        </w:rPr>
        <w:t>IURCONVITE, 2007)</w:t>
      </w:r>
      <w:r w:rsidR="003474C9">
        <w:rPr>
          <w:rFonts w:ascii="Times New Roman" w:hAnsi="Times New Roman" w:cs="Times New Roman"/>
          <w:sz w:val="24"/>
          <w:szCs w:val="24"/>
          <w:shd w:val="clear" w:color="auto" w:fill="FFFFFF"/>
        </w:rPr>
        <w:t>.</w:t>
      </w:r>
    </w:p>
    <w:p w:rsidR="00EB1BEF" w:rsidRDefault="00EB1BEF" w:rsidP="00B63639">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Quanto à anterioridade anual, tem-se por exceção os empréstimos compulsórios realizados </w:t>
      </w:r>
      <w:r w:rsidRPr="00EB1BEF">
        <w:rPr>
          <w:rFonts w:ascii="Times New Roman" w:hAnsi="Times New Roman" w:cs="Times New Roman"/>
          <w:color w:val="000000"/>
          <w:sz w:val="24"/>
          <w:szCs w:val="24"/>
          <w:shd w:val="clear" w:color="auto" w:fill="FFFFFF"/>
        </w:rPr>
        <w:t>para atender a despesas extraordinárias, decorrentes de calamidade pública, de guerra externa ou sua iminência</w:t>
      </w:r>
      <w:r>
        <w:rPr>
          <w:rFonts w:ascii="Times New Roman" w:hAnsi="Times New Roman" w:cs="Times New Roman"/>
          <w:color w:val="000000"/>
          <w:sz w:val="24"/>
          <w:szCs w:val="24"/>
          <w:shd w:val="clear" w:color="auto" w:fill="FFFFFF"/>
        </w:rPr>
        <w:t>, os impostos instituí</w:t>
      </w:r>
      <w:r w:rsidRPr="00EB1BEF">
        <w:rPr>
          <w:rFonts w:ascii="Times New Roman" w:hAnsi="Times New Roman" w:cs="Times New Roman"/>
          <w:color w:val="000000"/>
          <w:sz w:val="24"/>
          <w:szCs w:val="24"/>
          <w:shd w:val="clear" w:color="auto" w:fill="FFFFFF"/>
        </w:rPr>
        <w:t>dos pela União quanto à importação de produtos estrangeiros, exportação, para o exterior, de produtos nacionais ou nacionalizados, produtos industrializados e operações de crédito, câmbio e seguro, ou relativas a títulos ou valores mobiliários, e por fim os impostos extraordinários instituídos pela União na iminência ou no caso de guerra externa, compreendidos ou não em sua competência tributária, os quais serão suprimidos, gradativamente, cessadas as causas de sua criação.</w:t>
      </w:r>
      <w:r>
        <w:rPr>
          <w:rFonts w:ascii="Times New Roman" w:hAnsi="Times New Roman" w:cs="Times New Roman"/>
          <w:color w:val="000000"/>
          <w:sz w:val="24"/>
          <w:szCs w:val="24"/>
          <w:shd w:val="clear" w:color="auto" w:fill="FFFFFF"/>
        </w:rPr>
        <w:t xml:space="preserve"> </w:t>
      </w:r>
    </w:p>
    <w:p w:rsidR="00EB1BEF" w:rsidRDefault="00EB1BEF" w:rsidP="00B6363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Quanto às exceções à anterioridade </w:t>
      </w:r>
      <w:proofErr w:type="spellStart"/>
      <w:r>
        <w:rPr>
          <w:rFonts w:ascii="Times New Roman" w:hAnsi="Times New Roman" w:cs="Times New Roman"/>
          <w:color w:val="000000"/>
          <w:sz w:val="24"/>
          <w:szCs w:val="24"/>
          <w:shd w:val="clear" w:color="auto" w:fill="FFFFFF"/>
        </w:rPr>
        <w:t>nonagesimal</w:t>
      </w:r>
      <w:proofErr w:type="spellEnd"/>
      <w:r>
        <w:rPr>
          <w:rFonts w:ascii="Times New Roman" w:hAnsi="Times New Roman" w:cs="Times New Roman"/>
          <w:color w:val="000000"/>
          <w:sz w:val="24"/>
          <w:szCs w:val="24"/>
          <w:shd w:val="clear" w:color="auto" w:fill="FFFFFF"/>
        </w:rPr>
        <w:t xml:space="preserve"> tem-se os mesmos tributos acima citados, incluindo os impostos instituídos sobre a propriedade de veículos automotores –</w:t>
      </w:r>
      <w:r w:rsidR="00B6363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IPVA, bem como o imposto de propriedade predial e territorial urbana – </w:t>
      </w:r>
      <w:r w:rsidRPr="00B63639">
        <w:rPr>
          <w:rFonts w:ascii="Times New Roman" w:hAnsi="Times New Roman" w:cs="Times New Roman"/>
          <w:color w:val="000000"/>
          <w:sz w:val="24"/>
          <w:szCs w:val="24"/>
          <w:shd w:val="clear" w:color="auto" w:fill="FFFFFF"/>
        </w:rPr>
        <w:t xml:space="preserve">IPTU. </w:t>
      </w:r>
      <w:proofErr w:type="gramStart"/>
      <w:r w:rsidR="00B63639" w:rsidRPr="00B63639">
        <w:rPr>
          <w:rFonts w:ascii="Times New Roman" w:hAnsi="Times New Roman" w:cs="Times New Roman"/>
          <w:color w:val="000000"/>
          <w:sz w:val="24"/>
          <w:szCs w:val="24"/>
          <w:shd w:val="clear" w:color="auto" w:fill="FFFFFF"/>
        </w:rPr>
        <w:t>Trata-se</w:t>
      </w:r>
      <w:proofErr w:type="gramEnd"/>
      <w:r w:rsidR="00B63639" w:rsidRPr="00B63639">
        <w:rPr>
          <w:rFonts w:ascii="Times New Roman" w:hAnsi="Times New Roman" w:cs="Times New Roman"/>
          <w:color w:val="000000"/>
          <w:sz w:val="24"/>
          <w:szCs w:val="24"/>
          <w:shd w:val="clear" w:color="auto" w:fill="FFFFFF"/>
        </w:rPr>
        <w:t xml:space="preserve"> respectivamente dos artigos </w:t>
      </w:r>
      <w:r w:rsidR="00B63639">
        <w:rPr>
          <w:rFonts w:ascii="Times New Roman" w:hAnsi="Times New Roman" w:cs="Times New Roman"/>
          <w:color w:val="000000"/>
          <w:sz w:val="24"/>
          <w:szCs w:val="24"/>
          <w:shd w:val="clear" w:color="auto" w:fill="FFFFFF"/>
        </w:rPr>
        <w:t>148, I, 153, I, II, III e V,</w:t>
      </w:r>
      <w:r w:rsidR="00B63639" w:rsidRPr="00B63639">
        <w:rPr>
          <w:rFonts w:ascii="Times New Roman" w:hAnsi="Times New Roman" w:cs="Times New Roman"/>
          <w:color w:val="000000"/>
          <w:sz w:val="24"/>
          <w:szCs w:val="24"/>
          <w:shd w:val="clear" w:color="auto" w:fill="FFFFFF"/>
        </w:rPr>
        <w:t xml:space="preserve"> 154, II, 155, III, e 156, I da Constituição </w:t>
      </w:r>
      <w:r w:rsidR="00B63639" w:rsidRPr="0067655E">
        <w:rPr>
          <w:rFonts w:ascii="Times New Roman" w:hAnsi="Times New Roman" w:cs="Times New Roman"/>
          <w:color w:val="000000"/>
          <w:sz w:val="24"/>
          <w:szCs w:val="24"/>
          <w:shd w:val="clear" w:color="auto" w:fill="FFFFFF"/>
        </w:rPr>
        <w:t xml:space="preserve">Federal. </w:t>
      </w:r>
    </w:p>
    <w:p w:rsidR="001C381D" w:rsidRPr="0078765B" w:rsidRDefault="0067655E" w:rsidP="001C381D">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Ocorre que ainda há uma grande discursão acerca d</w:t>
      </w:r>
      <w:r w:rsidR="003474C9">
        <w:rPr>
          <w:rFonts w:ascii="Times New Roman" w:hAnsi="Times New Roman" w:cs="Times New Roman"/>
          <w:sz w:val="24"/>
          <w:szCs w:val="24"/>
          <w:shd w:val="clear" w:color="auto" w:fill="FFFFFF"/>
        </w:rPr>
        <w:t xml:space="preserve">essas exceções, uma vez que o IPI (Imposto sobre Produtos Industrializados), diferentemente dos demais tributos extrafiscais, não foi abrangido pela aplicação da anterioridade </w:t>
      </w:r>
      <w:proofErr w:type="spellStart"/>
      <w:r w:rsidR="003474C9">
        <w:rPr>
          <w:rFonts w:ascii="Times New Roman" w:hAnsi="Times New Roman" w:cs="Times New Roman"/>
          <w:sz w:val="24"/>
          <w:szCs w:val="24"/>
          <w:shd w:val="clear" w:color="auto" w:fill="FFFFFF"/>
        </w:rPr>
        <w:t>nonagesimal</w:t>
      </w:r>
      <w:proofErr w:type="spellEnd"/>
      <w:r w:rsidR="003474C9">
        <w:rPr>
          <w:rFonts w:ascii="Times New Roman" w:hAnsi="Times New Roman" w:cs="Times New Roman"/>
          <w:sz w:val="24"/>
          <w:szCs w:val="24"/>
          <w:shd w:val="clear" w:color="auto" w:fill="FFFFFF"/>
        </w:rPr>
        <w:t xml:space="preserve">, de modo que há quem diga que tal fato acaba por ser incoerente, uma vez que não existe lógica para que um tributo, criado com fins emergenciais e de controle de economia, ficar a mercê de um prazo de 90 dias. Antes da Emenda Constitucional 42/2003 esses tributos extrafiscais poderiam ser alterados pelo executivo, </w:t>
      </w:r>
      <w:r w:rsidR="001C381D">
        <w:rPr>
          <w:rFonts w:ascii="Times New Roman" w:hAnsi="Times New Roman" w:cs="Times New Roman"/>
          <w:sz w:val="24"/>
          <w:szCs w:val="24"/>
          <w:shd w:val="clear" w:color="auto" w:fill="FFFFFF"/>
        </w:rPr>
        <w:t xml:space="preserve">para que assim, os governantes pudessem ter um controle da economia. </w:t>
      </w:r>
      <w:r w:rsidR="001C381D" w:rsidRPr="0078765B">
        <w:rPr>
          <w:rFonts w:ascii="Times New Roman" w:hAnsi="Times New Roman" w:cs="Times New Roman"/>
          <w:sz w:val="24"/>
          <w:szCs w:val="24"/>
          <w:shd w:val="clear" w:color="auto" w:fill="FFFFFF"/>
        </w:rPr>
        <w:t xml:space="preserve">Acerca desse impasse Gustavo Rodrigo </w:t>
      </w:r>
      <w:proofErr w:type="spellStart"/>
      <w:r w:rsidR="001C381D" w:rsidRPr="0078765B">
        <w:rPr>
          <w:rFonts w:ascii="Times New Roman" w:hAnsi="Times New Roman" w:cs="Times New Roman"/>
          <w:sz w:val="24"/>
          <w:szCs w:val="24"/>
          <w:shd w:val="clear" w:color="auto" w:fill="FFFFFF"/>
        </w:rPr>
        <w:t>Picolin</w:t>
      </w:r>
      <w:proofErr w:type="spellEnd"/>
      <w:r w:rsidR="001C381D" w:rsidRPr="0078765B">
        <w:rPr>
          <w:rFonts w:ascii="Times New Roman" w:hAnsi="Times New Roman" w:cs="Times New Roman"/>
          <w:sz w:val="24"/>
          <w:szCs w:val="24"/>
          <w:shd w:val="clear" w:color="auto" w:fill="FFFFFF"/>
        </w:rPr>
        <w:t xml:space="preserve"> afirma: </w:t>
      </w:r>
    </w:p>
    <w:p w:rsidR="001C381D" w:rsidRPr="0078765B" w:rsidRDefault="001C381D" w:rsidP="001C381D">
      <w:pPr>
        <w:spacing w:after="0" w:line="360" w:lineRule="auto"/>
        <w:jc w:val="both"/>
        <w:rPr>
          <w:rFonts w:ascii="Times New Roman" w:hAnsi="Times New Roman" w:cs="Times New Roman"/>
          <w:sz w:val="24"/>
          <w:szCs w:val="24"/>
          <w:shd w:val="clear" w:color="auto" w:fill="FFFFFF"/>
        </w:rPr>
      </w:pPr>
    </w:p>
    <w:p w:rsidR="001C381D" w:rsidRPr="0078765B" w:rsidRDefault="001C381D" w:rsidP="00A17901">
      <w:pPr>
        <w:ind w:left="2268"/>
        <w:jc w:val="both"/>
        <w:rPr>
          <w:rFonts w:ascii="Times New Roman" w:hAnsi="Times New Roman" w:cs="Times New Roman"/>
          <w:sz w:val="20"/>
          <w:szCs w:val="20"/>
        </w:rPr>
      </w:pPr>
      <w:r w:rsidRPr="0078765B">
        <w:rPr>
          <w:rFonts w:ascii="Times New Roman" w:hAnsi="Times New Roman" w:cs="Times New Roman"/>
          <w:sz w:val="20"/>
          <w:szCs w:val="20"/>
        </w:rPr>
        <w:t xml:space="preserve">Todavia neste ponto, o § 1º, do artigo 150 da Constituição Federal, consiste em verdadeiro </w:t>
      </w:r>
      <w:proofErr w:type="spellStart"/>
      <w:proofErr w:type="gramStart"/>
      <w:r w:rsidRPr="0078765B">
        <w:rPr>
          <w:rFonts w:ascii="Times New Roman" w:hAnsi="Times New Roman" w:cs="Times New Roman"/>
          <w:sz w:val="20"/>
          <w:szCs w:val="20"/>
        </w:rPr>
        <w:t>contra-senso</w:t>
      </w:r>
      <w:proofErr w:type="spellEnd"/>
      <w:proofErr w:type="gramEnd"/>
      <w:r w:rsidRPr="0078765B">
        <w:rPr>
          <w:rFonts w:ascii="Times New Roman" w:hAnsi="Times New Roman" w:cs="Times New Roman"/>
          <w:sz w:val="20"/>
          <w:szCs w:val="20"/>
        </w:rPr>
        <w:t xml:space="preserve">. Isto porque o IPI, por ser tributo extrafiscal, também não </w:t>
      </w:r>
      <w:proofErr w:type="gramStart"/>
      <w:r w:rsidRPr="0078765B">
        <w:rPr>
          <w:rFonts w:ascii="Times New Roman" w:hAnsi="Times New Roman" w:cs="Times New Roman"/>
          <w:sz w:val="20"/>
          <w:szCs w:val="20"/>
        </w:rPr>
        <w:t>esta sujeito</w:t>
      </w:r>
      <w:proofErr w:type="gramEnd"/>
      <w:r w:rsidRPr="0078765B">
        <w:rPr>
          <w:rFonts w:ascii="Times New Roman" w:hAnsi="Times New Roman" w:cs="Times New Roman"/>
          <w:sz w:val="20"/>
          <w:szCs w:val="20"/>
        </w:rPr>
        <w:t xml:space="preserve"> ao princípio da legalidade. Logo, pode ter suas alíquotas alteradas por simples ato do Poder Executivo, do que se conclui que as alíquotas do IPI não poderão ser aumentadas por Lei, mas sim por Decreto. [...] A questão acaba por gerar grandes possibilidades de discussão, pois o caso as alíquotas do IPI sejam majoradas e imediatamente exigidas por ato do Poder Executivo, poderão ser contestadas em face da anterioridade </w:t>
      </w:r>
      <w:proofErr w:type="spellStart"/>
      <w:r w:rsidRPr="0078765B">
        <w:rPr>
          <w:rFonts w:ascii="Times New Roman" w:hAnsi="Times New Roman" w:cs="Times New Roman"/>
          <w:sz w:val="20"/>
          <w:szCs w:val="20"/>
        </w:rPr>
        <w:t>nonagesimal</w:t>
      </w:r>
      <w:proofErr w:type="spellEnd"/>
      <w:r w:rsidRPr="0078765B">
        <w:rPr>
          <w:rFonts w:ascii="Times New Roman" w:hAnsi="Times New Roman" w:cs="Times New Roman"/>
          <w:sz w:val="20"/>
          <w:szCs w:val="20"/>
        </w:rPr>
        <w:t xml:space="preserve"> trazida pela EC nº. 42/03. Até porque, se não houve menção expressa retirando o IPI dentre o rol daqueles que devem obedecer à anterioridade </w:t>
      </w:r>
      <w:proofErr w:type="spellStart"/>
      <w:r w:rsidRPr="0078765B">
        <w:rPr>
          <w:rFonts w:ascii="Times New Roman" w:hAnsi="Times New Roman" w:cs="Times New Roman"/>
          <w:sz w:val="20"/>
          <w:szCs w:val="20"/>
        </w:rPr>
        <w:t>nonagesimal</w:t>
      </w:r>
      <w:proofErr w:type="spellEnd"/>
      <w:r w:rsidRPr="0078765B">
        <w:rPr>
          <w:rFonts w:ascii="Times New Roman" w:hAnsi="Times New Roman" w:cs="Times New Roman"/>
          <w:sz w:val="20"/>
          <w:szCs w:val="20"/>
        </w:rPr>
        <w:t>, assim como foi realizado com os demais tributos extrafiscais, e sendo a Lei instrumento normativo de maior complexidade</w:t>
      </w:r>
      <w:proofErr w:type="gramStart"/>
      <w:r w:rsidRPr="0078765B">
        <w:rPr>
          <w:rFonts w:ascii="Times New Roman" w:hAnsi="Times New Roman" w:cs="Times New Roman"/>
          <w:sz w:val="20"/>
          <w:szCs w:val="20"/>
        </w:rPr>
        <w:t xml:space="preserve">  </w:t>
      </w:r>
      <w:proofErr w:type="gramEnd"/>
      <w:r w:rsidRPr="0078765B">
        <w:rPr>
          <w:rFonts w:ascii="Times New Roman" w:hAnsi="Times New Roman" w:cs="Times New Roman"/>
          <w:sz w:val="20"/>
          <w:szCs w:val="20"/>
        </w:rPr>
        <w:t xml:space="preserve">hierárquica que o Decreto, de acordo com a interpretação sistêmica da Constituição Federal, a aplicação dos mencionados 90 dias mostra-se inevitável. </w:t>
      </w:r>
      <w:r w:rsidR="00A17901" w:rsidRPr="0078765B">
        <w:rPr>
          <w:rFonts w:ascii="Times New Roman" w:hAnsi="Times New Roman" w:cs="Times New Roman"/>
          <w:sz w:val="20"/>
          <w:szCs w:val="20"/>
        </w:rPr>
        <w:t xml:space="preserve">(PICOLIN, 2007, p. [?]). </w:t>
      </w:r>
    </w:p>
    <w:p w:rsidR="00A17901" w:rsidRPr="001F6459" w:rsidRDefault="00A17901" w:rsidP="0078765B">
      <w:pPr>
        <w:pStyle w:val="NormalWeb"/>
        <w:spacing w:line="360" w:lineRule="auto"/>
        <w:ind w:firstLine="1134"/>
        <w:jc w:val="both"/>
        <w:rPr>
          <w:rFonts w:ascii="Verdana" w:hAnsi="Verdana"/>
          <w:iCs/>
        </w:rPr>
      </w:pPr>
      <w:r w:rsidRPr="0078765B">
        <w:t xml:space="preserve">Ante ao exposto, verifica-se a incoerência em submeter o IPI apenas ao principio da anterioridade </w:t>
      </w:r>
      <w:proofErr w:type="spellStart"/>
      <w:r w:rsidRPr="0078765B">
        <w:t>nonagesimal</w:t>
      </w:r>
      <w:proofErr w:type="spellEnd"/>
      <w:r w:rsidRPr="0078765B">
        <w:t xml:space="preserve">, ademais, as contribuições também devem </w:t>
      </w:r>
      <w:proofErr w:type="gramStart"/>
      <w:r w:rsidRPr="0078765B">
        <w:t>obedecer o</w:t>
      </w:r>
      <w:proofErr w:type="gramEnd"/>
      <w:r w:rsidRPr="0078765B">
        <w:t xml:space="preserve"> principio da anterioridade, todavia, tal como ocorre do caso do IPI, as de seguridade social só se submetem à anterioridade </w:t>
      </w:r>
      <w:proofErr w:type="spellStart"/>
      <w:r w:rsidRPr="0078765B">
        <w:t>nonagesimal</w:t>
      </w:r>
      <w:proofErr w:type="spellEnd"/>
      <w:r w:rsidRPr="0078765B">
        <w:t xml:space="preserve">, como preceitua o art. 195, § 6°, da Constituição Federal, que afirma: </w:t>
      </w:r>
      <w:r w:rsidRPr="0078765B">
        <w:rPr>
          <w:iCs/>
        </w:rPr>
        <w:t>“As contribuições sociais de que trata este artigo só poderão ser exigidas após decorridos noventa dias da data da publicação da lei que as houver institu</w:t>
      </w:r>
      <w:r w:rsidRPr="001F6459">
        <w:rPr>
          <w:iCs/>
        </w:rPr>
        <w:t>ído ou notificado, não se lhes aplicando o disposto no art. 150, III, b’’.</w:t>
      </w:r>
      <w:r w:rsidRPr="001F6459">
        <w:rPr>
          <w:i/>
          <w:iCs/>
        </w:rPr>
        <w:t xml:space="preserve"> </w:t>
      </w:r>
      <w:r w:rsidR="001F6459" w:rsidRPr="001F6459">
        <w:rPr>
          <w:i/>
          <w:iCs/>
        </w:rPr>
        <w:t>(</w:t>
      </w:r>
      <w:r w:rsidR="001F6459" w:rsidRPr="001F6459">
        <w:rPr>
          <w:iCs/>
        </w:rPr>
        <w:t>ARANHA, 2006).</w:t>
      </w:r>
      <w:r w:rsidR="001F6459">
        <w:rPr>
          <w:rFonts w:ascii="Verdana" w:hAnsi="Verdana"/>
          <w:iCs/>
        </w:rPr>
        <w:t xml:space="preserve"> </w:t>
      </w:r>
    </w:p>
    <w:p w:rsidR="0078765B" w:rsidRPr="0078765B" w:rsidRDefault="0078765B" w:rsidP="0078765B">
      <w:pPr>
        <w:pStyle w:val="NormalWeb"/>
        <w:spacing w:line="360" w:lineRule="auto"/>
        <w:ind w:firstLine="1134"/>
        <w:jc w:val="both"/>
      </w:pPr>
    </w:p>
    <w:p w:rsidR="0067655E" w:rsidRDefault="0067655E" w:rsidP="00B63639">
      <w:pPr>
        <w:spacing w:after="0" w:line="360" w:lineRule="auto"/>
        <w:ind w:firstLine="1134"/>
        <w:jc w:val="both"/>
        <w:rPr>
          <w:rFonts w:ascii="Arial" w:hAnsi="Arial" w:cs="Arial"/>
          <w:color w:val="000000"/>
          <w:shd w:val="clear" w:color="auto" w:fill="FFFFFF"/>
        </w:rPr>
      </w:pPr>
    </w:p>
    <w:p w:rsidR="0067655E" w:rsidRDefault="0067655E" w:rsidP="00B63639">
      <w:pPr>
        <w:spacing w:after="0" w:line="360" w:lineRule="auto"/>
        <w:ind w:firstLine="1134"/>
        <w:jc w:val="both"/>
        <w:rPr>
          <w:rFonts w:ascii="Arial" w:hAnsi="Arial" w:cs="Arial"/>
          <w:color w:val="000000"/>
          <w:shd w:val="clear" w:color="auto" w:fill="FFFFFF"/>
        </w:rPr>
      </w:pPr>
    </w:p>
    <w:p w:rsidR="00B63639" w:rsidRDefault="00B63639" w:rsidP="00B63639">
      <w:pPr>
        <w:spacing w:after="0" w:line="360" w:lineRule="auto"/>
        <w:ind w:firstLine="1134"/>
        <w:jc w:val="both"/>
        <w:rPr>
          <w:rFonts w:ascii="Arial" w:hAnsi="Arial" w:cs="Arial"/>
          <w:color w:val="000000"/>
          <w:shd w:val="clear" w:color="auto" w:fill="FFFFFF"/>
        </w:rPr>
      </w:pPr>
    </w:p>
    <w:p w:rsidR="00B63639" w:rsidRDefault="00B63639" w:rsidP="00FF7BBF">
      <w:pPr>
        <w:spacing w:after="0" w:line="360" w:lineRule="auto"/>
        <w:jc w:val="both"/>
        <w:rPr>
          <w:rFonts w:ascii="Arial" w:hAnsi="Arial" w:cs="Arial"/>
          <w:color w:val="000000"/>
          <w:shd w:val="clear" w:color="auto" w:fill="FFFFFF"/>
        </w:rPr>
      </w:pPr>
    </w:p>
    <w:p w:rsidR="00EA7780" w:rsidRDefault="00EA7780" w:rsidP="00EE1212">
      <w:pPr>
        <w:spacing w:after="0" w:line="360" w:lineRule="auto"/>
        <w:jc w:val="both"/>
        <w:rPr>
          <w:rFonts w:ascii="Times New Roman" w:hAnsi="Times New Roman" w:cs="Times New Roman"/>
          <w:sz w:val="24"/>
          <w:szCs w:val="24"/>
        </w:rPr>
      </w:pPr>
    </w:p>
    <w:p w:rsidR="0078765B" w:rsidRDefault="0078765B" w:rsidP="00EE1212">
      <w:pPr>
        <w:spacing w:after="0" w:line="360" w:lineRule="auto"/>
        <w:jc w:val="both"/>
        <w:rPr>
          <w:rFonts w:ascii="Times New Roman" w:hAnsi="Times New Roman" w:cs="Times New Roman"/>
          <w:sz w:val="24"/>
          <w:szCs w:val="24"/>
        </w:rPr>
      </w:pPr>
    </w:p>
    <w:p w:rsidR="00EE1212" w:rsidRDefault="00EE1212" w:rsidP="00EE121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4</w:t>
      </w:r>
      <w:proofErr w:type="gramEnd"/>
      <w:r>
        <w:rPr>
          <w:rFonts w:ascii="Times New Roman" w:hAnsi="Times New Roman" w:cs="Times New Roman"/>
          <w:b/>
          <w:sz w:val="24"/>
          <w:szCs w:val="24"/>
        </w:rPr>
        <w:t xml:space="preserve"> </w:t>
      </w:r>
      <w:r w:rsidR="006A6482">
        <w:rPr>
          <w:rFonts w:ascii="Times New Roman" w:hAnsi="Times New Roman" w:cs="Times New Roman"/>
          <w:b/>
          <w:sz w:val="24"/>
          <w:szCs w:val="24"/>
        </w:rPr>
        <w:t>CONCLUSÃO</w:t>
      </w:r>
    </w:p>
    <w:p w:rsidR="0078765B" w:rsidRDefault="0078765B" w:rsidP="00EE1212">
      <w:pPr>
        <w:spacing w:after="0" w:line="360" w:lineRule="auto"/>
        <w:jc w:val="both"/>
        <w:rPr>
          <w:rFonts w:ascii="Times New Roman" w:hAnsi="Times New Roman" w:cs="Times New Roman"/>
          <w:b/>
          <w:sz w:val="24"/>
          <w:szCs w:val="24"/>
        </w:rPr>
      </w:pPr>
    </w:p>
    <w:p w:rsidR="0078765B" w:rsidRDefault="0078765B" w:rsidP="00C9695A">
      <w:pPr>
        <w:pStyle w:val="SemEspaamento"/>
        <w:rPr>
          <w:rFonts w:ascii="Times New Roman" w:hAnsi="Times New Roman" w:cs="Times New Roman"/>
          <w:sz w:val="24"/>
          <w:szCs w:val="24"/>
        </w:rPr>
      </w:pPr>
      <w:r w:rsidRPr="003E449B">
        <w:rPr>
          <w:rFonts w:ascii="Times New Roman" w:hAnsi="Times New Roman" w:cs="Times New Roman"/>
          <w:sz w:val="24"/>
          <w:szCs w:val="24"/>
        </w:rPr>
        <w:t xml:space="preserve">Com a exposição da problemática central do presente </w:t>
      </w:r>
      <w:proofErr w:type="spellStart"/>
      <w:r w:rsidRPr="003E449B">
        <w:rPr>
          <w:rFonts w:ascii="Times New Roman" w:hAnsi="Times New Roman" w:cs="Times New Roman"/>
          <w:sz w:val="24"/>
          <w:szCs w:val="24"/>
        </w:rPr>
        <w:t>paper</w:t>
      </w:r>
      <w:proofErr w:type="spellEnd"/>
      <w:r w:rsidRPr="003E449B">
        <w:rPr>
          <w:rFonts w:ascii="Times New Roman" w:hAnsi="Times New Roman" w:cs="Times New Roman"/>
          <w:sz w:val="24"/>
          <w:szCs w:val="24"/>
        </w:rPr>
        <w:t xml:space="preserve"> pode-se concluir que</w:t>
      </w:r>
      <w:r>
        <w:rPr>
          <w:rFonts w:ascii="Times New Roman" w:hAnsi="Times New Roman" w:cs="Times New Roman"/>
          <w:sz w:val="24"/>
          <w:szCs w:val="24"/>
        </w:rPr>
        <w:t xml:space="preserve"> </w:t>
      </w:r>
      <w:r w:rsidR="00C9695A">
        <w:rPr>
          <w:rFonts w:ascii="Times New Roman" w:hAnsi="Times New Roman" w:cs="Times New Roman"/>
          <w:sz w:val="24"/>
          <w:szCs w:val="24"/>
        </w:rPr>
        <w:t xml:space="preserve">um estudo mais aprofundado acerca da vigência e aplicação de uma norma tributária é de suma importância para o controle da economia do país, posto que os cidadãos </w:t>
      </w:r>
      <w:proofErr w:type="gramStart"/>
      <w:r w:rsidR="00C9695A">
        <w:rPr>
          <w:rFonts w:ascii="Times New Roman" w:hAnsi="Times New Roman" w:cs="Times New Roman"/>
          <w:sz w:val="24"/>
          <w:szCs w:val="24"/>
        </w:rPr>
        <w:t>precisam</w:t>
      </w:r>
      <w:proofErr w:type="gramEnd"/>
      <w:r w:rsidR="00C9695A">
        <w:rPr>
          <w:rFonts w:ascii="Times New Roman" w:hAnsi="Times New Roman" w:cs="Times New Roman"/>
          <w:sz w:val="24"/>
          <w:szCs w:val="24"/>
        </w:rPr>
        <w:t xml:space="preserve"> estar preparados para arcas com os custos de viver em sociedade, </w:t>
      </w:r>
      <w:r w:rsidR="00615D18">
        <w:rPr>
          <w:rFonts w:ascii="Times New Roman" w:hAnsi="Times New Roman" w:cs="Times New Roman"/>
          <w:sz w:val="24"/>
          <w:szCs w:val="24"/>
        </w:rPr>
        <w:t xml:space="preserve">promovendo a manutenção da máquina estatal através do pagamento dos tributos, sem que para tanto, tenha que comprometer a sua renda bem como o seu sustento e o sustento da família. </w:t>
      </w:r>
    </w:p>
    <w:p w:rsidR="00615D18" w:rsidRDefault="00615D18" w:rsidP="00C9695A">
      <w:pPr>
        <w:pStyle w:val="SemEspaamento"/>
        <w:rPr>
          <w:rFonts w:ascii="Times New Roman" w:hAnsi="Times New Roman" w:cs="Times New Roman"/>
          <w:sz w:val="24"/>
          <w:szCs w:val="24"/>
          <w:shd w:val="clear" w:color="auto" w:fill="FFFFFF"/>
        </w:rPr>
      </w:pPr>
      <w:r>
        <w:rPr>
          <w:rFonts w:ascii="Times New Roman" w:hAnsi="Times New Roman" w:cs="Times New Roman"/>
          <w:sz w:val="24"/>
          <w:szCs w:val="24"/>
        </w:rPr>
        <w:t xml:space="preserve">Entende-se ainda que a eficácia da norma tributária está estritamente ligada ao principio da anterioridade tributária, cuja origem se deu para proporcionar uma maior segurança </w:t>
      </w:r>
      <w:r w:rsidRPr="001F6459">
        <w:rPr>
          <w:rFonts w:ascii="Times New Roman" w:hAnsi="Times New Roman" w:cs="Times New Roman"/>
          <w:sz w:val="24"/>
          <w:szCs w:val="24"/>
        </w:rPr>
        <w:t xml:space="preserve">jurídica aos cidadão, tal principio está também relacionado </w:t>
      </w:r>
      <w:r w:rsidRPr="001F6459">
        <w:rPr>
          <w:rFonts w:ascii="Times New Roman" w:hAnsi="Times New Roman" w:cs="Times New Roman"/>
          <w:sz w:val="24"/>
          <w:szCs w:val="24"/>
          <w:shd w:val="clear" w:color="auto" w:fill="FFFFFF"/>
        </w:rPr>
        <w:t>ao principio da "não-surpresa tributária", para que, como dito acima, os contribuintes não venham a ser surpreendidos com novas cobranças, proporcionado aos mesmos um tempo suficiente para conhecer a nova legislação, bem como para haver um planejamento</w:t>
      </w:r>
      <w:r w:rsidR="001F6459" w:rsidRPr="001F6459">
        <w:rPr>
          <w:rFonts w:ascii="Times New Roman" w:hAnsi="Times New Roman" w:cs="Times New Roman"/>
          <w:sz w:val="24"/>
          <w:szCs w:val="24"/>
          <w:shd w:val="clear" w:color="auto" w:fill="FFFFFF"/>
        </w:rPr>
        <w:t xml:space="preserve">. (ARANHA, 2006). </w:t>
      </w:r>
    </w:p>
    <w:p w:rsidR="001F6459" w:rsidRDefault="00E36E20" w:rsidP="00C9695A">
      <w:pPr>
        <w:pStyle w:val="SemEspaamen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Há que se falar</w:t>
      </w:r>
      <w:r w:rsidR="000601F2">
        <w:rPr>
          <w:rFonts w:ascii="Times New Roman" w:hAnsi="Times New Roman" w:cs="Times New Roman"/>
          <w:sz w:val="24"/>
          <w:szCs w:val="24"/>
          <w:shd w:val="clear" w:color="auto" w:fill="FFFFFF"/>
        </w:rPr>
        <w:t>, no entanto</w:t>
      </w:r>
      <w:r>
        <w:rPr>
          <w:rFonts w:ascii="Times New Roman" w:hAnsi="Times New Roman" w:cs="Times New Roman"/>
          <w:sz w:val="24"/>
          <w:szCs w:val="24"/>
          <w:shd w:val="clear" w:color="auto" w:fill="FFFFFF"/>
        </w:rPr>
        <w:t xml:space="preserve"> da complexidade que permeia as discursões acerca da incidência do principio para alguns tributos em detrimento de outros, cuja finalidade é mesma. </w:t>
      </w:r>
      <w:r w:rsidR="000601F2">
        <w:rPr>
          <w:rFonts w:ascii="Times New Roman" w:hAnsi="Times New Roman" w:cs="Times New Roman"/>
          <w:sz w:val="24"/>
          <w:szCs w:val="24"/>
          <w:shd w:val="clear" w:color="auto" w:fill="FFFFFF"/>
        </w:rPr>
        <w:t xml:space="preserve">É certo que a regra que proíbe a cobrança de tributos criados ou majorados no mesmo exercício financeiro e antes de 90 dias a contar de sua publicação, bem como as exceções a tal regra, devem ser </w:t>
      </w:r>
      <w:proofErr w:type="gramStart"/>
      <w:r w:rsidR="000601F2">
        <w:rPr>
          <w:rFonts w:ascii="Times New Roman" w:hAnsi="Times New Roman" w:cs="Times New Roman"/>
          <w:sz w:val="24"/>
          <w:szCs w:val="24"/>
          <w:shd w:val="clear" w:color="auto" w:fill="FFFFFF"/>
        </w:rPr>
        <w:t>melhor</w:t>
      </w:r>
      <w:proofErr w:type="gramEnd"/>
      <w:r w:rsidR="000601F2">
        <w:rPr>
          <w:rFonts w:ascii="Times New Roman" w:hAnsi="Times New Roman" w:cs="Times New Roman"/>
          <w:sz w:val="24"/>
          <w:szCs w:val="24"/>
          <w:shd w:val="clear" w:color="auto" w:fill="FFFFFF"/>
        </w:rPr>
        <w:t xml:space="preserve"> trabalhadas no âmbito constitucional, posto que, como foi visto, tributos como o IPI, que figuram no rol de tributos extrafiscais, foram incluídos no âmbito de incidência da anterioridade </w:t>
      </w:r>
      <w:proofErr w:type="spellStart"/>
      <w:r w:rsidR="000601F2">
        <w:rPr>
          <w:rFonts w:ascii="Times New Roman" w:hAnsi="Times New Roman" w:cs="Times New Roman"/>
          <w:sz w:val="24"/>
          <w:szCs w:val="24"/>
          <w:shd w:val="clear" w:color="auto" w:fill="FFFFFF"/>
        </w:rPr>
        <w:t>nonagesimal</w:t>
      </w:r>
      <w:proofErr w:type="spellEnd"/>
      <w:r w:rsidR="000601F2">
        <w:rPr>
          <w:rFonts w:ascii="Times New Roman" w:hAnsi="Times New Roman" w:cs="Times New Roman"/>
          <w:sz w:val="24"/>
          <w:szCs w:val="24"/>
          <w:shd w:val="clear" w:color="auto" w:fill="FFFFFF"/>
        </w:rPr>
        <w:t xml:space="preserve">, se diferenciando sem demais justificativas dos tributos semelhantes ao mesmo, que foram excluídos de qualquer regra quanto a anterioridade tributária. </w:t>
      </w: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C9695A">
      <w:pPr>
        <w:pStyle w:val="SemEspaamento"/>
        <w:rPr>
          <w:rFonts w:ascii="Times New Roman" w:hAnsi="Times New Roman" w:cs="Times New Roman"/>
          <w:sz w:val="24"/>
          <w:szCs w:val="24"/>
          <w:shd w:val="clear" w:color="auto" w:fill="FFFFFF"/>
        </w:rPr>
      </w:pPr>
    </w:p>
    <w:p w:rsidR="000601F2" w:rsidRDefault="000601F2" w:rsidP="000601F2">
      <w:pPr>
        <w:spacing w:before="60" w:line="258" w:lineRule="atLeast"/>
        <w:rPr>
          <w:rStyle w:val="Hyperlink"/>
          <w:color w:val="0072C6"/>
          <w:u w:val="none"/>
        </w:rPr>
      </w:pPr>
      <w:r>
        <w:rPr>
          <w:rFonts w:ascii="Segoe UI" w:hAnsi="Segoe UI" w:cs="Segoe UI"/>
          <w:color w:val="666666"/>
          <w:sz w:val="18"/>
          <w:szCs w:val="18"/>
        </w:rPr>
        <w:fldChar w:fldCharType="begin"/>
      </w:r>
      <w:r>
        <w:rPr>
          <w:rFonts w:ascii="Segoe UI" w:hAnsi="Segoe UI" w:cs="Segoe UI"/>
          <w:color w:val="666666"/>
          <w:sz w:val="18"/>
          <w:szCs w:val="18"/>
        </w:rPr>
        <w:instrText xml:space="preserve"> HYPERLINK "https://blu181.mail.live.com/ol/" \o "Mostrar detalhes do cabeçalho" </w:instrText>
      </w:r>
      <w:r>
        <w:rPr>
          <w:rFonts w:ascii="Segoe UI" w:hAnsi="Segoe UI" w:cs="Segoe UI"/>
          <w:color w:val="666666"/>
          <w:sz w:val="18"/>
          <w:szCs w:val="18"/>
        </w:rPr>
        <w:fldChar w:fldCharType="separate"/>
      </w:r>
    </w:p>
    <w:p w:rsidR="006A6482" w:rsidRDefault="000601F2" w:rsidP="00F8161C">
      <w:pPr>
        <w:spacing w:line="240" w:lineRule="auto"/>
        <w:rPr>
          <w:rFonts w:ascii="Times New Roman" w:hAnsi="Times New Roman" w:cs="Times New Roman"/>
          <w:b/>
          <w:sz w:val="24"/>
          <w:szCs w:val="24"/>
        </w:rPr>
      </w:pPr>
      <w:r>
        <w:rPr>
          <w:rFonts w:ascii="Segoe UI" w:hAnsi="Segoe UI" w:cs="Segoe UI"/>
          <w:color w:val="666666"/>
          <w:sz w:val="18"/>
          <w:szCs w:val="18"/>
        </w:rPr>
        <w:lastRenderedPageBreak/>
        <w:fldChar w:fldCharType="end"/>
      </w:r>
      <w:r w:rsidR="006A6482" w:rsidRPr="006A6482">
        <w:rPr>
          <w:rFonts w:ascii="Times New Roman" w:hAnsi="Times New Roman" w:cs="Times New Roman"/>
          <w:b/>
          <w:sz w:val="24"/>
          <w:szCs w:val="24"/>
        </w:rPr>
        <w:t xml:space="preserve">REFERÊNCIAS </w:t>
      </w:r>
    </w:p>
    <w:p w:rsidR="006A6482" w:rsidRPr="006A6482" w:rsidRDefault="006A6482" w:rsidP="00F8161C">
      <w:pPr>
        <w:spacing w:line="240" w:lineRule="auto"/>
        <w:rPr>
          <w:rFonts w:ascii="Times New Roman" w:hAnsi="Times New Roman" w:cs="Times New Roman"/>
          <w:b/>
          <w:sz w:val="24"/>
          <w:szCs w:val="24"/>
        </w:rPr>
      </w:pPr>
    </w:p>
    <w:p w:rsidR="006A6482" w:rsidRPr="006A6482" w:rsidRDefault="00F8161C"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ARANHA, Marcelo de Araújo. </w:t>
      </w:r>
      <w:r w:rsidRPr="006A6482">
        <w:rPr>
          <w:rFonts w:ascii="Times New Roman" w:hAnsi="Times New Roman" w:cs="Times New Roman"/>
          <w:b/>
          <w:sz w:val="24"/>
          <w:szCs w:val="24"/>
        </w:rPr>
        <w:t>O Princípio da Anterioridade Tributária</w:t>
      </w:r>
      <w:r w:rsidRPr="006A6482">
        <w:rPr>
          <w:rFonts w:ascii="Times New Roman" w:hAnsi="Times New Roman" w:cs="Times New Roman"/>
          <w:sz w:val="24"/>
          <w:szCs w:val="24"/>
        </w:rPr>
        <w:t xml:space="preserve">. Disponível em: </w:t>
      </w:r>
      <w:hyperlink r:id="rId7" w:history="1">
        <w:r w:rsidRPr="006A6482">
          <w:rPr>
            <w:rStyle w:val="Hyperlink"/>
            <w:rFonts w:ascii="Times New Roman" w:hAnsi="Times New Roman" w:cs="Times New Roman"/>
            <w:color w:val="auto"/>
            <w:sz w:val="24"/>
            <w:szCs w:val="24"/>
            <w:u w:val="none"/>
          </w:rPr>
          <w:t>http://www.direitonet.com.br/artigos/exibir/2821/O-Principio-da-Anterioridade-Tributaria</w:t>
        </w:r>
      </w:hyperlink>
      <w:r w:rsidRPr="006A6482">
        <w:rPr>
          <w:rFonts w:ascii="Times New Roman" w:hAnsi="Times New Roman" w:cs="Times New Roman"/>
          <w:sz w:val="24"/>
          <w:szCs w:val="24"/>
        </w:rPr>
        <w:t xml:space="preserve">. Acesso em: 27 de outubro de 2015. </w:t>
      </w:r>
    </w:p>
    <w:p w:rsidR="000601F2"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CARVALHO, Paulo de Barros. </w:t>
      </w:r>
      <w:r w:rsidRPr="006A6482">
        <w:rPr>
          <w:rFonts w:ascii="Times New Roman" w:hAnsi="Times New Roman" w:cs="Times New Roman"/>
          <w:b/>
          <w:sz w:val="24"/>
          <w:szCs w:val="24"/>
        </w:rPr>
        <w:t>Curso de direito tributário</w:t>
      </w:r>
      <w:r w:rsidRPr="006A6482">
        <w:rPr>
          <w:rFonts w:ascii="Times New Roman" w:hAnsi="Times New Roman" w:cs="Times New Roman"/>
          <w:sz w:val="24"/>
          <w:szCs w:val="24"/>
        </w:rPr>
        <w:t xml:space="preserve">. 24ª ed. São Paulo: </w:t>
      </w:r>
      <w:proofErr w:type="gramStart"/>
      <w:r w:rsidRPr="006A6482">
        <w:rPr>
          <w:rFonts w:ascii="Times New Roman" w:hAnsi="Times New Roman" w:cs="Times New Roman"/>
          <w:sz w:val="24"/>
          <w:szCs w:val="24"/>
        </w:rPr>
        <w:t>Saraiva,</w:t>
      </w:r>
      <w:proofErr w:type="gramEnd"/>
      <w:r w:rsidRPr="006A6482">
        <w:rPr>
          <w:rFonts w:ascii="Times New Roman" w:hAnsi="Times New Roman" w:cs="Times New Roman"/>
          <w:sz w:val="24"/>
          <w:szCs w:val="24"/>
        </w:rPr>
        <w:t xml:space="preserve"> 201</w:t>
      </w:r>
    </w:p>
    <w:p w:rsidR="000601F2"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GOMES, Renata Silva. </w:t>
      </w:r>
      <w:r w:rsidRPr="006A6482">
        <w:rPr>
          <w:rFonts w:ascii="Times New Roman" w:hAnsi="Times New Roman" w:cs="Times New Roman"/>
          <w:b/>
          <w:sz w:val="24"/>
          <w:szCs w:val="24"/>
        </w:rPr>
        <w:t>Vigência validade e eficácia da norma jurídica em Hans Kelsen e em Alf Ross.</w:t>
      </w:r>
      <w:r w:rsidRPr="006A6482">
        <w:rPr>
          <w:rFonts w:ascii="Times New Roman" w:hAnsi="Times New Roman" w:cs="Times New Roman"/>
          <w:sz w:val="24"/>
          <w:szCs w:val="24"/>
        </w:rPr>
        <w:t xml:space="preserve"> Disponível em: </w:t>
      </w:r>
      <w:hyperlink r:id="rId8" w:history="1">
        <w:r w:rsidRPr="006A6482">
          <w:rPr>
            <w:rStyle w:val="Hyperlink"/>
            <w:rFonts w:ascii="Times New Roman" w:hAnsi="Times New Roman" w:cs="Times New Roman"/>
            <w:color w:val="auto"/>
            <w:sz w:val="24"/>
            <w:szCs w:val="24"/>
            <w:u w:val="none"/>
          </w:rPr>
          <w:t xml:space="preserve">http://www.ambito-juridico.com.br/site/index.php/?n_link= </w:t>
        </w:r>
        <w:proofErr w:type="spellStart"/>
        <w:r w:rsidRPr="006A6482">
          <w:rPr>
            <w:rStyle w:val="Hyperlink"/>
            <w:rFonts w:ascii="Times New Roman" w:hAnsi="Times New Roman" w:cs="Times New Roman"/>
            <w:color w:val="auto"/>
            <w:sz w:val="24"/>
            <w:szCs w:val="24"/>
            <w:u w:val="none"/>
          </w:rPr>
          <w:t>revista_artigos_leitura&amp;artigo_id</w:t>
        </w:r>
        <w:proofErr w:type="spellEnd"/>
        <w:r w:rsidRPr="006A6482">
          <w:rPr>
            <w:rStyle w:val="Hyperlink"/>
            <w:rFonts w:ascii="Times New Roman" w:hAnsi="Times New Roman" w:cs="Times New Roman"/>
            <w:color w:val="auto"/>
            <w:sz w:val="24"/>
            <w:szCs w:val="24"/>
            <w:u w:val="none"/>
          </w:rPr>
          <w:t>=13351&amp;revista_caderno=15</w:t>
        </w:r>
      </w:hyperlink>
      <w:r w:rsidRPr="006A6482">
        <w:rPr>
          <w:rFonts w:ascii="Times New Roman" w:hAnsi="Times New Roman" w:cs="Times New Roman"/>
          <w:sz w:val="24"/>
          <w:szCs w:val="24"/>
        </w:rPr>
        <w:t xml:space="preserve">. Acesso em: 03 de outubro de 2015. </w:t>
      </w:r>
    </w:p>
    <w:p w:rsidR="000601F2"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GUSMÃO, Camila </w:t>
      </w:r>
      <w:proofErr w:type="spellStart"/>
      <w:r w:rsidRPr="006A6482">
        <w:rPr>
          <w:rFonts w:ascii="Times New Roman" w:hAnsi="Times New Roman" w:cs="Times New Roman"/>
          <w:sz w:val="24"/>
          <w:szCs w:val="24"/>
        </w:rPr>
        <w:t>Uliana</w:t>
      </w:r>
      <w:proofErr w:type="spellEnd"/>
      <w:r w:rsidRPr="006A6482">
        <w:rPr>
          <w:rFonts w:ascii="Times New Roman" w:hAnsi="Times New Roman" w:cs="Times New Roman"/>
          <w:sz w:val="24"/>
          <w:szCs w:val="24"/>
        </w:rPr>
        <w:t xml:space="preserve"> de.  </w:t>
      </w:r>
      <w:r w:rsidRPr="006A6482">
        <w:rPr>
          <w:rFonts w:ascii="Times New Roman" w:hAnsi="Times New Roman" w:cs="Times New Roman"/>
          <w:b/>
          <w:sz w:val="24"/>
          <w:szCs w:val="24"/>
        </w:rPr>
        <w:t>Vigência e aplicação da lei tributária.</w:t>
      </w:r>
      <w:r w:rsidRPr="006A6482">
        <w:rPr>
          <w:rFonts w:ascii="Times New Roman" w:hAnsi="Times New Roman" w:cs="Times New Roman"/>
          <w:sz w:val="24"/>
          <w:szCs w:val="24"/>
        </w:rPr>
        <w:t xml:space="preserve"> Disponível em: </w:t>
      </w:r>
      <w:hyperlink r:id="rId9" w:tgtFrame="_blank" w:history="1">
        <w:r w:rsidRPr="006A6482">
          <w:rPr>
            <w:rStyle w:val="Hyperlink"/>
            <w:rFonts w:ascii="Times New Roman" w:hAnsi="Times New Roman" w:cs="Times New Roman"/>
            <w:color w:val="auto"/>
            <w:sz w:val="24"/>
            <w:szCs w:val="24"/>
            <w:u w:val="none"/>
          </w:rPr>
          <w:t>http://academico.direito-rio.fgv.br/wiki/Vig%C3%AAncia_e_Aplica%C3%A7% C3%A3o_da_Lei_Tribut%C3%A1ria</w:t>
        </w:r>
      </w:hyperlink>
      <w:r w:rsidRPr="006A6482">
        <w:rPr>
          <w:rFonts w:ascii="Times New Roman" w:hAnsi="Times New Roman" w:cs="Times New Roman"/>
          <w:sz w:val="24"/>
          <w:szCs w:val="24"/>
        </w:rPr>
        <w:t>. Acesso em: 28 de agosto de 2015.</w:t>
      </w:r>
    </w:p>
    <w:p w:rsidR="000601F2"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IURCONVITE, Adriano dos Santos. </w:t>
      </w:r>
      <w:r w:rsidRPr="006A6482">
        <w:rPr>
          <w:rFonts w:ascii="Times New Roman" w:hAnsi="Times New Roman" w:cs="Times New Roman"/>
          <w:b/>
          <w:sz w:val="24"/>
          <w:szCs w:val="24"/>
        </w:rPr>
        <w:t xml:space="preserve">O princípio da anterioridade tributária como norma de direito fundamental. </w:t>
      </w:r>
      <w:r w:rsidRPr="006A6482">
        <w:rPr>
          <w:rFonts w:ascii="Times New Roman" w:hAnsi="Times New Roman" w:cs="Times New Roman"/>
          <w:sz w:val="24"/>
          <w:szCs w:val="24"/>
        </w:rPr>
        <w:t xml:space="preserve">Disponível em: </w:t>
      </w:r>
      <w:hyperlink r:id="rId10" w:history="1">
        <w:r w:rsidRPr="006A6482">
          <w:rPr>
            <w:rStyle w:val="Hyperlink"/>
            <w:rFonts w:ascii="Times New Roman" w:hAnsi="Times New Roman" w:cs="Times New Roman"/>
            <w:color w:val="auto"/>
            <w:sz w:val="24"/>
            <w:szCs w:val="24"/>
            <w:u w:val="none"/>
          </w:rPr>
          <w:t>http://www.ambito-juridico.com.br/site /</w:t>
        </w:r>
        <w:proofErr w:type="spellStart"/>
        <w:r w:rsidRPr="006A6482">
          <w:rPr>
            <w:rStyle w:val="Hyperlink"/>
            <w:rFonts w:ascii="Times New Roman" w:hAnsi="Times New Roman" w:cs="Times New Roman"/>
            <w:color w:val="auto"/>
            <w:sz w:val="24"/>
            <w:szCs w:val="24"/>
            <w:u w:val="none"/>
          </w:rPr>
          <w:t>index.php?n_link</w:t>
        </w:r>
        <w:proofErr w:type="spellEnd"/>
        <w:r w:rsidRPr="006A6482">
          <w:rPr>
            <w:rStyle w:val="Hyperlink"/>
            <w:rFonts w:ascii="Times New Roman" w:hAnsi="Times New Roman" w:cs="Times New Roman"/>
            <w:color w:val="auto"/>
            <w:sz w:val="24"/>
            <w:szCs w:val="24"/>
            <w:u w:val="none"/>
          </w:rPr>
          <w:t xml:space="preserve"> =</w:t>
        </w:r>
        <w:proofErr w:type="spellStart"/>
        <w:r w:rsidRPr="006A6482">
          <w:rPr>
            <w:rStyle w:val="Hyperlink"/>
            <w:rFonts w:ascii="Times New Roman" w:hAnsi="Times New Roman" w:cs="Times New Roman"/>
            <w:color w:val="auto"/>
            <w:sz w:val="24"/>
            <w:szCs w:val="24"/>
            <w:u w:val="none"/>
          </w:rPr>
          <w:t>revista_artigos_leitura&amp;artigo_id</w:t>
        </w:r>
        <w:proofErr w:type="spellEnd"/>
        <w:r w:rsidRPr="006A6482">
          <w:rPr>
            <w:rStyle w:val="Hyperlink"/>
            <w:rFonts w:ascii="Times New Roman" w:hAnsi="Times New Roman" w:cs="Times New Roman"/>
            <w:color w:val="auto"/>
            <w:sz w:val="24"/>
            <w:szCs w:val="24"/>
            <w:u w:val="none"/>
          </w:rPr>
          <w:t xml:space="preserve"> =2400</w:t>
        </w:r>
      </w:hyperlink>
      <w:r w:rsidRPr="006A6482">
        <w:rPr>
          <w:rFonts w:ascii="Times New Roman" w:hAnsi="Times New Roman" w:cs="Times New Roman"/>
          <w:sz w:val="24"/>
          <w:szCs w:val="24"/>
        </w:rPr>
        <w:t xml:space="preserve">. </w:t>
      </w:r>
      <w:r w:rsidR="006A6482">
        <w:rPr>
          <w:rFonts w:ascii="Times New Roman" w:hAnsi="Times New Roman" w:cs="Times New Roman"/>
          <w:sz w:val="24"/>
          <w:szCs w:val="24"/>
        </w:rPr>
        <w:t>Acesso em: 28 de agosto de 2015.</w:t>
      </w:r>
    </w:p>
    <w:p w:rsidR="00F8161C"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NETO, </w:t>
      </w:r>
      <w:proofErr w:type="spellStart"/>
      <w:r w:rsidRPr="006A6482">
        <w:rPr>
          <w:rFonts w:ascii="Times New Roman" w:hAnsi="Times New Roman" w:cs="Times New Roman"/>
          <w:sz w:val="24"/>
          <w:szCs w:val="24"/>
        </w:rPr>
        <w:t>Aluisio</w:t>
      </w:r>
      <w:proofErr w:type="spellEnd"/>
      <w:r w:rsidRPr="006A6482">
        <w:rPr>
          <w:rFonts w:ascii="Times New Roman" w:hAnsi="Times New Roman" w:cs="Times New Roman"/>
          <w:sz w:val="24"/>
          <w:szCs w:val="24"/>
        </w:rPr>
        <w:t xml:space="preserve">. </w:t>
      </w:r>
      <w:r w:rsidRPr="006A6482">
        <w:rPr>
          <w:rFonts w:ascii="Times New Roman" w:hAnsi="Times New Roman" w:cs="Times New Roman"/>
          <w:b/>
          <w:sz w:val="24"/>
          <w:szCs w:val="24"/>
        </w:rPr>
        <w:t>Prosa Rápida: Diferenças entre validade, vigência e eficácia da lei tributária</w:t>
      </w:r>
      <w:r w:rsidRPr="006A6482">
        <w:rPr>
          <w:rFonts w:ascii="Times New Roman" w:hAnsi="Times New Roman" w:cs="Times New Roman"/>
          <w:sz w:val="24"/>
          <w:szCs w:val="24"/>
        </w:rPr>
        <w:t xml:space="preserve">. Disponível em: </w:t>
      </w:r>
      <w:hyperlink r:id="rId11" w:history="1">
        <w:r w:rsidRPr="006A6482">
          <w:rPr>
            <w:rStyle w:val="Hyperlink"/>
            <w:rFonts w:ascii="Times New Roman" w:hAnsi="Times New Roman" w:cs="Times New Roman"/>
            <w:color w:val="auto"/>
            <w:sz w:val="24"/>
            <w:szCs w:val="24"/>
            <w:u w:val="none"/>
          </w:rPr>
          <w:t>http://www.estrategiaconcursos.com.br/blog/prosa-rapida-diferencas-entre-validade-vigencia-e-eficacia-da-lei-tributaria/</w:t>
        </w:r>
      </w:hyperlink>
      <w:r w:rsidRPr="006A6482">
        <w:rPr>
          <w:rFonts w:ascii="Times New Roman" w:hAnsi="Times New Roman" w:cs="Times New Roman"/>
          <w:sz w:val="24"/>
          <w:szCs w:val="24"/>
        </w:rPr>
        <w:t>. Acesso em: 03 de outubro de 2015.</w:t>
      </w:r>
    </w:p>
    <w:p w:rsidR="000601F2" w:rsidRPr="006A6482" w:rsidRDefault="00F8161C"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PICOLIN, Gustavo Rodrigo. </w:t>
      </w:r>
      <w:r w:rsidRPr="006A6482">
        <w:rPr>
          <w:rFonts w:ascii="Times New Roman" w:hAnsi="Times New Roman" w:cs="Times New Roman"/>
          <w:b/>
          <w:sz w:val="24"/>
          <w:szCs w:val="24"/>
        </w:rPr>
        <w:t xml:space="preserve">Exceções ao Princípio da Anterioridade. </w:t>
      </w:r>
      <w:r w:rsidRPr="006A6482">
        <w:rPr>
          <w:rFonts w:ascii="Times New Roman" w:hAnsi="Times New Roman" w:cs="Times New Roman"/>
          <w:sz w:val="24"/>
          <w:szCs w:val="24"/>
        </w:rPr>
        <w:t xml:space="preserve">Disponível em: </w:t>
      </w:r>
      <w:hyperlink r:id="rId12" w:history="1">
        <w:r w:rsidRPr="006A6482">
          <w:rPr>
            <w:rStyle w:val="Hyperlink"/>
            <w:rFonts w:ascii="Times New Roman" w:hAnsi="Times New Roman" w:cs="Times New Roman"/>
            <w:color w:val="auto"/>
            <w:sz w:val="24"/>
            <w:szCs w:val="24"/>
            <w:u w:val="none"/>
          </w:rPr>
          <w:t>http://www.jurisway.org.br/v2/dhall.asp?id_dh=153</w:t>
        </w:r>
      </w:hyperlink>
      <w:r w:rsidRPr="006A6482">
        <w:rPr>
          <w:rFonts w:ascii="Times New Roman" w:hAnsi="Times New Roman" w:cs="Times New Roman"/>
          <w:sz w:val="24"/>
          <w:szCs w:val="24"/>
        </w:rPr>
        <w:t xml:space="preserve">. Acesso em: 27 de outubro de 2015. </w:t>
      </w:r>
    </w:p>
    <w:p w:rsidR="000601F2"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SABBAG, Eduardo. </w:t>
      </w:r>
      <w:r w:rsidRPr="006A6482">
        <w:rPr>
          <w:rFonts w:ascii="Times New Roman" w:hAnsi="Times New Roman" w:cs="Times New Roman"/>
          <w:b/>
          <w:sz w:val="24"/>
          <w:szCs w:val="24"/>
        </w:rPr>
        <w:t>Manual de direito tributário</w:t>
      </w:r>
      <w:r w:rsidRPr="006A6482">
        <w:rPr>
          <w:rFonts w:ascii="Times New Roman" w:hAnsi="Times New Roman" w:cs="Times New Roman"/>
          <w:sz w:val="24"/>
          <w:szCs w:val="24"/>
        </w:rPr>
        <w:t>. 6ª ed. Saraiva, 2014.</w:t>
      </w:r>
    </w:p>
    <w:p w:rsidR="000601F2" w:rsidRPr="006A6482" w:rsidRDefault="000601F2" w:rsidP="00F8161C">
      <w:pPr>
        <w:spacing w:line="240" w:lineRule="auto"/>
        <w:rPr>
          <w:rFonts w:ascii="Times New Roman" w:hAnsi="Times New Roman" w:cs="Times New Roman"/>
          <w:sz w:val="24"/>
          <w:szCs w:val="24"/>
        </w:rPr>
      </w:pPr>
      <w:r w:rsidRPr="006A6482">
        <w:rPr>
          <w:rFonts w:ascii="Times New Roman" w:hAnsi="Times New Roman" w:cs="Times New Roman"/>
          <w:sz w:val="24"/>
          <w:szCs w:val="24"/>
        </w:rPr>
        <w:t xml:space="preserve">SCARDOVELLI, Ernesto Neto. </w:t>
      </w:r>
      <w:r w:rsidRPr="006A6482">
        <w:rPr>
          <w:rFonts w:ascii="Times New Roman" w:hAnsi="Times New Roman" w:cs="Times New Roman"/>
          <w:b/>
          <w:sz w:val="24"/>
          <w:szCs w:val="24"/>
        </w:rPr>
        <w:t>Validade, eficácia, vigência, interpretação e integração da norma jurídica tributária.</w:t>
      </w:r>
      <w:r w:rsidRPr="006A6482">
        <w:rPr>
          <w:rFonts w:ascii="Times New Roman" w:hAnsi="Times New Roman" w:cs="Times New Roman"/>
          <w:sz w:val="24"/>
          <w:szCs w:val="24"/>
        </w:rPr>
        <w:t xml:space="preserve"> Disponível em: </w:t>
      </w:r>
      <w:hyperlink r:id="rId13" w:history="1">
        <w:r w:rsidRPr="006A6482">
          <w:rPr>
            <w:rStyle w:val="Hyperlink"/>
            <w:rFonts w:ascii="Times New Roman" w:hAnsi="Times New Roman" w:cs="Times New Roman"/>
            <w:color w:val="auto"/>
            <w:sz w:val="24"/>
            <w:szCs w:val="24"/>
            <w:u w:val="none"/>
          </w:rPr>
          <w:t>http://pt.slideshare.net/netoscardovelli/validade-eficcia-vigncia-interpretao-e-integrao-da-norma-jurdica-tributria</w:t>
        </w:r>
      </w:hyperlink>
      <w:r w:rsidRPr="006A6482">
        <w:rPr>
          <w:rFonts w:ascii="Times New Roman" w:hAnsi="Times New Roman" w:cs="Times New Roman"/>
          <w:sz w:val="24"/>
          <w:szCs w:val="24"/>
        </w:rPr>
        <w:t xml:space="preserve">. Acesso em: 03 de outubro de 2015. </w:t>
      </w:r>
    </w:p>
    <w:p w:rsidR="000601F2" w:rsidRPr="006A6482" w:rsidRDefault="000601F2" w:rsidP="00F8161C">
      <w:pPr>
        <w:spacing w:line="240" w:lineRule="auto"/>
        <w:rPr>
          <w:rFonts w:ascii="Times New Roman" w:hAnsi="Times New Roman" w:cs="Times New Roman"/>
          <w:sz w:val="24"/>
          <w:szCs w:val="24"/>
        </w:rPr>
      </w:pPr>
    </w:p>
    <w:p w:rsidR="001F6459" w:rsidRPr="001F6459" w:rsidRDefault="001F6459" w:rsidP="00C9695A">
      <w:pPr>
        <w:pStyle w:val="SemEspaamento"/>
        <w:rPr>
          <w:rFonts w:ascii="Times New Roman" w:hAnsi="Times New Roman" w:cs="Times New Roman"/>
          <w:sz w:val="24"/>
          <w:szCs w:val="24"/>
        </w:rPr>
      </w:pPr>
    </w:p>
    <w:p w:rsidR="00615D18" w:rsidRDefault="00615D18" w:rsidP="00C9695A">
      <w:pPr>
        <w:pStyle w:val="SemEspaamento"/>
        <w:rPr>
          <w:rFonts w:ascii="Times New Roman" w:hAnsi="Times New Roman" w:cs="Times New Roman"/>
          <w:sz w:val="24"/>
          <w:szCs w:val="24"/>
        </w:rPr>
      </w:pPr>
    </w:p>
    <w:bookmarkEnd w:id="0"/>
    <w:p w:rsidR="0078765B" w:rsidRPr="00EE1212" w:rsidRDefault="0078765B" w:rsidP="00EE1212">
      <w:pPr>
        <w:spacing w:after="0" w:line="360" w:lineRule="auto"/>
        <w:jc w:val="both"/>
        <w:rPr>
          <w:b/>
        </w:rPr>
      </w:pPr>
    </w:p>
    <w:sectPr w:rsidR="0078765B" w:rsidRPr="00EE1212" w:rsidSect="007811CA">
      <w:head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CA" w:rsidRDefault="002678CA" w:rsidP="007811CA">
      <w:pPr>
        <w:spacing w:after="0" w:line="240" w:lineRule="auto"/>
      </w:pPr>
      <w:r>
        <w:separator/>
      </w:r>
    </w:p>
  </w:endnote>
  <w:endnote w:type="continuationSeparator" w:id="0">
    <w:p w:rsidR="002678CA" w:rsidRDefault="002678CA" w:rsidP="0078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CA" w:rsidRDefault="007811CA" w:rsidP="007811CA">
    <w:pPr>
      <w:pStyle w:val="Textodenotaderodap"/>
      <w:ind w:firstLine="0"/>
    </w:pPr>
    <w:r>
      <w:t>__________________________________________________________________________</w:t>
    </w:r>
  </w:p>
  <w:p w:rsidR="007811CA" w:rsidRPr="00D4463A" w:rsidRDefault="007811CA" w:rsidP="007811CA">
    <w:pPr>
      <w:pStyle w:val="Textodenotaderodap"/>
      <w:ind w:firstLine="0"/>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 xml:space="preserve"> de Direito Tributário I</w:t>
    </w:r>
    <w:r w:rsidRPr="00DF145E">
      <w:rPr>
        <w:rFonts w:ascii="Times New Roman" w:hAnsi="Times New Roman" w:cs="Times New Roman"/>
      </w:rPr>
      <w:t>, da Unidade de E</w:t>
    </w:r>
    <w:r>
      <w:rPr>
        <w:rFonts w:ascii="Times New Roman" w:hAnsi="Times New Roman" w:cs="Times New Roman"/>
      </w:rPr>
      <w:t xml:space="preserve">nsino Superior Dom Bosco </w:t>
    </w:r>
  </w:p>
  <w:p w:rsidR="007811CA" w:rsidRDefault="007811CA" w:rsidP="007811CA">
    <w:pPr>
      <w:pStyle w:val="Textodenotaderodap"/>
      <w:ind w:firstLine="0"/>
    </w:pPr>
    <w:proofErr w:type="gramStart"/>
    <w:r>
      <w:t>²</w:t>
    </w:r>
    <w:r w:rsidRPr="00DF145E">
      <w:rPr>
        <w:rFonts w:ascii="Times New Roman" w:hAnsi="Times New Roman" w:cs="Times New Roman"/>
      </w:rPr>
      <w:t>Professor</w:t>
    </w:r>
    <w:proofErr w:type="gramEnd"/>
    <w:r>
      <w:rPr>
        <w:rFonts w:ascii="Times New Roman" w:hAnsi="Times New Roman" w:cs="Times New Roman"/>
      </w:rPr>
      <w:t xml:space="preserve"> Mestre</w:t>
    </w:r>
    <w:r w:rsidRPr="00DF145E">
      <w:rPr>
        <w:rFonts w:ascii="Times New Roman" w:hAnsi="Times New Roman" w:cs="Times New Roman"/>
      </w:rPr>
      <w:t>, orientador.</w:t>
    </w:r>
  </w:p>
  <w:p w:rsidR="007811CA" w:rsidRDefault="007811CA" w:rsidP="007811CA">
    <w:pPr>
      <w:pStyle w:val="Textodenotaderodap"/>
      <w:ind w:firstLine="0"/>
    </w:pPr>
    <w:proofErr w:type="gramStart"/>
    <w:r>
      <w:rPr>
        <w:rFonts w:ascii="Times New Roman" w:hAnsi="Times New Roman" w:cs="Times New Roman"/>
      </w:rPr>
      <w:t>³Alunos</w:t>
    </w:r>
    <w:proofErr w:type="gramEnd"/>
    <w:r>
      <w:rPr>
        <w:rFonts w:ascii="Times New Roman" w:hAnsi="Times New Roman" w:cs="Times New Roman"/>
      </w:rPr>
      <w:t xml:space="preserve"> do 7</w:t>
    </w:r>
    <w:r w:rsidRPr="00DF145E">
      <w:rPr>
        <w:rFonts w:ascii="Times New Roman" w:hAnsi="Times New Roman" w:cs="Times New Roman"/>
      </w:rPr>
      <w:t>º Períod</w:t>
    </w:r>
    <w:r>
      <w:rPr>
        <w:rFonts w:ascii="Times New Roman" w:hAnsi="Times New Roman" w:cs="Times New Roman"/>
      </w:rPr>
      <w:t>o, do Curso de Direito da UNDB</w:t>
    </w:r>
  </w:p>
  <w:p w:rsidR="007811CA" w:rsidRDefault="007811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CA" w:rsidRDefault="002678CA" w:rsidP="007811CA">
      <w:pPr>
        <w:spacing w:after="0" w:line="240" w:lineRule="auto"/>
      </w:pPr>
      <w:r>
        <w:separator/>
      </w:r>
    </w:p>
  </w:footnote>
  <w:footnote w:type="continuationSeparator" w:id="0">
    <w:p w:rsidR="002678CA" w:rsidRDefault="002678CA" w:rsidP="0078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CA" w:rsidRDefault="007811CA">
    <w:pPr>
      <w:pStyle w:val="Cabealho"/>
    </w:pPr>
  </w:p>
  <w:p w:rsidR="007811CA" w:rsidRDefault="007811C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CA" w:rsidRDefault="007811CA">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2pt" o:ole="" fillcolor="window">
          <v:imagedata r:id="rId1" o:title=""/>
        </v:shape>
        <o:OLEObject Type="Embed" ProgID="CorelDRAW.Graphic.10" ShapeID="_x0000_i1025" DrawAspect="Content" ObjectID="_1558164364"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11CA"/>
    <w:rsid w:val="0000527E"/>
    <w:rsid w:val="000601F2"/>
    <w:rsid w:val="001752AA"/>
    <w:rsid w:val="001C381D"/>
    <w:rsid w:val="001F6459"/>
    <w:rsid w:val="002678CA"/>
    <w:rsid w:val="002703E3"/>
    <w:rsid w:val="002E472F"/>
    <w:rsid w:val="003474C9"/>
    <w:rsid w:val="0036750C"/>
    <w:rsid w:val="00615D18"/>
    <w:rsid w:val="0067655E"/>
    <w:rsid w:val="006A6482"/>
    <w:rsid w:val="006E7FA4"/>
    <w:rsid w:val="00726573"/>
    <w:rsid w:val="007811CA"/>
    <w:rsid w:val="0078765B"/>
    <w:rsid w:val="00A17901"/>
    <w:rsid w:val="00B63639"/>
    <w:rsid w:val="00C2319F"/>
    <w:rsid w:val="00C41252"/>
    <w:rsid w:val="00C63FC3"/>
    <w:rsid w:val="00C9695A"/>
    <w:rsid w:val="00D032BF"/>
    <w:rsid w:val="00E06437"/>
    <w:rsid w:val="00E36E20"/>
    <w:rsid w:val="00EA7780"/>
    <w:rsid w:val="00EB1BEF"/>
    <w:rsid w:val="00EE1212"/>
    <w:rsid w:val="00F8161C"/>
    <w:rsid w:val="00FF7B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CA"/>
  </w:style>
  <w:style w:type="paragraph" w:styleId="Ttulo1">
    <w:name w:val="heading 1"/>
    <w:basedOn w:val="Normal"/>
    <w:next w:val="Normal"/>
    <w:link w:val="Ttulo1Char"/>
    <w:uiPriority w:val="9"/>
    <w:qFormat/>
    <w:rsid w:val="00060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032B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11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11CA"/>
  </w:style>
  <w:style w:type="paragraph" w:styleId="Rodap">
    <w:name w:val="footer"/>
    <w:basedOn w:val="Normal"/>
    <w:link w:val="RodapChar"/>
    <w:uiPriority w:val="99"/>
    <w:semiHidden/>
    <w:unhideWhenUsed/>
    <w:rsid w:val="007811C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811CA"/>
  </w:style>
  <w:style w:type="paragraph" w:styleId="Textodebalo">
    <w:name w:val="Balloon Text"/>
    <w:basedOn w:val="Normal"/>
    <w:link w:val="TextodebaloChar"/>
    <w:uiPriority w:val="99"/>
    <w:semiHidden/>
    <w:unhideWhenUsed/>
    <w:rsid w:val="007811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1CA"/>
    <w:rPr>
      <w:rFonts w:ascii="Tahoma" w:hAnsi="Tahoma" w:cs="Tahoma"/>
      <w:sz w:val="16"/>
      <w:szCs w:val="16"/>
    </w:rPr>
  </w:style>
  <w:style w:type="paragraph" w:styleId="Textodenotaderodap">
    <w:name w:val="footnote text"/>
    <w:basedOn w:val="Normal"/>
    <w:link w:val="TextodenotaderodapChar"/>
    <w:uiPriority w:val="99"/>
    <w:semiHidden/>
    <w:unhideWhenUsed/>
    <w:rsid w:val="007811CA"/>
    <w:pPr>
      <w:spacing w:after="0" w:line="240" w:lineRule="auto"/>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7811CA"/>
    <w:rPr>
      <w:sz w:val="20"/>
      <w:szCs w:val="20"/>
    </w:rPr>
  </w:style>
  <w:style w:type="table" w:styleId="Tabelacomgrade">
    <w:name w:val="Table Grid"/>
    <w:basedOn w:val="Tabelanormal"/>
    <w:uiPriority w:val="59"/>
    <w:rsid w:val="007811CA"/>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D032B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032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032BF"/>
    <w:rPr>
      <w:i/>
      <w:iCs/>
    </w:rPr>
  </w:style>
  <w:style w:type="character" w:styleId="Forte">
    <w:name w:val="Strong"/>
    <w:basedOn w:val="Fontepargpadro"/>
    <w:uiPriority w:val="22"/>
    <w:qFormat/>
    <w:rsid w:val="00D032BF"/>
    <w:rPr>
      <w:b/>
      <w:bCs/>
    </w:rPr>
  </w:style>
  <w:style w:type="character" w:customStyle="1" w:styleId="apple-converted-space">
    <w:name w:val="apple-converted-space"/>
    <w:basedOn w:val="Fontepargpadro"/>
    <w:rsid w:val="00FF7BBF"/>
  </w:style>
  <w:style w:type="paragraph" w:styleId="SemEspaamento">
    <w:name w:val="No Spacing"/>
    <w:uiPriority w:val="1"/>
    <w:qFormat/>
    <w:rsid w:val="0078765B"/>
    <w:pPr>
      <w:spacing w:after="0" w:line="360" w:lineRule="auto"/>
      <w:ind w:firstLine="1134"/>
      <w:jc w:val="both"/>
    </w:pPr>
  </w:style>
  <w:style w:type="character" w:customStyle="1" w:styleId="Ttulo1Char">
    <w:name w:val="Título 1 Char"/>
    <w:basedOn w:val="Fontepargpadro"/>
    <w:link w:val="Ttulo1"/>
    <w:uiPriority w:val="9"/>
    <w:rsid w:val="000601F2"/>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0601F2"/>
    <w:rPr>
      <w:color w:val="0000FF"/>
      <w:u w:val="single"/>
    </w:rPr>
  </w:style>
  <w:style w:type="character" w:customStyle="1" w:styleId="j-title-breadcrumb">
    <w:name w:val="j-title-breadcrumb"/>
    <w:basedOn w:val="Fontepargpadro"/>
    <w:rsid w:val="000601F2"/>
  </w:style>
  <w:style w:type="character" w:customStyle="1" w:styleId="Data1">
    <w:name w:val="Data1"/>
    <w:basedOn w:val="Fontepargpadro"/>
    <w:rsid w:val="00060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249">
      <w:bodyDiv w:val="1"/>
      <w:marLeft w:val="0"/>
      <w:marRight w:val="0"/>
      <w:marTop w:val="0"/>
      <w:marBottom w:val="0"/>
      <w:divBdr>
        <w:top w:val="none" w:sz="0" w:space="0" w:color="auto"/>
        <w:left w:val="none" w:sz="0" w:space="0" w:color="auto"/>
        <w:bottom w:val="none" w:sz="0" w:space="0" w:color="auto"/>
        <w:right w:val="none" w:sz="0" w:space="0" w:color="auto"/>
      </w:divBdr>
    </w:div>
    <w:div w:id="109514974">
      <w:bodyDiv w:val="1"/>
      <w:marLeft w:val="0"/>
      <w:marRight w:val="0"/>
      <w:marTop w:val="0"/>
      <w:marBottom w:val="0"/>
      <w:divBdr>
        <w:top w:val="none" w:sz="0" w:space="0" w:color="auto"/>
        <w:left w:val="none" w:sz="0" w:space="0" w:color="auto"/>
        <w:bottom w:val="none" w:sz="0" w:space="0" w:color="auto"/>
        <w:right w:val="none" w:sz="0" w:space="0" w:color="auto"/>
      </w:divBdr>
    </w:div>
    <w:div w:id="228733110">
      <w:bodyDiv w:val="1"/>
      <w:marLeft w:val="0"/>
      <w:marRight w:val="0"/>
      <w:marTop w:val="0"/>
      <w:marBottom w:val="0"/>
      <w:divBdr>
        <w:top w:val="none" w:sz="0" w:space="0" w:color="auto"/>
        <w:left w:val="none" w:sz="0" w:space="0" w:color="auto"/>
        <w:bottom w:val="none" w:sz="0" w:space="0" w:color="auto"/>
        <w:right w:val="none" w:sz="0" w:space="0" w:color="auto"/>
      </w:divBdr>
    </w:div>
    <w:div w:id="367074055">
      <w:bodyDiv w:val="1"/>
      <w:marLeft w:val="0"/>
      <w:marRight w:val="0"/>
      <w:marTop w:val="0"/>
      <w:marBottom w:val="0"/>
      <w:divBdr>
        <w:top w:val="none" w:sz="0" w:space="0" w:color="auto"/>
        <w:left w:val="none" w:sz="0" w:space="0" w:color="auto"/>
        <w:bottom w:val="none" w:sz="0" w:space="0" w:color="auto"/>
        <w:right w:val="none" w:sz="0" w:space="0" w:color="auto"/>
      </w:divBdr>
      <w:divsChild>
        <w:div w:id="2040155008">
          <w:marLeft w:val="0"/>
          <w:marRight w:val="0"/>
          <w:marTop w:val="0"/>
          <w:marBottom w:val="0"/>
          <w:divBdr>
            <w:top w:val="none" w:sz="0" w:space="0" w:color="auto"/>
            <w:left w:val="none" w:sz="0" w:space="0" w:color="auto"/>
            <w:bottom w:val="none" w:sz="0" w:space="0" w:color="auto"/>
            <w:right w:val="none" w:sz="0" w:space="0" w:color="auto"/>
          </w:divBdr>
          <w:divsChild>
            <w:div w:id="1422800531">
              <w:marLeft w:val="0"/>
              <w:marRight w:val="0"/>
              <w:marTop w:val="0"/>
              <w:marBottom w:val="0"/>
              <w:divBdr>
                <w:top w:val="none" w:sz="0" w:space="0" w:color="auto"/>
                <w:left w:val="none" w:sz="0" w:space="0" w:color="auto"/>
                <w:bottom w:val="none" w:sz="0" w:space="0" w:color="auto"/>
                <w:right w:val="none" w:sz="0" w:space="0" w:color="auto"/>
              </w:divBdr>
              <w:divsChild>
                <w:div w:id="1892233378">
                  <w:marLeft w:val="0"/>
                  <w:marRight w:val="0"/>
                  <w:marTop w:val="120"/>
                  <w:marBottom w:val="0"/>
                  <w:divBdr>
                    <w:top w:val="none" w:sz="0" w:space="0" w:color="auto"/>
                    <w:left w:val="none" w:sz="0" w:space="0" w:color="auto"/>
                    <w:bottom w:val="none" w:sz="0" w:space="0" w:color="auto"/>
                    <w:right w:val="none" w:sz="0" w:space="0" w:color="auto"/>
                  </w:divBdr>
                </w:div>
              </w:divsChild>
            </w:div>
            <w:div w:id="1050812418">
              <w:marLeft w:val="0"/>
              <w:marRight w:val="0"/>
              <w:marTop w:val="0"/>
              <w:marBottom w:val="300"/>
              <w:divBdr>
                <w:top w:val="single" w:sz="6" w:space="0" w:color="CCCCCC"/>
                <w:left w:val="none" w:sz="0" w:space="0" w:color="auto"/>
                <w:bottom w:val="none" w:sz="0" w:space="0" w:color="auto"/>
                <w:right w:val="none" w:sz="0" w:space="0" w:color="auto"/>
              </w:divBdr>
              <w:divsChild>
                <w:div w:id="835876250">
                  <w:marLeft w:val="0"/>
                  <w:marRight w:val="0"/>
                  <w:marTop w:val="0"/>
                  <w:marBottom w:val="0"/>
                  <w:divBdr>
                    <w:top w:val="none" w:sz="0" w:space="0" w:color="auto"/>
                    <w:left w:val="none" w:sz="0" w:space="0" w:color="auto"/>
                    <w:bottom w:val="none" w:sz="0" w:space="0" w:color="auto"/>
                    <w:right w:val="none" w:sz="0" w:space="0" w:color="auto"/>
                  </w:divBdr>
                  <w:divsChild>
                    <w:div w:id="1900751292">
                      <w:marLeft w:val="0"/>
                      <w:marRight w:val="0"/>
                      <w:marTop w:val="0"/>
                      <w:marBottom w:val="0"/>
                      <w:divBdr>
                        <w:top w:val="none" w:sz="0" w:space="0" w:color="auto"/>
                        <w:left w:val="none" w:sz="0" w:space="0" w:color="auto"/>
                        <w:bottom w:val="none" w:sz="0" w:space="0" w:color="auto"/>
                        <w:right w:val="none" w:sz="0" w:space="0" w:color="auto"/>
                      </w:divBdr>
                      <w:divsChild>
                        <w:div w:id="1021009903">
                          <w:marLeft w:val="0"/>
                          <w:marRight w:val="0"/>
                          <w:marTop w:val="0"/>
                          <w:marBottom w:val="0"/>
                          <w:divBdr>
                            <w:top w:val="none" w:sz="0" w:space="0" w:color="auto"/>
                            <w:left w:val="none" w:sz="0" w:space="0" w:color="auto"/>
                            <w:bottom w:val="none" w:sz="0" w:space="0" w:color="auto"/>
                            <w:right w:val="none" w:sz="0" w:space="0" w:color="auto"/>
                          </w:divBdr>
                          <w:divsChild>
                            <w:div w:id="1914003851">
                              <w:marLeft w:val="0"/>
                              <w:marRight w:val="0"/>
                              <w:marTop w:val="0"/>
                              <w:marBottom w:val="0"/>
                              <w:divBdr>
                                <w:top w:val="none" w:sz="0" w:space="0" w:color="auto"/>
                                <w:left w:val="none" w:sz="0" w:space="0" w:color="auto"/>
                                <w:bottom w:val="none" w:sz="0" w:space="0" w:color="auto"/>
                                <w:right w:val="none" w:sz="0" w:space="0" w:color="auto"/>
                              </w:divBdr>
                              <w:divsChild>
                                <w:div w:id="1780755126">
                                  <w:marLeft w:val="0"/>
                                  <w:marRight w:val="0"/>
                                  <w:marTop w:val="0"/>
                                  <w:marBottom w:val="0"/>
                                  <w:divBdr>
                                    <w:top w:val="none" w:sz="0" w:space="0" w:color="auto"/>
                                    <w:left w:val="none" w:sz="0" w:space="0" w:color="auto"/>
                                    <w:bottom w:val="none" w:sz="0" w:space="0" w:color="auto"/>
                                    <w:right w:val="none" w:sz="0" w:space="0" w:color="auto"/>
                                  </w:divBdr>
                                  <w:divsChild>
                                    <w:div w:id="433402212">
                                      <w:marLeft w:val="1125"/>
                                      <w:marRight w:val="0"/>
                                      <w:marTop w:val="0"/>
                                      <w:marBottom w:val="0"/>
                                      <w:divBdr>
                                        <w:top w:val="none" w:sz="0" w:space="0" w:color="auto"/>
                                        <w:left w:val="none" w:sz="0" w:space="0" w:color="auto"/>
                                        <w:bottom w:val="none" w:sz="0" w:space="0" w:color="auto"/>
                                        <w:right w:val="none" w:sz="0" w:space="0" w:color="auto"/>
                                      </w:divBdr>
                                      <w:divsChild>
                                        <w:div w:id="268316601">
                                          <w:marLeft w:val="0"/>
                                          <w:marRight w:val="0"/>
                                          <w:marTop w:val="75"/>
                                          <w:marBottom w:val="0"/>
                                          <w:divBdr>
                                            <w:top w:val="none" w:sz="0" w:space="0" w:color="auto"/>
                                            <w:left w:val="none" w:sz="0" w:space="0" w:color="auto"/>
                                            <w:bottom w:val="none" w:sz="0" w:space="0" w:color="auto"/>
                                            <w:right w:val="none" w:sz="0" w:space="0" w:color="auto"/>
                                          </w:divBdr>
                                          <w:divsChild>
                                            <w:div w:id="1990090647">
                                              <w:marLeft w:val="0"/>
                                              <w:marRight w:val="0"/>
                                              <w:marTop w:val="0"/>
                                              <w:marBottom w:val="0"/>
                                              <w:divBdr>
                                                <w:top w:val="none" w:sz="0" w:space="0" w:color="auto"/>
                                                <w:left w:val="none" w:sz="0" w:space="0" w:color="auto"/>
                                                <w:bottom w:val="none" w:sz="0" w:space="0" w:color="auto"/>
                                                <w:right w:val="none" w:sz="0" w:space="0" w:color="auto"/>
                                              </w:divBdr>
                                              <w:divsChild>
                                                <w:div w:id="1674838179">
                                                  <w:marLeft w:val="75"/>
                                                  <w:marRight w:val="0"/>
                                                  <w:marTop w:val="0"/>
                                                  <w:marBottom w:val="0"/>
                                                  <w:divBdr>
                                                    <w:top w:val="none" w:sz="0" w:space="0" w:color="auto"/>
                                                    <w:left w:val="none" w:sz="0" w:space="0" w:color="auto"/>
                                                    <w:bottom w:val="none" w:sz="0" w:space="0" w:color="auto"/>
                                                    <w:right w:val="none" w:sz="0" w:space="0" w:color="auto"/>
                                                  </w:divBdr>
                                                  <w:divsChild>
                                                    <w:div w:id="20408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3044">
                                              <w:marLeft w:val="0"/>
                                              <w:marRight w:val="0"/>
                                              <w:marTop w:val="0"/>
                                              <w:marBottom w:val="0"/>
                                              <w:divBdr>
                                                <w:top w:val="none" w:sz="0" w:space="0" w:color="auto"/>
                                                <w:left w:val="none" w:sz="0" w:space="0" w:color="auto"/>
                                                <w:bottom w:val="none" w:sz="0" w:space="0" w:color="auto"/>
                                                <w:right w:val="none" w:sz="0" w:space="0" w:color="auto"/>
                                              </w:divBdr>
                                              <w:divsChild>
                                                <w:div w:id="1273438651">
                                                  <w:marLeft w:val="0"/>
                                                  <w:marRight w:val="0"/>
                                                  <w:marTop w:val="0"/>
                                                  <w:marBottom w:val="0"/>
                                                  <w:divBdr>
                                                    <w:top w:val="none" w:sz="0" w:space="0" w:color="auto"/>
                                                    <w:left w:val="none" w:sz="0" w:space="0" w:color="auto"/>
                                                    <w:bottom w:val="none" w:sz="0" w:space="0" w:color="auto"/>
                                                    <w:right w:val="none" w:sz="0" w:space="0" w:color="auto"/>
                                                  </w:divBdr>
                                                </w:div>
                                                <w:div w:id="565804910">
                                                  <w:marLeft w:val="0"/>
                                                  <w:marRight w:val="0"/>
                                                  <w:marTop w:val="0"/>
                                                  <w:marBottom w:val="0"/>
                                                  <w:divBdr>
                                                    <w:top w:val="none" w:sz="0" w:space="0" w:color="auto"/>
                                                    <w:left w:val="none" w:sz="0" w:space="0" w:color="auto"/>
                                                    <w:bottom w:val="none" w:sz="0" w:space="0" w:color="auto"/>
                                                    <w:right w:val="none" w:sz="0" w:space="0" w:color="auto"/>
                                                  </w:divBdr>
                                                </w:div>
                                                <w:div w:id="1220245190">
                                                  <w:marLeft w:val="0"/>
                                                  <w:marRight w:val="0"/>
                                                  <w:marTop w:val="60"/>
                                                  <w:marBottom w:val="15"/>
                                                  <w:divBdr>
                                                    <w:top w:val="none" w:sz="0" w:space="0" w:color="auto"/>
                                                    <w:left w:val="none" w:sz="0" w:space="0" w:color="auto"/>
                                                    <w:bottom w:val="none" w:sz="0" w:space="0" w:color="auto"/>
                                                    <w:right w:val="none" w:sz="0" w:space="0" w:color="auto"/>
                                                  </w:divBdr>
                                                  <w:divsChild>
                                                    <w:div w:id="11393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3665">
                                          <w:marLeft w:val="0"/>
                                          <w:marRight w:val="0"/>
                                          <w:marTop w:val="0"/>
                                          <w:marBottom w:val="0"/>
                                          <w:divBdr>
                                            <w:top w:val="none" w:sz="0" w:space="0" w:color="auto"/>
                                            <w:left w:val="none" w:sz="0" w:space="0" w:color="auto"/>
                                            <w:bottom w:val="none" w:sz="0" w:space="0" w:color="auto"/>
                                            <w:right w:val="none" w:sz="0" w:space="0" w:color="auto"/>
                                          </w:divBdr>
                                          <w:divsChild>
                                            <w:div w:id="1048795088">
                                              <w:marLeft w:val="0"/>
                                              <w:marRight w:val="0"/>
                                              <w:marTop w:val="0"/>
                                              <w:marBottom w:val="0"/>
                                              <w:divBdr>
                                                <w:top w:val="none" w:sz="0" w:space="0" w:color="auto"/>
                                                <w:left w:val="none" w:sz="0" w:space="0" w:color="auto"/>
                                                <w:bottom w:val="none" w:sz="0" w:space="0" w:color="auto"/>
                                                <w:right w:val="none" w:sz="0" w:space="0" w:color="auto"/>
                                              </w:divBdr>
                                              <w:divsChild>
                                                <w:div w:id="15685693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16056609">
                                  <w:marLeft w:val="0"/>
                                  <w:marRight w:val="0"/>
                                  <w:marTop w:val="0"/>
                                  <w:marBottom w:val="0"/>
                                  <w:divBdr>
                                    <w:top w:val="none" w:sz="0" w:space="0" w:color="auto"/>
                                    <w:left w:val="none" w:sz="0" w:space="0" w:color="auto"/>
                                    <w:bottom w:val="none" w:sz="0" w:space="0" w:color="auto"/>
                                    <w:right w:val="none" w:sz="0" w:space="0" w:color="auto"/>
                                  </w:divBdr>
                                  <w:divsChild>
                                    <w:div w:id="999574637">
                                      <w:marLeft w:val="0"/>
                                      <w:marRight w:val="0"/>
                                      <w:marTop w:val="0"/>
                                      <w:marBottom w:val="0"/>
                                      <w:divBdr>
                                        <w:top w:val="none" w:sz="0" w:space="0" w:color="auto"/>
                                        <w:left w:val="none" w:sz="0" w:space="0" w:color="auto"/>
                                        <w:bottom w:val="none" w:sz="0" w:space="0" w:color="auto"/>
                                        <w:right w:val="none" w:sz="0" w:space="0" w:color="auto"/>
                                      </w:divBdr>
                                      <w:divsChild>
                                        <w:div w:id="570623648">
                                          <w:marLeft w:val="0"/>
                                          <w:marRight w:val="0"/>
                                          <w:marTop w:val="0"/>
                                          <w:marBottom w:val="0"/>
                                          <w:divBdr>
                                            <w:top w:val="none" w:sz="0" w:space="0" w:color="auto"/>
                                            <w:left w:val="none" w:sz="0" w:space="0" w:color="auto"/>
                                            <w:bottom w:val="none" w:sz="0" w:space="0" w:color="auto"/>
                                            <w:right w:val="none" w:sz="0" w:space="0" w:color="auto"/>
                                          </w:divBdr>
                                          <w:divsChild>
                                            <w:div w:id="7667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572445">
                  <w:marLeft w:val="0"/>
                  <w:marRight w:val="0"/>
                  <w:marTop w:val="0"/>
                  <w:marBottom w:val="0"/>
                  <w:divBdr>
                    <w:top w:val="none" w:sz="0" w:space="0" w:color="auto"/>
                    <w:left w:val="none" w:sz="0" w:space="0" w:color="auto"/>
                    <w:bottom w:val="none" w:sz="0" w:space="0" w:color="auto"/>
                    <w:right w:val="none" w:sz="0" w:space="0" w:color="auto"/>
                  </w:divBdr>
                  <w:divsChild>
                    <w:div w:id="403991290">
                      <w:marLeft w:val="0"/>
                      <w:marRight w:val="0"/>
                      <w:marTop w:val="0"/>
                      <w:marBottom w:val="0"/>
                      <w:divBdr>
                        <w:top w:val="none" w:sz="0" w:space="0" w:color="auto"/>
                        <w:left w:val="none" w:sz="0" w:space="0" w:color="auto"/>
                        <w:bottom w:val="none" w:sz="0" w:space="0" w:color="auto"/>
                        <w:right w:val="none" w:sz="0" w:space="0" w:color="auto"/>
                      </w:divBdr>
                      <w:divsChild>
                        <w:div w:id="1491403246">
                          <w:marLeft w:val="0"/>
                          <w:marRight w:val="0"/>
                          <w:marTop w:val="0"/>
                          <w:marBottom w:val="0"/>
                          <w:divBdr>
                            <w:top w:val="none" w:sz="0" w:space="0" w:color="auto"/>
                            <w:left w:val="none" w:sz="0" w:space="0" w:color="auto"/>
                            <w:bottom w:val="none" w:sz="0" w:space="0" w:color="auto"/>
                            <w:right w:val="none" w:sz="0" w:space="0" w:color="auto"/>
                          </w:divBdr>
                          <w:divsChild>
                            <w:div w:id="706565882">
                              <w:marLeft w:val="0"/>
                              <w:marRight w:val="0"/>
                              <w:marTop w:val="0"/>
                              <w:marBottom w:val="0"/>
                              <w:divBdr>
                                <w:top w:val="none" w:sz="0" w:space="0" w:color="auto"/>
                                <w:left w:val="none" w:sz="0" w:space="0" w:color="auto"/>
                                <w:bottom w:val="none" w:sz="0" w:space="0" w:color="auto"/>
                                <w:right w:val="none" w:sz="0" w:space="0" w:color="auto"/>
                              </w:divBdr>
                              <w:divsChild>
                                <w:div w:id="828909397">
                                  <w:marLeft w:val="0"/>
                                  <w:marRight w:val="0"/>
                                  <w:marTop w:val="0"/>
                                  <w:marBottom w:val="0"/>
                                  <w:divBdr>
                                    <w:top w:val="none" w:sz="0" w:space="0" w:color="auto"/>
                                    <w:left w:val="none" w:sz="0" w:space="0" w:color="auto"/>
                                    <w:bottom w:val="none" w:sz="0" w:space="0" w:color="auto"/>
                                    <w:right w:val="none" w:sz="0" w:space="0" w:color="auto"/>
                                  </w:divBdr>
                                </w:div>
                                <w:div w:id="2139760461">
                                  <w:marLeft w:val="0"/>
                                  <w:marRight w:val="0"/>
                                  <w:marTop w:val="0"/>
                                  <w:marBottom w:val="0"/>
                                  <w:divBdr>
                                    <w:top w:val="none" w:sz="0" w:space="0" w:color="auto"/>
                                    <w:left w:val="none" w:sz="0" w:space="0" w:color="auto"/>
                                    <w:bottom w:val="none" w:sz="0" w:space="0" w:color="auto"/>
                                    <w:right w:val="none" w:sz="0" w:space="0" w:color="auto"/>
                                  </w:divBdr>
                                </w:div>
                                <w:div w:id="10156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540710">
      <w:bodyDiv w:val="1"/>
      <w:marLeft w:val="0"/>
      <w:marRight w:val="0"/>
      <w:marTop w:val="0"/>
      <w:marBottom w:val="0"/>
      <w:divBdr>
        <w:top w:val="none" w:sz="0" w:space="0" w:color="auto"/>
        <w:left w:val="none" w:sz="0" w:space="0" w:color="auto"/>
        <w:bottom w:val="none" w:sz="0" w:space="0" w:color="auto"/>
        <w:right w:val="none" w:sz="0" w:space="0" w:color="auto"/>
      </w:divBdr>
    </w:div>
    <w:div w:id="12776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bito-juridico.com.br/site/index.php/?n_link=%20revista_artigos_leitura&amp;artigo_id=13351&amp;revista_caderno=15" TargetMode="External"/><Relationship Id="rId13" Type="http://schemas.openxmlformats.org/officeDocument/2006/relationships/hyperlink" Target="http://pt.slideshare.net/netoscardovelli/validade-eficcia-vigncia-interpretao-e-integrao-da-norma-jurdica-tributr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reitonet.com.br/artigos/exibir/2821/O-Principio-da-Anterioridade-Tributaria" TargetMode="External"/><Relationship Id="rId12" Type="http://schemas.openxmlformats.org/officeDocument/2006/relationships/hyperlink" Target="http://www.jurisway.org.br/v2/dhall.asp?id_dh=15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strategiaconcursos.com.br/blog/prosa-rapida-diferencas-entre-validade-vigencia-e-eficacia-da-lei-tributari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mbito-juridico.com.br/site%20/index.php?n_link%20=revista_artigos_leitura&amp;artigo_id%20=2400" TargetMode="External"/><Relationship Id="rId4" Type="http://schemas.openxmlformats.org/officeDocument/2006/relationships/webSettings" Target="webSettings.xml"/><Relationship Id="rId9" Type="http://schemas.openxmlformats.org/officeDocument/2006/relationships/hyperlink" Target="http://academico.direito-rio.fgv.br/wiki/Vig%C3%AAncia_e_Aplica%C3%A7%25%20C3%A3o_da_Lei_Tribut%C3%A1ri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11</Pages>
  <Words>4271</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Caroline</cp:lastModifiedBy>
  <cp:revision>4</cp:revision>
  <dcterms:created xsi:type="dcterms:W3CDTF">2015-10-26T02:22:00Z</dcterms:created>
  <dcterms:modified xsi:type="dcterms:W3CDTF">2017-06-05T13:40:00Z</dcterms:modified>
</cp:coreProperties>
</file>