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36" w:rsidRPr="00832AD9" w:rsidRDefault="00E70B36" w:rsidP="00E70B36">
      <w:pPr>
        <w:pStyle w:val="PargrafodaLista"/>
        <w:spacing w:after="0" w:line="360" w:lineRule="auto"/>
        <w:ind w:left="0"/>
        <w:jc w:val="center"/>
        <w:rPr>
          <w:rFonts w:ascii="Times New Roman" w:hAnsi="Times New Roman"/>
          <w:b/>
          <w:sz w:val="24"/>
          <w:szCs w:val="24"/>
        </w:rPr>
      </w:pPr>
      <w:r w:rsidRPr="00832AD9">
        <w:rPr>
          <w:rFonts w:ascii="Times New Roman" w:hAnsi="Times New Roman"/>
          <w:b/>
          <w:sz w:val="24"/>
          <w:szCs w:val="24"/>
        </w:rPr>
        <w:t>SEGURANÇA JURÍDICA E O IDEAL DE JUSTIÇA NO CÓDIGO TRIBUTÁRIO NACIONAL: POSSIBILIDADES E LIMITES</w:t>
      </w:r>
      <w:r w:rsidRPr="00832AD9">
        <w:rPr>
          <w:rStyle w:val="Refdenotaderodap"/>
          <w:rFonts w:ascii="Times New Roman" w:hAnsi="Times New Roman"/>
          <w:b/>
          <w:sz w:val="24"/>
          <w:szCs w:val="24"/>
        </w:rPr>
        <w:footnoteReference w:id="1"/>
      </w:r>
    </w:p>
    <w:p w:rsidR="00E70B36" w:rsidRPr="00832AD9" w:rsidRDefault="00E70B36" w:rsidP="00E70B36">
      <w:pPr>
        <w:pStyle w:val="PargrafodaLista"/>
        <w:spacing w:after="0" w:line="360" w:lineRule="auto"/>
        <w:ind w:left="0"/>
        <w:rPr>
          <w:rFonts w:ascii="Times New Roman" w:hAnsi="Times New Roman"/>
          <w:b/>
          <w:sz w:val="24"/>
          <w:szCs w:val="24"/>
        </w:rPr>
      </w:pPr>
    </w:p>
    <w:p w:rsidR="00E70B36" w:rsidRPr="00832AD9" w:rsidRDefault="00E70B36" w:rsidP="00E70B36">
      <w:pPr>
        <w:pStyle w:val="PargrafodaLista"/>
        <w:spacing w:after="0" w:line="240" w:lineRule="auto"/>
        <w:ind w:left="0"/>
        <w:jc w:val="right"/>
        <w:rPr>
          <w:rFonts w:ascii="Times New Roman" w:hAnsi="Times New Roman"/>
          <w:sz w:val="24"/>
          <w:szCs w:val="24"/>
        </w:rPr>
      </w:pPr>
      <w:proofErr w:type="spellStart"/>
      <w:r w:rsidRPr="00832AD9">
        <w:rPr>
          <w:rFonts w:ascii="Times New Roman" w:hAnsi="Times New Roman"/>
          <w:sz w:val="24"/>
          <w:szCs w:val="24"/>
        </w:rPr>
        <w:t>Sinara</w:t>
      </w:r>
      <w:proofErr w:type="spellEnd"/>
      <w:r w:rsidRPr="00832AD9">
        <w:rPr>
          <w:rFonts w:ascii="Times New Roman" w:hAnsi="Times New Roman"/>
          <w:sz w:val="24"/>
          <w:szCs w:val="24"/>
        </w:rPr>
        <w:t xml:space="preserve"> da Silva Souza Chaves</w:t>
      </w:r>
      <w:r w:rsidRPr="00832AD9">
        <w:rPr>
          <w:rStyle w:val="Refdenotaderodap"/>
          <w:rFonts w:ascii="Times New Roman" w:hAnsi="Times New Roman"/>
          <w:sz w:val="24"/>
          <w:szCs w:val="24"/>
        </w:rPr>
        <w:footnoteReference w:id="2"/>
      </w:r>
      <w:r w:rsidRPr="00832AD9">
        <w:rPr>
          <w:rFonts w:ascii="Times New Roman" w:hAnsi="Times New Roman"/>
          <w:sz w:val="24"/>
          <w:szCs w:val="24"/>
        </w:rPr>
        <w:t xml:space="preserve"> </w:t>
      </w:r>
    </w:p>
    <w:p w:rsidR="00E70B36" w:rsidRPr="00832AD9" w:rsidRDefault="00E70B36" w:rsidP="00E70B36">
      <w:pPr>
        <w:pStyle w:val="PargrafodaLista"/>
        <w:spacing w:after="0" w:line="240" w:lineRule="auto"/>
        <w:ind w:left="0"/>
        <w:jc w:val="right"/>
        <w:rPr>
          <w:rFonts w:ascii="Times New Roman" w:hAnsi="Times New Roman"/>
          <w:sz w:val="24"/>
          <w:szCs w:val="24"/>
        </w:rPr>
      </w:pPr>
      <w:r w:rsidRPr="00832AD9">
        <w:rPr>
          <w:rFonts w:ascii="Times New Roman" w:hAnsi="Times New Roman"/>
          <w:sz w:val="24"/>
          <w:szCs w:val="24"/>
        </w:rPr>
        <w:t xml:space="preserve"> </w:t>
      </w:r>
      <w:proofErr w:type="spellStart"/>
      <w:r w:rsidRPr="00832AD9">
        <w:rPr>
          <w:rFonts w:ascii="Times New Roman" w:hAnsi="Times New Roman"/>
          <w:sz w:val="24"/>
          <w:szCs w:val="24"/>
        </w:rPr>
        <w:t>Tayane</w:t>
      </w:r>
      <w:proofErr w:type="spellEnd"/>
      <w:r w:rsidRPr="00832AD9">
        <w:rPr>
          <w:rFonts w:ascii="Times New Roman" w:hAnsi="Times New Roman"/>
          <w:sz w:val="24"/>
          <w:szCs w:val="24"/>
        </w:rPr>
        <w:t xml:space="preserve"> Miranda Barbosa</w:t>
      </w:r>
      <w:r w:rsidRPr="00832AD9">
        <w:rPr>
          <w:rStyle w:val="Refdenotaderodap"/>
          <w:rFonts w:ascii="Times New Roman" w:hAnsi="Times New Roman"/>
          <w:sz w:val="24"/>
          <w:szCs w:val="24"/>
        </w:rPr>
        <w:footnoteReference w:id="3"/>
      </w:r>
    </w:p>
    <w:p w:rsidR="00E70B36" w:rsidRPr="00832AD9" w:rsidRDefault="00E70B36" w:rsidP="00E70B36">
      <w:pPr>
        <w:pStyle w:val="PargrafodaLista"/>
        <w:spacing w:after="0" w:line="240" w:lineRule="auto"/>
        <w:ind w:left="0"/>
        <w:jc w:val="right"/>
        <w:rPr>
          <w:rFonts w:ascii="Times New Roman" w:hAnsi="Times New Roman"/>
          <w:sz w:val="24"/>
          <w:szCs w:val="24"/>
        </w:rPr>
      </w:pPr>
      <w:r w:rsidRPr="00832AD9">
        <w:rPr>
          <w:rFonts w:ascii="Times New Roman" w:hAnsi="Times New Roman"/>
          <w:sz w:val="24"/>
          <w:szCs w:val="24"/>
        </w:rPr>
        <w:t>Antônio de Moraes Gaspar</w:t>
      </w:r>
      <w:r w:rsidRPr="00832AD9">
        <w:rPr>
          <w:rStyle w:val="Refdenotaderodap"/>
          <w:rFonts w:ascii="Times New Roman" w:hAnsi="Times New Roman"/>
          <w:sz w:val="24"/>
          <w:szCs w:val="24"/>
        </w:rPr>
        <w:footnoteReference w:id="4"/>
      </w:r>
    </w:p>
    <w:p w:rsidR="00E70B36" w:rsidRDefault="00E70B36" w:rsidP="00E70B36">
      <w:pPr>
        <w:pStyle w:val="SemEspaamento"/>
        <w:spacing w:line="360" w:lineRule="auto"/>
        <w:ind w:left="2268"/>
        <w:rPr>
          <w:rFonts w:ascii="Times New Roman" w:hAnsi="Times New Roman"/>
          <w:sz w:val="24"/>
          <w:szCs w:val="24"/>
        </w:rPr>
      </w:pPr>
    </w:p>
    <w:p w:rsidR="00EC7CFF" w:rsidRPr="00832AD9" w:rsidRDefault="00EC7CFF" w:rsidP="00EC7CFF">
      <w:pPr>
        <w:spacing w:after="0" w:line="240" w:lineRule="auto"/>
        <w:ind w:left="2268"/>
        <w:jc w:val="both"/>
        <w:rPr>
          <w:rFonts w:ascii="Times New Roman" w:hAnsi="Times New Roman"/>
          <w:sz w:val="24"/>
          <w:szCs w:val="24"/>
        </w:rPr>
      </w:pPr>
      <w:r w:rsidRPr="00832AD9">
        <w:rPr>
          <w:rFonts w:ascii="Times New Roman" w:hAnsi="Times New Roman"/>
          <w:b/>
          <w:sz w:val="24"/>
          <w:szCs w:val="24"/>
        </w:rPr>
        <w:t>SUMÁRIO</w:t>
      </w:r>
      <w:r w:rsidRPr="00832AD9">
        <w:rPr>
          <w:rFonts w:ascii="Times New Roman" w:eastAsia="Times New Roman" w:hAnsi="Times New Roman"/>
          <w:sz w:val="24"/>
          <w:szCs w:val="24"/>
        </w:rPr>
        <w:t xml:space="preserve">: </w:t>
      </w:r>
      <w:r w:rsidRPr="00832AD9">
        <w:rPr>
          <w:rFonts w:ascii="Times New Roman" w:hAnsi="Times New Roman"/>
          <w:sz w:val="24"/>
          <w:szCs w:val="24"/>
        </w:rPr>
        <w:t xml:space="preserve">Introdução. </w:t>
      </w:r>
      <w:proofErr w:type="gramStart"/>
      <w:r w:rsidRPr="00832AD9">
        <w:rPr>
          <w:rFonts w:ascii="Times New Roman" w:hAnsi="Times New Roman"/>
          <w:sz w:val="24"/>
          <w:szCs w:val="24"/>
        </w:rPr>
        <w:t>1</w:t>
      </w:r>
      <w:proofErr w:type="gramEnd"/>
      <w:r w:rsidRPr="00832AD9">
        <w:rPr>
          <w:rFonts w:ascii="Times New Roman" w:hAnsi="Times New Roman"/>
          <w:sz w:val="24"/>
          <w:szCs w:val="24"/>
        </w:rPr>
        <w:t xml:space="preserve"> O Código Tributário Nacional suas especificações</w:t>
      </w:r>
      <w:r>
        <w:rPr>
          <w:rFonts w:ascii="Times New Roman" w:hAnsi="Times New Roman"/>
          <w:sz w:val="24"/>
          <w:szCs w:val="24"/>
        </w:rPr>
        <w:t xml:space="preserve"> </w:t>
      </w:r>
      <w:r w:rsidRPr="00832AD9">
        <w:rPr>
          <w:rFonts w:ascii="Times New Roman" w:hAnsi="Times New Roman"/>
          <w:sz w:val="24"/>
          <w:szCs w:val="24"/>
        </w:rPr>
        <w:t>2</w:t>
      </w:r>
      <w:r>
        <w:rPr>
          <w:rFonts w:ascii="Times New Roman" w:hAnsi="Times New Roman"/>
          <w:sz w:val="24"/>
          <w:szCs w:val="24"/>
        </w:rPr>
        <w:t>.</w:t>
      </w:r>
      <w:r w:rsidRPr="00832AD9">
        <w:rPr>
          <w:rFonts w:ascii="Times New Roman" w:hAnsi="Times New Roman"/>
          <w:sz w:val="24"/>
          <w:szCs w:val="24"/>
        </w:rPr>
        <w:t xml:space="preserve"> A interpretação e integração: meio de superação de lacunas no Código Tributário Nacional</w:t>
      </w:r>
      <w:r w:rsidRPr="00832AD9">
        <w:rPr>
          <w:rFonts w:ascii="Times New Roman" w:hAnsi="Times New Roman"/>
          <w:b/>
          <w:sz w:val="24"/>
          <w:szCs w:val="24"/>
        </w:rPr>
        <w:t xml:space="preserve"> </w:t>
      </w:r>
      <w:proofErr w:type="gramStart"/>
      <w:r w:rsidRPr="00832AD9">
        <w:rPr>
          <w:rFonts w:ascii="Times New Roman" w:hAnsi="Times New Roman"/>
          <w:sz w:val="24"/>
          <w:szCs w:val="24"/>
        </w:rPr>
        <w:t>3</w:t>
      </w:r>
      <w:proofErr w:type="gramEnd"/>
      <w:r>
        <w:rPr>
          <w:rFonts w:ascii="Times New Roman" w:hAnsi="Times New Roman"/>
          <w:sz w:val="24"/>
          <w:szCs w:val="24"/>
        </w:rPr>
        <w:t>.</w:t>
      </w:r>
      <w:r w:rsidRPr="00832AD9">
        <w:rPr>
          <w:rFonts w:ascii="Times New Roman" w:hAnsi="Times New Roman"/>
          <w:sz w:val="24"/>
          <w:szCs w:val="24"/>
        </w:rPr>
        <w:t xml:space="preserve"> Segurança jurídica </w:t>
      </w:r>
      <w:r w:rsidRPr="00832AD9">
        <w:rPr>
          <w:rFonts w:ascii="Times New Roman" w:hAnsi="Times New Roman"/>
          <w:i/>
          <w:sz w:val="24"/>
          <w:szCs w:val="24"/>
        </w:rPr>
        <w:t>versu</w:t>
      </w:r>
      <w:r w:rsidRPr="00832AD9">
        <w:rPr>
          <w:rFonts w:ascii="Times New Roman" w:hAnsi="Times New Roman"/>
          <w:sz w:val="24"/>
          <w:szCs w:val="24"/>
        </w:rPr>
        <w:t>s ideal de justiça no código tributário nacional</w:t>
      </w:r>
      <w:r w:rsidRPr="00832AD9">
        <w:rPr>
          <w:rFonts w:ascii="Times New Roman" w:hAnsi="Times New Roman"/>
          <w:b/>
          <w:sz w:val="24"/>
          <w:szCs w:val="24"/>
        </w:rPr>
        <w:t>.</w:t>
      </w:r>
      <w:r w:rsidRPr="00832AD9">
        <w:rPr>
          <w:rFonts w:ascii="Times New Roman" w:hAnsi="Times New Roman"/>
          <w:sz w:val="24"/>
          <w:szCs w:val="24"/>
        </w:rPr>
        <w:t xml:space="preserve"> Considerações Finais. Referências.</w:t>
      </w:r>
    </w:p>
    <w:p w:rsidR="00EC7CFF" w:rsidRPr="00832AD9" w:rsidRDefault="00EC7CFF" w:rsidP="00E70B36">
      <w:pPr>
        <w:pStyle w:val="SemEspaamento"/>
        <w:spacing w:line="360" w:lineRule="auto"/>
        <w:ind w:left="2268"/>
        <w:rPr>
          <w:rFonts w:ascii="Times New Roman" w:hAnsi="Times New Roman"/>
          <w:sz w:val="24"/>
          <w:szCs w:val="24"/>
        </w:rPr>
      </w:pPr>
    </w:p>
    <w:p w:rsidR="00E70B36" w:rsidRPr="006E0046" w:rsidRDefault="00E70B36" w:rsidP="00E70B36">
      <w:pPr>
        <w:pStyle w:val="SemEspaamento"/>
        <w:spacing w:line="360" w:lineRule="auto"/>
        <w:jc w:val="center"/>
        <w:rPr>
          <w:rFonts w:ascii="Times New Roman" w:hAnsi="Times New Roman"/>
          <w:b/>
          <w:sz w:val="24"/>
          <w:szCs w:val="24"/>
        </w:rPr>
      </w:pPr>
      <w:r w:rsidRPr="006E0046">
        <w:rPr>
          <w:rFonts w:ascii="Times New Roman" w:hAnsi="Times New Roman"/>
          <w:b/>
          <w:sz w:val="24"/>
          <w:szCs w:val="24"/>
        </w:rPr>
        <w:t>RESUMO</w:t>
      </w:r>
    </w:p>
    <w:p w:rsidR="00E70B36" w:rsidRPr="006E0046" w:rsidRDefault="00E70B36" w:rsidP="00E70B36">
      <w:pPr>
        <w:pStyle w:val="SemEspaamento"/>
        <w:jc w:val="both"/>
        <w:rPr>
          <w:rFonts w:ascii="Times New Roman" w:hAnsi="Times New Roman"/>
          <w:sz w:val="24"/>
          <w:szCs w:val="24"/>
        </w:rPr>
      </w:pPr>
      <w:r w:rsidRPr="006E0046">
        <w:rPr>
          <w:rFonts w:ascii="Times New Roman" w:hAnsi="Times New Roman"/>
          <w:sz w:val="24"/>
          <w:szCs w:val="24"/>
        </w:rPr>
        <w:t>Diante da complexa e dinâmica realidade social, dificilmente a produção legislativa abarcará todas as situações possíveis. Desse modo, a construção normativa é marcada por lacunas que precisam ser suprimidas com o fito de atender as demandas que se apresentam em juízo e exigem uma decisão fundamentada. Nesse sentido, o presente trabalho tem como foco analisar as lacunas em matéria tributária e as possíveis soluções de modo a assegurar tanto a segurança jurídica como também atender o ideal de justiça. Para tanto, primeiramente, será analisado o Código Tributário, destacando suas especificações. Em seguida, será contemplada a interpretação e integração como meio de superação de lacunas do Código Tributário Nacional. Por fim, será tratada sobre a exigência da segurança jurídica juntamente com o ideal de justiça em matéria tributária, destacando as limitações e possibilidades de alcançar esse equilíbrio.</w:t>
      </w:r>
    </w:p>
    <w:p w:rsidR="00E70B36" w:rsidRPr="006E0046" w:rsidRDefault="00E70B36" w:rsidP="00E70B36">
      <w:pPr>
        <w:pStyle w:val="SemEspaamento"/>
        <w:jc w:val="both"/>
        <w:rPr>
          <w:rFonts w:ascii="Times New Roman" w:hAnsi="Times New Roman"/>
          <w:sz w:val="24"/>
          <w:szCs w:val="24"/>
        </w:rPr>
      </w:pPr>
      <w:r w:rsidRPr="006E0046">
        <w:rPr>
          <w:rFonts w:ascii="Times New Roman" w:hAnsi="Times New Roman"/>
          <w:sz w:val="24"/>
          <w:szCs w:val="24"/>
        </w:rPr>
        <w:t xml:space="preserve"> </w:t>
      </w:r>
    </w:p>
    <w:p w:rsidR="00E70B36" w:rsidRPr="00832AD9" w:rsidRDefault="00E70B36" w:rsidP="00E70B36">
      <w:pPr>
        <w:pStyle w:val="PargrafodaLista1"/>
        <w:spacing w:after="0" w:line="240" w:lineRule="auto"/>
        <w:ind w:left="0"/>
        <w:jc w:val="both"/>
        <w:rPr>
          <w:rFonts w:ascii="Times New Roman" w:hAnsi="Times New Roman"/>
          <w:sz w:val="24"/>
          <w:szCs w:val="24"/>
        </w:rPr>
      </w:pPr>
      <w:r w:rsidRPr="00832AD9">
        <w:rPr>
          <w:rFonts w:ascii="Times New Roman" w:hAnsi="Times New Roman"/>
          <w:b/>
          <w:sz w:val="24"/>
          <w:szCs w:val="24"/>
        </w:rPr>
        <w:t>PALAVRAS-CHAVES</w:t>
      </w:r>
      <w:r w:rsidRPr="00832AD9">
        <w:rPr>
          <w:rFonts w:ascii="Times New Roman" w:hAnsi="Times New Roman"/>
          <w:sz w:val="24"/>
          <w:szCs w:val="24"/>
        </w:rPr>
        <w:t xml:space="preserve">: Lacunas. Segurança jurídica. </w:t>
      </w:r>
      <w:r>
        <w:rPr>
          <w:rFonts w:ascii="Times New Roman" w:hAnsi="Times New Roman"/>
          <w:sz w:val="24"/>
          <w:szCs w:val="24"/>
        </w:rPr>
        <w:t>Ideal de Justiça</w:t>
      </w:r>
      <w:r w:rsidRPr="00832AD9">
        <w:rPr>
          <w:rFonts w:ascii="Times New Roman" w:hAnsi="Times New Roman"/>
          <w:sz w:val="24"/>
          <w:szCs w:val="24"/>
        </w:rPr>
        <w:t>.</w:t>
      </w:r>
    </w:p>
    <w:p w:rsidR="00E70B36" w:rsidRPr="00832AD9" w:rsidRDefault="00E70B36" w:rsidP="00E70B36">
      <w:pPr>
        <w:pStyle w:val="PargrafodaLista1"/>
        <w:spacing w:after="0" w:line="240" w:lineRule="auto"/>
        <w:ind w:left="0"/>
        <w:jc w:val="both"/>
        <w:rPr>
          <w:rFonts w:ascii="Times New Roman" w:hAnsi="Times New Roman"/>
          <w:sz w:val="24"/>
          <w:szCs w:val="24"/>
        </w:rPr>
      </w:pPr>
      <w:r w:rsidRPr="00832AD9">
        <w:rPr>
          <w:rFonts w:ascii="Times New Roman" w:hAnsi="Times New Roman"/>
          <w:sz w:val="24"/>
          <w:szCs w:val="24"/>
        </w:rPr>
        <w:t xml:space="preserve"> </w:t>
      </w:r>
    </w:p>
    <w:p w:rsidR="00E70B36" w:rsidRPr="00832AD9" w:rsidRDefault="00E70B36" w:rsidP="00E70B36">
      <w:pPr>
        <w:pStyle w:val="SemEspaamento"/>
        <w:jc w:val="both"/>
        <w:rPr>
          <w:rFonts w:ascii="Times New Roman" w:hAnsi="Times New Roman"/>
          <w:sz w:val="24"/>
          <w:szCs w:val="24"/>
        </w:rPr>
      </w:pPr>
    </w:p>
    <w:p w:rsidR="00E70B36" w:rsidRDefault="00E70B36" w:rsidP="00E70B36">
      <w:pPr>
        <w:pStyle w:val="SemEspaamento"/>
        <w:spacing w:line="360" w:lineRule="auto"/>
        <w:jc w:val="both"/>
        <w:rPr>
          <w:rFonts w:ascii="Times New Roman" w:hAnsi="Times New Roman"/>
          <w:b/>
          <w:sz w:val="24"/>
          <w:szCs w:val="24"/>
        </w:rPr>
      </w:pPr>
      <w:proofErr w:type="gramStart"/>
      <w:r w:rsidRPr="00832AD9">
        <w:rPr>
          <w:rFonts w:ascii="Times New Roman" w:hAnsi="Times New Roman"/>
          <w:b/>
          <w:sz w:val="24"/>
          <w:szCs w:val="24"/>
        </w:rPr>
        <w:t>1</w:t>
      </w:r>
      <w:proofErr w:type="gramEnd"/>
      <w:r w:rsidRPr="00832AD9">
        <w:rPr>
          <w:rFonts w:ascii="Times New Roman" w:hAnsi="Times New Roman"/>
          <w:b/>
          <w:sz w:val="24"/>
          <w:szCs w:val="24"/>
        </w:rPr>
        <w:t xml:space="preserve"> </w:t>
      </w:r>
      <w:r>
        <w:rPr>
          <w:rFonts w:ascii="Times New Roman" w:hAnsi="Times New Roman"/>
          <w:b/>
          <w:sz w:val="24"/>
          <w:szCs w:val="24"/>
        </w:rPr>
        <w:t>INTRODUÇÃO</w:t>
      </w:r>
    </w:p>
    <w:p w:rsidR="00E566D0" w:rsidRDefault="00E566D0" w:rsidP="00E566D0">
      <w:pPr>
        <w:pStyle w:val="PargrafodaLista"/>
        <w:spacing w:after="0" w:line="360" w:lineRule="auto"/>
        <w:ind w:left="0" w:firstLine="1134"/>
        <w:jc w:val="both"/>
        <w:rPr>
          <w:rFonts w:ascii="Times New Roman" w:hAnsi="Times New Roman"/>
          <w:color w:val="000000" w:themeColor="text1"/>
          <w:sz w:val="24"/>
          <w:szCs w:val="24"/>
        </w:rPr>
      </w:pP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cotidiano dos cidadãos é marcado por regras e princípios estabelecidos pela Constituição Federal, que tem como objetivo organizar administrativamente, politicamente e financeiramente o Estado. </w:t>
      </w: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Considerando que a arrecadação de tributos é uma imposição constitucional, sendo dever de todos colaborarem na arrecadação de fundos tributários, por essa via, é exigido o seu cumprimento. Caso contrário, são impostas sanções ao indivíduo que </w:t>
      </w:r>
      <w:r>
        <w:rPr>
          <w:rFonts w:ascii="Times New Roman" w:hAnsi="Times New Roman"/>
          <w:sz w:val="24"/>
          <w:szCs w:val="24"/>
        </w:rPr>
        <w:lastRenderedPageBreak/>
        <w:t xml:space="preserve">desrespeitar tal norma, uma vez que é o cidadão que é o gerador da funcionalidade do Estado por meio dos tributos. </w:t>
      </w: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 modo mais específico, o Direito Tributário contempla às leis reguladoras da arrecadação de tributos, de fiscalização, regulamentação das relações jurídicas estabelecidas entre o Estado e o contribuinte. Dessa maneira, essa discussão é importante para a sociedade, visto ser o pagamento de tributos uma imposição do Estado que envolve diretamente a sociedade. </w:t>
      </w: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Por essa via, de é grande importância para o Direito analisar a previsão legal do uso da equidade tributária nos casos de ausência de dispositivo de comando para decidir de modo justo o caso concreto. </w:t>
      </w: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Para os acadêmicos do Curso de Direito, a discussão sobre as características gerais para o entendimento da norma tributária possibilita ampliar o conhecimento básico dessa matéria e aprofundar o entendimento de tópico específico da área tributária. Além de demonstrar a importância da necessidade de percepção do caso concreto na sua atuação profissional futura.</w:t>
      </w:r>
    </w:p>
    <w:p w:rsidR="00E566D0" w:rsidRDefault="00E566D0" w:rsidP="00E566D0">
      <w:pPr>
        <w:spacing w:after="0" w:line="360" w:lineRule="auto"/>
        <w:ind w:firstLine="1134"/>
        <w:jc w:val="both"/>
        <w:rPr>
          <w:rFonts w:ascii="Times New Roman" w:hAnsi="Times New Roman"/>
          <w:sz w:val="24"/>
          <w:szCs w:val="24"/>
        </w:rPr>
      </w:pPr>
      <w:r>
        <w:rPr>
          <w:rFonts w:ascii="Times New Roman" w:hAnsi="Times New Roman"/>
          <w:sz w:val="24"/>
          <w:szCs w:val="24"/>
        </w:rPr>
        <w:t>De modo mais detido, o tema da integração e especificamente da equidade é importante ser discutido por repensar a possibilidade de uso em um campo de predominância da legalidade, discussão que interessa às pesquisadoras.</w:t>
      </w:r>
    </w:p>
    <w:p w:rsidR="005E78E3" w:rsidRDefault="005E78E3" w:rsidP="005E78E3">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N</w:t>
      </w:r>
      <w:r w:rsidR="001E28A9">
        <w:rPr>
          <w:rFonts w:ascii="Times New Roman" w:hAnsi="Times New Roman"/>
          <w:sz w:val="24"/>
          <w:szCs w:val="24"/>
        </w:rPr>
        <w:t>o tópico inicial</w:t>
      </w:r>
      <w:r>
        <w:rPr>
          <w:rFonts w:ascii="Times New Roman" w:hAnsi="Times New Roman"/>
          <w:sz w:val="24"/>
          <w:szCs w:val="24"/>
        </w:rPr>
        <w:t xml:space="preserve"> é preciso compreender o Código Tributário Nacional, destacando seus conceitos, características e especificidades, com o fito de embasar a</w:t>
      </w:r>
      <w:proofErr w:type="gramStart"/>
      <w:r>
        <w:rPr>
          <w:rFonts w:ascii="Times New Roman" w:hAnsi="Times New Roman"/>
          <w:sz w:val="24"/>
          <w:szCs w:val="24"/>
        </w:rPr>
        <w:t xml:space="preserve"> </w:t>
      </w:r>
      <w:r w:rsidR="001E28A9">
        <w:rPr>
          <w:rFonts w:ascii="Times New Roman" w:hAnsi="Times New Roman"/>
          <w:sz w:val="24"/>
          <w:szCs w:val="24"/>
        </w:rPr>
        <w:t xml:space="preserve"> </w:t>
      </w:r>
      <w:proofErr w:type="gramEnd"/>
      <w:r w:rsidR="001E28A9">
        <w:rPr>
          <w:rFonts w:ascii="Times New Roman" w:hAnsi="Times New Roman"/>
          <w:sz w:val="24"/>
          <w:szCs w:val="24"/>
        </w:rPr>
        <w:t>temática específica dessa pesquisa</w:t>
      </w:r>
      <w:r>
        <w:rPr>
          <w:rFonts w:ascii="Times New Roman" w:hAnsi="Times New Roman"/>
          <w:sz w:val="24"/>
          <w:szCs w:val="24"/>
        </w:rPr>
        <w:t>. Será feito, portanto, um estudo amplo e genérico sobre a matéria tributária</w:t>
      </w:r>
      <w:r w:rsidR="001E28A9">
        <w:rPr>
          <w:rFonts w:ascii="Times New Roman" w:hAnsi="Times New Roman"/>
          <w:sz w:val="24"/>
          <w:szCs w:val="24"/>
        </w:rPr>
        <w:t xml:space="preserve"> primeiramente</w:t>
      </w:r>
      <w:r>
        <w:rPr>
          <w:rFonts w:ascii="Times New Roman" w:hAnsi="Times New Roman"/>
          <w:sz w:val="24"/>
          <w:szCs w:val="24"/>
        </w:rPr>
        <w:t>.</w:t>
      </w:r>
    </w:p>
    <w:p w:rsidR="005E78E3" w:rsidRDefault="005E78E3" w:rsidP="005E78E3">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A construção normativa é marcada por lacunas que precisam ser solucionadas na prática forense. </w:t>
      </w:r>
      <w:r w:rsidR="00B10C25">
        <w:rPr>
          <w:rFonts w:ascii="Times New Roman" w:hAnsi="Times New Roman"/>
          <w:sz w:val="24"/>
          <w:szCs w:val="24"/>
        </w:rPr>
        <w:t>No segundo tópico será esmiuçada</w:t>
      </w:r>
      <w:r>
        <w:rPr>
          <w:rFonts w:ascii="Times New Roman" w:hAnsi="Times New Roman"/>
          <w:sz w:val="24"/>
          <w:szCs w:val="24"/>
        </w:rPr>
        <w:t xml:space="preserve"> a importância da atividade de interpretação e integração como modo de alcançar a solução para lacunas deixadas pelo legislador</w:t>
      </w:r>
      <w:r w:rsidR="00B10C25">
        <w:rPr>
          <w:rFonts w:ascii="Times New Roman" w:hAnsi="Times New Roman"/>
          <w:sz w:val="24"/>
          <w:szCs w:val="24"/>
        </w:rPr>
        <w:t xml:space="preserve"> e que independente dessa carência legislativa as demandas judiciais exigem solução</w:t>
      </w:r>
      <w:r>
        <w:rPr>
          <w:rFonts w:ascii="Times New Roman" w:hAnsi="Times New Roman"/>
          <w:sz w:val="24"/>
          <w:szCs w:val="24"/>
        </w:rPr>
        <w:t xml:space="preserve">.  </w:t>
      </w:r>
    </w:p>
    <w:p w:rsidR="005E78E3" w:rsidRDefault="005E78E3" w:rsidP="005E78E3">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das lacunas existentes no sistema normativo, a necessidade de observância da segurança jurídica é imprescindível para a credibilidade do ordenamento jurídico. Ao mesmo tempo, a exigência de conciliação com o ideal de justiça nos casos de omissão legislativa é recorrente e precisa ser analisada. </w:t>
      </w:r>
    </w:p>
    <w:p w:rsidR="005E78E3" w:rsidRDefault="005E78E3" w:rsidP="005E78E3">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Atingir o equilíbrio entre a segurança jurídica e o ideal de justiça em situações de lacunas no Código Tributário Nacional é o foco d</w:t>
      </w:r>
      <w:r w:rsidR="00B10C25">
        <w:rPr>
          <w:rFonts w:ascii="Times New Roman" w:hAnsi="Times New Roman"/>
          <w:sz w:val="24"/>
          <w:szCs w:val="24"/>
        </w:rPr>
        <w:t>o último</w:t>
      </w:r>
      <w:r>
        <w:rPr>
          <w:rFonts w:ascii="Times New Roman" w:hAnsi="Times New Roman"/>
          <w:sz w:val="24"/>
          <w:szCs w:val="24"/>
        </w:rPr>
        <w:t xml:space="preserve"> tópico. Nesse sentido,</w:t>
      </w:r>
      <w:r w:rsidR="00B83681">
        <w:rPr>
          <w:rFonts w:ascii="Times New Roman" w:hAnsi="Times New Roman"/>
          <w:sz w:val="24"/>
          <w:szCs w:val="24"/>
        </w:rPr>
        <w:t xml:space="preserve"> as decisões </w:t>
      </w:r>
      <w:r w:rsidR="00B83681">
        <w:rPr>
          <w:rFonts w:ascii="Times New Roman" w:hAnsi="Times New Roman"/>
          <w:sz w:val="24"/>
          <w:szCs w:val="24"/>
        </w:rPr>
        <w:lastRenderedPageBreak/>
        <w:t xml:space="preserve">judiciais precisam ser </w:t>
      </w:r>
      <w:r>
        <w:rPr>
          <w:rFonts w:ascii="Times New Roman" w:hAnsi="Times New Roman"/>
          <w:sz w:val="24"/>
          <w:szCs w:val="24"/>
        </w:rPr>
        <w:t>just</w:t>
      </w:r>
      <w:r w:rsidR="00B83681">
        <w:rPr>
          <w:rFonts w:ascii="Times New Roman" w:hAnsi="Times New Roman"/>
          <w:sz w:val="24"/>
          <w:szCs w:val="24"/>
        </w:rPr>
        <w:t>as</w:t>
      </w:r>
      <w:r>
        <w:rPr>
          <w:rFonts w:ascii="Times New Roman" w:hAnsi="Times New Roman"/>
          <w:sz w:val="24"/>
          <w:szCs w:val="24"/>
        </w:rPr>
        <w:t xml:space="preserve">, seguindo os preceitos equitativos, </w:t>
      </w:r>
      <w:r w:rsidR="00B83681">
        <w:rPr>
          <w:rFonts w:ascii="Times New Roman" w:hAnsi="Times New Roman"/>
          <w:sz w:val="24"/>
          <w:szCs w:val="24"/>
        </w:rPr>
        <w:t xml:space="preserve">e, ao mesmo tempo </w:t>
      </w:r>
      <w:r>
        <w:rPr>
          <w:rFonts w:ascii="Times New Roman" w:hAnsi="Times New Roman"/>
          <w:sz w:val="24"/>
          <w:szCs w:val="24"/>
        </w:rPr>
        <w:t>não podem desconsiderar a exigência da segurança jurídica.</w:t>
      </w:r>
    </w:p>
    <w:p w:rsidR="00BD11B0" w:rsidRDefault="00BD11B0" w:rsidP="005E78E3">
      <w:pPr>
        <w:tabs>
          <w:tab w:val="left" w:pos="5336"/>
        </w:tabs>
        <w:spacing w:after="0" w:line="360" w:lineRule="auto"/>
        <w:ind w:firstLine="1134"/>
        <w:jc w:val="both"/>
        <w:rPr>
          <w:rFonts w:ascii="Times New Roman" w:hAnsi="Times New Roman"/>
          <w:sz w:val="24"/>
          <w:szCs w:val="24"/>
        </w:rPr>
      </w:pPr>
    </w:p>
    <w:p w:rsidR="00E70B36" w:rsidRDefault="00BD061D" w:rsidP="00E70B36">
      <w:pPr>
        <w:pStyle w:val="SemEspaamento"/>
        <w:spacing w:line="360" w:lineRule="auto"/>
        <w:jc w:val="both"/>
        <w:rPr>
          <w:rFonts w:ascii="Times New Roman" w:hAnsi="Times New Roman"/>
          <w:b/>
          <w:sz w:val="24"/>
          <w:szCs w:val="24"/>
        </w:rPr>
      </w:pPr>
      <w:proofErr w:type="gramStart"/>
      <w:r>
        <w:rPr>
          <w:rFonts w:ascii="Times New Roman" w:hAnsi="Times New Roman"/>
          <w:b/>
          <w:sz w:val="24"/>
          <w:szCs w:val="24"/>
        </w:rPr>
        <w:t>1</w:t>
      </w:r>
      <w:proofErr w:type="gramEnd"/>
      <w:r w:rsidR="00E70B36">
        <w:rPr>
          <w:rFonts w:ascii="Times New Roman" w:hAnsi="Times New Roman"/>
          <w:b/>
          <w:sz w:val="24"/>
          <w:szCs w:val="24"/>
        </w:rPr>
        <w:t xml:space="preserve"> </w:t>
      </w:r>
      <w:r w:rsidR="00E70B36" w:rsidRPr="00832AD9">
        <w:rPr>
          <w:rFonts w:ascii="Times New Roman" w:hAnsi="Times New Roman"/>
          <w:b/>
          <w:sz w:val="24"/>
          <w:szCs w:val="24"/>
        </w:rPr>
        <w:t>O C</w:t>
      </w:r>
      <w:r w:rsidR="00E70B36">
        <w:rPr>
          <w:rFonts w:ascii="Times New Roman" w:hAnsi="Times New Roman"/>
          <w:b/>
          <w:sz w:val="24"/>
          <w:szCs w:val="24"/>
        </w:rPr>
        <w:t>ÓDIGO TRIBUTÁRIO NACIONAL E SUAS ESPECIFICAÇÕES</w:t>
      </w:r>
    </w:p>
    <w:p w:rsidR="00E70B36" w:rsidRDefault="00E70B36" w:rsidP="00E70B36">
      <w:pPr>
        <w:pStyle w:val="PargrafodaLista"/>
        <w:spacing w:after="0" w:line="360" w:lineRule="auto"/>
        <w:ind w:left="0" w:firstLine="1134"/>
        <w:jc w:val="both"/>
        <w:rPr>
          <w:rFonts w:ascii="Times New Roman" w:hAnsi="Times New Roman"/>
          <w:sz w:val="24"/>
          <w:szCs w:val="24"/>
        </w:rPr>
      </w:pPr>
    </w:p>
    <w:p w:rsidR="00C3566B" w:rsidRPr="006C199F" w:rsidRDefault="00C3566B" w:rsidP="004B256B">
      <w:pPr>
        <w:pStyle w:val="SemEspaamento"/>
        <w:spacing w:line="360" w:lineRule="auto"/>
        <w:ind w:firstLine="1134"/>
        <w:jc w:val="both"/>
        <w:rPr>
          <w:rFonts w:ascii="Times New Roman" w:hAnsi="Times New Roman"/>
          <w:sz w:val="24"/>
          <w:szCs w:val="24"/>
        </w:rPr>
      </w:pPr>
      <w:r w:rsidRPr="006C199F">
        <w:rPr>
          <w:rFonts w:ascii="Times New Roman" w:hAnsi="Times New Roman"/>
          <w:sz w:val="24"/>
          <w:szCs w:val="24"/>
        </w:rPr>
        <w:t>O Estado tem o poder de exigir tributos de seus cidadãos</w:t>
      </w:r>
      <w:r w:rsidR="006C199F" w:rsidRPr="006C199F">
        <w:rPr>
          <w:rFonts w:ascii="Times New Roman" w:hAnsi="Times New Roman"/>
          <w:sz w:val="24"/>
          <w:szCs w:val="24"/>
        </w:rPr>
        <w:t>, seguindo os moldes d</w:t>
      </w:r>
      <w:r w:rsidRPr="006C199F">
        <w:rPr>
          <w:rFonts w:ascii="Times New Roman" w:hAnsi="Times New Roman"/>
          <w:sz w:val="24"/>
          <w:szCs w:val="24"/>
        </w:rPr>
        <w:t>e um Estado Democrático de Direito. No Brasil, não é função própria do Estado exercer atividade econômica, essa incumbência é destinada ao setor privado</w:t>
      </w:r>
      <w:r w:rsidR="006C199F" w:rsidRPr="006C199F">
        <w:rPr>
          <w:rFonts w:ascii="Times New Roman" w:hAnsi="Times New Roman"/>
          <w:sz w:val="24"/>
          <w:szCs w:val="24"/>
        </w:rPr>
        <w:t xml:space="preserve">. Isso possibilita ao Estado adquirir os recursos necessários para a manutenção da máquina pública. </w:t>
      </w:r>
      <w:r w:rsidRPr="006C199F">
        <w:rPr>
          <w:rFonts w:ascii="Times New Roman" w:hAnsi="Times New Roman"/>
          <w:sz w:val="24"/>
          <w:szCs w:val="24"/>
        </w:rPr>
        <w:t xml:space="preserve">(MACHADO, 2010, p. 30). </w:t>
      </w:r>
    </w:p>
    <w:p w:rsidR="00C3566B" w:rsidRPr="006C199F" w:rsidRDefault="00C3566B" w:rsidP="004B256B">
      <w:pPr>
        <w:pStyle w:val="SemEspaamento"/>
        <w:spacing w:line="360" w:lineRule="auto"/>
        <w:ind w:firstLine="1134"/>
        <w:jc w:val="both"/>
        <w:rPr>
          <w:rFonts w:ascii="Times New Roman" w:hAnsi="Times New Roman"/>
          <w:sz w:val="24"/>
          <w:szCs w:val="24"/>
        </w:rPr>
      </w:pPr>
      <w:r w:rsidRPr="006C199F">
        <w:rPr>
          <w:rFonts w:ascii="Times New Roman" w:hAnsi="Times New Roman"/>
          <w:sz w:val="24"/>
          <w:szCs w:val="24"/>
        </w:rPr>
        <w:t xml:space="preserve">O Direito Tributário na visão de Rubens Gomes de Sousa é uma ramificação do direito público que organiza </w:t>
      </w:r>
      <w:r w:rsidR="00881283" w:rsidRPr="006C199F">
        <w:rPr>
          <w:rFonts w:ascii="Times New Roman" w:hAnsi="Times New Roman"/>
          <w:sz w:val="24"/>
          <w:szCs w:val="24"/>
        </w:rPr>
        <w:t xml:space="preserve">a </w:t>
      </w:r>
      <w:r w:rsidRPr="006C199F">
        <w:rPr>
          <w:rFonts w:ascii="Times New Roman" w:hAnsi="Times New Roman"/>
          <w:sz w:val="24"/>
          <w:szCs w:val="24"/>
        </w:rPr>
        <w:t xml:space="preserve">arrecadação de receitas extraída da atividade financeira do Estado em uma relação entre Estado e particulares (SOUSA </w:t>
      </w:r>
      <w:r w:rsidRPr="006C199F">
        <w:rPr>
          <w:rFonts w:ascii="Times New Roman" w:hAnsi="Times New Roman"/>
          <w:i/>
          <w:sz w:val="24"/>
          <w:szCs w:val="24"/>
        </w:rPr>
        <w:t>apud</w:t>
      </w:r>
      <w:r w:rsidRPr="006C199F">
        <w:rPr>
          <w:rFonts w:ascii="Times New Roman" w:hAnsi="Times New Roman"/>
          <w:sz w:val="24"/>
          <w:szCs w:val="24"/>
        </w:rPr>
        <w:t xml:space="preserve"> MARTINS, 2009, p. 11). </w:t>
      </w:r>
    </w:p>
    <w:p w:rsidR="00C3566B" w:rsidRPr="0025700E" w:rsidRDefault="006C199F" w:rsidP="004B256B">
      <w:pPr>
        <w:pStyle w:val="SemEspaamento"/>
        <w:spacing w:line="360" w:lineRule="auto"/>
        <w:ind w:firstLine="1134"/>
        <w:jc w:val="both"/>
        <w:rPr>
          <w:rFonts w:ascii="Times New Roman" w:hAnsi="Times New Roman"/>
          <w:sz w:val="24"/>
          <w:szCs w:val="24"/>
        </w:rPr>
      </w:pPr>
      <w:r w:rsidRPr="0025700E">
        <w:rPr>
          <w:rFonts w:ascii="Times New Roman" w:hAnsi="Times New Roman"/>
          <w:sz w:val="24"/>
          <w:szCs w:val="24"/>
        </w:rPr>
        <w:t xml:space="preserve">Já na </w:t>
      </w:r>
      <w:r w:rsidR="00C3566B" w:rsidRPr="0025700E">
        <w:rPr>
          <w:rFonts w:ascii="Times New Roman" w:hAnsi="Times New Roman"/>
          <w:sz w:val="24"/>
          <w:szCs w:val="24"/>
        </w:rPr>
        <w:t>concepção de Paulo de Barros Carvalho, “o Direito Tributário é o ramo didaticamente autônomo do Direito, integrad</w:t>
      </w:r>
      <w:r w:rsidR="00881283" w:rsidRPr="0025700E">
        <w:rPr>
          <w:rFonts w:ascii="Times New Roman" w:hAnsi="Times New Roman"/>
          <w:sz w:val="24"/>
          <w:szCs w:val="24"/>
        </w:rPr>
        <w:t>o pelo conjunto de pro</w:t>
      </w:r>
      <w:r w:rsidR="00C3566B" w:rsidRPr="0025700E">
        <w:rPr>
          <w:rFonts w:ascii="Times New Roman" w:hAnsi="Times New Roman"/>
          <w:sz w:val="24"/>
          <w:szCs w:val="24"/>
        </w:rPr>
        <w:t>posições jurídico-normativas, que correspondem, direta ou indiretamente, à instituição, arrecadação e fiscalização d</w:t>
      </w:r>
      <w:r w:rsidR="00881283" w:rsidRPr="0025700E">
        <w:rPr>
          <w:rFonts w:ascii="Times New Roman" w:hAnsi="Times New Roman"/>
          <w:sz w:val="24"/>
          <w:szCs w:val="24"/>
        </w:rPr>
        <w:t>e</w:t>
      </w:r>
      <w:r w:rsidR="00C3566B" w:rsidRPr="0025700E">
        <w:rPr>
          <w:rFonts w:ascii="Times New Roman" w:hAnsi="Times New Roman"/>
          <w:sz w:val="24"/>
          <w:szCs w:val="24"/>
        </w:rPr>
        <w:t xml:space="preserve"> tributos” (CARVALHO, </w:t>
      </w:r>
      <w:r w:rsidR="00C3566B" w:rsidRPr="0025700E">
        <w:rPr>
          <w:rFonts w:ascii="Times New Roman" w:hAnsi="Times New Roman"/>
          <w:i/>
          <w:sz w:val="24"/>
          <w:szCs w:val="24"/>
        </w:rPr>
        <w:t>apud</w:t>
      </w:r>
      <w:r w:rsidR="00C3566B" w:rsidRPr="0025700E">
        <w:rPr>
          <w:rFonts w:ascii="Times New Roman" w:hAnsi="Times New Roman"/>
          <w:sz w:val="24"/>
          <w:szCs w:val="24"/>
        </w:rPr>
        <w:t xml:space="preserve"> SABBAG, 2012, p. 40). </w:t>
      </w:r>
    </w:p>
    <w:p w:rsidR="00C3566B" w:rsidRPr="0025700E" w:rsidRDefault="0025700E" w:rsidP="004B256B">
      <w:pPr>
        <w:pStyle w:val="SemEspaamento"/>
        <w:spacing w:line="360" w:lineRule="auto"/>
        <w:ind w:firstLine="1134"/>
        <w:jc w:val="both"/>
        <w:rPr>
          <w:rFonts w:ascii="Times New Roman" w:hAnsi="Times New Roman"/>
          <w:sz w:val="24"/>
          <w:szCs w:val="24"/>
        </w:rPr>
      </w:pPr>
      <w:r w:rsidRPr="0025700E">
        <w:rPr>
          <w:rFonts w:ascii="Times New Roman" w:hAnsi="Times New Roman"/>
          <w:sz w:val="24"/>
          <w:szCs w:val="24"/>
        </w:rPr>
        <w:t>Os</w:t>
      </w:r>
      <w:r w:rsidR="00C3566B" w:rsidRPr="0025700E">
        <w:rPr>
          <w:rFonts w:ascii="Times New Roman" w:hAnsi="Times New Roman"/>
          <w:sz w:val="24"/>
          <w:szCs w:val="24"/>
        </w:rPr>
        <w:t xml:space="preserve"> tributos</w:t>
      </w:r>
      <w:r>
        <w:rPr>
          <w:rFonts w:ascii="Times New Roman" w:hAnsi="Times New Roman"/>
          <w:sz w:val="24"/>
          <w:szCs w:val="24"/>
        </w:rPr>
        <w:t xml:space="preserve"> tê</w:t>
      </w:r>
      <w:r w:rsidR="00C3566B" w:rsidRPr="0025700E">
        <w:rPr>
          <w:rFonts w:ascii="Times New Roman" w:hAnsi="Times New Roman"/>
          <w:sz w:val="24"/>
          <w:szCs w:val="24"/>
        </w:rPr>
        <w:t xml:space="preserve">m como função complementar os cofres públicos para financiar </w:t>
      </w:r>
      <w:r w:rsidRPr="0025700E">
        <w:rPr>
          <w:rFonts w:ascii="Times New Roman" w:hAnsi="Times New Roman"/>
          <w:sz w:val="24"/>
          <w:szCs w:val="24"/>
        </w:rPr>
        <w:t xml:space="preserve">as </w:t>
      </w:r>
      <w:r w:rsidR="00C3566B" w:rsidRPr="0025700E">
        <w:rPr>
          <w:rFonts w:ascii="Times New Roman" w:hAnsi="Times New Roman"/>
          <w:sz w:val="24"/>
          <w:szCs w:val="24"/>
        </w:rPr>
        <w:t>necessidades</w:t>
      </w:r>
      <w:r w:rsidRPr="0025700E">
        <w:rPr>
          <w:rFonts w:ascii="Times New Roman" w:hAnsi="Times New Roman"/>
          <w:sz w:val="24"/>
          <w:szCs w:val="24"/>
        </w:rPr>
        <w:t xml:space="preserve"> sociais</w:t>
      </w:r>
      <w:r w:rsidR="00C3566B" w:rsidRPr="0025700E">
        <w:rPr>
          <w:rFonts w:ascii="Times New Roman" w:hAnsi="Times New Roman"/>
          <w:sz w:val="24"/>
          <w:szCs w:val="24"/>
        </w:rPr>
        <w:t>.</w:t>
      </w:r>
      <w:r w:rsidRPr="0025700E">
        <w:rPr>
          <w:rFonts w:ascii="Times New Roman" w:hAnsi="Times New Roman"/>
          <w:sz w:val="24"/>
          <w:szCs w:val="24"/>
        </w:rPr>
        <w:t xml:space="preserve"> Diferentemente, </w:t>
      </w:r>
      <w:r w:rsidR="00C3566B" w:rsidRPr="0025700E">
        <w:rPr>
          <w:rFonts w:ascii="Times New Roman" w:hAnsi="Times New Roman"/>
          <w:sz w:val="24"/>
          <w:szCs w:val="24"/>
        </w:rPr>
        <w:t xml:space="preserve">o Direito Tributário tem como desempenho de sua finalidade exercer domínio do poder de tributar inerente do Estado, bem como impossibilitar exageros no poder de tributação (MACHADO, 2010, p. 57). </w:t>
      </w:r>
    </w:p>
    <w:p w:rsidR="00C3566B" w:rsidRPr="00881283" w:rsidRDefault="00C3566B" w:rsidP="004B256B">
      <w:pPr>
        <w:pStyle w:val="SemEspaamento"/>
        <w:spacing w:line="360" w:lineRule="auto"/>
        <w:ind w:firstLine="1134"/>
        <w:jc w:val="both"/>
        <w:rPr>
          <w:rFonts w:ascii="Times New Roman" w:hAnsi="Times New Roman"/>
          <w:sz w:val="24"/>
          <w:szCs w:val="24"/>
        </w:rPr>
      </w:pPr>
      <w:r w:rsidRPr="00881283">
        <w:rPr>
          <w:rFonts w:ascii="Times New Roman" w:hAnsi="Times New Roman"/>
          <w:sz w:val="24"/>
          <w:szCs w:val="24"/>
        </w:rPr>
        <w:t xml:space="preserve">O Direito Tributário é </w:t>
      </w:r>
      <w:r w:rsidR="0025700E">
        <w:rPr>
          <w:rFonts w:ascii="Times New Roman" w:hAnsi="Times New Roman"/>
          <w:sz w:val="24"/>
          <w:szCs w:val="24"/>
        </w:rPr>
        <w:t xml:space="preserve">um ramo </w:t>
      </w:r>
      <w:r w:rsidRPr="00881283">
        <w:rPr>
          <w:rFonts w:ascii="Times New Roman" w:hAnsi="Times New Roman"/>
          <w:sz w:val="24"/>
          <w:szCs w:val="24"/>
        </w:rPr>
        <w:t>autô</w:t>
      </w:r>
      <w:r w:rsidR="00E645FD">
        <w:rPr>
          <w:rFonts w:ascii="Times New Roman" w:hAnsi="Times New Roman"/>
          <w:sz w:val="24"/>
          <w:szCs w:val="24"/>
        </w:rPr>
        <w:t>nomo em relação às demais espec</w:t>
      </w:r>
      <w:r w:rsidR="0025700E">
        <w:rPr>
          <w:rFonts w:ascii="Times New Roman" w:hAnsi="Times New Roman"/>
          <w:sz w:val="24"/>
          <w:szCs w:val="24"/>
        </w:rPr>
        <w:t>ia</w:t>
      </w:r>
      <w:r w:rsidR="00E645FD">
        <w:rPr>
          <w:rFonts w:ascii="Times New Roman" w:hAnsi="Times New Roman"/>
          <w:sz w:val="24"/>
          <w:szCs w:val="24"/>
        </w:rPr>
        <w:t>l</w:t>
      </w:r>
      <w:r w:rsidR="0025700E">
        <w:rPr>
          <w:rFonts w:ascii="Times New Roman" w:hAnsi="Times New Roman"/>
          <w:sz w:val="24"/>
          <w:szCs w:val="24"/>
        </w:rPr>
        <w:t>idades</w:t>
      </w:r>
      <w:r w:rsidR="00EB1BC6">
        <w:rPr>
          <w:rFonts w:ascii="Times New Roman" w:hAnsi="Times New Roman"/>
          <w:sz w:val="24"/>
          <w:szCs w:val="24"/>
        </w:rPr>
        <w:t xml:space="preserve"> jurídicas</w:t>
      </w:r>
      <w:r w:rsidRPr="00881283">
        <w:rPr>
          <w:rFonts w:ascii="Times New Roman" w:hAnsi="Times New Roman"/>
          <w:sz w:val="24"/>
          <w:szCs w:val="24"/>
        </w:rPr>
        <w:t xml:space="preserve"> por</w:t>
      </w:r>
      <w:r w:rsidR="0025700E">
        <w:rPr>
          <w:rFonts w:ascii="Times New Roman" w:hAnsi="Times New Roman"/>
          <w:sz w:val="24"/>
          <w:szCs w:val="24"/>
        </w:rPr>
        <w:t>que</w:t>
      </w:r>
      <w:r w:rsidRPr="00881283">
        <w:rPr>
          <w:rFonts w:ascii="Times New Roman" w:hAnsi="Times New Roman"/>
          <w:sz w:val="24"/>
          <w:szCs w:val="24"/>
        </w:rPr>
        <w:t xml:space="preserve"> possui suas próprias regras, sendo orientados por princípi</w:t>
      </w:r>
      <w:r w:rsidR="00881283" w:rsidRPr="00881283">
        <w:rPr>
          <w:rFonts w:ascii="Times New Roman" w:hAnsi="Times New Roman"/>
          <w:sz w:val="24"/>
          <w:szCs w:val="24"/>
        </w:rPr>
        <w:t xml:space="preserve">os jurídicos exclusivos. </w:t>
      </w:r>
      <w:r w:rsidR="00EB1BC6">
        <w:rPr>
          <w:rFonts w:ascii="Times New Roman" w:hAnsi="Times New Roman"/>
          <w:sz w:val="24"/>
          <w:szCs w:val="24"/>
        </w:rPr>
        <w:t>No entanto</w:t>
      </w:r>
      <w:r w:rsidR="00881283" w:rsidRPr="00881283">
        <w:rPr>
          <w:rFonts w:ascii="Times New Roman" w:hAnsi="Times New Roman"/>
          <w:sz w:val="24"/>
          <w:szCs w:val="24"/>
        </w:rPr>
        <w:t>,</w:t>
      </w:r>
      <w:r w:rsidRPr="00881283">
        <w:rPr>
          <w:rFonts w:ascii="Times New Roman" w:hAnsi="Times New Roman"/>
          <w:sz w:val="24"/>
          <w:szCs w:val="24"/>
        </w:rPr>
        <w:t xml:space="preserve"> </w:t>
      </w:r>
      <w:r w:rsidR="00EB1BC6">
        <w:rPr>
          <w:rFonts w:ascii="Times New Roman" w:hAnsi="Times New Roman"/>
          <w:sz w:val="24"/>
          <w:szCs w:val="24"/>
        </w:rPr>
        <w:t xml:space="preserve">ao mesmo tempo </w:t>
      </w:r>
      <w:r w:rsidRPr="00881283">
        <w:rPr>
          <w:rFonts w:ascii="Times New Roman" w:hAnsi="Times New Roman"/>
          <w:sz w:val="24"/>
          <w:szCs w:val="24"/>
        </w:rPr>
        <w:t xml:space="preserve">há conexão </w:t>
      </w:r>
      <w:r w:rsidR="00881283" w:rsidRPr="00881283">
        <w:rPr>
          <w:rFonts w:ascii="Times New Roman" w:hAnsi="Times New Roman"/>
          <w:sz w:val="24"/>
          <w:szCs w:val="24"/>
        </w:rPr>
        <w:t>com</w:t>
      </w:r>
      <w:r w:rsidRPr="00881283">
        <w:rPr>
          <w:rFonts w:ascii="Times New Roman" w:hAnsi="Times New Roman"/>
          <w:sz w:val="24"/>
          <w:szCs w:val="24"/>
        </w:rPr>
        <w:t xml:space="preserve"> os demais ramos do Direito (SABBAG, 2012, p.49).  </w:t>
      </w:r>
    </w:p>
    <w:p w:rsidR="00C3566B" w:rsidRPr="00EB1BC6" w:rsidRDefault="00C3566B" w:rsidP="004B256B">
      <w:pPr>
        <w:pStyle w:val="SemEspaamento"/>
        <w:spacing w:line="360" w:lineRule="auto"/>
        <w:ind w:firstLine="1134"/>
        <w:jc w:val="both"/>
        <w:rPr>
          <w:rFonts w:ascii="Times New Roman" w:hAnsi="Times New Roman"/>
          <w:sz w:val="24"/>
          <w:szCs w:val="24"/>
        </w:rPr>
      </w:pPr>
      <w:r w:rsidRPr="00EB1BC6">
        <w:rPr>
          <w:rFonts w:ascii="Times New Roman" w:hAnsi="Times New Roman"/>
          <w:sz w:val="24"/>
          <w:szCs w:val="24"/>
        </w:rPr>
        <w:t xml:space="preserve">A Constituição Federal estabelece demarcações ao poder de tributar, restringindo por vez ao proveito do cidadão ou comunidade, por outro lado, entre as instituições próprias que regulamentam a tributação. As limitações do poder de tributar surgem dos princípios basilares do Direito Tributário, estabelecidos nos </w:t>
      </w:r>
      <w:proofErr w:type="spellStart"/>
      <w:r w:rsidRPr="00EB1BC6">
        <w:rPr>
          <w:rFonts w:ascii="Times New Roman" w:hAnsi="Times New Roman"/>
          <w:sz w:val="24"/>
          <w:szCs w:val="24"/>
        </w:rPr>
        <w:t>arts</w:t>
      </w:r>
      <w:proofErr w:type="spellEnd"/>
      <w:r w:rsidRPr="00EB1BC6">
        <w:rPr>
          <w:rFonts w:ascii="Times New Roman" w:hAnsi="Times New Roman"/>
          <w:sz w:val="24"/>
          <w:szCs w:val="24"/>
        </w:rPr>
        <w:t xml:space="preserve">. </w:t>
      </w:r>
      <w:proofErr w:type="gramStart"/>
      <w:r w:rsidRPr="00EB1BC6">
        <w:rPr>
          <w:rFonts w:ascii="Times New Roman" w:hAnsi="Times New Roman"/>
          <w:sz w:val="24"/>
          <w:szCs w:val="24"/>
        </w:rPr>
        <w:t>150, 151 e 152</w:t>
      </w:r>
      <w:proofErr w:type="gramEnd"/>
      <w:r w:rsidRPr="00EB1BC6">
        <w:rPr>
          <w:rFonts w:ascii="Times New Roman" w:hAnsi="Times New Roman"/>
          <w:sz w:val="24"/>
          <w:szCs w:val="24"/>
        </w:rPr>
        <w:t xml:space="preserve"> da CF (SABBAG, 205, p. 20). </w:t>
      </w:r>
    </w:p>
    <w:p w:rsidR="00C3566B" w:rsidRPr="00CC4759" w:rsidRDefault="00C3566B" w:rsidP="004B256B">
      <w:pPr>
        <w:pStyle w:val="SemEspaamento"/>
        <w:spacing w:line="360" w:lineRule="auto"/>
        <w:ind w:firstLine="1134"/>
        <w:jc w:val="both"/>
        <w:rPr>
          <w:rFonts w:ascii="Times New Roman" w:hAnsi="Times New Roman"/>
          <w:color w:val="FF0000"/>
          <w:sz w:val="24"/>
          <w:szCs w:val="24"/>
        </w:rPr>
      </w:pPr>
      <w:r w:rsidRPr="00CC4759">
        <w:rPr>
          <w:rFonts w:ascii="Times New Roman" w:hAnsi="Times New Roman"/>
          <w:color w:val="FF0000"/>
          <w:sz w:val="24"/>
          <w:szCs w:val="24"/>
        </w:rPr>
        <w:t xml:space="preserve">O poder de tributação se perfaz em uma dicotomia </w:t>
      </w:r>
      <w:proofErr w:type="spellStart"/>
      <w:r w:rsidRPr="00CC4759">
        <w:rPr>
          <w:rFonts w:ascii="Times New Roman" w:hAnsi="Times New Roman"/>
          <w:color w:val="FF0000"/>
          <w:sz w:val="24"/>
          <w:szCs w:val="24"/>
        </w:rPr>
        <w:t>poder-direito</w:t>
      </w:r>
      <w:proofErr w:type="spellEnd"/>
      <w:r w:rsidRPr="00CC4759">
        <w:rPr>
          <w:rFonts w:ascii="Times New Roman" w:hAnsi="Times New Roman"/>
          <w:color w:val="FF0000"/>
          <w:sz w:val="24"/>
          <w:szCs w:val="24"/>
        </w:rPr>
        <w:t xml:space="preserve">, adotando uma ralação jurídica e não ao apontamento de força de comando, contudo, é um poder emanado de </w:t>
      </w:r>
      <w:r w:rsidRPr="00CC4759">
        <w:rPr>
          <w:rFonts w:ascii="Times New Roman" w:hAnsi="Times New Roman"/>
          <w:color w:val="FF0000"/>
          <w:sz w:val="24"/>
          <w:szCs w:val="24"/>
        </w:rPr>
        <w:lastRenderedPageBreak/>
        <w:t xml:space="preserve">juridicidade, permitindo que o Estado tenha o poder de cobrar tributação, surgindo uma relação de pessoas, entre contribuinte e o Estado (SABBAG, 2012, p.57-58). </w:t>
      </w:r>
    </w:p>
    <w:p w:rsidR="00C3566B" w:rsidRPr="00881283" w:rsidRDefault="00C3566B" w:rsidP="004B256B">
      <w:pPr>
        <w:pStyle w:val="SemEspaamento"/>
        <w:spacing w:line="360" w:lineRule="auto"/>
        <w:ind w:firstLine="1134"/>
        <w:jc w:val="both"/>
        <w:rPr>
          <w:rFonts w:ascii="Times New Roman" w:hAnsi="Times New Roman"/>
          <w:sz w:val="24"/>
          <w:szCs w:val="24"/>
        </w:rPr>
      </w:pPr>
      <w:r w:rsidRPr="00881283">
        <w:rPr>
          <w:rFonts w:ascii="Times New Roman" w:hAnsi="Times New Roman"/>
          <w:sz w:val="24"/>
          <w:szCs w:val="24"/>
        </w:rPr>
        <w:t xml:space="preserve">A força contribuinte estatal é dividida entre os entes federativos onde só poderão dar origem ou mesmo expandir um tributo por meio de lei (art. 150 da CF; art. 97 do CTN). </w:t>
      </w:r>
    </w:p>
    <w:p w:rsidR="00C3566B" w:rsidRPr="004475D3" w:rsidRDefault="00C3566B" w:rsidP="004B256B">
      <w:pPr>
        <w:pStyle w:val="SemEspaamento"/>
        <w:spacing w:line="360" w:lineRule="auto"/>
        <w:ind w:firstLine="1134"/>
        <w:jc w:val="both"/>
        <w:rPr>
          <w:rFonts w:ascii="Times New Roman" w:hAnsi="Times New Roman"/>
          <w:sz w:val="24"/>
          <w:szCs w:val="24"/>
        </w:rPr>
      </w:pPr>
      <w:r w:rsidRPr="004475D3">
        <w:rPr>
          <w:rFonts w:ascii="Times New Roman" w:hAnsi="Times New Roman"/>
          <w:sz w:val="24"/>
          <w:szCs w:val="24"/>
        </w:rPr>
        <w:t>Como já mencionado</w:t>
      </w:r>
      <w:r w:rsidR="00881283" w:rsidRPr="004475D3">
        <w:rPr>
          <w:rFonts w:ascii="Times New Roman" w:hAnsi="Times New Roman"/>
          <w:sz w:val="24"/>
          <w:szCs w:val="24"/>
        </w:rPr>
        <w:t xml:space="preserve"> há limites de tributação que</w:t>
      </w:r>
      <w:r w:rsidRPr="004475D3">
        <w:rPr>
          <w:rFonts w:ascii="Times New Roman" w:hAnsi="Times New Roman"/>
          <w:sz w:val="24"/>
          <w:szCs w:val="24"/>
        </w:rPr>
        <w:t xml:space="preserve"> se baseia</w:t>
      </w:r>
      <w:r w:rsidR="00881283" w:rsidRPr="004475D3">
        <w:rPr>
          <w:rFonts w:ascii="Times New Roman" w:hAnsi="Times New Roman"/>
          <w:sz w:val="24"/>
          <w:szCs w:val="24"/>
        </w:rPr>
        <w:t>m nos</w:t>
      </w:r>
      <w:r w:rsidRPr="004475D3">
        <w:rPr>
          <w:rFonts w:ascii="Times New Roman" w:hAnsi="Times New Roman"/>
          <w:sz w:val="24"/>
          <w:szCs w:val="24"/>
        </w:rPr>
        <w:t xml:space="preserve"> princípios tributários, servindo como garantias constitucionais do colab</w:t>
      </w:r>
      <w:r w:rsidR="00E645FD">
        <w:rPr>
          <w:rFonts w:ascii="Times New Roman" w:hAnsi="Times New Roman"/>
          <w:sz w:val="24"/>
          <w:szCs w:val="24"/>
        </w:rPr>
        <w:t>orador contra a força do Estado</w:t>
      </w:r>
      <w:r w:rsidRPr="004475D3">
        <w:rPr>
          <w:rFonts w:ascii="Times New Roman" w:hAnsi="Times New Roman"/>
          <w:sz w:val="24"/>
          <w:szCs w:val="24"/>
        </w:rPr>
        <w:t xml:space="preserve"> </w:t>
      </w:r>
      <w:r w:rsidR="00881283" w:rsidRPr="004475D3">
        <w:rPr>
          <w:rFonts w:ascii="Times New Roman" w:hAnsi="Times New Roman"/>
          <w:sz w:val="24"/>
          <w:szCs w:val="24"/>
        </w:rPr>
        <w:t>por impor</w:t>
      </w:r>
      <w:r w:rsidRPr="004475D3">
        <w:rPr>
          <w:rFonts w:ascii="Times New Roman" w:hAnsi="Times New Roman"/>
          <w:sz w:val="24"/>
          <w:szCs w:val="24"/>
        </w:rPr>
        <w:t xml:space="preserve"> limites na tributação (SABBAG, 2012, p. 60). </w:t>
      </w:r>
    </w:p>
    <w:p w:rsidR="00C3566B" w:rsidRPr="004475D3" w:rsidRDefault="00C3566B" w:rsidP="004B256B">
      <w:pPr>
        <w:pStyle w:val="SemEspaamento"/>
        <w:spacing w:line="360" w:lineRule="auto"/>
        <w:ind w:firstLine="1134"/>
        <w:jc w:val="both"/>
        <w:rPr>
          <w:rFonts w:ascii="Times New Roman" w:hAnsi="Times New Roman"/>
          <w:sz w:val="24"/>
          <w:szCs w:val="24"/>
        </w:rPr>
      </w:pPr>
      <w:r w:rsidRPr="004475D3">
        <w:rPr>
          <w:rFonts w:ascii="Times New Roman" w:hAnsi="Times New Roman"/>
          <w:sz w:val="24"/>
          <w:szCs w:val="24"/>
        </w:rPr>
        <w:t>Dentre os princípios basilares do Direito Tributário, ressalta-se o princípio da legalidade e o da isonomia para melhor compreensão deste trabalho. O princípio da legalidade está previsto no art. 150, I, da CF e no art. 97 do CTN, garantindo que tanto a criação de tributos como seu aumento só se dará em virtude de lei.</w:t>
      </w:r>
    </w:p>
    <w:p w:rsidR="00C3566B" w:rsidRPr="00BD11B0" w:rsidRDefault="00C3566B" w:rsidP="004B256B">
      <w:pPr>
        <w:pStyle w:val="SemEspaamento"/>
        <w:spacing w:line="360" w:lineRule="auto"/>
        <w:ind w:firstLine="1134"/>
        <w:jc w:val="both"/>
        <w:rPr>
          <w:rFonts w:ascii="Times New Roman" w:hAnsi="Times New Roman"/>
          <w:color w:val="000000" w:themeColor="text1"/>
          <w:sz w:val="24"/>
          <w:szCs w:val="24"/>
        </w:rPr>
      </w:pPr>
      <w:r w:rsidRPr="00BD11B0">
        <w:rPr>
          <w:rFonts w:ascii="Times New Roman" w:hAnsi="Times New Roman"/>
          <w:color w:val="000000" w:themeColor="text1"/>
          <w:sz w:val="24"/>
          <w:szCs w:val="24"/>
        </w:rPr>
        <w:t xml:space="preserve">No que tange ao princípio da isonomia tributária (art. 150, II, CF), impede que haja desigualdade tributária dos contribuintes, meio utilizado como garantia, barrando as ilegalidades decorridas das desigualdades de tributação, originadas das condições sociais que o cidadão-contribuinte está inserido (SABBAG, 2012, p. 138). </w:t>
      </w:r>
    </w:p>
    <w:p w:rsidR="00C3566B" w:rsidRPr="00BD11B0" w:rsidRDefault="00C3566B" w:rsidP="004B256B">
      <w:pPr>
        <w:pStyle w:val="PargrafodaLista"/>
        <w:spacing w:after="0" w:line="360" w:lineRule="auto"/>
        <w:ind w:left="0" w:firstLine="1134"/>
        <w:jc w:val="both"/>
        <w:rPr>
          <w:rFonts w:ascii="Times New Roman" w:hAnsi="Times New Roman"/>
          <w:color w:val="000000" w:themeColor="text1"/>
          <w:sz w:val="24"/>
          <w:szCs w:val="24"/>
        </w:rPr>
      </w:pPr>
      <w:r w:rsidRPr="00BD11B0">
        <w:rPr>
          <w:rFonts w:ascii="Times New Roman" w:hAnsi="Times New Roman"/>
          <w:color w:val="000000" w:themeColor="text1"/>
          <w:sz w:val="24"/>
          <w:szCs w:val="24"/>
        </w:rPr>
        <w:t>Para melhor compreensão do Direito Tributário é importante um estudo sobre sua vigência, aplicação, interpretação e integração da legislação tributária.</w:t>
      </w:r>
    </w:p>
    <w:p w:rsidR="00C3566B" w:rsidRPr="0040133C" w:rsidRDefault="00C3566B" w:rsidP="004B256B">
      <w:pPr>
        <w:pStyle w:val="PargrafodaLista"/>
        <w:spacing w:after="0" w:line="360" w:lineRule="auto"/>
        <w:ind w:left="0" w:firstLine="1134"/>
        <w:jc w:val="both"/>
        <w:rPr>
          <w:rFonts w:ascii="Times New Roman" w:hAnsi="Times New Roman"/>
          <w:sz w:val="24"/>
          <w:szCs w:val="24"/>
        </w:rPr>
      </w:pPr>
      <w:r w:rsidRPr="0040133C">
        <w:rPr>
          <w:rFonts w:ascii="Times New Roman" w:hAnsi="Times New Roman"/>
          <w:sz w:val="24"/>
          <w:szCs w:val="24"/>
        </w:rPr>
        <w:t xml:space="preserve">A vigência da legislação tributária é regida pelas normas do direito comum, presente no nosso ordenamento jurídico no art. 1º, caput, da Lei de Introdução </w:t>
      </w:r>
      <w:r w:rsidR="00F04868" w:rsidRPr="0040133C">
        <w:rPr>
          <w:rFonts w:ascii="Times New Roman" w:hAnsi="Times New Roman"/>
          <w:sz w:val="24"/>
          <w:szCs w:val="24"/>
        </w:rPr>
        <w:t>às normas do Direito Brasileiro. Verifica-se</w:t>
      </w:r>
      <w:r w:rsidRPr="0040133C">
        <w:rPr>
          <w:rFonts w:ascii="Times New Roman" w:hAnsi="Times New Roman"/>
          <w:sz w:val="24"/>
          <w:szCs w:val="24"/>
        </w:rPr>
        <w:t xml:space="preserve"> que a maioria das leis tributárias entra em vigor na mesma data da publicação e que no ordenamento jurídico brasileiro não há </w:t>
      </w:r>
      <w:proofErr w:type="spellStart"/>
      <w:r w:rsidRPr="0040133C">
        <w:rPr>
          <w:rFonts w:ascii="Times New Roman" w:hAnsi="Times New Roman"/>
          <w:sz w:val="24"/>
          <w:szCs w:val="24"/>
        </w:rPr>
        <w:t>repristinação</w:t>
      </w:r>
      <w:proofErr w:type="spellEnd"/>
      <w:r w:rsidRPr="0040133C">
        <w:rPr>
          <w:rFonts w:ascii="Times New Roman" w:hAnsi="Times New Roman"/>
          <w:sz w:val="24"/>
          <w:szCs w:val="24"/>
        </w:rPr>
        <w:t xml:space="preserve">, salvo se no dispositivo de uma nova lei mencionar expressamente que lei velha antes revogada, novamente terá sua eficácia (SABBAG, 2005, p. 130). </w:t>
      </w:r>
    </w:p>
    <w:p w:rsidR="00C3566B" w:rsidRPr="00F04868" w:rsidRDefault="00C3566B" w:rsidP="004B256B">
      <w:pPr>
        <w:pStyle w:val="PargrafodaLista"/>
        <w:spacing w:after="0" w:line="360" w:lineRule="auto"/>
        <w:ind w:left="0" w:firstLine="1134"/>
        <w:jc w:val="both"/>
        <w:rPr>
          <w:rFonts w:ascii="Times New Roman" w:hAnsi="Times New Roman"/>
          <w:sz w:val="24"/>
          <w:szCs w:val="24"/>
        </w:rPr>
      </w:pPr>
      <w:r w:rsidRPr="00F04868">
        <w:rPr>
          <w:rFonts w:ascii="Times New Roman" w:hAnsi="Times New Roman"/>
          <w:sz w:val="24"/>
          <w:szCs w:val="24"/>
        </w:rPr>
        <w:t>A Constituição Federal impõe a observância do princípio da anterioridade, ressaltando que os</w:t>
      </w:r>
      <w:r w:rsidR="00F04868" w:rsidRPr="00F04868">
        <w:rPr>
          <w:rFonts w:ascii="Times New Roman" w:hAnsi="Times New Roman"/>
          <w:sz w:val="24"/>
          <w:szCs w:val="24"/>
        </w:rPr>
        <w:t xml:space="preserve"> tributos só poderão ser exigidos</w:t>
      </w:r>
      <w:r w:rsidRPr="00F04868">
        <w:rPr>
          <w:rFonts w:ascii="Times New Roman" w:hAnsi="Times New Roman"/>
          <w:sz w:val="24"/>
          <w:szCs w:val="24"/>
        </w:rPr>
        <w:t xml:space="preserve"> no primeiro di</w:t>
      </w:r>
      <w:r w:rsidR="00F04868" w:rsidRPr="00F04868">
        <w:rPr>
          <w:rFonts w:ascii="Times New Roman" w:hAnsi="Times New Roman"/>
          <w:sz w:val="24"/>
          <w:szCs w:val="24"/>
        </w:rPr>
        <w:t>a do ano seguinte àquele que foi publicada tal lei. Proíbe assim</w:t>
      </w:r>
      <w:r w:rsidRPr="00F04868">
        <w:rPr>
          <w:rFonts w:ascii="Times New Roman" w:hAnsi="Times New Roman"/>
          <w:sz w:val="24"/>
          <w:szCs w:val="24"/>
        </w:rPr>
        <w:t xml:space="preserve"> a cobrança no mesmo exercício que tenha sido publicada (MACHADO, 2010, p. 102). </w:t>
      </w:r>
    </w:p>
    <w:p w:rsidR="00C3566B" w:rsidRDefault="00F04868" w:rsidP="004B256B">
      <w:pPr>
        <w:pStyle w:val="PargrafodaLista"/>
        <w:spacing w:after="0" w:line="360" w:lineRule="auto"/>
        <w:ind w:left="0" w:firstLine="1134"/>
        <w:jc w:val="both"/>
        <w:rPr>
          <w:rFonts w:ascii="Times New Roman" w:hAnsi="Times New Roman"/>
          <w:sz w:val="24"/>
          <w:szCs w:val="24"/>
          <w:shd w:val="clear" w:color="auto" w:fill="FFFFFF"/>
        </w:rPr>
      </w:pPr>
      <w:r w:rsidRPr="00E645FD">
        <w:rPr>
          <w:rFonts w:ascii="Times New Roman" w:hAnsi="Times New Roman"/>
          <w:sz w:val="24"/>
          <w:szCs w:val="24"/>
        </w:rPr>
        <w:t>No que se refere à</w:t>
      </w:r>
      <w:r w:rsidR="00C3566B" w:rsidRPr="00E645FD">
        <w:rPr>
          <w:rFonts w:ascii="Times New Roman" w:hAnsi="Times New Roman"/>
          <w:sz w:val="24"/>
          <w:szCs w:val="24"/>
        </w:rPr>
        <w:t xml:space="preserve"> aplicação da </w:t>
      </w:r>
      <w:r w:rsidR="00E645FD" w:rsidRPr="00E645FD">
        <w:rPr>
          <w:rFonts w:ascii="Times New Roman" w:hAnsi="Times New Roman"/>
          <w:sz w:val="24"/>
          <w:szCs w:val="24"/>
        </w:rPr>
        <w:t>norma</w:t>
      </w:r>
      <w:r w:rsidR="00C3566B" w:rsidRPr="00E645FD">
        <w:rPr>
          <w:rFonts w:ascii="Times New Roman" w:hAnsi="Times New Roman"/>
          <w:sz w:val="24"/>
          <w:szCs w:val="24"/>
        </w:rPr>
        <w:t xml:space="preserve"> tributária, o art. 105 do CTN</w:t>
      </w:r>
      <w:r w:rsidRPr="00E645FD">
        <w:rPr>
          <w:rFonts w:ascii="Times New Roman" w:hAnsi="Times New Roman"/>
          <w:sz w:val="24"/>
          <w:szCs w:val="24"/>
        </w:rPr>
        <w:t xml:space="preserve"> especifica que</w:t>
      </w:r>
      <w:r w:rsidR="00C3566B" w:rsidRPr="00E645FD">
        <w:rPr>
          <w:rFonts w:ascii="Times New Roman" w:hAnsi="Times New Roman"/>
          <w:sz w:val="24"/>
          <w:szCs w:val="24"/>
        </w:rPr>
        <w:t xml:space="preserve"> “</w:t>
      </w:r>
      <w:r w:rsidR="00C3566B" w:rsidRPr="00E645FD">
        <w:rPr>
          <w:rStyle w:val="apple-converted-space"/>
          <w:rFonts w:ascii="Times New Roman" w:hAnsi="Times New Roman"/>
          <w:sz w:val="24"/>
          <w:szCs w:val="24"/>
          <w:shd w:val="clear" w:color="auto" w:fill="FFFFFF"/>
        </w:rPr>
        <w:t>a</w:t>
      </w:r>
      <w:r w:rsidR="00C3566B" w:rsidRPr="00E645FD">
        <w:rPr>
          <w:rFonts w:ascii="Times New Roman" w:hAnsi="Times New Roman"/>
          <w:sz w:val="24"/>
          <w:szCs w:val="24"/>
          <w:shd w:val="clear" w:color="auto" w:fill="FFFFFF"/>
        </w:rPr>
        <w:t xml:space="preserve"> legislação tributária aplica-se imediatamente aos fatos geradores futuros e aos pendentes, assim entendidos aqueles cuja ocorrência tenha tido início, mas não esteja completa nos termos do artigo 116”. Observando o mencionado artigo, verifica-se que a legislação tributária tem aplicação imediata, evidenciando que não atingirá fatos já ocorridos, ou seja, </w:t>
      </w:r>
      <w:r w:rsidR="00C3566B" w:rsidRPr="00E645FD">
        <w:rPr>
          <w:rFonts w:ascii="Times New Roman" w:hAnsi="Times New Roman"/>
          <w:sz w:val="24"/>
          <w:szCs w:val="24"/>
          <w:shd w:val="clear" w:color="auto" w:fill="FFFFFF"/>
        </w:rPr>
        <w:lastRenderedPageBreak/>
        <w:t xml:space="preserve">tornando-o </w:t>
      </w:r>
      <w:proofErr w:type="spellStart"/>
      <w:r w:rsidR="00C3566B" w:rsidRPr="00E645FD">
        <w:rPr>
          <w:rFonts w:ascii="Times New Roman" w:hAnsi="Times New Roman"/>
          <w:sz w:val="24"/>
          <w:szCs w:val="24"/>
          <w:shd w:val="clear" w:color="auto" w:fill="FFFFFF"/>
        </w:rPr>
        <w:t>irretroatível</w:t>
      </w:r>
      <w:proofErr w:type="spellEnd"/>
      <w:r w:rsidR="00C3566B" w:rsidRPr="00E645FD">
        <w:rPr>
          <w:rFonts w:ascii="Times New Roman" w:hAnsi="Times New Roman"/>
          <w:sz w:val="24"/>
          <w:szCs w:val="24"/>
          <w:shd w:val="clear" w:color="auto" w:fill="FFFFFF"/>
        </w:rPr>
        <w:t xml:space="preserve">, com exceção do que dispõe o art. 106 do CTN, nos casos de lei interpretativa e lei mais benéfica. </w:t>
      </w:r>
    </w:p>
    <w:p w:rsidR="0046222A" w:rsidRDefault="0046222A" w:rsidP="0046222A">
      <w:pPr>
        <w:pStyle w:val="PargrafodaLista"/>
        <w:spacing w:after="0" w:line="360" w:lineRule="auto"/>
        <w:ind w:left="0" w:firstLine="1134"/>
        <w:jc w:val="both"/>
        <w:rPr>
          <w:rFonts w:ascii="Times New Roman" w:hAnsi="Times New Roman"/>
          <w:sz w:val="24"/>
          <w:szCs w:val="24"/>
        </w:rPr>
      </w:pPr>
      <w:r w:rsidRPr="00E645FD">
        <w:rPr>
          <w:rFonts w:ascii="Times New Roman" w:hAnsi="Times New Roman"/>
          <w:sz w:val="24"/>
          <w:szCs w:val="24"/>
          <w:shd w:val="clear" w:color="auto" w:fill="FFFFFF"/>
        </w:rPr>
        <w:t xml:space="preserve">A lei interpretativa é criada somente para clarear o que um dispositivo anterior deixou obscuro, ou seja, não tem o poder de inovação. Podendo também ser permitido retroatividade tributária quando for mais benéfica ao contribuinte (MACHADO, 2010, p. 106-108). </w:t>
      </w:r>
      <w:r w:rsidRPr="00E645FD">
        <w:rPr>
          <w:rFonts w:ascii="Times New Roman" w:hAnsi="Times New Roman"/>
          <w:sz w:val="24"/>
          <w:szCs w:val="24"/>
        </w:rPr>
        <w:t xml:space="preserve"> </w:t>
      </w:r>
    </w:p>
    <w:p w:rsidR="0046222A" w:rsidRPr="00E645FD" w:rsidRDefault="0046222A" w:rsidP="004B256B">
      <w:pPr>
        <w:pStyle w:val="PargrafodaLista"/>
        <w:spacing w:after="0" w:line="360" w:lineRule="auto"/>
        <w:ind w:left="0" w:firstLine="1134"/>
        <w:jc w:val="both"/>
        <w:rPr>
          <w:rFonts w:ascii="Times New Roman" w:hAnsi="Times New Roman"/>
          <w:sz w:val="24"/>
          <w:szCs w:val="24"/>
          <w:shd w:val="clear" w:color="auto" w:fill="FFFFFF"/>
        </w:rPr>
      </w:pPr>
    </w:p>
    <w:p w:rsidR="00E70B36" w:rsidRDefault="00BD061D" w:rsidP="00E70B36">
      <w:pPr>
        <w:spacing w:after="0"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sidR="00E70B36">
        <w:rPr>
          <w:rFonts w:ascii="Times New Roman" w:hAnsi="Times New Roman"/>
          <w:b/>
          <w:sz w:val="24"/>
          <w:szCs w:val="24"/>
        </w:rPr>
        <w:t xml:space="preserve"> A SUPERAÇÃO DE LACUNAS NO CÓDIGO TRIBUTÁRIO NACIONAL POR MEIO DA INTERPRETAÇÃO E INTEGRAÇÃO </w:t>
      </w:r>
    </w:p>
    <w:p w:rsidR="00D3757C" w:rsidRPr="006132E0" w:rsidRDefault="00D3757C" w:rsidP="00E70B36">
      <w:pPr>
        <w:spacing w:after="0" w:line="360" w:lineRule="auto"/>
        <w:jc w:val="both"/>
        <w:rPr>
          <w:rFonts w:ascii="Times New Roman" w:hAnsi="Times New Roman"/>
          <w:b/>
          <w:sz w:val="24"/>
          <w:szCs w:val="24"/>
        </w:rPr>
      </w:pPr>
    </w:p>
    <w:p w:rsidR="00164853" w:rsidRDefault="00B60127"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A elaboração de textos normativos é fruto de um processo que pode ser caracterizado pela não completude, </w:t>
      </w:r>
      <w:r w:rsidR="00757AED">
        <w:rPr>
          <w:rFonts w:ascii="Times New Roman" w:hAnsi="Times New Roman"/>
          <w:sz w:val="24"/>
          <w:szCs w:val="24"/>
        </w:rPr>
        <w:t xml:space="preserve">tendo em </w:t>
      </w:r>
      <w:r>
        <w:rPr>
          <w:rFonts w:ascii="Times New Roman" w:hAnsi="Times New Roman"/>
          <w:sz w:val="24"/>
          <w:szCs w:val="24"/>
        </w:rPr>
        <w:t>vist</w:t>
      </w:r>
      <w:r w:rsidR="00757AED">
        <w:rPr>
          <w:rFonts w:ascii="Times New Roman" w:hAnsi="Times New Roman"/>
          <w:sz w:val="24"/>
          <w:szCs w:val="24"/>
        </w:rPr>
        <w:t>a</w:t>
      </w:r>
      <w:r>
        <w:rPr>
          <w:rFonts w:ascii="Times New Roman" w:hAnsi="Times New Roman"/>
          <w:sz w:val="24"/>
          <w:szCs w:val="24"/>
        </w:rPr>
        <w:t xml:space="preserve"> </w:t>
      </w:r>
      <w:r w:rsidR="00757AED">
        <w:rPr>
          <w:rFonts w:ascii="Times New Roman" w:hAnsi="Times New Roman"/>
          <w:sz w:val="24"/>
          <w:szCs w:val="24"/>
        </w:rPr>
        <w:t xml:space="preserve">ser </w:t>
      </w:r>
      <w:r>
        <w:rPr>
          <w:rFonts w:ascii="Times New Roman" w:hAnsi="Times New Roman"/>
          <w:sz w:val="24"/>
          <w:szCs w:val="24"/>
        </w:rPr>
        <w:t xml:space="preserve">a lei, em regra, marcada por lacunas, </w:t>
      </w:r>
      <w:r w:rsidR="00757AED">
        <w:rPr>
          <w:rFonts w:ascii="Times New Roman" w:hAnsi="Times New Roman"/>
          <w:sz w:val="24"/>
          <w:szCs w:val="24"/>
        </w:rPr>
        <w:t xml:space="preserve">obscuridades, incompreensões, que terminam por dificultar </w:t>
      </w:r>
      <w:r w:rsidR="00F01073">
        <w:rPr>
          <w:rFonts w:ascii="Times New Roman" w:hAnsi="Times New Roman"/>
          <w:sz w:val="24"/>
          <w:szCs w:val="24"/>
        </w:rPr>
        <w:t xml:space="preserve">a </w:t>
      </w:r>
      <w:r w:rsidR="00757AED">
        <w:rPr>
          <w:rFonts w:ascii="Times New Roman" w:hAnsi="Times New Roman"/>
          <w:sz w:val="24"/>
          <w:szCs w:val="24"/>
        </w:rPr>
        <w:t>aplicação</w:t>
      </w:r>
      <w:r w:rsidR="00164853">
        <w:rPr>
          <w:rFonts w:ascii="Times New Roman" w:hAnsi="Times New Roman"/>
          <w:sz w:val="24"/>
          <w:szCs w:val="24"/>
        </w:rPr>
        <w:t xml:space="preserve"> do direito</w:t>
      </w:r>
      <w:r w:rsidR="00F37577">
        <w:rPr>
          <w:rFonts w:ascii="Times New Roman" w:hAnsi="Times New Roman"/>
          <w:sz w:val="24"/>
          <w:szCs w:val="24"/>
        </w:rPr>
        <w:t xml:space="preserve"> e</w:t>
      </w:r>
      <w:r w:rsidR="001D3077">
        <w:rPr>
          <w:rFonts w:ascii="Times New Roman" w:hAnsi="Times New Roman"/>
          <w:sz w:val="24"/>
          <w:szCs w:val="24"/>
        </w:rPr>
        <w:t xml:space="preserve"> exigindo do juiz uma tomada de decisão</w:t>
      </w:r>
      <w:r w:rsidR="00164853">
        <w:rPr>
          <w:rFonts w:ascii="Times New Roman" w:hAnsi="Times New Roman"/>
          <w:sz w:val="24"/>
          <w:szCs w:val="24"/>
        </w:rPr>
        <w:t xml:space="preserve">. </w:t>
      </w:r>
    </w:p>
    <w:p w:rsidR="002967A6" w:rsidRDefault="005311AE"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As decisões judiciais </w:t>
      </w:r>
      <w:r w:rsidR="00F37577">
        <w:rPr>
          <w:rFonts w:ascii="Times New Roman" w:hAnsi="Times New Roman"/>
          <w:sz w:val="24"/>
          <w:szCs w:val="24"/>
        </w:rPr>
        <w:t>resultam</w:t>
      </w:r>
      <w:r>
        <w:rPr>
          <w:rFonts w:ascii="Times New Roman" w:hAnsi="Times New Roman"/>
          <w:sz w:val="24"/>
          <w:szCs w:val="24"/>
        </w:rPr>
        <w:t xml:space="preserve"> de um processo de interpretação do magistrado, marcadas por visões de mundo, valores, que dão sentido ao direito de diferentes formas. Hugo de Brito Machado considera que</w:t>
      </w:r>
      <w:r w:rsidR="002967A6">
        <w:rPr>
          <w:rFonts w:ascii="Times New Roman" w:hAnsi="Times New Roman"/>
          <w:sz w:val="24"/>
          <w:szCs w:val="24"/>
        </w:rPr>
        <w:t xml:space="preserve">: </w:t>
      </w:r>
    </w:p>
    <w:p w:rsidR="00227022" w:rsidRPr="002967A6" w:rsidRDefault="002967A6" w:rsidP="002967A6">
      <w:pPr>
        <w:pStyle w:val="PargrafodaLista"/>
        <w:tabs>
          <w:tab w:val="left" w:pos="2025"/>
        </w:tabs>
        <w:spacing w:after="0" w:line="240" w:lineRule="auto"/>
        <w:ind w:left="2268" w:hanging="2268"/>
        <w:jc w:val="both"/>
        <w:rPr>
          <w:rFonts w:ascii="Times New Roman" w:hAnsi="Times New Roman"/>
          <w:sz w:val="20"/>
          <w:szCs w:val="20"/>
        </w:rPr>
      </w:pPr>
      <w:r>
        <w:rPr>
          <w:rFonts w:ascii="Times New Roman" w:hAnsi="Times New Roman"/>
          <w:sz w:val="24"/>
          <w:szCs w:val="24"/>
        </w:rPr>
        <w:t xml:space="preserve">                                      </w:t>
      </w:r>
      <w:r w:rsidRPr="002967A6">
        <w:rPr>
          <w:rFonts w:ascii="Times New Roman" w:hAnsi="Times New Roman"/>
          <w:sz w:val="20"/>
          <w:szCs w:val="20"/>
        </w:rPr>
        <w:t xml:space="preserve">A </w:t>
      </w:r>
      <w:r w:rsidR="005311AE" w:rsidRPr="002967A6">
        <w:rPr>
          <w:rFonts w:ascii="Times New Roman" w:hAnsi="Times New Roman"/>
          <w:sz w:val="20"/>
          <w:szCs w:val="20"/>
        </w:rPr>
        <w:t xml:space="preserve">cada dia que passa estamos mais </w:t>
      </w:r>
      <w:proofErr w:type="gramStart"/>
      <w:r w:rsidR="005311AE" w:rsidRPr="002967A6">
        <w:rPr>
          <w:rFonts w:ascii="Times New Roman" w:hAnsi="Times New Roman"/>
          <w:sz w:val="20"/>
          <w:szCs w:val="20"/>
        </w:rPr>
        <w:t>convencidos</w:t>
      </w:r>
      <w:proofErr w:type="gramEnd"/>
      <w:r w:rsidR="005311AE" w:rsidRPr="002967A6">
        <w:rPr>
          <w:rFonts w:ascii="Times New Roman" w:hAnsi="Times New Roman"/>
          <w:sz w:val="20"/>
          <w:szCs w:val="20"/>
        </w:rPr>
        <w:t xml:space="preserve"> que a interpretação jurídica é o conhecimento da norma</w:t>
      </w:r>
      <w:r w:rsidR="00F37577">
        <w:rPr>
          <w:rFonts w:ascii="Times New Roman" w:hAnsi="Times New Roman"/>
          <w:sz w:val="20"/>
          <w:szCs w:val="20"/>
        </w:rPr>
        <w:t>,</w:t>
      </w:r>
      <w:r w:rsidR="005311AE" w:rsidRPr="002967A6">
        <w:rPr>
          <w:rFonts w:ascii="Times New Roman" w:hAnsi="Times New Roman"/>
          <w:sz w:val="20"/>
          <w:szCs w:val="20"/>
        </w:rPr>
        <w:t xml:space="preserve"> impregnado de inevitável c</w:t>
      </w:r>
      <w:r w:rsidR="00B12148">
        <w:rPr>
          <w:rFonts w:ascii="Times New Roman" w:hAnsi="Times New Roman"/>
          <w:sz w:val="20"/>
          <w:szCs w:val="20"/>
        </w:rPr>
        <w:t>onteúdo axiológico, e de que</w:t>
      </w:r>
      <w:r w:rsidR="005311AE" w:rsidRPr="002967A6">
        <w:rPr>
          <w:rFonts w:ascii="Times New Roman" w:hAnsi="Times New Roman"/>
          <w:sz w:val="20"/>
          <w:szCs w:val="20"/>
        </w:rPr>
        <w:t xml:space="preserve"> nenhum dos métodos, processos</w:t>
      </w:r>
      <w:r w:rsidR="00227022" w:rsidRPr="002967A6">
        <w:rPr>
          <w:rFonts w:ascii="Times New Roman" w:hAnsi="Times New Roman"/>
          <w:sz w:val="20"/>
          <w:szCs w:val="20"/>
        </w:rPr>
        <w:t xml:space="preserve"> ou elementos de interpretação é capaz de oferecer um resultado seguro</w:t>
      </w:r>
      <w:r w:rsidR="005311AE" w:rsidRPr="002967A6">
        <w:rPr>
          <w:rFonts w:ascii="Times New Roman" w:hAnsi="Times New Roman"/>
          <w:sz w:val="20"/>
          <w:szCs w:val="20"/>
        </w:rPr>
        <w:t>, objetivo</w:t>
      </w:r>
      <w:r w:rsidR="00227022" w:rsidRPr="002967A6">
        <w:rPr>
          <w:rFonts w:ascii="Times New Roman" w:hAnsi="Times New Roman"/>
          <w:sz w:val="20"/>
          <w:szCs w:val="20"/>
        </w:rPr>
        <w:t>, capaz de evitar fundadas controvérsias</w:t>
      </w:r>
      <w:r>
        <w:rPr>
          <w:rFonts w:ascii="Times New Roman" w:hAnsi="Times New Roman"/>
          <w:sz w:val="20"/>
          <w:szCs w:val="20"/>
        </w:rPr>
        <w:t xml:space="preserve"> (2010, p. 104)</w:t>
      </w:r>
      <w:r w:rsidR="00227022" w:rsidRPr="002967A6">
        <w:rPr>
          <w:rFonts w:ascii="Times New Roman" w:hAnsi="Times New Roman"/>
          <w:sz w:val="20"/>
          <w:szCs w:val="20"/>
        </w:rPr>
        <w:t xml:space="preserve"> .</w:t>
      </w:r>
    </w:p>
    <w:p w:rsidR="002967A6" w:rsidRDefault="002967A6" w:rsidP="002967A6">
      <w:pPr>
        <w:pStyle w:val="PargrafodaLista"/>
        <w:tabs>
          <w:tab w:val="left" w:pos="2025"/>
        </w:tabs>
        <w:spacing w:after="0" w:line="240" w:lineRule="auto"/>
        <w:ind w:left="2268" w:hanging="2268"/>
        <w:jc w:val="both"/>
        <w:rPr>
          <w:rFonts w:ascii="Times New Roman" w:hAnsi="Times New Roman"/>
          <w:sz w:val="24"/>
          <w:szCs w:val="24"/>
        </w:rPr>
      </w:pPr>
    </w:p>
    <w:p w:rsidR="00BA3B4D" w:rsidRDefault="00DE7CB1"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Percebe-se, desse modo, que o processo de </w:t>
      </w:r>
      <w:r w:rsidR="00F37577">
        <w:rPr>
          <w:rFonts w:ascii="Times New Roman" w:hAnsi="Times New Roman"/>
          <w:sz w:val="24"/>
          <w:szCs w:val="24"/>
        </w:rPr>
        <w:t>elaboração</w:t>
      </w:r>
      <w:r>
        <w:rPr>
          <w:rFonts w:ascii="Times New Roman" w:hAnsi="Times New Roman"/>
          <w:sz w:val="24"/>
          <w:szCs w:val="24"/>
        </w:rPr>
        <w:t xml:space="preserve"> normativa </w:t>
      </w:r>
      <w:r w:rsidR="00F37577">
        <w:rPr>
          <w:rFonts w:ascii="Times New Roman" w:hAnsi="Times New Roman"/>
          <w:sz w:val="24"/>
          <w:szCs w:val="24"/>
        </w:rPr>
        <w:t>é, em regra,</w:t>
      </w:r>
      <w:r>
        <w:rPr>
          <w:rFonts w:ascii="Times New Roman" w:hAnsi="Times New Roman"/>
          <w:sz w:val="24"/>
          <w:szCs w:val="24"/>
        </w:rPr>
        <w:t xml:space="preserve"> marcado pela existência de lacunas, </w:t>
      </w:r>
      <w:r w:rsidR="00F37577">
        <w:rPr>
          <w:rFonts w:ascii="Times New Roman" w:hAnsi="Times New Roman"/>
          <w:sz w:val="24"/>
          <w:szCs w:val="24"/>
        </w:rPr>
        <w:t xml:space="preserve">ou </w:t>
      </w:r>
      <w:r>
        <w:rPr>
          <w:rFonts w:ascii="Times New Roman" w:hAnsi="Times New Roman"/>
          <w:sz w:val="24"/>
          <w:szCs w:val="24"/>
        </w:rPr>
        <w:t xml:space="preserve">obscuridades no texto da lei que exigem um esforço maior </w:t>
      </w:r>
      <w:r w:rsidR="00781FBF">
        <w:rPr>
          <w:rFonts w:ascii="Times New Roman" w:hAnsi="Times New Roman"/>
          <w:sz w:val="24"/>
          <w:szCs w:val="24"/>
        </w:rPr>
        <w:t>para</w:t>
      </w:r>
      <w:r>
        <w:rPr>
          <w:rFonts w:ascii="Times New Roman" w:hAnsi="Times New Roman"/>
          <w:sz w:val="24"/>
          <w:szCs w:val="24"/>
        </w:rPr>
        <w:t xml:space="preserve"> dar sentido ao que está escrito a fim de decidir as lides que surgem rotineiramente nos tribunais. </w:t>
      </w:r>
    </w:p>
    <w:p w:rsidR="00DE7CB1" w:rsidRDefault="002B5CF8"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Nesse passo, para sanar os conflitos, ainda que o texto legal não contemple </w:t>
      </w:r>
      <w:r w:rsidR="00BA3B4D">
        <w:rPr>
          <w:rFonts w:ascii="Times New Roman" w:hAnsi="Times New Roman"/>
          <w:sz w:val="24"/>
          <w:szCs w:val="24"/>
        </w:rPr>
        <w:t xml:space="preserve">ou não esclareça a situação concreta, faz-se uso do processo de interpretação e integração. Considerando </w:t>
      </w:r>
      <w:r w:rsidR="00781FBF">
        <w:rPr>
          <w:rFonts w:ascii="Times New Roman" w:hAnsi="Times New Roman"/>
          <w:sz w:val="24"/>
          <w:szCs w:val="24"/>
        </w:rPr>
        <w:t xml:space="preserve">que </w:t>
      </w:r>
      <w:r w:rsidR="007C12D8">
        <w:rPr>
          <w:rFonts w:ascii="Times New Roman" w:hAnsi="Times New Roman"/>
          <w:sz w:val="24"/>
          <w:szCs w:val="24"/>
        </w:rPr>
        <w:t xml:space="preserve">a integração </w:t>
      </w:r>
      <w:r w:rsidR="00781FBF">
        <w:rPr>
          <w:rFonts w:ascii="Times New Roman" w:hAnsi="Times New Roman"/>
          <w:sz w:val="24"/>
          <w:szCs w:val="24"/>
        </w:rPr>
        <w:t xml:space="preserve">é </w:t>
      </w:r>
      <w:r w:rsidR="00BA3B4D">
        <w:rPr>
          <w:rFonts w:ascii="Times New Roman" w:hAnsi="Times New Roman"/>
          <w:sz w:val="24"/>
          <w:szCs w:val="24"/>
        </w:rPr>
        <w:t>um desdobramento da interpretação</w:t>
      </w:r>
      <w:r w:rsidR="00781FBF">
        <w:rPr>
          <w:rFonts w:ascii="Times New Roman" w:hAnsi="Times New Roman"/>
          <w:sz w:val="24"/>
          <w:szCs w:val="24"/>
        </w:rPr>
        <w:t xml:space="preserve"> e serve para supressão das lacunas</w:t>
      </w:r>
      <w:r w:rsidR="00BA3B4D">
        <w:rPr>
          <w:rFonts w:ascii="Times New Roman" w:hAnsi="Times New Roman"/>
          <w:sz w:val="24"/>
          <w:szCs w:val="24"/>
        </w:rPr>
        <w:t>.</w:t>
      </w:r>
      <w:r w:rsidR="00DE7CB1">
        <w:rPr>
          <w:rFonts w:ascii="Times New Roman" w:hAnsi="Times New Roman"/>
          <w:sz w:val="24"/>
          <w:szCs w:val="24"/>
        </w:rPr>
        <w:t xml:space="preserve"> </w:t>
      </w:r>
    </w:p>
    <w:p w:rsidR="00BF5E7E" w:rsidRDefault="00BA3B4D"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É oportuno ressaltar que </w:t>
      </w:r>
      <w:r w:rsidR="00EE344E">
        <w:rPr>
          <w:rFonts w:ascii="Times New Roman" w:hAnsi="Times New Roman"/>
          <w:sz w:val="24"/>
          <w:szCs w:val="24"/>
        </w:rPr>
        <w:t>a Lei de Introdução às Normas do Direito Brasileiro – LINBD, art. 4°,</w:t>
      </w:r>
      <w:r>
        <w:rPr>
          <w:rFonts w:ascii="Times New Roman" w:hAnsi="Times New Roman"/>
          <w:sz w:val="24"/>
          <w:szCs w:val="24"/>
        </w:rPr>
        <w:t xml:space="preserve"> licencia </w:t>
      </w:r>
      <w:r w:rsidR="00A824C1">
        <w:rPr>
          <w:rFonts w:ascii="Times New Roman" w:hAnsi="Times New Roman"/>
          <w:sz w:val="24"/>
          <w:szCs w:val="24"/>
        </w:rPr>
        <w:t>o magistrado diante das lacunas do texto normativo</w:t>
      </w:r>
      <w:r>
        <w:rPr>
          <w:rFonts w:ascii="Times New Roman" w:hAnsi="Times New Roman"/>
          <w:sz w:val="24"/>
          <w:szCs w:val="24"/>
        </w:rPr>
        <w:t xml:space="preserve"> </w:t>
      </w:r>
      <w:r w:rsidR="00EE344E">
        <w:rPr>
          <w:rFonts w:ascii="Times New Roman" w:hAnsi="Times New Roman"/>
          <w:sz w:val="24"/>
          <w:szCs w:val="24"/>
        </w:rPr>
        <w:t xml:space="preserve">ao dispor que “Quando a lei for omissa, o juiz decidirá o caso de acordo com a analogia, os costumes e os princípios gerais do direito”. </w:t>
      </w:r>
    </w:p>
    <w:p w:rsidR="00EE344E" w:rsidRDefault="00BA3B4D"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lastRenderedPageBreak/>
        <w:t>Além desse dispositivo,</w:t>
      </w:r>
      <w:r w:rsidR="00B04CA8">
        <w:rPr>
          <w:rFonts w:ascii="Times New Roman" w:hAnsi="Times New Roman"/>
          <w:sz w:val="24"/>
          <w:szCs w:val="24"/>
        </w:rPr>
        <w:t xml:space="preserve"> </w:t>
      </w:r>
      <w:r>
        <w:rPr>
          <w:rFonts w:ascii="Times New Roman" w:hAnsi="Times New Roman"/>
          <w:sz w:val="24"/>
          <w:szCs w:val="24"/>
        </w:rPr>
        <w:t>pode-se destacar</w:t>
      </w:r>
      <w:r w:rsidR="00EE344E">
        <w:rPr>
          <w:rFonts w:ascii="Times New Roman" w:hAnsi="Times New Roman"/>
          <w:sz w:val="24"/>
          <w:szCs w:val="24"/>
        </w:rPr>
        <w:t xml:space="preserve"> o art. 126, do Código de Processo Civil ao definir que </w:t>
      </w:r>
      <w:r w:rsidR="00B04CA8">
        <w:rPr>
          <w:rFonts w:ascii="Times New Roman" w:hAnsi="Times New Roman"/>
          <w:sz w:val="24"/>
          <w:szCs w:val="24"/>
        </w:rPr>
        <w:t>“</w:t>
      </w:r>
      <w:r w:rsidR="00EE344E">
        <w:rPr>
          <w:rFonts w:ascii="Times New Roman" w:hAnsi="Times New Roman"/>
          <w:sz w:val="24"/>
          <w:szCs w:val="24"/>
        </w:rPr>
        <w:t>o juiz não se exime de</w:t>
      </w:r>
      <w:r w:rsidR="00B04CA8">
        <w:rPr>
          <w:rFonts w:ascii="Times New Roman" w:hAnsi="Times New Roman"/>
          <w:sz w:val="24"/>
          <w:szCs w:val="24"/>
        </w:rPr>
        <w:t xml:space="preserve"> sentenciar ou despachar, alegando lacuna ou obscuridade da lei. No julgamento da lide, caber-lhe-á aplicar as normas legais, não as havendo, recorrerá à analogia, aos costumes e aos princípios gerais de direito”.</w:t>
      </w:r>
    </w:p>
    <w:p w:rsidR="00864296" w:rsidRDefault="00864296"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Para solução de problemas dessa ordem, a utilização de estudos no campo da hermenêutica é de grande valia, de mo</w:t>
      </w:r>
      <w:r w:rsidR="00781FBF">
        <w:rPr>
          <w:rFonts w:ascii="Times New Roman" w:hAnsi="Times New Roman"/>
          <w:sz w:val="24"/>
          <w:szCs w:val="24"/>
        </w:rPr>
        <w:t xml:space="preserve">do que é </w:t>
      </w:r>
      <w:proofErr w:type="gramStart"/>
      <w:r w:rsidR="00781FBF">
        <w:rPr>
          <w:rFonts w:ascii="Times New Roman" w:hAnsi="Times New Roman"/>
          <w:sz w:val="24"/>
          <w:szCs w:val="24"/>
        </w:rPr>
        <w:t>pacífico</w:t>
      </w:r>
      <w:r>
        <w:rPr>
          <w:rFonts w:ascii="Times New Roman" w:hAnsi="Times New Roman"/>
          <w:sz w:val="24"/>
          <w:szCs w:val="24"/>
        </w:rPr>
        <w:t xml:space="preserve"> no âmbito jurídico</w:t>
      </w:r>
      <w:proofErr w:type="gramEnd"/>
      <w:r>
        <w:rPr>
          <w:rFonts w:ascii="Times New Roman" w:hAnsi="Times New Roman"/>
          <w:sz w:val="24"/>
          <w:szCs w:val="24"/>
        </w:rPr>
        <w:t xml:space="preserve"> a necessidade interpretativa na atividade forense, visto que a lei não fala por </w:t>
      </w:r>
      <w:r w:rsidR="00BF5E7E">
        <w:rPr>
          <w:rFonts w:ascii="Times New Roman" w:hAnsi="Times New Roman"/>
          <w:sz w:val="24"/>
          <w:szCs w:val="24"/>
        </w:rPr>
        <w:t>si só</w:t>
      </w:r>
      <w:r>
        <w:rPr>
          <w:rFonts w:ascii="Times New Roman" w:hAnsi="Times New Roman"/>
          <w:sz w:val="24"/>
          <w:szCs w:val="24"/>
        </w:rPr>
        <w:t>.</w:t>
      </w:r>
    </w:p>
    <w:p w:rsidR="00864296" w:rsidRDefault="00781FBF"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Desse modo,</w:t>
      </w:r>
      <w:r w:rsidR="00B47860">
        <w:rPr>
          <w:rFonts w:ascii="Times New Roman" w:hAnsi="Times New Roman"/>
          <w:sz w:val="24"/>
          <w:szCs w:val="24"/>
        </w:rPr>
        <w:t xml:space="preserve"> além da vigência e aplicação</w:t>
      </w:r>
      <w:r w:rsidR="00F73EB7">
        <w:rPr>
          <w:rFonts w:ascii="Times New Roman" w:hAnsi="Times New Roman"/>
          <w:sz w:val="24"/>
          <w:szCs w:val="24"/>
        </w:rPr>
        <w:t xml:space="preserve"> da lei</w:t>
      </w:r>
      <w:r w:rsidR="00B47860">
        <w:rPr>
          <w:rFonts w:ascii="Times New Roman" w:hAnsi="Times New Roman"/>
          <w:sz w:val="24"/>
          <w:szCs w:val="24"/>
        </w:rPr>
        <w:t>, há também a utilização da interpretação, para os casos de obscuridade, em específico, com</w:t>
      </w:r>
      <w:r>
        <w:rPr>
          <w:rFonts w:ascii="Times New Roman" w:hAnsi="Times New Roman"/>
          <w:sz w:val="24"/>
          <w:szCs w:val="24"/>
        </w:rPr>
        <w:t>o</w:t>
      </w:r>
      <w:r w:rsidR="00B47860">
        <w:rPr>
          <w:rFonts w:ascii="Times New Roman" w:hAnsi="Times New Roman"/>
          <w:sz w:val="24"/>
          <w:szCs w:val="24"/>
        </w:rPr>
        <w:t xml:space="preserve"> também </w:t>
      </w:r>
      <w:r>
        <w:rPr>
          <w:rFonts w:ascii="Times New Roman" w:hAnsi="Times New Roman"/>
          <w:sz w:val="24"/>
          <w:szCs w:val="24"/>
        </w:rPr>
        <w:t xml:space="preserve">há </w:t>
      </w:r>
      <w:r w:rsidR="00B47860">
        <w:rPr>
          <w:rFonts w:ascii="Times New Roman" w:hAnsi="Times New Roman"/>
          <w:sz w:val="24"/>
          <w:szCs w:val="24"/>
        </w:rPr>
        <w:t>a integração, para situações de lacunas na legislação. Ressalte-se, para alguns doutrinadores, essa diferenciação nem tem sentido em exi</w:t>
      </w:r>
      <w:r w:rsidR="009A2EB8">
        <w:rPr>
          <w:rFonts w:ascii="Times New Roman" w:hAnsi="Times New Roman"/>
          <w:sz w:val="24"/>
          <w:szCs w:val="24"/>
        </w:rPr>
        <w:t>s</w:t>
      </w:r>
      <w:r w:rsidR="00B47860">
        <w:rPr>
          <w:rFonts w:ascii="Times New Roman" w:hAnsi="Times New Roman"/>
          <w:sz w:val="24"/>
          <w:szCs w:val="24"/>
        </w:rPr>
        <w:t xml:space="preserve">tir, </w:t>
      </w:r>
      <w:r>
        <w:rPr>
          <w:rFonts w:ascii="Times New Roman" w:hAnsi="Times New Roman"/>
          <w:sz w:val="24"/>
          <w:szCs w:val="24"/>
        </w:rPr>
        <w:t>vez</w:t>
      </w:r>
      <w:r w:rsidR="001F4F3F">
        <w:rPr>
          <w:rFonts w:ascii="Times New Roman" w:hAnsi="Times New Roman"/>
          <w:sz w:val="24"/>
          <w:szCs w:val="24"/>
        </w:rPr>
        <w:t xml:space="preserve"> que</w:t>
      </w:r>
      <w:r w:rsidR="00B47860">
        <w:rPr>
          <w:rFonts w:ascii="Times New Roman" w:hAnsi="Times New Roman"/>
          <w:sz w:val="24"/>
          <w:szCs w:val="24"/>
        </w:rPr>
        <w:t xml:space="preserve"> a integração está inserida na interpretação</w:t>
      </w:r>
      <w:r w:rsidR="00F73EB7">
        <w:rPr>
          <w:rFonts w:ascii="Times New Roman" w:hAnsi="Times New Roman"/>
          <w:sz w:val="24"/>
          <w:szCs w:val="24"/>
        </w:rPr>
        <w:t>, como acima apontado</w:t>
      </w:r>
      <w:r w:rsidR="00B47860">
        <w:rPr>
          <w:rFonts w:ascii="Times New Roman" w:hAnsi="Times New Roman"/>
          <w:sz w:val="24"/>
          <w:szCs w:val="24"/>
        </w:rPr>
        <w:t>.</w:t>
      </w:r>
    </w:p>
    <w:p w:rsidR="000E6668" w:rsidRDefault="000E6668"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De acordo com a </w:t>
      </w:r>
      <w:r w:rsidR="00806BAB">
        <w:rPr>
          <w:rFonts w:ascii="Times New Roman" w:hAnsi="Times New Roman"/>
          <w:sz w:val="24"/>
          <w:szCs w:val="24"/>
        </w:rPr>
        <w:t>doutrina específica para essa discussão</w:t>
      </w:r>
      <w:r>
        <w:rPr>
          <w:rFonts w:ascii="Times New Roman" w:hAnsi="Times New Roman"/>
          <w:sz w:val="24"/>
          <w:szCs w:val="24"/>
        </w:rPr>
        <w:t xml:space="preserve">, são apontados diferentes métodos de interpretação das leis. Dentre os mais conhecidos, </w:t>
      </w:r>
      <w:r w:rsidR="00FD57A4">
        <w:rPr>
          <w:rFonts w:ascii="Times New Roman" w:hAnsi="Times New Roman"/>
          <w:sz w:val="24"/>
          <w:szCs w:val="24"/>
        </w:rPr>
        <w:t xml:space="preserve">com base em Hugo de Brito Machado, </w:t>
      </w:r>
      <w:r>
        <w:rPr>
          <w:rFonts w:ascii="Times New Roman" w:hAnsi="Times New Roman"/>
          <w:sz w:val="24"/>
          <w:szCs w:val="24"/>
        </w:rPr>
        <w:t xml:space="preserve">pode-se destacar: o gramatical, o histórico, o sistemático, o teleológico. </w:t>
      </w:r>
    </w:p>
    <w:p w:rsidR="000E6668" w:rsidRDefault="000E6668"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O método interpretativo gramatical é utilizado quando o intérprete adentra o significado gramatical contido nos textos legais, considerando a etimologia dos vocábulos utilizados. Contudo, há que ser considerado os limites que esse método interpretativo apresenta, visto que as palavras possuem diferentes significados</w:t>
      </w:r>
      <w:r w:rsidR="00EC6E38">
        <w:rPr>
          <w:rFonts w:ascii="Times New Roman" w:hAnsi="Times New Roman"/>
          <w:sz w:val="24"/>
          <w:szCs w:val="24"/>
        </w:rPr>
        <w:t xml:space="preserve"> e</w:t>
      </w:r>
      <w:r>
        <w:rPr>
          <w:rFonts w:ascii="Times New Roman" w:hAnsi="Times New Roman"/>
          <w:sz w:val="24"/>
          <w:szCs w:val="24"/>
        </w:rPr>
        <w:t xml:space="preserve">, </w:t>
      </w:r>
      <w:r w:rsidR="00EC6E38">
        <w:rPr>
          <w:rFonts w:ascii="Times New Roman" w:hAnsi="Times New Roman"/>
          <w:sz w:val="24"/>
          <w:szCs w:val="24"/>
        </w:rPr>
        <w:t>dessa maneira, pode não ser preciso,</w:t>
      </w:r>
      <w:r>
        <w:rPr>
          <w:rFonts w:ascii="Times New Roman" w:hAnsi="Times New Roman"/>
          <w:sz w:val="24"/>
          <w:szCs w:val="24"/>
        </w:rPr>
        <w:t xml:space="preserve"> por</w:t>
      </w:r>
      <w:r w:rsidR="00EC6E38">
        <w:rPr>
          <w:rFonts w:ascii="Times New Roman" w:hAnsi="Times New Roman"/>
          <w:sz w:val="24"/>
          <w:szCs w:val="24"/>
        </w:rPr>
        <w:t xml:space="preserve"> conseguinte, </w:t>
      </w:r>
      <w:r w:rsidR="00FD57A4">
        <w:rPr>
          <w:rFonts w:ascii="Times New Roman" w:hAnsi="Times New Roman"/>
          <w:sz w:val="24"/>
          <w:szCs w:val="24"/>
        </w:rPr>
        <w:t xml:space="preserve">ou </w:t>
      </w:r>
      <w:r w:rsidR="00EC6E38">
        <w:rPr>
          <w:rFonts w:ascii="Times New Roman" w:hAnsi="Times New Roman"/>
          <w:sz w:val="24"/>
          <w:szCs w:val="24"/>
        </w:rPr>
        <w:t>in</w:t>
      </w:r>
      <w:r>
        <w:rPr>
          <w:rFonts w:ascii="Times New Roman" w:hAnsi="Times New Roman"/>
          <w:sz w:val="24"/>
          <w:szCs w:val="24"/>
        </w:rPr>
        <w:t xml:space="preserve">suficiente para sanar a obscuridade e deficiência apresentadas nos textos de lei. </w:t>
      </w:r>
    </w:p>
    <w:p w:rsidR="00685D09" w:rsidRDefault="00C9214C"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No que se refere ao método interpretativo histórico, </w:t>
      </w:r>
      <w:r w:rsidR="00685D09">
        <w:rPr>
          <w:rFonts w:ascii="Times New Roman" w:hAnsi="Times New Roman"/>
          <w:sz w:val="24"/>
          <w:szCs w:val="24"/>
        </w:rPr>
        <w:t>busca-se o enten</w:t>
      </w:r>
      <w:r w:rsidR="00EC6E38">
        <w:rPr>
          <w:rFonts w:ascii="Times New Roman" w:hAnsi="Times New Roman"/>
          <w:sz w:val="24"/>
          <w:szCs w:val="24"/>
        </w:rPr>
        <w:t>d</w:t>
      </w:r>
      <w:r w:rsidR="00685D09">
        <w:rPr>
          <w:rFonts w:ascii="Times New Roman" w:hAnsi="Times New Roman"/>
          <w:sz w:val="24"/>
          <w:szCs w:val="24"/>
        </w:rPr>
        <w:t>imento da conjuntura n</w:t>
      </w:r>
      <w:r w:rsidR="00430E24">
        <w:rPr>
          <w:rFonts w:ascii="Times New Roman" w:hAnsi="Times New Roman"/>
          <w:sz w:val="24"/>
          <w:szCs w:val="24"/>
        </w:rPr>
        <w:t>a</w:t>
      </w:r>
      <w:r w:rsidR="00685D09">
        <w:rPr>
          <w:rFonts w:ascii="Times New Roman" w:hAnsi="Times New Roman"/>
          <w:sz w:val="24"/>
          <w:szCs w:val="24"/>
        </w:rPr>
        <w:t xml:space="preserve"> qual </w:t>
      </w:r>
      <w:r w:rsidR="00EC6E38">
        <w:rPr>
          <w:rFonts w:ascii="Times New Roman" w:hAnsi="Times New Roman"/>
          <w:sz w:val="24"/>
          <w:szCs w:val="24"/>
        </w:rPr>
        <w:t>o texto</w:t>
      </w:r>
      <w:r w:rsidR="00685D09">
        <w:rPr>
          <w:rFonts w:ascii="Times New Roman" w:hAnsi="Times New Roman"/>
          <w:sz w:val="24"/>
          <w:szCs w:val="24"/>
        </w:rPr>
        <w:t xml:space="preserve"> </w:t>
      </w:r>
      <w:r w:rsidR="00EC6E38">
        <w:rPr>
          <w:rFonts w:ascii="Times New Roman" w:hAnsi="Times New Roman"/>
          <w:sz w:val="24"/>
          <w:szCs w:val="24"/>
        </w:rPr>
        <w:t>normativo</w:t>
      </w:r>
      <w:r w:rsidR="00685D09">
        <w:rPr>
          <w:rFonts w:ascii="Times New Roman" w:hAnsi="Times New Roman"/>
          <w:sz w:val="24"/>
          <w:szCs w:val="24"/>
        </w:rPr>
        <w:t xml:space="preserve"> foi elaborad</w:t>
      </w:r>
      <w:r w:rsidR="00EC6E38">
        <w:rPr>
          <w:rFonts w:ascii="Times New Roman" w:hAnsi="Times New Roman"/>
          <w:sz w:val="24"/>
          <w:szCs w:val="24"/>
        </w:rPr>
        <w:t>o</w:t>
      </w:r>
      <w:r w:rsidR="00685D09">
        <w:rPr>
          <w:rFonts w:ascii="Times New Roman" w:hAnsi="Times New Roman"/>
          <w:sz w:val="24"/>
          <w:szCs w:val="24"/>
        </w:rPr>
        <w:t xml:space="preserve">, </w:t>
      </w:r>
      <w:r w:rsidR="00EC6E38">
        <w:rPr>
          <w:rFonts w:ascii="Times New Roman" w:hAnsi="Times New Roman"/>
          <w:sz w:val="24"/>
          <w:szCs w:val="24"/>
        </w:rPr>
        <w:t>com o fito de compreender</w:t>
      </w:r>
      <w:r w:rsidR="00685D09">
        <w:rPr>
          <w:rFonts w:ascii="Times New Roman" w:hAnsi="Times New Roman"/>
          <w:sz w:val="24"/>
          <w:szCs w:val="24"/>
        </w:rPr>
        <w:t xml:space="preserve"> o processo de construção do projeto, as emendas sofridas e discussões ocorridas durante esse percurso. Esse método é importante ser utilizado, pois permite compreender a trajetória na qual uma lei insere-se.</w:t>
      </w:r>
    </w:p>
    <w:p w:rsidR="007B4BFD" w:rsidRDefault="00EC6E38"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Outro método merecedor de destaque é o sistemático. Com base nele é possível analisar os dispositivos da lei de forma conjunta com os </w:t>
      </w:r>
      <w:r w:rsidR="00165B32">
        <w:rPr>
          <w:rFonts w:ascii="Times New Roman" w:hAnsi="Times New Roman"/>
          <w:sz w:val="24"/>
          <w:szCs w:val="24"/>
        </w:rPr>
        <w:t>outros</w:t>
      </w:r>
      <w:r>
        <w:rPr>
          <w:rFonts w:ascii="Times New Roman" w:hAnsi="Times New Roman"/>
          <w:sz w:val="24"/>
          <w:szCs w:val="24"/>
        </w:rPr>
        <w:t>.  Além disso, possibilita confrontar as regras com as demais em determinado contexto.</w:t>
      </w:r>
      <w:r w:rsidR="00A04A05">
        <w:rPr>
          <w:rFonts w:ascii="Times New Roman" w:hAnsi="Times New Roman"/>
          <w:sz w:val="24"/>
          <w:szCs w:val="24"/>
        </w:rPr>
        <w:t xml:space="preserve"> </w:t>
      </w:r>
      <w:r w:rsidR="004E2250">
        <w:rPr>
          <w:rFonts w:ascii="Times New Roman" w:hAnsi="Times New Roman"/>
          <w:sz w:val="24"/>
          <w:szCs w:val="24"/>
        </w:rPr>
        <w:t>Por fim</w:t>
      </w:r>
      <w:r w:rsidR="00A04A05">
        <w:rPr>
          <w:rFonts w:ascii="Times New Roman" w:hAnsi="Times New Roman"/>
          <w:sz w:val="24"/>
          <w:szCs w:val="24"/>
        </w:rPr>
        <w:t>, o método teleológico</w:t>
      </w:r>
      <w:proofErr w:type="gramStart"/>
      <w:r w:rsidR="00A04A05">
        <w:rPr>
          <w:rFonts w:ascii="Times New Roman" w:hAnsi="Times New Roman"/>
          <w:sz w:val="24"/>
          <w:szCs w:val="24"/>
        </w:rPr>
        <w:t xml:space="preserve">  </w:t>
      </w:r>
      <w:proofErr w:type="gramEnd"/>
      <w:r w:rsidR="00A04A05">
        <w:rPr>
          <w:rFonts w:ascii="Times New Roman" w:hAnsi="Times New Roman"/>
          <w:sz w:val="24"/>
          <w:szCs w:val="24"/>
        </w:rPr>
        <w:t>tem por foco averiguar a finalidade dos textos de lei, ou seja, busca</w:t>
      </w:r>
      <w:r w:rsidR="00DA3280">
        <w:rPr>
          <w:rFonts w:ascii="Times New Roman" w:hAnsi="Times New Roman"/>
          <w:sz w:val="24"/>
          <w:szCs w:val="24"/>
        </w:rPr>
        <w:t>r</w:t>
      </w:r>
      <w:r w:rsidR="00A04A05">
        <w:rPr>
          <w:rFonts w:ascii="Times New Roman" w:hAnsi="Times New Roman"/>
          <w:sz w:val="24"/>
          <w:szCs w:val="24"/>
        </w:rPr>
        <w:t xml:space="preserve"> o sentido, o fim para qual foi elaborado o regramento. </w:t>
      </w:r>
      <w:r w:rsidR="007B4BFD">
        <w:rPr>
          <w:rFonts w:ascii="Times New Roman" w:hAnsi="Times New Roman"/>
          <w:sz w:val="24"/>
          <w:szCs w:val="24"/>
        </w:rPr>
        <w:t xml:space="preserve"> </w:t>
      </w:r>
    </w:p>
    <w:p w:rsidR="00F9133A" w:rsidRDefault="00685D09"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 </w:t>
      </w:r>
      <w:r w:rsidR="00F9133A">
        <w:rPr>
          <w:rFonts w:ascii="Times New Roman" w:hAnsi="Times New Roman"/>
          <w:sz w:val="24"/>
          <w:szCs w:val="24"/>
        </w:rPr>
        <w:t xml:space="preserve">De acordo com Eduardo </w:t>
      </w:r>
      <w:proofErr w:type="spellStart"/>
      <w:r w:rsidR="00F9133A">
        <w:rPr>
          <w:rFonts w:ascii="Times New Roman" w:hAnsi="Times New Roman"/>
          <w:sz w:val="24"/>
          <w:szCs w:val="24"/>
        </w:rPr>
        <w:t>Sabbag</w:t>
      </w:r>
      <w:proofErr w:type="spellEnd"/>
      <w:r w:rsidR="00F9133A">
        <w:rPr>
          <w:rFonts w:ascii="Times New Roman" w:hAnsi="Times New Roman"/>
          <w:sz w:val="24"/>
          <w:szCs w:val="24"/>
        </w:rPr>
        <w:t>:</w:t>
      </w:r>
    </w:p>
    <w:p w:rsidR="001D3077" w:rsidRPr="00160353" w:rsidRDefault="00697D88" w:rsidP="00697D88">
      <w:pPr>
        <w:pStyle w:val="PargrafodaLista"/>
        <w:tabs>
          <w:tab w:val="left" w:pos="2025"/>
          <w:tab w:val="left" w:pos="2268"/>
        </w:tabs>
        <w:spacing w:after="0" w:line="240" w:lineRule="auto"/>
        <w:ind w:left="2268" w:hanging="2268"/>
        <w:jc w:val="both"/>
        <w:rPr>
          <w:rFonts w:ascii="Times New Roman" w:hAnsi="Times New Roman"/>
          <w:sz w:val="20"/>
          <w:szCs w:val="20"/>
        </w:rPr>
      </w:pPr>
      <w:r>
        <w:rPr>
          <w:rFonts w:ascii="Times New Roman" w:hAnsi="Times New Roman"/>
          <w:sz w:val="24"/>
          <w:szCs w:val="24"/>
        </w:rPr>
        <w:t xml:space="preserve">                                      </w:t>
      </w:r>
      <w:r w:rsidR="00F9133A" w:rsidRPr="00160353">
        <w:rPr>
          <w:rFonts w:ascii="Times New Roman" w:hAnsi="Times New Roman"/>
          <w:sz w:val="20"/>
          <w:szCs w:val="20"/>
        </w:rPr>
        <w:t>É sabido que o intérprete não cria, não inova, restringindo-se a clarificar o mandamento normativo. Todavia, só lhe ocorreram casos concretos</w:t>
      </w:r>
      <w:r w:rsidR="001D3077" w:rsidRPr="00160353">
        <w:rPr>
          <w:rFonts w:ascii="Times New Roman" w:hAnsi="Times New Roman"/>
          <w:sz w:val="20"/>
          <w:szCs w:val="20"/>
        </w:rPr>
        <w:t xml:space="preserve"> </w:t>
      </w:r>
      <w:r w:rsidR="00F9133A" w:rsidRPr="00160353">
        <w:rPr>
          <w:rFonts w:ascii="Times New Roman" w:hAnsi="Times New Roman"/>
          <w:sz w:val="20"/>
          <w:szCs w:val="20"/>
        </w:rPr>
        <w:t xml:space="preserve">para os quais </w:t>
      </w:r>
      <w:r w:rsidR="00F9133A" w:rsidRPr="00160353">
        <w:rPr>
          <w:rFonts w:ascii="Times New Roman" w:hAnsi="Times New Roman"/>
          <w:sz w:val="20"/>
          <w:szCs w:val="20"/>
        </w:rPr>
        <w:lastRenderedPageBreak/>
        <w:t xml:space="preserve">não existe regra jurídica </w:t>
      </w:r>
      <w:r w:rsidRPr="00160353">
        <w:rPr>
          <w:rFonts w:ascii="Times New Roman" w:hAnsi="Times New Roman"/>
          <w:sz w:val="20"/>
          <w:szCs w:val="20"/>
        </w:rPr>
        <w:t>prevista, obrigando-o a preencher um campo lacunoso.</w:t>
      </w:r>
      <w:r w:rsidR="00864296">
        <w:rPr>
          <w:rFonts w:ascii="Times New Roman" w:hAnsi="Times New Roman"/>
          <w:sz w:val="20"/>
          <w:szCs w:val="20"/>
        </w:rPr>
        <w:t xml:space="preserve"> </w:t>
      </w:r>
      <w:r w:rsidRPr="00160353">
        <w:rPr>
          <w:rFonts w:ascii="Times New Roman" w:hAnsi="Times New Roman"/>
          <w:sz w:val="20"/>
          <w:szCs w:val="20"/>
        </w:rPr>
        <w:t>Para tal intento, deverá valer-se o exegeta dos meios de “integração” da norma.</w:t>
      </w:r>
      <w:r w:rsidR="00160353">
        <w:rPr>
          <w:rFonts w:ascii="Times New Roman" w:hAnsi="Times New Roman"/>
          <w:sz w:val="20"/>
          <w:szCs w:val="20"/>
        </w:rPr>
        <w:t xml:space="preserve"> (SABBAG, 2014, p. 690)</w:t>
      </w:r>
    </w:p>
    <w:p w:rsidR="00697D88" w:rsidRDefault="00697D88" w:rsidP="00697D88">
      <w:pPr>
        <w:pStyle w:val="PargrafodaLista"/>
        <w:tabs>
          <w:tab w:val="left" w:pos="2025"/>
          <w:tab w:val="left" w:pos="2268"/>
        </w:tabs>
        <w:spacing w:after="0" w:line="240" w:lineRule="auto"/>
        <w:ind w:left="2268" w:hanging="2268"/>
        <w:jc w:val="both"/>
        <w:rPr>
          <w:rFonts w:ascii="Times New Roman" w:hAnsi="Times New Roman"/>
          <w:sz w:val="24"/>
          <w:szCs w:val="24"/>
        </w:rPr>
      </w:pPr>
    </w:p>
    <w:p w:rsidR="00904586" w:rsidRDefault="00904586" w:rsidP="00E70B36">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No que se refere ao Código Tributário Nacional, em especial, são apontadas soluções para as situações de lacuna no artigo 108</w:t>
      </w:r>
      <w:r w:rsidR="005F0AC1">
        <w:rPr>
          <w:rFonts w:ascii="Times New Roman" w:hAnsi="Times New Roman"/>
          <w:sz w:val="24"/>
          <w:szCs w:val="24"/>
        </w:rPr>
        <w:t>,</w:t>
      </w:r>
    </w:p>
    <w:p w:rsidR="00904586" w:rsidRPr="00AA56FC" w:rsidRDefault="00AA56FC" w:rsidP="00AA56FC">
      <w:pPr>
        <w:pStyle w:val="PargrafodaLista"/>
        <w:tabs>
          <w:tab w:val="left" w:pos="2025"/>
        </w:tabs>
        <w:spacing w:after="0" w:line="240" w:lineRule="auto"/>
        <w:ind w:left="2268" w:hanging="2268"/>
        <w:jc w:val="both"/>
        <w:rPr>
          <w:rFonts w:ascii="Times New Roman" w:hAnsi="Times New Roman"/>
          <w:sz w:val="20"/>
          <w:szCs w:val="20"/>
        </w:rPr>
      </w:pPr>
      <w:r>
        <w:rPr>
          <w:rFonts w:ascii="Times New Roman" w:hAnsi="Times New Roman"/>
          <w:sz w:val="24"/>
          <w:szCs w:val="24"/>
        </w:rPr>
        <w:t xml:space="preserve">                                     </w:t>
      </w:r>
      <w:r w:rsidR="00904586" w:rsidRPr="00AA56FC">
        <w:rPr>
          <w:rFonts w:ascii="Times New Roman" w:hAnsi="Times New Roman"/>
          <w:sz w:val="20"/>
          <w:szCs w:val="20"/>
        </w:rPr>
        <w:t>Na ausência de disposição expressa, a autoridade competente para aplicar a legislação tributária utilizará, sucessivamente, na ordem indicada:</w:t>
      </w:r>
    </w:p>
    <w:p w:rsidR="00AA56FC" w:rsidRPr="00AA56FC" w:rsidRDefault="00AA56FC" w:rsidP="00AA56FC">
      <w:pPr>
        <w:pStyle w:val="PargrafodaLista"/>
        <w:tabs>
          <w:tab w:val="left" w:pos="2025"/>
        </w:tabs>
        <w:spacing w:after="0" w:line="240" w:lineRule="auto"/>
        <w:ind w:left="2268" w:hanging="2268"/>
        <w:jc w:val="both"/>
        <w:rPr>
          <w:rFonts w:ascii="Times New Roman" w:hAnsi="Times New Roman"/>
          <w:sz w:val="20"/>
          <w:szCs w:val="20"/>
        </w:rPr>
      </w:pPr>
      <w:r w:rsidRPr="00AA56FC">
        <w:rPr>
          <w:rFonts w:ascii="Times New Roman" w:hAnsi="Times New Roman"/>
          <w:sz w:val="20"/>
          <w:szCs w:val="20"/>
        </w:rPr>
        <w:t xml:space="preserve">                                     </w:t>
      </w:r>
      <w:r>
        <w:rPr>
          <w:rFonts w:ascii="Times New Roman" w:hAnsi="Times New Roman"/>
          <w:sz w:val="20"/>
          <w:szCs w:val="20"/>
        </w:rPr>
        <w:t xml:space="preserve">        </w:t>
      </w:r>
      <w:r w:rsidRPr="00AA56FC">
        <w:rPr>
          <w:rFonts w:ascii="Times New Roman" w:hAnsi="Times New Roman"/>
          <w:sz w:val="20"/>
          <w:szCs w:val="20"/>
        </w:rPr>
        <w:t>I - a analogia;</w:t>
      </w:r>
    </w:p>
    <w:p w:rsidR="00AA56FC" w:rsidRPr="00AA56FC" w:rsidRDefault="00AA56FC" w:rsidP="00AA56FC">
      <w:pPr>
        <w:pStyle w:val="PargrafodaLista"/>
        <w:tabs>
          <w:tab w:val="left" w:pos="2025"/>
        </w:tabs>
        <w:spacing w:after="0" w:line="240" w:lineRule="auto"/>
        <w:ind w:left="2268" w:hanging="2268"/>
        <w:jc w:val="both"/>
        <w:rPr>
          <w:rFonts w:ascii="Times New Roman" w:hAnsi="Times New Roman"/>
          <w:sz w:val="20"/>
          <w:szCs w:val="20"/>
        </w:rPr>
      </w:pPr>
      <w:r w:rsidRPr="00AA56FC">
        <w:rPr>
          <w:rFonts w:ascii="Times New Roman" w:hAnsi="Times New Roman"/>
          <w:sz w:val="20"/>
          <w:szCs w:val="20"/>
        </w:rPr>
        <w:t xml:space="preserve">                                     </w:t>
      </w:r>
      <w:r>
        <w:rPr>
          <w:rFonts w:ascii="Times New Roman" w:hAnsi="Times New Roman"/>
          <w:sz w:val="20"/>
          <w:szCs w:val="20"/>
        </w:rPr>
        <w:t xml:space="preserve">        </w:t>
      </w:r>
      <w:r w:rsidRPr="00AA56FC">
        <w:rPr>
          <w:rFonts w:ascii="Times New Roman" w:hAnsi="Times New Roman"/>
          <w:sz w:val="20"/>
          <w:szCs w:val="20"/>
        </w:rPr>
        <w:t>II - os princípios gerais de direito tributário;</w:t>
      </w:r>
    </w:p>
    <w:p w:rsidR="00AA56FC" w:rsidRPr="00AA56FC" w:rsidRDefault="00AA56FC" w:rsidP="00AA56FC">
      <w:pPr>
        <w:pStyle w:val="PargrafodaLista"/>
        <w:tabs>
          <w:tab w:val="left" w:pos="2025"/>
        </w:tabs>
        <w:spacing w:after="0" w:line="240" w:lineRule="auto"/>
        <w:ind w:left="2268" w:hanging="2268"/>
        <w:jc w:val="both"/>
        <w:rPr>
          <w:rFonts w:ascii="Times New Roman" w:hAnsi="Times New Roman"/>
          <w:sz w:val="20"/>
          <w:szCs w:val="20"/>
        </w:rPr>
      </w:pPr>
      <w:r w:rsidRPr="00AA56FC">
        <w:rPr>
          <w:rFonts w:ascii="Times New Roman" w:hAnsi="Times New Roman"/>
          <w:sz w:val="20"/>
          <w:szCs w:val="20"/>
        </w:rPr>
        <w:t xml:space="preserve">                                     </w:t>
      </w:r>
      <w:r>
        <w:rPr>
          <w:rFonts w:ascii="Times New Roman" w:hAnsi="Times New Roman"/>
          <w:sz w:val="20"/>
          <w:szCs w:val="20"/>
        </w:rPr>
        <w:t xml:space="preserve">        </w:t>
      </w:r>
      <w:r w:rsidRPr="00AA56FC">
        <w:rPr>
          <w:rFonts w:ascii="Times New Roman" w:hAnsi="Times New Roman"/>
          <w:sz w:val="20"/>
          <w:szCs w:val="20"/>
        </w:rPr>
        <w:t>III - os princípios gerais do direito público;</w:t>
      </w:r>
    </w:p>
    <w:p w:rsidR="00AA56FC" w:rsidRDefault="00AA56FC" w:rsidP="00AA56FC">
      <w:pPr>
        <w:pStyle w:val="PargrafodaLista"/>
        <w:tabs>
          <w:tab w:val="left" w:pos="2025"/>
        </w:tabs>
        <w:spacing w:after="0" w:line="240" w:lineRule="auto"/>
        <w:ind w:left="2268" w:hanging="2268"/>
        <w:jc w:val="both"/>
        <w:rPr>
          <w:rFonts w:ascii="Times New Roman" w:hAnsi="Times New Roman"/>
          <w:sz w:val="20"/>
          <w:szCs w:val="20"/>
        </w:rPr>
      </w:pPr>
      <w:r w:rsidRPr="00AA56FC">
        <w:rPr>
          <w:rFonts w:ascii="Times New Roman" w:hAnsi="Times New Roman"/>
          <w:sz w:val="20"/>
          <w:szCs w:val="20"/>
        </w:rPr>
        <w:t xml:space="preserve">                                     </w:t>
      </w:r>
      <w:r>
        <w:rPr>
          <w:rFonts w:ascii="Times New Roman" w:hAnsi="Times New Roman"/>
          <w:sz w:val="20"/>
          <w:szCs w:val="20"/>
        </w:rPr>
        <w:t xml:space="preserve">        </w:t>
      </w:r>
      <w:r w:rsidRPr="00AA56FC">
        <w:rPr>
          <w:rFonts w:ascii="Times New Roman" w:hAnsi="Times New Roman"/>
          <w:sz w:val="20"/>
          <w:szCs w:val="20"/>
        </w:rPr>
        <w:t>IV - a equidade</w:t>
      </w:r>
    </w:p>
    <w:p w:rsidR="003C54EC" w:rsidRPr="00AA56FC" w:rsidRDefault="003C54EC" w:rsidP="00AA56FC">
      <w:pPr>
        <w:pStyle w:val="PargrafodaLista"/>
        <w:tabs>
          <w:tab w:val="left" w:pos="2025"/>
        </w:tabs>
        <w:spacing w:after="0" w:line="240" w:lineRule="auto"/>
        <w:ind w:left="2268" w:hanging="2268"/>
        <w:jc w:val="both"/>
        <w:rPr>
          <w:rFonts w:ascii="Times New Roman" w:hAnsi="Times New Roman"/>
          <w:sz w:val="20"/>
          <w:szCs w:val="20"/>
        </w:rPr>
      </w:pPr>
    </w:p>
    <w:p w:rsidR="001F6F8C" w:rsidRDefault="00327F80" w:rsidP="00436B57">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A</w:t>
      </w:r>
      <w:r w:rsidR="00436B57" w:rsidRPr="00436B57">
        <w:rPr>
          <w:rFonts w:ascii="Times New Roman" w:hAnsi="Times New Roman"/>
          <w:sz w:val="24"/>
          <w:szCs w:val="24"/>
        </w:rPr>
        <w:t xml:space="preserve"> </w:t>
      </w:r>
      <w:r w:rsidR="00436B57">
        <w:rPr>
          <w:rFonts w:ascii="Times New Roman" w:hAnsi="Times New Roman"/>
          <w:sz w:val="24"/>
          <w:szCs w:val="24"/>
        </w:rPr>
        <w:t>primeira hip</w:t>
      </w:r>
      <w:r w:rsidR="00436B57" w:rsidRPr="00436B57">
        <w:rPr>
          <w:rFonts w:ascii="Times New Roman" w:hAnsi="Times New Roman"/>
          <w:sz w:val="24"/>
          <w:szCs w:val="24"/>
        </w:rPr>
        <w:t>ótese</w:t>
      </w:r>
      <w:r w:rsidR="00436B57">
        <w:rPr>
          <w:rFonts w:ascii="Times New Roman" w:hAnsi="Times New Roman"/>
          <w:sz w:val="24"/>
          <w:szCs w:val="24"/>
        </w:rPr>
        <w:t xml:space="preserve"> possibilita ao aplicador da lei solucionar a lacuna por meio de dispositivo legal utilizado em situações semelhantes. Com a ressalva do § 1°, no qual determina </w:t>
      </w:r>
      <w:r w:rsidR="002424FE">
        <w:rPr>
          <w:rFonts w:ascii="Times New Roman" w:hAnsi="Times New Roman"/>
          <w:sz w:val="24"/>
          <w:szCs w:val="24"/>
        </w:rPr>
        <w:t xml:space="preserve">que </w:t>
      </w:r>
      <w:r w:rsidR="00436B57">
        <w:rPr>
          <w:rFonts w:ascii="Times New Roman" w:hAnsi="Times New Roman"/>
          <w:sz w:val="24"/>
          <w:szCs w:val="24"/>
        </w:rPr>
        <w:t xml:space="preserve">essa analogia não </w:t>
      </w:r>
      <w:proofErr w:type="gramStart"/>
      <w:r w:rsidR="00436B57">
        <w:rPr>
          <w:rFonts w:ascii="Times New Roman" w:hAnsi="Times New Roman"/>
          <w:sz w:val="24"/>
          <w:szCs w:val="24"/>
        </w:rPr>
        <w:t>poderá</w:t>
      </w:r>
      <w:proofErr w:type="gramEnd"/>
      <w:r w:rsidR="00436B57">
        <w:rPr>
          <w:rFonts w:ascii="Times New Roman" w:hAnsi="Times New Roman"/>
          <w:sz w:val="24"/>
          <w:szCs w:val="24"/>
        </w:rPr>
        <w:t xml:space="preserve"> resultar na exigência de tributo não previsto em lei.</w:t>
      </w:r>
      <w:r w:rsidR="001F6F8C">
        <w:rPr>
          <w:rFonts w:ascii="Times New Roman" w:hAnsi="Times New Roman"/>
          <w:sz w:val="24"/>
          <w:szCs w:val="24"/>
        </w:rPr>
        <w:t xml:space="preserve"> De modo que essa possibilidade precisa ser favorável tanto para o contribuinte como t</w:t>
      </w:r>
      <w:r w:rsidR="002424FE">
        <w:rPr>
          <w:rFonts w:ascii="Times New Roman" w:hAnsi="Times New Roman"/>
          <w:sz w:val="24"/>
          <w:szCs w:val="24"/>
        </w:rPr>
        <w:t>ambém</w:t>
      </w:r>
      <w:r w:rsidR="001F6F8C">
        <w:rPr>
          <w:rFonts w:ascii="Times New Roman" w:hAnsi="Times New Roman"/>
          <w:sz w:val="24"/>
          <w:szCs w:val="24"/>
        </w:rPr>
        <w:t xml:space="preserve"> para o fisco (MACHADO, 2010, p. 107).</w:t>
      </w:r>
    </w:p>
    <w:p w:rsidR="00327F80" w:rsidRDefault="001F6F8C" w:rsidP="00436B57">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 </w:t>
      </w:r>
      <w:r w:rsidR="00327F80">
        <w:rPr>
          <w:rFonts w:ascii="Times New Roman" w:hAnsi="Times New Roman"/>
          <w:sz w:val="24"/>
          <w:szCs w:val="24"/>
        </w:rPr>
        <w:t xml:space="preserve">Caso a analogia não seja suficiente para extirpar o problema da falta de previsão normativa, </w:t>
      </w:r>
      <w:proofErr w:type="gramStart"/>
      <w:r w:rsidR="00327F80">
        <w:rPr>
          <w:rFonts w:ascii="Times New Roman" w:hAnsi="Times New Roman"/>
          <w:sz w:val="24"/>
          <w:szCs w:val="24"/>
        </w:rPr>
        <w:t>segue-se</w:t>
      </w:r>
      <w:proofErr w:type="gramEnd"/>
      <w:r w:rsidR="00327F80">
        <w:rPr>
          <w:rFonts w:ascii="Times New Roman" w:hAnsi="Times New Roman"/>
          <w:sz w:val="24"/>
          <w:szCs w:val="24"/>
        </w:rPr>
        <w:t xml:space="preserve"> com a utilização dos princípios gerais do direito tributário dispostos no </w:t>
      </w:r>
      <w:r w:rsidR="00BD061D">
        <w:rPr>
          <w:rFonts w:ascii="Times New Roman" w:hAnsi="Times New Roman"/>
          <w:sz w:val="24"/>
          <w:szCs w:val="24"/>
        </w:rPr>
        <w:t>texto constitucional, tais como</w:t>
      </w:r>
      <w:r w:rsidR="00327F80">
        <w:rPr>
          <w:rFonts w:ascii="Times New Roman" w:hAnsi="Times New Roman"/>
          <w:sz w:val="24"/>
          <w:szCs w:val="24"/>
        </w:rPr>
        <w:t>: princípio da capacidade contributiva, da legalidade, da isonomia, da anterioridade, da anterioridade da lei em relação ao exercício financeiro, da proibição do tributo com efeito de confisco, dentre outros.</w:t>
      </w:r>
    </w:p>
    <w:p w:rsidR="00436B57" w:rsidRDefault="00327F80" w:rsidP="00436B57">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Caso, ainda assim, não seja suficiente a utilização dos </w:t>
      </w:r>
      <w:r w:rsidR="00BD061D">
        <w:rPr>
          <w:rFonts w:ascii="Times New Roman" w:hAnsi="Times New Roman"/>
          <w:sz w:val="24"/>
          <w:szCs w:val="24"/>
        </w:rPr>
        <w:t>princípios</w:t>
      </w:r>
      <w:r>
        <w:rPr>
          <w:rFonts w:ascii="Times New Roman" w:hAnsi="Times New Roman"/>
          <w:sz w:val="24"/>
          <w:szCs w:val="24"/>
        </w:rPr>
        <w:t xml:space="preserve"> específicos do campo tributário, recorrer-se-á aos princípios gerais do direito público</w:t>
      </w:r>
      <w:r w:rsidR="00283A22">
        <w:rPr>
          <w:rFonts w:ascii="Times New Roman" w:hAnsi="Times New Roman"/>
          <w:sz w:val="24"/>
          <w:szCs w:val="24"/>
        </w:rPr>
        <w:t xml:space="preserve"> que estão também dispostos no texto constitucional, como: o princípio da isonomia, da igualdade perante a lei, da irretroatividade das leis, da pessoalidade da pena e outros mais.</w:t>
      </w:r>
    </w:p>
    <w:p w:rsidR="00BD36CE" w:rsidRDefault="00283A22" w:rsidP="005D5FB1">
      <w:pPr>
        <w:pStyle w:val="PargrafodaLista"/>
        <w:tabs>
          <w:tab w:val="left" w:pos="2025"/>
        </w:tabs>
        <w:spacing w:after="0" w:line="360" w:lineRule="auto"/>
        <w:ind w:left="0" w:firstLine="1134"/>
        <w:jc w:val="both"/>
        <w:rPr>
          <w:rFonts w:ascii="Times New Roman" w:hAnsi="Times New Roman"/>
          <w:sz w:val="24"/>
          <w:szCs w:val="24"/>
        </w:rPr>
      </w:pPr>
      <w:r>
        <w:rPr>
          <w:rFonts w:ascii="Times New Roman" w:hAnsi="Times New Roman"/>
          <w:sz w:val="24"/>
          <w:szCs w:val="24"/>
        </w:rPr>
        <w:t>Ademais, se persistir a necessidade de solucionar a situação concreta por conta da lacuna normativa, depois de seguido esses passos acima destacados</w:t>
      </w:r>
      <w:r w:rsidR="00BD36CE">
        <w:rPr>
          <w:rFonts w:ascii="Times New Roman" w:hAnsi="Times New Roman"/>
          <w:sz w:val="24"/>
          <w:szCs w:val="24"/>
        </w:rPr>
        <w:t>, utilizar-se á a equidade como solução. Quanto a esse ponto, destacar-se-á no próximo item.</w:t>
      </w:r>
    </w:p>
    <w:p w:rsidR="00E70B36" w:rsidRPr="006132E0" w:rsidRDefault="00E70B36" w:rsidP="00E70B36">
      <w:pPr>
        <w:pStyle w:val="PargrafodaLista"/>
        <w:tabs>
          <w:tab w:val="left" w:pos="2025"/>
        </w:tabs>
        <w:spacing w:after="0" w:line="360" w:lineRule="auto"/>
        <w:ind w:left="0" w:firstLine="1134"/>
        <w:jc w:val="both"/>
        <w:rPr>
          <w:rFonts w:ascii="Times New Roman" w:hAnsi="Times New Roman"/>
          <w:sz w:val="24"/>
          <w:szCs w:val="24"/>
        </w:rPr>
      </w:pPr>
    </w:p>
    <w:p w:rsidR="00E70B36" w:rsidRDefault="00BD061D" w:rsidP="00E70B36">
      <w:pPr>
        <w:tabs>
          <w:tab w:val="left" w:pos="5336"/>
        </w:tabs>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sidR="00E70B36">
        <w:rPr>
          <w:rFonts w:ascii="Times New Roman" w:hAnsi="Times New Roman"/>
          <w:b/>
          <w:sz w:val="24"/>
          <w:szCs w:val="24"/>
        </w:rPr>
        <w:t xml:space="preserve"> SEGURANÇA JURÍDICA </w:t>
      </w:r>
      <w:r w:rsidR="00E70B36" w:rsidRPr="001C534B">
        <w:rPr>
          <w:rFonts w:ascii="Times New Roman" w:hAnsi="Times New Roman"/>
          <w:b/>
          <w:i/>
          <w:sz w:val="24"/>
          <w:szCs w:val="24"/>
        </w:rPr>
        <w:t>VERSUS</w:t>
      </w:r>
      <w:r w:rsidR="00E70B36">
        <w:rPr>
          <w:rFonts w:ascii="Times New Roman" w:hAnsi="Times New Roman"/>
          <w:b/>
          <w:sz w:val="24"/>
          <w:szCs w:val="24"/>
        </w:rPr>
        <w:t xml:space="preserve"> IDEAL DE JUSTIÇA NO CÓDIGO TRIBUTÁRIO NACIONAL</w:t>
      </w:r>
    </w:p>
    <w:p w:rsidR="00E70B36" w:rsidRDefault="00E70B36" w:rsidP="00E70B36">
      <w:pPr>
        <w:tabs>
          <w:tab w:val="left" w:pos="5336"/>
        </w:tabs>
        <w:spacing w:after="0" w:line="360" w:lineRule="auto"/>
        <w:jc w:val="both"/>
        <w:rPr>
          <w:rFonts w:ascii="Times New Roman" w:hAnsi="Times New Roman"/>
          <w:b/>
          <w:sz w:val="24"/>
          <w:szCs w:val="24"/>
        </w:rPr>
      </w:pPr>
    </w:p>
    <w:p w:rsidR="000306AC" w:rsidRDefault="000306AC" w:rsidP="00E70B36">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Ao discutir a matéria tributária é quase impossível deixar de pensar o princípio da legalidade. Isso ocorre pela própria evolução do Estado Democrático de Direito, vez que se exige para o ente estatal limitação do poder de tributar. </w:t>
      </w:r>
      <w:r w:rsidR="00070B80">
        <w:rPr>
          <w:rFonts w:ascii="Times New Roman" w:hAnsi="Times New Roman"/>
          <w:sz w:val="24"/>
          <w:szCs w:val="24"/>
        </w:rPr>
        <w:t xml:space="preserve"> Esse princípio, portanto,</w:t>
      </w:r>
      <w:r w:rsidR="00F52BB1">
        <w:rPr>
          <w:rFonts w:ascii="Times New Roman" w:hAnsi="Times New Roman"/>
          <w:sz w:val="24"/>
          <w:szCs w:val="24"/>
        </w:rPr>
        <w:t xml:space="preserve"> </w:t>
      </w:r>
      <w:r w:rsidR="001B4532">
        <w:rPr>
          <w:rFonts w:ascii="Times New Roman" w:hAnsi="Times New Roman"/>
          <w:sz w:val="24"/>
          <w:szCs w:val="24"/>
        </w:rPr>
        <w:t>estrutura</w:t>
      </w:r>
      <w:r w:rsidR="00070B80">
        <w:rPr>
          <w:rFonts w:ascii="Times New Roman" w:hAnsi="Times New Roman"/>
          <w:sz w:val="24"/>
          <w:szCs w:val="24"/>
        </w:rPr>
        <w:t xml:space="preserve"> do Direito Tributário (SABBAG, 2014)</w:t>
      </w:r>
      <w:r w:rsidR="00445B27">
        <w:rPr>
          <w:rFonts w:ascii="Times New Roman" w:hAnsi="Times New Roman"/>
          <w:sz w:val="24"/>
          <w:szCs w:val="24"/>
        </w:rPr>
        <w:t>.</w:t>
      </w:r>
    </w:p>
    <w:p w:rsidR="00445B27" w:rsidRDefault="00445B27" w:rsidP="00E70B36">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Por meio do art. 150, inciso I, da Constituição Federal há determinação que para exigir ou aumentar tributo não é possível sem lei para tanto. </w:t>
      </w:r>
      <w:r w:rsidR="00200213">
        <w:rPr>
          <w:rFonts w:ascii="Times New Roman" w:hAnsi="Times New Roman"/>
          <w:sz w:val="24"/>
          <w:szCs w:val="24"/>
        </w:rPr>
        <w:t xml:space="preserve">Desse modo, percebe-se a importância </w:t>
      </w:r>
      <w:r w:rsidR="00B32AF7">
        <w:rPr>
          <w:rFonts w:ascii="Times New Roman" w:hAnsi="Times New Roman"/>
          <w:sz w:val="24"/>
          <w:szCs w:val="24"/>
        </w:rPr>
        <w:t>da</w:t>
      </w:r>
      <w:r w:rsidR="00200213">
        <w:rPr>
          <w:rFonts w:ascii="Times New Roman" w:hAnsi="Times New Roman"/>
          <w:sz w:val="24"/>
          <w:szCs w:val="24"/>
        </w:rPr>
        <w:t xml:space="preserve"> segurança jurídica do contribuinte frent</w:t>
      </w:r>
      <w:r w:rsidR="00B32AF7">
        <w:rPr>
          <w:rFonts w:ascii="Times New Roman" w:hAnsi="Times New Roman"/>
          <w:sz w:val="24"/>
          <w:szCs w:val="24"/>
        </w:rPr>
        <w:t>e ao abuso de poder d</w:t>
      </w:r>
      <w:r w:rsidR="00200213">
        <w:rPr>
          <w:rFonts w:ascii="Times New Roman" w:hAnsi="Times New Roman"/>
          <w:sz w:val="24"/>
          <w:szCs w:val="24"/>
        </w:rPr>
        <w:t>o Estado</w:t>
      </w:r>
      <w:r w:rsidR="005B4AE9">
        <w:rPr>
          <w:rFonts w:ascii="Times New Roman" w:hAnsi="Times New Roman"/>
          <w:sz w:val="24"/>
          <w:szCs w:val="24"/>
        </w:rPr>
        <w:t>.</w:t>
      </w:r>
    </w:p>
    <w:p w:rsidR="00D074AF" w:rsidRDefault="00D074AF" w:rsidP="00E70B36">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No Código Tributário Nacional, o legislador infraconstitucional especificou de modo preciso </w:t>
      </w:r>
      <w:proofErr w:type="gramStart"/>
      <w:r>
        <w:rPr>
          <w:rFonts w:ascii="Times New Roman" w:hAnsi="Times New Roman"/>
          <w:sz w:val="24"/>
          <w:szCs w:val="24"/>
        </w:rPr>
        <w:t>as</w:t>
      </w:r>
      <w:proofErr w:type="gramEnd"/>
      <w:r>
        <w:rPr>
          <w:rFonts w:ascii="Times New Roman" w:hAnsi="Times New Roman"/>
          <w:sz w:val="24"/>
          <w:szCs w:val="24"/>
        </w:rPr>
        <w:t xml:space="preserve"> possibilidades de atuação do aplicador diante de situações não contempladas pelo texto de lei tributária.</w:t>
      </w:r>
    </w:p>
    <w:p w:rsidR="008B3219" w:rsidRDefault="00D074AF" w:rsidP="00A45890">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Para tanto, o artigo 108, juntamente com o artigo 172 dá algumas possíveis permissões para a atuação do magistrado ou do</w:t>
      </w:r>
      <w:r w:rsidR="00C131A1">
        <w:rPr>
          <w:rFonts w:ascii="Times New Roman" w:hAnsi="Times New Roman"/>
          <w:sz w:val="24"/>
          <w:szCs w:val="24"/>
        </w:rPr>
        <w:t xml:space="preserve"> administrador no que se refere a decidir para superação de lacunas e atendimento das especificidades do caso concreto, de modo a atingir soluções justas.</w:t>
      </w:r>
      <w:r w:rsidR="00A45890">
        <w:rPr>
          <w:rFonts w:ascii="Times New Roman" w:hAnsi="Times New Roman"/>
          <w:sz w:val="24"/>
          <w:szCs w:val="24"/>
        </w:rPr>
        <w:t xml:space="preserve"> </w:t>
      </w:r>
    </w:p>
    <w:p w:rsidR="00005919" w:rsidRDefault="00005919" w:rsidP="00005919">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Como visto no capítulo anterior, o art. 108 do Código Tributário Nacional, diante das lacunas da lei é possível sanar a omissão do legislador por meio, primeiramente, da analogia, ou dos princípios gerais do direito tributário, ou dos princípios do direito público e, por fim, da equidade.</w:t>
      </w:r>
    </w:p>
    <w:p w:rsidR="00005919" w:rsidRDefault="00005919" w:rsidP="00005919">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No que se refere à equidade, pode-se compreender esse conceito com base nos ensinamentos de Eduardo </w:t>
      </w:r>
      <w:proofErr w:type="spellStart"/>
      <w:r>
        <w:rPr>
          <w:rFonts w:ascii="Times New Roman" w:hAnsi="Times New Roman"/>
          <w:sz w:val="24"/>
          <w:szCs w:val="24"/>
        </w:rPr>
        <w:t>Sabbag</w:t>
      </w:r>
      <w:proofErr w:type="spellEnd"/>
      <w:r>
        <w:rPr>
          <w:rFonts w:ascii="Times New Roman" w:hAnsi="Times New Roman"/>
          <w:sz w:val="24"/>
          <w:szCs w:val="24"/>
        </w:rPr>
        <w:t>, que configura como um abrandamento do rigor da lei com a finalidade de adequar ao caso concreto. “É o ato de humanizar a aplicação da norma</w:t>
      </w:r>
      <w:r w:rsidR="004D0370">
        <w:rPr>
          <w:rFonts w:ascii="Times New Roman" w:hAnsi="Times New Roman"/>
          <w:sz w:val="24"/>
          <w:szCs w:val="24"/>
        </w:rPr>
        <w:t>, utilizando-se o critério da ‘justiça ao caso concreto’, por meio do qual se permite ao aplicador pautar-se pelo ‘senso geral de justiça’” (SABBAG, 201</w:t>
      </w:r>
      <w:r w:rsidR="00BD11B0">
        <w:rPr>
          <w:rFonts w:ascii="Times New Roman" w:hAnsi="Times New Roman"/>
          <w:sz w:val="24"/>
          <w:szCs w:val="24"/>
        </w:rPr>
        <w:t>2</w:t>
      </w:r>
      <w:r w:rsidR="004D0370">
        <w:rPr>
          <w:rFonts w:ascii="Times New Roman" w:hAnsi="Times New Roman"/>
          <w:sz w:val="24"/>
          <w:szCs w:val="24"/>
        </w:rPr>
        <w:t>, p. 695).</w:t>
      </w:r>
    </w:p>
    <w:p w:rsidR="00005919" w:rsidRDefault="004D0370" w:rsidP="00A45890">
      <w:pPr>
        <w:tabs>
          <w:tab w:val="left" w:pos="533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Contudo, a previsão de justiça é limitada pelo § 2º, art. 108, do CTN, no qual “O emprego da equidade </w:t>
      </w:r>
      <w:r w:rsidR="00D17F75">
        <w:rPr>
          <w:rFonts w:ascii="Times New Roman" w:hAnsi="Times New Roman"/>
          <w:sz w:val="24"/>
          <w:szCs w:val="24"/>
        </w:rPr>
        <w:t>não poderá resultar na dispensa do pagamento do tributo”</w:t>
      </w:r>
      <w:r>
        <w:rPr>
          <w:rFonts w:ascii="Times New Roman" w:hAnsi="Times New Roman"/>
          <w:sz w:val="24"/>
          <w:szCs w:val="24"/>
        </w:rPr>
        <w:t>.</w:t>
      </w:r>
      <w:r w:rsidR="00D17F75">
        <w:rPr>
          <w:rFonts w:ascii="Times New Roman" w:hAnsi="Times New Roman"/>
          <w:sz w:val="24"/>
          <w:szCs w:val="24"/>
        </w:rPr>
        <w:t xml:space="preserve"> Desse modo, pode ser questionado até que ponto de fato há realmente a preocupação com a justiça no Código Tributário Brasileiro?</w:t>
      </w:r>
      <w:r>
        <w:rPr>
          <w:rFonts w:ascii="Times New Roman" w:hAnsi="Times New Roman"/>
          <w:sz w:val="24"/>
          <w:szCs w:val="24"/>
        </w:rPr>
        <w:t xml:space="preserve">   </w:t>
      </w:r>
      <w:proofErr w:type="gramStart"/>
    </w:p>
    <w:p w:rsidR="00973C65" w:rsidRPr="00973C65" w:rsidRDefault="00973C65" w:rsidP="00973C65">
      <w:pPr>
        <w:tabs>
          <w:tab w:val="left" w:pos="5336"/>
        </w:tabs>
        <w:spacing w:after="0" w:line="360" w:lineRule="auto"/>
        <w:ind w:firstLine="1134"/>
        <w:jc w:val="both"/>
        <w:rPr>
          <w:rFonts w:ascii="Times New Roman" w:hAnsi="Times New Roman"/>
          <w:color w:val="000000" w:themeColor="text1"/>
          <w:sz w:val="24"/>
          <w:szCs w:val="24"/>
        </w:rPr>
      </w:pPr>
      <w:proofErr w:type="gramEnd"/>
      <w:r w:rsidRPr="00973C65">
        <w:rPr>
          <w:rFonts w:ascii="Times New Roman" w:hAnsi="Times New Roman"/>
          <w:color w:val="000000" w:themeColor="text1"/>
          <w:sz w:val="24"/>
          <w:szCs w:val="24"/>
        </w:rPr>
        <w:t>No art. 172 do CTN preconiza a possibilidade de remissão tributária baseado na equidade, no entanto há impedimento de isenção de tributo baseado em</w:t>
      </w:r>
      <w:r>
        <w:rPr>
          <w:rFonts w:ascii="Times New Roman" w:hAnsi="Times New Roman"/>
          <w:color w:val="000000" w:themeColor="text1"/>
          <w:sz w:val="24"/>
          <w:szCs w:val="24"/>
        </w:rPr>
        <w:t xml:space="preserve"> equidade (SABBAG, 2005, p. 156-</w:t>
      </w:r>
      <w:r w:rsidRPr="00973C65">
        <w:rPr>
          <w:rFonts w:ascii="Times New Roman" w:hAnsi="Times New Roman"/>
          <w:color w:val="000000" w:themeColor="text1"/>
          <w:sz w:val="24"/>
          <w:szCs w:val="24"/>
        </w:rPr>
        <w:t>157).</w:t>
      </w:r>
    </w:p>
    <w:p w:rsidR="00973C65" w:rsidRPr="0046222A" w:rsidRDefault="009D7D86" w:rsidP="005813BF">
      <w:pPr>
        <w:tabs>
          <w:tab w:val="left" w:pos="5336"/>
        </w:tabs>
        <w:spacing w:after="0" w:line="360" w:lineRule="auto"/>
        <w:ind w:firstLine="1134"/>
        <w:jc w:val="both"/>
        <w:rPr>
          <w:rFonts w:ascii="Times New Roman" w:hAnsi="Times New Roman"/>
          <w:color w:val="000000" w:themeColor="text1"/>
          <w:sz w:val="24"/>
          <w:szCs w:val="24"/>
        </w:rPr>
      </w:pPr>
      <w:r w:rsidRPr="0046222A">
        <w:rPr>
          <w:rFonts w:ascii="Times New Roman" w:hAnsi="Times New Roman"/>
          <w:color w:val="000000" w:themeColor="text1"/>
          <w:sz w:val="24"/>
          <w:szCs w:val="24"/>
        </w:rPr>
        <w:t>No âmbito da tributação é imprescindível destacar o princ</w:t>
      </w:r>
      <w:r w:rsidR="00A21EF0" w:rsidRPr="0046222A">
        <w:rPr>
          <w:rFonts w:ascii="Times New Roman" w:hAnsi="Times New Roman"/>
          <w:color w:val="000000" w:themeColor="text1"/>
          <w:sz w:val="24"/>
          <w:szCs w:val="24"/>
        </w:rPr>
        <w:t>í</w:t>
      </w:r>
      <w:r w:rsidRPr="0046222A">
        <w:rPr>
          <w:rFonts w:ascii="Times New Roman" w:hAnsi="Times New Roman"/>
          <w:color w:val="000000" w:themeColor="text1"/>
          <w:sz w:val="24"/>
          <w:szCs w:val="24"/>
        </w:rPr>
        <w:t>pio da proporcionalidade e da razoabilidade como sendo bases para os aplicadores do direito fazer</w:t>
      </w:r>
      <w:r w:rsidR="00973C65" w:rsidRPr="0046222A">
        <w:rPr>
          <w:rFonts w:ascii="Times New Roman" w:hAnsi="Times New Roman"/>
          <w:color w:val="000000" w:themeColor="text1"/>
          <w:sz w:val="24"/>
          <w:szCs w:val="24"/>
        </w:rPr>
        <w:t xml:space="preserve"> uso para validação do ideal de</w:t>
      </w:r>
      <w:r w:rsidRPr="0046222A">
        <w:rPr>
          <w:rFonts w:ascii="Times New Roman" w:hAnsi="Times New Roman"/>
          <w:color w:val="000000" w:themeColor="text1"/>
          <w:sz w:val="24"/>
          <w:szCs w:val="24"/>
        </w:rPr>
        <w:t xml:space="preserve"> j</w:t>
      </w:r>
      <w:r w:rsidR="00973C65" w:rsidRPr="0046222A">
        <w:rPr>
          <w:rFonts w:ascii="Times New Roman" w:hAnsi="Times New Roman"/>
          <w:color w:val="000000" w:themeColor="text1"/>
          <w:sz w:val="24"/>
          <w:szCs w:val="24"/>
        </w:rPr>
        <w:t>ustiça. E</w:t>
      </w:r>
      <w:r w:rsidRPr="0046222A">
        <w:rPr>
          <w:rFonts w:ascii="Times New Roman" w:hAnsi="Times New Roman"/>
          <w:color w:val="000000" w:themeColor="text1"/>
          <w:sz w:val="24"/>
          <w:szCs w:val="24"/>
        </w:rPr>
        <w:t xml:space="preserve">m questões tributárias, o princípio da proporcionalidade está ligado diretamente </w:t>
      </w:r>
      <w:r w:rsidR="00973C65" w:rsidRPr="0046222A">
        <w:rPr>
          <w:rFonts w:ascii="Times New Roman" w:hAnsi="Times New Roman"/>
          <w:color w:val="000000" w:themeColor="text1"/>
          <w:sz w:val="24"/>
          <w:szCs w:val="24"/>
        </w:rPr>
        <w:t>ao</w:t>
      </w:r>
      <w:r w:rsidRPr="0046222A">
        <w:rPr>
          <w:rFonts w:ascii="Times New Roman" w:hAnsi="Times New Roman"/>
          <w:color w:val="000000" w:themeColor="text1"/>
          <w:sz w:val="24"/>
          <w:szCs w:val="24"/>
        </w:rPr>
        <w:t xml:space="preserve"> principio da capacidade contributiva, </w:t>
      </w:r>
      <w:r w:rsidR="00973C65" w:rsidRPr="0046222A">
        <w:rPr>
          <w:rFonts w:ascii="Times New Roman" w:hAnsi="Times New Roman"/>
          <w:color w:val="000000" w:themeColor="text1"/>
          <w:sz w:val="24"/>
          <w:szCs w:val="24"/>
        </w:rPr>
        <w:t>pois</w:t>
      </w:r>
      <w:r w:rsidRPr="0046222A">
        <w:rPr>
          <w:rFonts w:ascii="Times New Roman" w:hAnsi="Times New Roman"/>
          <w:color w:val="000000" w:themeColor="text1"/>
          <w:sz w:val="24"/>
          <w:szCs w:val="24"/>
        </w:rPr>
        <w:t xml:space="preserve"> além de </w:t>
      </w:r>
      <w:r w:rsidR="00973C65" w:rsidRPr="0046222A">
        <w:rPr>
          <w:rFonts w:ascii="Times New Roman" w:hAnsi="Times New Roman"/>
          <w:color w:val="000000" w:themeColor="text1"/>
          <w:sz w:val="24"/>
          <w:szCs w:val="24"/>
        </w:rPr>
        <w:t xml:space="preserve">atender aos critérios de </w:t>
      </w:r>
      <w:r w:rsidRPr="0046222A">
        <w:rPr>
          <w:rFonts w:ascii="Times New Roman" w:hAnsi="Times New Roman"/>
          <w:color w:val="000000" w:themeColor="text1"/>
          <w:sz w:val="24"/>
          <w:szCs w:val="24"/>
        </w:rPr>
        <w:t>segurança jurídica, p</w:t>
      </w:r>
      <w:r w:rsidR="00973C65" w:rsidRPr="0046222A">
        <w:rPr>
          <w:rFonts w:ascii="Times New Roman" w:hAnsi="Times New Roman"/>
          <w:color w:val="000000" w:themeColor="text1"/>
          <w:sz w:val="24"/>
          <w:szCs w:val="24"/>
        </w:rPr>
        <w:t>ossibilita alcançar</w:t>
      </w:r>
      <w:r w:rsidRPr="0046222A">
        <w:rPr>
          <w:rFonts w:ascii="Times New Roman" w:hAnsi="Times New Roman"/>
          <w:color w:val="000000" w:themeColor="text1"/>
          <w:sz w:val="24"/>
          <w:szCs w:val="24"/>
        </w:rPr>
        <w:t xml:space="preserve"> o ideal de justiça. </w:t>
      </w:r>
    </w:p>
    <w:p w:rsidR="005813BF" w:rsidRPr="0046222A" w:rsidRDefault="005813BF" w:rsidP="005813BF">
      <w:pPr>
        <w:tabs>
          <w:tab w:val="left" w:pos="5336"/>
        </w:tabs>
        <w:spacing w:after="0" w:line="360" w:lineRule="auto"/>
        <w:ind w:firstLine="1134"/>
        <w:jc w:val="both"/>
        <w:rPr>
          <w:rFonts w:ascii="Times New Roman" w:hAnsi="Times New Roman"/>
          <w:color w:val="000000" w:themeColor="text1"/>
          <w:sz w:val="24"/>
          <w:szCs w:val="24"/>
        </w:rPr>
      </w:pPr>
      <w:r w:rsidRPr="0046222A">
        <w:rPr>
          <w:rFonts w:ascii="Times New Roman" w:hAnsi="Times New Roman"/>
          <w:color w:val="000000" w:themeColor="text1"/>
          <w:sz w:val="24"/>
          <w:szCs w:val="24"/>
        </w:rPr>
        <w:t>O principio da razoabilidade prescreve a interpretação da</w:t>
      </w:r>
      <w:r w:rsidR="006B321E" w:rsidRPr="0046222A">
        <w:rPr>
          <w:rFonts w:ascii="Times New Roman" w:hAnsi="Times New Roman"/>
          <w:color w:val="000000" w:themeColor="text1"/>
          <w:sz w:val="24"/>
          <w:szCs w:val="24"/>
        </w:rPr>
        <w:t>s</w:t>
      </w:r>
      <w:r w:rsidRPr="0046222A">
        <w:rPr>
          <w:rFonts w:ascii="Times New Roman" w:hAnsi="Times New Roman"/>
          <w:color w:val="000000" w:themeColor="text1"/>
          <w:sz w:val="24"/>
          <w:szCs w:val="24"/>
        </w:rPr>
        <w:t xml:space="preserve"> leis ao uso de soluções mais racionais, p</w:t>
      </w:r>
      <w:r w:rsidR="00973C65" w:rsidRPr="0046222A">
        <w:rPr>
          <w:rFonts w:ascii="Times New Roman" w:hAnsi="Times New Roman"/>
          <w:color w:val="000000" w:themeColor="text1"/>
          <w:sz w:val="24"/>
          <w:szCs w:val="24"/>
        </w:rPr>
        <w:t>ermitindo a escolha d</w:t>
      </w:r>
      <w:r w:rsidRPr="0046222A">
        <w:rPr>
          <w:rFonts w:ascii="Times New Roman" w:hAnsi="Times New Roman"/>
          <w:color w:val="000000" w:themeColor="text1"/>
          <w:sz w:val="24"/>
          <w:szCs w:val="24"/>
        </w:rPr>
        <w:t xml:space="preserve">a melhor interpretação ao caso. </w:t>
      </w:r>
      <w:r w:rsidR="0098041A" w:rsidRPr="0046222A">
        <w:rPr>
          <w:rFonts w:ascii="Times New Roman" w:hAnsi="Times New Roman"/>
          <w:color w:val="000000" w:themeColor="text1"/>
          <w:sz w:val="24"/>
          <w:szCs w:val="24"/>
        </w:rPr>
        <w:t xml:space="preserve">Desse modo, o uso da </w:t>
      </w:r>
      <w:r w:rsidR="0098041A" w:rsidRPr="0046222A">
        <w:rPr>
          <w:rFonts w:ascii="Times New Roman" w:hAnsi="Times New Roman"/>
          <w:color w:val="000000" w:themeColor="text1"/>
          <w:sz w:val="24"/>
          <w:szCs w:val="24"/>
        </w:rPr>
        <w:lastRenderedPageBreak/>
        <w:t xml:space="preserve">proporcionalidade </w:t>
      </w:r>
      <w:r w:rsidR="006B321E" w:rsidRPr="0046222A">
        <w:rPr>
          <w:rFonts w:ascii="Times New Roman" w:hAnsi="Times New Roman"/>
          <w:color w:val="000000" w:themeColor="text1"/>
          <w:sz w:val="24"/>
          <w:szCs w:val="24"/>
        </w:rPr>
        <w:t xml:space="preserve">e da razoabilidade gerará uma contribuição justa e igualitária </w:t>
      </w:r>
      <w:r w:rsidR="00A21EF0" w:rsidRPr="0046222A">
        <w:rPr>
          <w:rFonts w:ascii="Times New Roman" w:hAnsi="Times New Roman"/>
          <w:color w:val="000000" w:themeColor="text1"/>
          <w:sz w:val="24"/>
          <w:szCs w:val="24"/>
        </w:rPr>
        <w:t>(</w:t>
      </w:r>
      <w:r w:rsidR="006B321E" w:rsidRPr="0046222A">
        <w:rPr>
          <w:rFonts w:ascii="Times New Roman" w:hAnsi="Times New Roman"/>
          <w:color w:val="000000" w:themeColor="text1"/>
          <w:sz w:val="24"/>
          <w:szCs w:val="24"/>
        </w:rPr>
        <w:t xml:space="preserve">MACHADO, 2010, p.126/127). </w:t>
      </w:r>
      <w:r w:rsidR="00A21EF0" w:rsidRPr="0046222A">
        <w:rPr>
          <w:rFonts w:ascii="Times New Roman" w:hAnsi="Times New Roman"/>
          <w:color w:val="000000" w:themeColor="text1"/>
          <w:sz w:val="24"/>
          <w:szCs w:val="24"/>
        </w:rPr>
        <w:t xml:space="preserve"> </w:t>
      </w:r>
    </w:p>
    <w:p w:rsidR="005B3855" w:rsidRPr="0046222A" w:rsidRDefault="00357A41" w:rsidP="00E70B36">
      <w:pPr>
        <w:tabs>
          <w:tab w:val="left" w:pos="5336"/>
        </w:tabs>
        <w:spacing w:after="0" w:line="360" w:lineRule="auto"/>
        <w:ind w:firstLine="1134"/>
        <w:jc w:val="both"/>
        <w:rPr>
          <w:rFonts w:ascii="Times New Roman" w:hAnsi="Times New Roman"/>
          <w:color w:val="000000" w:themeColor="text1"/>
          <w:sz w:val="24"/>
          <w:szCs w:val="24"/>
        </w:rPr>
      </w:pPr>
      <w:r w:rsidRPr="0046222A">
        <w:rPr>
          <w:rFonts w:ascii="Times New Roman" w:hAnsi="Times New Roman"/>
          <w:color w:val="000000" w:themeColor="text1"/>
          <w:sz w:val="24"/>
          <w:szCs w:val="24"/>
        </w:rPr>
        <w:t xml:space="preserve">Nesse sentido, Eduardo </w:t>
      </w:r>
      <w:proofErr w:type="spellStart"/>
      <w:r w:rsidRPr="0046222A">
        <w:rPr>
          <w:rFonts w:ascii="Times New Roman" w:hAnsi="Times New Roman"/>
          <w:color w:val="000000" w:themeColor="text1"/>
          <w:sz w:val="24"/>
          <w:szCs w:val="24"/>
        </w:rPr>
        <w:t>Sabbag</w:t>
      </w:r>
      <w:proofErr w:type="spellEnd"/>
      <w:r w:rsidRPr="0046222A">
        <w:rPr>
          <w:rFonts w:ascii="Times New Roman" w:hAnsi="Times New Roman"/>
          <w:color w:val="000000" w:themeColor="text1"/>
          <w:sz w:val="24"/>
          <w:szCs w:val="24"/>
        </w:rPr>
        <w:t xml:space="preserve"> menciona que o principio da capacidade jurídica está relacionado com a igualdade</w:t>
      </w:r>
      <w:r w:rsidR="00691DDC" w:rsidRPr="0046222A">
        <w:rPr>
          <w:rFonts w:ascii="Times New Roman" w:hAnsi="Times New Roman"/>
          <w:color w:val="000000" w:themeColor="text1"/>
          <w:sz w:val="24"/>
          <w:szCs w:val="24"/>
        </w:rPr>
        <w:t>.</w:t>
      </w:r>
      <w:r w:rsidRPr="0046222A">
        <w:rPr>
          <w:rFonts w:ascii="Times New Roman" w:hAnsi="Times New Roman"/>
          <w:color w:val="000000" w:themeColor="text1"/>
          <w:sz w:val="24"/>
          <w:szCs w:val="24"/>
        </w:rPr>
        <w:t xml:space="preserve"> Acrescentando ainda que a busca do ideal de justiça aproxima da definição de equidade</w:t>
      </w:r>
      <w:r w:rsidR="002237F5" w:rsidRPr="0046222A">
        <w:rPr>
          <w:rFonts w:ascii="Times New Roman" w:hAnsi="Times New Roman"/>
          <w:color w:val="000000" w:themeColor="text1"/>
          <w:sz w:val="24"/>
          <w:szCs w:val="24"/>
        </w:rPr>
        <w:t xml:space="preserve"> na tributação (SABBAG, 2012, p. 154).</w:t>
      </w:r>
    </w:p>
    <w:p w:rsidR="005B3855" w:rsidRPr="0046222A" w:rsidRDefault="005B3855" w:rsidP="005B3855">
      <w:pPr>
        <w:tabs>
          <w:tab w:val="left" w:pos="5336"/>
        </w:tabs>
        <w:spacing w:after="0" w:line="360" w:lineRule="auto"/>
        <w:ind w:firstLine="1134"/>
        <w:jc w:val="both"/>
        <w:rPr>
          <w:rFonts w:ascii="Times New Roman" w:hAnsi="Times New Roman"/>
          <w:color w:val="000000" w:themeColor="text1"/>
          <w:sz w:val="24"/>
          <w:szCs w:val="24"/>
        </w:rPr>
      </w:pPr>
      <w:r w:rsidRPr="0046222A">
        <w:rPr>
          <w:rFonts w:ascii="Times New Roman" w:hAnsi="Times New Roman"/>
          <w:color w:val="000000" w:themeColor="text1"/>
          <w:sz w:val="24"/>
          <w:szCs w:val="24"/>
        </w:rPr>
        <w:t>Portanto, d</w:t>
      </w:r>
      <w:r w:rsidR="00E70B36" w:rsidRPr="0046222A">
        <w:rPr>
          <w:rFonts w:ascii="Times New Roman" w:hAnsi="Times New Roman"/>
          <w:color w:val="000000" w:themeColor="text1"/>
          <w:sz w:val="24"/>
          <w:szCs w:val="24"/>
        </w:rPr>
        <w:t xml:space="preserve">iante das lacunas existentes no sistema normativo, a necessidade de observância da segurança jurídica é imprescindível para a credibilidade do ordenamento jurídico. Ao mesmo tempo, a exigência de conciliação com o ideal de justiça nos casos de omissão legislativa é recorrente e precisa ser </w:t>
      </w:r>
      <w:r w:rsidR="005109DB" w:rsidRPr="0046222A">
        <w:rPr>
          <w:rFonts w:ascii="Times New Roman" w:hAnsi="Times New Roman"/>
          <w:color w:val="000000" w:themeColor="text1"/>
          <w:sz w:val="24"/>
          <w:szCs w:val="24"/>
        </w:rPr>
        <w:t>considerado</w:t>
      </w:r>
      <w:r w:rsidR="00E70B36" w:rsidRPr="0046222A">
        <w:rPr>
          <w:rFonts w:ascii="Times New Roman" w:hAnsi="Times New Roman"/>
          <w:color w:val="000000" w:themeColor="text1"/>
          <w:sz w:val="24"/>
          <w:szCs w:val="24"/>
        </w:rPr>
        <w:t xml:space="preserve">. </w:t>
      </w:r>
    </w:p>
    <w:p w:rsidR="00E70B36" w:rsidRPr="0046222A" w:rsidRDefault="00E70B36" w:rsidP="005B3855">
      <w:pPr>
        <w:tabs>
          <w:tab w:val="left" w:pos="5336"/>
        </w:tabs>
        <w:spacing w:after="0" w:line="360" w:lineRule="auto"/>
        <w:ind w:firstLine="1134"/>
        <w:jc w:val="both"/>
        <w:rPr>
          <w:rFonts w:ascii="Times New Roman" w:hAnsi="Times New Roman"/>
          <w:color w:val="000000" w:themeColor="text1"/>
          <w:sz w:val="24"/>
          <w:szCs w:val="24"/>
        </w:rPr>
      </w:pPr>
      <w:r w:rsidRPr="0046222A">
        <w:rPr>
          <w:rFonts w:ascii="Times New Roman" w:hAnsi="Times New Roman"/>
          <w:color w:val="000000" w:themeColor="text1"/>
          <w:sz w:val="24"/>
          <w:szCs w:val="24"/>
        </w:rPr>
        <w:t>Nesse sentido, as decisões judiciais precisam decidir de modo justo, seguindo os preceitos equitativos, não pode</w:t>
      </w:r>
      <w:r w:rsidR="005B3855" w:rsidRPr="0046222A">
        <w:rPr>
          <w:rFonts w:ascii="Times New Roman" w:hAnsi="Times New Roman"/>
          <w:color w:val="000000" w:themeColor="text1"/>
          <w:sz w:val="24"/>
          <w:szCs w:val="24"/>
        </w:rPr>
        <w:t>ndo</w:t>
      </w:r>
      <w:r w:rsidRPr="0046222A">
        <w:rPr>
          <w:rFonts w:ascii="Times New Roman" w:hAnsi="Times New Roman"/>
          <w:color w:val="000000" w:themeColor="text1"/>
          <w:sz w:val="24"/>
          <w:szCs w:val="24"/>
        </w:rPr>
        <w:t xml:space="preserve"> desconsiderar a </w:t>
      </w:r>
      <w:r w:rsidR="005B3855" w:rsidRPr="0046222A">
        <w:rPr>
          <w:rFonts w:ascii="Times New Roman" w:hAnsi="Times New Roman"/>
          <w:color w:val="000000" w:themeColor="text1"/>
          <w:sz w:val="24"/>
          <w:szCs w:val="24"/>
        </w:rPr>
        <w:t xml:space="preserve">exigência da segurança jurídica </w:t>
      </w:r>
      <w:r w:rsidR="009C42E8" w:rsidRPr="0046222A">
        <w:rPr>
          <w:rFonts w:ascii="Times New Roman" w:hAnsi="Times New Roman"/>
          <w:color w:val="000000" w:themeColor="text1"/>
          <w:sz w:val="24"/>
          <w:szCs w:val="24"/>
        </w:rPr>
        <w:t>juntamente com</w:t>
      </w:r>
      <w:r w:rsidR="005B3855" w:rsidRPr="0046222A">
        <w:rPr>
          <w:rFonts w:ascii="Times New Roman" w:hAnsi="Times New Roman"/>
          <w:color w:val="000000" w:themeColor="text1"/>
          <w:sz w:val="24"/>
          <w:szCs w:val="24"/>
        </w:rPr>
        <w:t xml:space="preserve"> o ideal de justiça em situações de lacunas no Código Tributário Nacional.</w:t>
      </w:r>
    </w:p>
    <w:p w:rsidR="005B3855" w:rsidRPr="0046222A" w:rsidRDefault="005B3855" w:rsidP="005B3855">
      <w:pPr>
        <w:spacing w:after="0" w:line="360" w:lineRule="auto"/>
        <w:jc w:val="both"/>
        <w:rPr>
          <w:rFonts w:ascii="Times New Roman" w:hAnsi="Times New Roman"/>
          <w:b/>
          <w:color w:val="000000" w:themeColor="text1"/>
          <w:sz w:val="24"/>
          <w:szCs w:val="24"/>
        </w:rPr>
      </w:pPr>
    </w:p>
    <w:p w:rsidR="00E70B36" w:rsidRDefault="00E70B36" w:rsidP="00E70B36">
      <w:pPr>
        <w:spacing w:after="0" w:line="360" w:lineRule="auto"/>
        <w:rPr>
          <w:rFonts w:ascii="Times New Roman" w:hAnsi="Times New Roman"/>
          <w:b/>
          <w:sz w:val="24"/>
          <w:szCs w:val="24"/>
        </w:rPr>
      </w:pPr>
      <w:r>
        <w:rPr>
          <w:rFonts w:ascii="Times New Roman" w:hAnsi="Times New Roman"/>
          <w:b/>
          <w:sz w:val="24"/>
          <w:szCs w:val="24"/>
        </w:rPr>
        <w:t xml:space="preserve"> CONSIDERAÇÕES FINAIS</w:t>
      </w:r>
    </w:p>
    <w:p w:rsidR="00494FAC" w:rsidRDefault="00494FAC" w:rsidP="00E70B36">
      <w:pPr>
        <w:spacing w:after="0" w:line="360" w:lineRule="auto"/>
        <w:rPr>
          <w:rFonts w:ascii="Times New Roman" w:hAnsi="Times New Roman"/>
          <w:b/>
          <w:sz w:val="24"/>
          <w:szCs w:val="24"/>
        </w:rPr>
      </w:pPr>
    </w:p>
    <w:p w:rsidR="004E4576" w:rsidRDefault="008A60BA" w:rsidP="005D26A4">
      <w:pPr>
        <w:spacing w:after="0" w:line="360" w:lineRule="auto"/>
        <w:ind w:firstLine="851"/>
        <w:jc w:val="both"/>
        <w:rPr>
          <w:rFonts w:ascii="Times New Roman" w:hAnsi="Times New Roman"/>
          <w:sz w:val="24"/>
          <w:szCs w:val="24"/>
        </w:rPr>
      </w:pPr>
      <w:r>
        <w:rPr>
          <w:rFonts w:ascii="Times New Roman" w:hAnsi="Times New Roman"/>
          <w:sz w:val="24"/>
          <w:szCs w:val="24"/>
        </w:rPr>
        <w:t>O Direito Tributário regulamenta a arrecadação de tributos, harmonizando o convívio entre o Estado e o contribuinte.</w:t>
      </w:r>
    </w:p>
    <w:p w:rsidR="008A60BA" w:rsidRDefault="008A60BA" w:rsidP="005D26A4">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ordenamento jurídico há lacunas, ou seja, omissão legislativa em determinados casos específicos, </w:t>
      </w:r>
      <w:r w:rsidR="00C96177">
        <w:rPr>
          <w:rFonts w:ascii="Times New Roman" w:hAnsi="Times New Roman"/>
          <w:sz w:val="24"/>
          <w:szCs w:val="24"/>
        </w:rPr>
        <w:t>vez que é impossível prever todas as situações na complexa realidade social. No ordenamento jurídico brasileiro,</w:t>
      </w:r>
      <w:r>
        <w:rPr>
          <w:rFonts w:ascii="Times New Roman" w:hAnsi="Times New Roman"/>
          <w:sz w:val="24"/>
          <w:szCs w:val="24"/>
        </w:rPr>
        <w:t xml:space="preserve"> mesmo havendo lapso na legislação tributária, a autoridade competente não poderá se omitir em aplicar a legislação, devendo observar o que está exposto no rol do art. 108 do Código Tributário Nacional, utilizando os mecanismos sucessivos do mencionado artigo.</w:t>
      </w:r>
    </w:p>
    <w:p w:rsidR="003976D0" w:rsidRDefault="003976D0" w:rsidP="005D26A4">
      <w:pPr>
        <w:spacing w:after="0" w:line="360" w:lineRule="auto"/>
        <w:ind w:firstLine="851"/>
        <w:jc w:val="both"/>
        <w:rPr>
          <w:rFonts w:ascii="Times New Roman" w:hAnsi="Times New Roman"/>
          <w:sz w:val="24"/>
          <w:szCs w:val="24"/>
        </w:rPr>
      </w:pPr>
      <w:r>
        <w:rPr>
          <w:rFonts w:ascii="Times New Roman" w:hAnsi="Times New Roman"/>
          <w:sz w:val="24"/>
          <w:szCs w:val="24"/>
        </w:rPr>
        <w:t>No primeiro capítulo tratou-se de pontos importantes do Código Tributário Nacional, especificando características de forma ampla de modo a situar a discussão do tema pretendido.</w:t>
      </w:r>
    </w:p>
    <w:p w:rsidR="003976D0" w:rsidRDefault="003976D0" w:rsidP="005D26A4">
      <w:pPr>
        <w:spacing w:after="0" w:line="360" w:lineRule="auto"/>
        <w:ind w:firstLine="851"/>
        <w:jc w:val="both"/>
        <w:rPr>
          <w:rFonts w:ascii="Times New Roman" w:hAnsi="Times New Roman"/>
          <w:sz w:val="24"/>
          <w:szCs w:val="24"/>
        </w:rPr>
      </w:pPr>
      <w:r>
        <w:rPr>
          <w:rFonts w:ascii="Times New Roman" w:hAnsi="Times New Roman"/>
          <w:sz w:val="24"/>
          <w:szCs w:val="24"/>
        </w:rPr>
        <w:t xml:space="preserve">Posteriormente, no segundo capítulo, </w:t>
      </w:r>
      <w:r w:rsidR="007C3392">
        <w:rPr>
          <w:rFonts w:ascii="Times New Roman" w:hAnsi="Times New Roman"/>
          <w:sz w:val="24"/>
          <w:szCs w:val="24"/>
        </w:rPr>
        <w:t>discutiu-se sobre a</w:t>
      </w:r>
      <w:proofErr w:type="gramStart"/>
      <w:r w:rsidR="007C3392">
        <w:rPr>
          <w:rFonts w:ascii="Times New Roman" w:hAnsi="Times New Roman"/>
          <w:sz w:val="24"/>
          <w:szCs w:val="24"/>
        </w:rPr>
        <w:t xml:space="preserve">  </w:t>
      </w:r>
      <w:proofErr w:type="gramEnd"/>
      <w:r w:rsidR="007C3392">
        <w:rPr>
          <w:rFonts w:ascii="Times New Roman" w:hAnsi="Times New Roman"/>
          <w:sz w:val="24"/>
          <w:szCs w:val="24"/>
        </w:rPr>
        <w:t>interpretação e integração diante das lacunas na legislação tributária. Fo</w:t>
      </w:r>
      <w:r w:rsidR="003705A9">
        <w:rPr>
          <w:rFonts w:ascii="Times New Roman" w:hAnsi="Times New Roman"/>
          <w:sz w:val="24"/>
          <w:szCs w:val="24"/>
        </w:rPr>
        <w:t>ram</w:t>
      </w:r>
      <w:r w:rsidR="007C3392">
        <w:rPr>
          <w:rFonts w:ascii="Times New Roman" w:hAnsi="Times New Roman"/>
          <w:sz w:val="24"/>
          <w:szCs w:val="24"/>
        </w:rPr>
        <w:t xml:space="preserve"> </w:t>
      </w:r>
      <w:proofErr w:type="gramStart"/>
      <w:r w:rsidR="007C3392">
        <w:rPr>
          <w:rFonts w:ascii="Times New Roman" w:hAnsi="Times New Roman"/>
          <w:sz w:val="24"/>
          <w:szCs w:val="24"/>
        </w:rPr>
        <w:t>destacado os diferentes métodos interpretativos</w:t>
      </w:r>
      <w:proofErr w:type="gramEnd"/>
      <w:r w:rsidR="007C3392">
        <w:rPr>
          <w:rFonts w:ascii="Times New Roman" w:hAnsi="Times New Roman"/>
          <w:sz w:val="24"/>
          <w:szCs w:val="24"/>
        </w:rPr>
        <w:t xml:space="preserve"> diante das obscuridades da lei, bem como dos mecanismos utilizados para os casos de lacuna na norma tributária, destacando a importância de cada item elencado no art. 108 do Código Tributário Nacional.</w:t>
      </w:r>
    </w:p>
    <w:p w:rsidR="003705A9" w:rsidRDefault="007C3392" w:rsidP="005D26A4">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 fim, </w:t>
      </w:r>
      <w:r w:rsidR="003705A9">
        <w:rPr>
          <w:rFonts w:ascii="Times New Roman" w:hAnsi="Times New Roman"/>
          <w:sz w:val="24"/>
          <w:szCs w:val="24"/>
        </w:rPr>
        <w:t xml:space="preserve">analisou-se o uso da equidade nas questões tributárias, ressaltando a possibilidade de conciliação da segurança jurídica e o ideal de justiça. Viu-se que apesar das </w:t>
      </w:r>
      <w:r w:rsidR="003705A9">
        <w:rPr>
          <w:rFonts w:ascii="Times New Roman" w:hAnsi="Times New Roman"/>
          <w:sz w:val="24"/>
          <w:szCs w:val="24"/>
        </w:rPr>
        <w:lastRenderedPageBreak/>
        <w:t>limitações contidas na legislação tributária para o uso da equidade, é possível a busca de conciliação por meio do princípio da proporcionalidade nas decisões proferidas</w:t>
      </w:r>
      <w:r w:rsidR="001F2107">
        <w:rPr>
          <w:rFonts w:ascii="Times New Roman" w:hAnsi="Times New Roman"/>
          <w:sz w:val="24"/>
          <w:szCs w:val="24"/>
        </w:rPr>
        <w:t>.</w:t>
      </w:r>
    </w:p>
    <w:p w:rsidR="008A60BA" w:rsidRPr="004E4576" w:rsidRDefault="008A60BA" w:rsidP="005D26A4">
      <w:pPr>
        <w:spacing w:after="0" w:line="360" w:lineRule="auto"/>
        <w:ind w:firstLine="851"/>
        <w:jc w:val="both"/>
        <w:rPr>
          <w:rFonts w:ascii="Times New Roman" w:hAnsi="Times New Roman"/>
          <w:sz w:val="24"/>
          <w:szCs w:val="24"/>
        </w:rPr>
      </w:pPr>
      <w:r>
        <w:rPr>
          <w:rFonts w:ascii="Times New Roman" w:hAnsi="Times New Roman"/>
          <w:sz w:val="24"/>
          <w:szCs w:val="24"/>
        </w:rPr>
        <w:t>Na</w:t>
      </w:r>
      <w:r w:rsidR="005D26A4">
        <w:rPr>
          <w:rFonts w:ascii="Times New Roman" w:hAnsi="Times New Roman"/>
          <w:sz w:val="24"/>
          <w:szCs w:val="24"/>
        </w:rPr>
        <w:t>s</w:t>
      </w:r>
      <w:r>
        <w:rPr>
          <w:rFonts w:ascii="Times New Roman" w:hAnsi="Times New Roman"/>
          <w:sz w:val="24"/>
          <w:szCs w:val="24"/>
        </w:rPr>
        <w:t xml:space="preserve"> normas de interpretação do Direito Tributário, deve-se buscar justiça com segurança e garantir a ordem tributária, que será alcançada pela utilização dos princípios tributários, harmonizando a capacidade contributiva com o uso da equidade. </w:t>
      </w:r>
    </w:p>
    <w:p w:rsidR="005A30B0" w:rsidRDefault="005A30B0" w:rsidP="005D26A4">
      <w:pPr>
        <w:spacing w:after="0" w:line="360" w:lineRule="auto"/>
        <w:jc w:val="both"/>
        <w:rPr>
          <w:rFonts w:ascii="Times New Roman" w:hAnsi="Times New Roman"/>
          <w:b/>
          <w:sz w:val="24"/>
          <w:szCs w:val="24"/>
        </w:rPr>
      </w:pPr>
    </w:p>
    <w:p w:rsidR="005A30B0" w:rsidRDefault="005A30B0" w:rsidP="00E70B36">
      <w:pPr>
        <w:spacing w:after="0" w:line="360" w:lineRule="auto"/>
        <w:rPr>
          <w:rFonts w:ascii="Times New Roman" w:hAnsi="Times New Roman"/>
          <w:b/>
          <w:sz w:val="24"/>
          <w:szCs w:val="24"/>
        </w:rPr>
      </w:pPr>
    </w:p>
    <w:p w:rsidR="000809C6" w:rsidRDefault="000809C6"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46222A" w:rsidRDefault="0046222A" w:rsidP="00E70B36">
      <w:pPr>
        <w:spacing w:after="0" w:line="360" w:lineRule="auto"/>
        <w:rPr>
          <w:rFonts w:ascii="Times New Roman" w:hAnsi="Times New Roman"/>
          <w:b/>
          <w:sz w:val="24"/>
          <w:szCs w:val="24"/>
        </w:rPr>
      </w:pPr>
    </w:p>
    <w:p w:rsidR="000809C6" w:rsidRDefault="000809C6" w:rsidP="00E70B36">
      <w:pPr>
        <w:spacing w:after="0" w:line="360" w:lineRule="auto"/>
        <w:rPr>
          <w:rFonts w:ascii="Times New Roman" w:hAnsi="Times New Roman"/>
          <w:b/>
          <w:sz w:val="24"/>
          <w:szCs w:val="24"/>
        </w:rPr>
      </w:pPr>
    </w:p>
    <w:p w:rsidR="004029F0" w:rsidRDefault="004029F0"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46222A" w:rsidRDefault="0046222A" w:rsidP="002E0BD1">
      <w:pPr>
        <w:pStyle w:val="PargrafodaLista"/>
        <w:spacing w:after="0" w:line="360" w:lineRule="auto"/>
        <w:ind w:left="0"/>
        <w:jc w:val="center"/>
        <w:rPr>
          <w:rFonts w:ascii="Times New Roman" w:hAnsi="Times New Roman"/>
          <w:b/>
          <w:sz w:val="24"/>
        </w:rPr>
      </w:pPr>
    </w:p>
    <w:p w:rsidR="00D16E20" w:rsidRDefault="00D16E20" w:rsidP="002E0BD1">
      <w:pPr>
        <w:pStyle w:val="PargrafodaLista"/>
        <w:spacing w:after="0" w:line="360" w:lineRule="auto"/>
        <w:ind w:left="0"/>
        <w:jc w:val="center"/>
        <w:rPr>
          <w:rFonts w:ascii="Times New Roman" w:hAnsi="Times New Roman"/>
          <w:b/>
          <w:sz w:val="24"/>
        </w:rPr>
      </w:pPr>
    </w:p>
    <w:p w:rsidR="0081175F" w:rsidRDefault="0081175F" w:rsidP="002E0BD1">
      <w:pPr>
        <w:pStyle w:val="PargrafodaLista"/>
        <w:spacing w:after="0" w:line="360" w:lineRule="auto"/>
        <w:ind w:left="0"/>
        <w:jc w:val="center"/>
        <w:rPr>
          <w:rFonts w:ascii="Times New Roman" w:hAnsi="Times New Roman"/>
          <w:b/>
          <w:sz w:val="24"/>
        </w:rPr>
      </w:pPr>
    </w:p>
    <w:p w:rsidR="002E0BD1" w:rsidRPr="002E0BD1" w:rsidRDefault="002E0BD1" w:rsidP="002E0BD1">
      <w:pPr>
        <w:pStyle w:val="PargrafodaLista"/>
        <w:spacing w:after="0" w:line="360" w:lineRule="auto"/>
        <w:ind w:left="0"/>
        <w:jc w:val="center"/>
        <w:rPr>
          <w:rFonts w:ascii="Times New Roman" w:hAnsi="Times New Roman"/>
          <w:b/>
          <w:sz w:val="24"/>
        </w:rPr>
      </w:pPr>
      <w:r w:rsidRPr="002E0BD1">
        <w:rPr>
          <w:rFonts w:ascii="Times New Roman" w:hAnsi="Times New Roman"/>
          <w:b/>
          <w:sz w:val="24"/>
        </w:rPr>
        <w:lastRenderedPageBreak/>
        <w:t>REFERÊNCIAS</w:t>
      </w:r>
    </w:p>
    <w:p w:rsidR="002E0BD1" w:rsidRDefault="002E0BD1" w:rsidP="00E70B36">
      <w:pPr>
        <w:pStyle w:val="PargrafodaLista"/>
        <w:spacing w:after="0" w:line="360" w:lineRule="auto"/>
        <w:ind w:left="0"/>
        <w:jc w:val="both"/>
        <w:rPr>
          <w:rFonts w:ascii="Times New Roman" w:hAnsi="Times New Roman"/>
          <w:sz w:val="24"/>
        </w:rPr>
      </w:pPr>
    </w:p>
    <w:p w:rsidR="00E70B36" w:rsidRDefault="00E70B36" w:rsidP="00B81FDF">
      <w:pPr>
        <w:pStyle w:val="PargrafodaLista"/>
        <w:spacing w:after="0" w:line="240" w:lineRule="auto"/>
        <w:ind w:left="0"/>
        <w:jc w:val="both"/>
        <w:rPr>
          <w:rFonts w:ascii="Times New Roman" w:hAnsi="Times New Roman"/>
          <w:sz w:val="24"/>
        </w:rPr>
      </w:pPr>
      <w:r w:rsidRPr="00E204B3">
        <w:rPr>
          <w:rFonts w:ascii="Times New Roman" w:hAnsi="Times New Roman"/>
          <w:sz w:val="24"/>
        </w:rPr>
        <w:t>SABBAG, Eduardo de Moraes</w:t>
      </w:r>
      <w:r w:rsidRPr="00E204B3">
        <w:rPr>
          <w:rFonts w:ascii="Times New Roman" w:hAnsi="Times New Roman"/>
          <w:b/>
          <w:sz w:val="24"/>
        </w:rPr>
        <w:t>. Manual de Direito Tributário</w:t>
      </w:r>
      <w:r w:rsidRPr="00E204B3">
        <w:rPr>
          <w:rFonts w:ascii="Times New Roman" w:hAnsi="Times New Roman"/>
          <w:sz w:val="24"/>
        </w:rPr>
        <w:t xml:space="preserve">. São Paulo: </w:t>
      </w:r>
      <w:proofErr w:type="gramStart"/>
      <w:r w:rsidRPr="00E204B3">
        <w:rPr>
          <w:rFonts w:ascii="Times New Roman" w:hAnsi="Times New Roman"/>
          <w:sz w:val="24"/>
        </w:rPr>
        <w:t>Saraiva,</w:t>
      </w:r>
      <w:proofErr w:type="gramEnd"/>
      <w:r w:rsidRPr="00E204B3">
        <w:rPr>
          <w:rFonts w:ascii="Times New Roman" w:hAnsi="Times New Roman"/>
          <w:sz w:val="24"/>
        </w:rPr>
        <w:t xml:space="preserve"> 2012.</w:t>
      </w:r>
    </w:p>
    <w:p w:rsidR="00BD061D" w:rsidRDefault="00BD061D" w:rsidP="00B81FDF">
      <w:pPr>
        <w:pStyle w:val="PargrafodaLista"/>
        <w:spacing w:after="0" w:line="240" w:lineRule="auto"/>
        <w:ind w:left="0"/>
        <w:jc w:val="both"/>
        <w:rPr>
          <w:rFonts w:ascii="Times New Roman" w:hAnsi="Times New Roman"/>
          <w:sz w:val="24"/>
        </w:rPr>
      </w:pPr>
    </w:p>
    <w:p w:rsidR="00BD061D" w:rsidRDefault="00D16E20" w:rsidP="00BD061D">
      <w:pPr>
        <w:spacing w:after="0" w:line="240" w:lineRule="auto"/>
        <w:jc w:val="both"/>
        <w:rPr>
          <w:rFonts w:ascii="Times New Roman" w:hAnsi="Times New Roman"/>
          <w:sz w:val="24"/>
        </w:rPr>
      </w:pPr>
      <w:r>
        <w:rPr>
          <w:rFonts w:ascii="Times New Roman" w:hAnsi="Times New Roman"/>
          <w:sz w:val="24"/>
        </w:rPr>
        <w:t>________</w:t>
      </w:r>
      <w:r w:rsidR="00BD061D" w:rsidRPr="00BD061D">
        <w:rPr>
          <w:rFonts w:ascii="Times New Roman" w:hAnsi="Times New Roman"/>
          <w:sz w:val="24"/>
        </w:rPr>
        <w:t xml:space="preserve">. Elementos do Direito. </w:t>
      </w:r>
      <w:proofErr w:type="gramStart"/>
      <w:r w:rsidR="00BD061D" w:rsidRPr="00BD061D">
        <w:rPr>
          <w:rFonts w:ascii="Times New Roman" w:hAnsi="Times New Roman"/>
          <w:sz w:val="24"/>
        </w:rPr>
        <w:t>7</w:t>
      </w:r>
      <w:proofErr w:type="gramEnd"/>
      <w:r w:rsidR="00BD061D" w:rsidRPr="00BD061D">
        <w:rPr>
          <w:rFonts w:ascii="Times New Roman" w:hAnsi="Times New Roman"/>
          <w:sz w:val="24"/>
        </w:rPr>
        <w:t xml:space="preserve"> ed. São Paulo: Premier Máxima, 2005.</w:t>
      </w:r>
    </w:p>
    <w:p w:rsidR="00B81FDF" w:rsidRDefault="00B81FDF" w:rsidP="00B81FDF">
      <w:pPr>
        <w:pStyle w:val="PargrafodaLista"/>
        <w:spacing w:after="0" w:line="240" w:lineRule="auto"/>
        <w:ind w:left="0"/>
        <w:jc w:val="both"/>
        <w:rPr>
          <w:rFonts w:ascii="Times New Roman" w:hAnsi="Times New Roman"/>
          <w:sz w:val="24"/>
        </w:rPr>
      </w:pPr>
    </w:p>
    <w:p w:rsidR="00E70B36" w:rsidRDefault="00D16E20" w:rsidP="00B81FDF">
      <w:pPr>
        <w:pStyle w:val="Ttulo1"/>
        <w:shd w:val="clear" w:color="auto" w:fill="FFFFFF"/>
        <w:spacing w:before="0" w:beforeAutospacing="0" w:after="0" w:afterAutospacing="0"/>
        <w:rPr>
          <w:b w:val="0"/>
          <w:sz w:val="24"/>
          <w:szCs w:val="24"/>
        </w:rPr>
      </w:pPr>
      <w:r>
        <w:rPr>
          <w:b w:val="0"/>
          <w:sz w:val="24"/>
        </w:rPr>
        <w:t>________</w:t>
      </w:r>
      <w:r w:rsidR="00E70B36" w:rsidRPr="00FD1AC9">
        <w:rPr>
          <w:b w:val="0"/>
          <w:sz w:val="24"/>
          <w:szCs w:val="24"/>
        </w:rPr>
        <w:t xml:space="preserve">. </w:t>
      </w:r>
      <w:r w:rsidR="00E70B36" w:rsidRPr="00FD1AC9">
        <w:rPr>
          <w:sz w:val="24"/>
          <w:szCs w:val="24"/>
        </w:rPr>
        <w:t>Interpretação e integração da legislação tributária</w:t>
      </w:r>
      <w:r w:rsidR="00E70B36">
        <w:rPr>
          <w:sz w:val="24"/>
          <w:szCs w:val="24"/>
        </w:rPr>
        <w:t xml:space="preserve">. </w:t>
      </w:r>
      <w:r w:rsidR="00E70B36" w:rsidRPr="00FD1AC9">
        <w:rPr>
          <w:b w:val="0"/>
          <w:sz w:val="24"/>
          <w:szCs w:val="24"/>
        </w:rPr>
        <w:t>Dis</w:t>
      </w:r>
      <w:r w:rsidR="00E70B36">
        <w:rPr>
          <w:b w:val="0"/>
          <w:sz w:val="24"/>
          <w:szCs w:val="24"/>
        </w:rPr>
        <w:t xml:space="preserve">ponível em </w:t>
      </w:r>
      <w:r w:rsidR="00E70B36" w:rsidRPr="00FD1AC9">
        <w:rPr>
          <w:b w:val="0"/>
          <w:sz w:val="24"/>
          <w:szCs w:val="24"/>
        </w:rPr>
        <w:t>&lt;http://eduardosabbag.jusbrasil.com.br/artigos/121933898/interpretacao-e-integracao-da-legislacao-tributaria&gt;.</w:t>
      </w:r>
      <w:r w:rsidR="00E70B36">
        <w:rPr>
          <w:b w:val="0"/>
          <w:sz w:val="24"/>
          <w:szCs w:val="24"/>
        </w:rPr>
        <w:t xml:space="preserve"> Acesso em 10 de set. de 2015.</w:t>
      </w:r>
    </w:p>
    <w:p w:rsidR="00B81FDF" w:rsidRDefault="00B81FDF" w:rsidP="00B81FDF">
      <w:pPr>
        <w:pStyle w:val="Ttulo1"/>
        <w:shd w:val="clear" w:color="auto" w:fill="FFFFFF"/>
        <w:spacing w:before="0" w:beforeAutospacing="0" w:after="0" w:afterAutospacing="0"/>
        <w:rPr>
          <w:b w:val="0"/>
          <w:sz w:val="24"/>
          <w:szCs w:val="24"/>
        </w:rPr>
      </w:pPr>
    </w:p>
    <w:p w:rsidR="00B81FDF" w:rsidRDefault="00E70B36" w:rsidP="00B81FDF">
      <w:pPr>
        <w:spacing w:after="0" w:line="240" w:lineRule="auto"/>
        <w:jc w:val="both"/>
        <w:rPr>
          <w:rFonts w:ascii="Times New Roman" w:hAnsi="Times New Roman"/>
          <w:sz w:val="24"/>
        </w:rPr>
      </w:pPr>
      <w:r w:rsidRPr="00E204B3">
        <w:rPr>
          <w:rFonts w:ascii="Times New Roman" w:hAnsi="Times New Roman"/>
          <w:sz w:val="24"/>
        </w:rPr>
        <w:t xml:space="preserve">MACHADO, Hugo de Brito. </w:t>
      </w:r>
      <w:r w:rsidRPr="00E204B3">
        <w:rPr>
          <w:rFonts w:ascii="Times New Roman" w:hAnsi="Times New Roman"/>
          <w:b/>
          <w:sz w:val="24"/>
        </w:rPr>
        <w:t xml:space="preserve">Curso de Direito Tributário. </w:t>
      </w:r>
      <w:r w:rsidRPr="00E204B3">
        <w:rPr>
          <w:rFonts w:ascii="Times New Roman" w:hAnsi="Times New Roman"/>
          <w:sz w:val="24"/>
        </w:rPr>
        <w:t>São Paulo: Malheiros, 2010.</w:t>
      </w:r>
    </w:p>
    <w:p w:rsidR="00E70B36" w:rsidRPr="00E204B3" w:rsidRDefault="00E70B36" w:rsidP="00B81FDF">
      <w:pPr>
        <w:spacing w:after="0" w:line="240" w:lineRule="auto"/>
        <w:jc w:val="both"/>
        <w:rPr>
          <w:rFonts w:ascii="Times New Roman" w:hAnsi="Times New Roman"/>
          <w:sz w:val="24"/>
        </w:rPr>
      </w:pPr>
      <w:r w:rsidRPr="00E204B3">
        <w:rPr>
          <w:rFonts w:ascii="Times New Roman" w:hAnsi="Times New Roman"/>
          <w:sz w:val="24"/>
        </w:rPr>
        <w:t xml:space="preserve"> </w:t>
      </w:r>
    </w:p>
    <w:p w:rsidR="00E70B36" w:rsidRPr="00E204B3" w:rsidRDefault="00E70B36" w:rsidP="00B81FDF">
      <w:pPr>
        <w:spacing w:after="0" w:line="240" w:lineRule="auto"/>
        <w:jc w:val="both"/>
        <w:rPr>
          <w:rFonts w:ascii="Times New Roman" w:hAnsi="Times New Roman"/>
          <w:b/>
          <w:sz w:val="24"/>
        </w:rPr>
      </w:pPr>
      <w:r w:rsidRPr="00E204B3">
        <w:rPr>
          <w:rFonts w:ascii="Times New Roman" w:hAnsi="Times New Roman"/>
          <w:sz w:val="24"/>
        </w:rPr>
        <w:t xml:space="preserve">MARTINS, Sergio Pinto. </w:t>
      </w:r>
      <w:r w:rsidRPr="00E204B3">
        <w:rPr>
          <w:rFonts w:ascii="Times New Roman" w:hAnsi="Times New Roman"/>
          <w:b/>
          <w:sz w:val="24"/>
        </w:rPr>
        <w:t>Manual de Direito Tributário</w:t>
      </w:r>
      <w:r w:rsidRPr="00E204B3">
        <w:rPr>
          <w:rFonts w:ascii="Times New Roman" w:hAnsi="Times New Roman"/>
          <w:sz w:val="24"/>
        </w:rPr>
        <w:t xml:space="preserve">. </w:t>
      </w:r>
      <w:proofErr w:type="gramStart"/>
      <w:r w:rsidRPr="00E204B3">
        <w:rPr>
          <w:rFonts w:ascii="Times New Roman" w:hAnsi="Times New Roman"/>
          <w:sz w:val="24"/>
        </w:rPr>
        <w:t>8</w:t>
      </w:r>
      <w:proofErr w:type="gramEnd"/>
      <w:r w:rsidRPr="00E204B3">
        <w:rPr>
          <w:rFonts w:ascii="Times New Roman" w:hAnsi="Times New Roman"/>
          <w:sz w:val="24"/>
        </w:rPr>
        <w:t xml:space="preserve"> ed.  São Paulo: Atlas, 2009.</w:t>
      </w:r>
    </w:p>
    <w:p w:rsidR="00E70B36" w:rsidRPr="00E204B3" w:rsidRDefault="00E70B36" w:rsidP="00E70B36">
      <w:pPr>
        <w:pStyle w:val="PargrafodaLista"/>
        <w:spacing w:after="0" w:line="360" w:lineRule="auto"/>
        <w:ind w:left="0" w:firstLine="1134"/>
        <w:jc w:val="both"/>
        <w:rPr>
          <w:rFonts w:ascii="Times New Roman" w:hAnsi="Times New Roman"/>
          <w:sz w:val="24"/>
          <w:szCs w:val="24"/>
        </w:rPr>
      </w:pPr>
    </w:p>
    <w:p w:rsidR="00E70B36" w:rsidRDefault="00E70B36"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915C90" w:rsidRDefault="00915C90" w:rsidP="00E70B36">
      <w:pPr>
        <w:spacing w:after="0" w:line="360" w:lineRule="auto"/>
        <w:rPr>
          <w:rFonts w:ascii="Times New Roman" w:hAnsi="Times New Roman"/>
          <w:b/>
          <w:sz w:val="24"/>
          <w:szCs w:val="24"/>
        </w:rPr>
      </w:pPr>
    </w:p>
    <w:p w:rsidR="006D5D94" w:rsidRDefault="006D5D94" w:rsidP="00E70B36">
      <w:pPr>
        <w:spacing w:after="0" w:line="360" w:lineRule="auto"/>
        <w:rPr>
          <w:rFonts w:ascii="Times New Roman" w:hAnsi="Times New Roman"/>
          <w:b/>
          <w:sz w:val="24"/>
          <w:szCs w:val="24"/>
        </w:rPr>
      </w:pPr>
    </w:p>
    <w:p w:rsidR="006D5D94" w:rsidRDefault="006D5D94" w:rsidP="00E70B36">
      <w:pPr>
        <w:spacing w:after="0" w:line="360" w:lineRule="auto"/>
        <w:rPr>
          <w:rFonts w:ascii="Times New Roman" w:hAnsi="Times New Roman"/>
          <w:b/>
          <w:sz w:val="24"/>
          <w:szCs w:val="24"/>
        </w:rPr>
      </w:pPr>
    </w:p>
    <w:p w:rsidR="00230E2C" w:rsidRDefault="00230E2C" w:rsidP="0040133C">
      <w:pPr>
        <w:pStyle w:val="PargrafodaLista"/>
        <w:spacing w:after="0" w:line="360" w:lineRule="auto"/>
        <w:ind w:left="0" w:firstLine="1134"/>
        <w:jc w:val="both"/>
        <w:rPr>
          <w:rFonts w:ascii="Times New Roman" w:hAnsi="Times New Roman"/>
          <w:color w:val="FF0000"/>
          <w:sz w:val="24"/>
          <w:szCs w:val="24"/>
        </w:rPr>
      </w:pPr>
    </w:p>
    <w:sectPr w:rsidR="00230E2C" w:rsidSect="006C5C15">
      <w:foot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A3" w:rsidRDefault="000430A3" w:rsidP="00E70B36">
      <w:pPr>
        <w:spacing w:after="0" w:line="240" w:lineRule="auto"/>
      </w:pPr>
      <w:r>
        <w:separator/>
      </w:r>
    </w:p>
  </w:endnote>
  <w:endnote w:type="continuationSeparator" w:id="0">
    <w:p w:rsidR="000430A3" w:rsidRDefault="000430A3" w:rsidP="00E7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2A" w:rsidRDefault="0046222A">
    <w:pPr>
      <w:pStyle w:val="Rodap"/>
    </w:pPr>
  </w:p>
  <w:p w:rsidR="0046222A" w:rsidRDefault="004622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A3" w:rsidRDefault="000430A3" w:rsidP="00E70B36">
      <w:pPr>
        <w:spacing w:after="0" w:line="240" w:lineRule="auto"/>
      </w:pPr>
      <w:r>
        <w:separator/>
      </w:r>
    </w:p>
  </w:footnote>
  <w:footnote w:type="continuationSeparator" w:id="0">
    <w:p w:rsidR="000430A3" w:rsidRDefault="000430A3" w:rsidP="00E70B36">
      <w:pPr>
        <w:spacing w:after="0" w:line="240" w:lineRule="auto"/>
      </w:pPr>
      <w:r>
        <w:continuationSeparator/>
      </w:r>
    </w:p>
  </w:footnote>
  <w:footnote w:id="1">
    <w:p w:rsidR="00E70B36" w:rsidRDefault="00E70B36" w:rsidP="00E70B36">
      <w:pPr>
        <w:pStyle w:val="PargrafodaLista"/>
        <w:spacing w:after="0" w:line="240" w:lineRule="auto"/>
        <w:ind w:left="0"/>
      </w:pPr>
      <w:r w:rsidRPr="00C43349">
        <w:rPr>
          <w:rStyle w:val="Refdenotaderodap"/>
          <w:rFonts w:ascii="Times New Roman" w:hAnsi="Times New Roman"/>
          <w:sz w:val="20"/>
          <w:szCs w:val="20"/>
        </w:rPr>
        <w:footnoteRef/>
      </w:r>
      <w:r>
        <w:rPr>
          <w:rFonts w:ascii="Times New Roman" w:hAnsi="Times New Roman"/>
          <w:sz w:val="20"/>
          <w:szCs w:val="20"/>
        </w:rPr>
        <w:t xml:space="preserve"> </w:t>
      </w:r>
      <w:proofErr w:type="spellStart"/>
      <w:r w:rsidR="005D2F75">
        <w:rPr>
          <w:rFonts w:ascii="Times New Roman" w:hAnsi="Times New Roman"/>
          <w:sz w:val="20"/>
          <w:szCs w:val="20"/>
        </w:rPr>
        <w:t>Paper</w:t>
      </w:r>
      <w:proofErr w:type="spellEnd"/>
      <w:r w:rsidRPr="00C43349">
        <w:rPr>
          <w:rFonts w:ascii="Times New Roman" w:hAnsi="Times New Roman"/>
          <w:sz w:val="20"/>
          <w:szCs w:val="20"/>
          <w:lang w:eastAsia="zh-CN"/>
        </w:rPr>
        <w:t xml:space="preserve"> apresentado à disciplina </w:t>
      </w:r>
      <w:r>
        <w:rPr>
          <w:rFonts w:ascii="Times New Roman" w:hAnsi="Times New Roman"/>
          <w:sz w:val="20"/>
          <w:szCs w:val="20"/>
          <w:lang w:eastAsia="zh-CN"/>
        </w:rPr>
        <w:t>Direito Tributário</w:t>
      </w:r>
      <w:r>
        <w:rPr>
          <w:rFonts w:ascii="Times New Roman" w:hAnsi="Times New Roman"/>
          <w:sz w:val="20"/>
          <w:szCs w:val="20"/>
        </w:rPr>
        <w:t>,</w:t>
      </w:r>
      <w:r w:rsidRPr="00C43349">
        <w:rPr>
          <w:rFonts w:ascii="Times New Roman" w:hAnsi="Times New Roman"/>
          <w:sz w:val="20"/>
          <w:szCs w:val="20"/>
        </w:rPr>
        <w:t xml:space="preserve"> </w:t>
      </w:r>
      <w:r>
        <w:rPr>
          <w:rFonts w:ascii="Times New Roman" w:hAnsi="Times New Roman"/>
          <w:sz w:val="20"/>
          <w:szCs w:val="20"/>
        </w:rPr>
        <w:t xml:space="preserve">7º período noturno do curso de Direito </w:t>
      </w:r>
      <w:r w:rsidRPr="00C43349">
        <w:rPr>
          <w:rFonts w:ascii="Times New Roman" w:hAnsi="Times New Roman"/>
          <w:sz w:val="20"/>
          <w:szCs w:val="20"/>
        </w:rPr>
        <w:t>da Unidade de Ensino Supe</w:t>
      </w:r>
      <w:r>
        <w:rPr>
          <w:rFonts w:ascii="Times New Roman" w:hAnsi="Times New Roman"/>
          <w:sz w:val="20"/>
          <w:szCs w:val="20"/>
        </w:rPr>
        <w:t>r</w:t>
      </w:r>
      <w:r w:rsidRPr="00C43349">
        <w:rPr>
          <w:rFonts w:ascii="Times New Roman" w:hAnsi="Times New Roman"/>
          <w:sz w:val="20"/>
          <w:szCs w:val="20"/>
        </w:rPr>
        <w:t>ior</w:t>
      </w:r>
      <w:r>
        <w:rPr>
          <w:rFonts w:ascii="Times New Roman" w:hAnsi="Times New Roman"/>
          <w:sz w:val="20"/>
          <w:szCs w:val="20"/>
        </w:rPr>
        <w:t xml:space="preserve"> Dom Bosco</w:t>
      </w:r>
      <w:r w:rsidRPr="00C43349">
        <w:rPr>
          <w:rFonts w:ascii="Times New Roman" w:hAnsi="Times New Roman"/>
          <w:sz w:val="20"/>
          <w:szCs w:val="20"/>
        </w:rPr>
        <w:t xml:space="preserve"> </w:t>
      </w:r>
      <w:r>
        <w:rPr>
          <w:rFonts w:ascii="Times New Roman" w:hAnsi="Times New Roman"/>
          <w:sz w:val="20"/>
          <w:szCs w:val="20"/>
        </w:rPr>
        <w:t>–</w:t>
      </w:r>
      <w:r w:rsidRPr="00C43349">
        <w:rPr>
          <w:rFonts w:ascii="Times New Roman" w:hAnsi="Times New Roman"/>
          <w:sz w:val="20"/>
          <w:szCs w:val="20"/>
        </w:rPr>
        <w:t xml:space="preserve"> UNDB</w:t>
      </w:r>
      <w:r>
        <w:rPr>
          <w:rFonts w:ascii="Times New Roman" w:hAnsi="Times New Roman"/>
          <w:sz w:val="20"/>
          <w:szCs w:val="20"/>
        </w:rPr>
        <w:t>.</w:t>
      </w:r>
    </w:p>
  </w:footnote>
  <w:footnote w:id="2">
    <w:p w:rsidR="00E70B36" w:rsidRDefault="00E70B36" w:rsidP="00E70B36">
      <w:pPr>
        <w:pStyle w:val="PargrafodaLista"/>
        <w:spacing w:after="0" w:line="240" w:lineRule="auto"/>
        <w:ind w:left="0"/>
      </w:pPr>
      <w:r w:rsidRPr="00C43349">
        <w:rPr>
          <w:rStyle w:val="Refdenotaderodap"/>
          <w:rFonts w:ascii="Times New Roman" w:hAnsi="Times New Roman"/>
          <w:sz w:val="20"/>
          <w:szCs w:val="20"/>
        </w:rPr>
        <w:footnoteRef/>
      </w:r>
      <w:r w:rsidRPr="00C43349">
        <w:rPr>
          <w:rFonts w:ascii="Times New Roman" w:hAnsi="Times New Roman"/>
          <w:sz w:val="20"/>
          <w:szCs w:val="20"/>
        </w:rPr>
        <w:t xml:space="preserve"> Aluna do </w:t>
      </w:r>
      <w:r>
        <w:rPr>
          <w:rFonts w:ascii="Times New Roman" w:hAnsi="Times New Roman"/>
          <w:sz w:val="20"/>
          <w:szCs w:val="20"/>
        </w:rPr>
        <w:t>7</w:t>
      </w:r>
      <w:r w:rsidRPr="00C43349">
        <w:rPr>
          <w:rFonts w:ascii="Times New Roman" w:hAnsi="Times New Roman"/>
          <w:sz w:val="20"/>
          <w:szCs w:val="20"/>
        </w:rPr>
        <w:t>º período noturno, do curso de Direito, da UNDB</w:t>
      </w:r>
      <w:r>
        <w:rPr>
          <w:rFonts w:ascii="Times New Roman" w:hAnsi="Times New Roman"/>
          <w:sz w:val="20"/>
          <w:szCs w:val="20"/>
        </w:rPr>
        <w:t>.</w:t>
      </w:r>
    </w:p>
  </w:footnote>
  <w:footnote w:id="3">
    <w:p w:rsidR="00E70B36" w:rsidRDefault="00E70B36" w:rsidP="00E70B36">
      <w:pPr>
        <w:pStyle w:val="PargrafodaLista"/>
        <w:spacing w:after="0" w:line="240" w:lineRule="auto"/>
        <w:ind w:left="0"/>
      </w:pPr>
      <w:r w:rsidRPr="00C43349">
        <w:rPr>
          <w:rStyle w:val="Refdenotaderodap"/>
          <w:rFonts w:ascii="Times New Roman" w:hAnsi="Times New Roman"/>
          <w:sz w:val="20"/>
          <w:szCs w:val="20"/>
        </w:rPr>
        <w:footnoteRef/>
      </w:r>
      <w:r>
        <w:rPr>
          <w:rFonts w:ascii="Times New Roman" w:hAnsi="Times New Roman"/>
          <w:sz w:val="20"/>
          <w:szCs w:val="20"/>
        </w:rPr>
        <w:t xml:space="preserve"> Aluna do 7</w:t>
      </w:r>
      <w:r w:rsidRPr="00C43349">
        <w:rPr>
          <w:rFonts w:ascii="Times New Roman" w:hAnsi="Times New Roman"/>
          <w:sz w:val="20"/>
          <w:szCs w:val="20"/>
        </w:rPr>
        <w:t>º período noturno, do curso de Direito, da UNDB</w:t>
      </w:r>
      <w:r>
        <w:rPr>
          <w:rFonts w:ascii="Times New Roman" w:hAnsi="Times New Roman"/>
          <w:sz w:val="20"/>
          <w:szCs w:val="20"/>
        </w:rPr>
        <w:t>.</w:t>
      </w:r>
    </w:p>
  </w:footnote>
  <w:footnote w:id="4">
    <w:p w:rsidR="00E70B36" w:rsidRDefault="00E70B36" w:rsidP="00E70B36">
      <w:pPr>
        <w:pStyle w:val="PargrafodaLista"/>
        <w:spacing w:after="0" w:line="240" w:lineRule="auto"/>
        <w:ind w:left="0"/>
      </w:pPr>
      <w:r w:rsidRPr="00C43349">
        <w:rPr>
          <w:rStyle w:val="Refdenotaderodap"/>
          <w:rFonts w:ascii="Times New Roman" w:hAnsi="Times New Roman"/>
          <w:sz w:val="20"/>
          <w:szCs w:val="20"/>
        </w:rPr>
        <w:footnoteRef/>
      </w:r>
      <w:r w:rsidRPr="00C43349">
        <w:rPr>
          <w:rFonts w:ascii="Times New Roman" w:hAnsi="Times New Roman"/>
          <w:sz w:val="20"/>
          <w:szCs w:val="20"/>
        </w:rPr>
        <w:t xml:space="preserve"> Professor</w:t>
      </w:r>
      <w:r>
        <w:rPr>
          <w:rFonts w:ascii="Times New Roman" w:hAnsi="Times New Roman"/>
          <w:sz w:val="20"/>
          <w:szCs w:val="20"/>
        </w:rPr>
        <w:t xml:space="preserve"> mestre, </w:t>
      </w:r>
      <w:r w:rsidRPr="00C43349">
        <w:rPr>
          <w:rFonts w:ascii="Times New Roman" w:hAnsi="Times New Roman"/>
          <w:sz w:val="20"/>
          <w:szCs w:val="20"/>
        </w:rPr>
        <w:t>orientador</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E92"/>
    <w:multiLevelType w:val="multilevel"/>
    <w:tmpl w:val="9D5C7A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70B36"/>
    <w:rsid w:val="000004E8"/>
    <w:rsid w:val="00005919"/>
    <w:rsid w:val="000306AC"/>
    <w:rsid w:val="000379B4"/>
    <w:rsid w:val="000430A3"/>
    <w:rsid w:val="00070B80"/>
    <w:rsid w:val="000809C6"/>
    <w:rsid w:val="000D0EEF"/>
    <w:rsid w:val="000E6668"/>
    <w:rsid w:val="00160353"/>
    <w:rsid w:val="00164853"/>
    <w:rsid w:val="00165B32"/>
    <w:rsid w:val="00170495"/>
    <w:rsid w:val="001B4532"/>
    <w:rsid w:val="001D3077"/>
    <w:rsid w:val="001E28A9"/>
    <w:rsid w:val="001F2107"/>
    <w:rsid w:val="001F4F3F"/>
    <w:rsid w:val="001F6F8C"/>
    <w:rsid w:val="00200213"/>
    <w:rsid w:val="002237F5"/>
    <w:rsid w:val="00227022"/>
    <w:rsid w:val="00230E2C"/>
    <w:rsid w:val="002424FE"/>
    <w:rsid w:val="0024734D"/>
    <w:rsid w:val="0025700E"/>
    <w:rsid w:val="00283A22"/>
    <w:rsid w:val="002967A6"/>
    <w:rsid w:val="002B5CF8"/>
    <w:rsid w:val="002E0BD1"/>
    <w:rsid w:val="00327F80"/>
    <w:rsid w:val="00357A41"/>
    <w:rsid w:val="003705A9"/>
    <w:rsid w:val="00374613"/>
    <w:rsid w:val="003976D0"/>
    <w:rsid w:val="003B1851"/>
    <w:rsid w:val="003B4016"/>
    <w:rsid w:val="003C54EC"/>
    <w:rsid w:val="003D5956"/>
    <w:rsid w:val="0040133C"/>
    <w:rsid w:val="004029F0"/>
    <w:rsid w:val="00430E24"/>
    <w:rsid w:val="00435ACE"/>
    <w:rsid w:val="00436B57"/>
    <w:rsid w:val="00445B27"/>
    <w:rsid w:val="004475D3"/>
    <w:rsid w:val="0046222A"/>
    <w:rsid w:val="004753B4"/>
    <w:rsid w:val="00494FAC"/>
    <w:rsid w:val="004B256B"/>
    <w:rsid w:val="004B27FF"/>
    <w:rsid w:val="004D0370"/>
    <w:rsid w:val="004E2250"/>
    <w:rsid w:val="004E4576"/>
    <w:rsid w:val="005109DB"/>
    <w:rsid w:val="005311AE"/>
    <w:rsid w:val="005364F1"/>
    <w:rsid w:val="005813BF"/>
    <w:rsid w:val="005A30B0"/>
    <w:rsid w:val="005B3855"/>
    <w:rsid w:val="005B4AE9"/>
    <w:rsid w:val="005D26A4"/>
    <w:rsid w:val="005D2F75"/>
    <w:rsid w:val="005D5FB1"/>
    <w:rsid w:val="005E2C91"/>
    <w:rsid w:val="005E78E3"/>
    <w:rsid w:val="005F0AC1"/>
    <w:rsid w:val="00606E08"/>
    <w:rsid w:val="00624604"/>
    <w:rsid w:val="00685D09"/>
    <w:rsid w:val="00691DDC"/>
    <w:rsid w:val="00697D88"/>
    <w:rsid w:val="006A3124"/>
    <w:rsid w:val="006B321E"/>
    <w:rsid w:val="006C199F"/>
    <w:rsid w:val="006C5C15"/>
    <w:rsid w:val="006D5D94"/>
    <w:rsid w:val="006F01FE"/>
    <w:rsid w:val="007121E8"/>
    <w:rsid w:val="0074548C"/>
    <w:rsid w:val="00757AED"/>
    <w:rsid w:val="00781FBF"/>
    <w:rsid w:val="00793C0C"/>
    <w:rsid w:val="00793F87"/>
    <w:rsid w:val="007B4BFD"/>
    <w:rsid w:val="007C12D8"/>
    <w:rsid w:val="007C3392"/>
    <w:rsid w:val="00806BAB"/>
    <w:rsid w:val="0081175F"/>
    <w:rsid w:val="008403C5"/>
    <w:rsid w:val="00860DC7"/>
    <w:rsid w:val="00864296"/>
    <w:rsid w:val="00881283"/>
    <w:rsid w:val="008A60BA"/>
    <w:rsid w:val="008B08AB"/>
    <w:rsid w:val="008B3219"/>
    <w:rsid w:val="008B6138"/>
    <w:rsid w:val="008C53F5"/>
    <w:rsid w:val="00904586"/>
    <w:rsid w:val="00915C90"/>
    <w:rsid w:val="0093796A"/>
    <w:rsid w:val="00973C65"/>
    <w:rsid w:val="0098041A"/>
    <w:rsid w:val="009A2EB8"/>
    <w:rsid w:val="009A3544"/>
    <w:rsid w:val="009C42E8"/>
    <w:rsid w:val="009D7D86"/>
    <w:rsid w:val="00A04A05"/>
    <w:rsid w:val="00A04CEA"/>
    <w:rsid w:val="00A21EF0"/>
    <w:rsid w:val="00A45890"/>
    <w:rsid w:val="00A824C1"/>
    <w:rsid w:val="00AA56FC"/>
    <w:rsid w:val="00B04CA8"/>
    <w:rsid w:val="00B10C25"/>
    <w:rsid w:val="00B12148"/>
    <w:rsid w:val="00B32AF7"/>
    <w:rsid w:val="00B47860"/>
    <w:rsid w:val="00B60127"/>
    <w:rsid w:val="00B81FDF"/>
    <w:rsid w:val="00B83681"/>
    <w:rsid w:val="00BA3B4D"/>
    <w:rsid w:val="00BB6DAE"/>
    <w:rsid w:val="00BD061D"/>
    <w:rsid w:val="00BD11B0"/>
    <w:rsid w:val="00BD36CE"/>
    <w:rsid w:val="00BF5E7E"/>
    <w:rsid w:val="00C131A1"/>
    <w:rsid w:val="00C3566B"/>
    <w:rsid w:val="00C9214C"/>
    <w:rsid w:val="00C96177"/>
    <w:rsid w:val="00CC02BA"/>
    <w:rsid w:val="00CC4817"/>
    <w:rsid w:val="00D074AF"/>
    <w:rsid w:val="00D16E20"/>
    <w:rsid w:val="00D17F75"/>
    <w:rsid w:val="00D3757C"/>
    <w:rsid w:val="00D41E72"/>
    <w:rsid w:val="00D86FAB"/>
    <w:rsid w:val="00D97C0B"/>
    <w:rsid w:val="00DA3280"/>
    <w:rsid w:val="00DE7CB1"/>
    <w:rsid w:val="00E00F93"/>
    <w:rsid w:val="00E213AE"/>
    <w:rsid w:val="00E566D0"/>
    <w:rsid w:val="00E645FD"/>
    <w:rsid w:val="00E70B36"/>
    <w:rsid w:val="00EB1BC6"/>
    <w:rsid w:val="00EC6E38"/>
    <w:rsid w:val="00EC7CFF"/>
    <w:rsid w:val="00ED5B3E"/>
    <w:rsid w:val="00EE344E"/>
    <w:rsid w:val="00F01073"/>
    <w:rsid w:val="00F04868"/>
    <w:rsid w:val="00F37577"/>
    <w:rsid w:val="00F43BF3"/>
    <w:rsid w:val="00F52BB1"/>
    <w:rsid w:val="00F53181"/>
    <w:rsid w:val="00F73EB7"/>
    <w:rsid w:val="00F9133A"/>
    <w:rsid w:val="00FD5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6"/>
    <w:rPr>
      <w:rFonts w:ascii="Calibri" w:eastAsia="SimSun" w:hAnsi="Calibri" w:cs="Times New Roman"/>
    </w:rPr>
  </w:style>
  <w:style w:type="paragraph" w:styleId="Ttulo1">
    <w:name w:val="heading 1"/>
    <w:basedOn w:val="Normal"/>
    <w:link w:val="Ttulo1Char"/>
    <w:uiPriority w:val="9"/>
    <w:qFormat/>
    <w:rsid w:val="00E70B3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0B36"/>
    <w:rPr>
      <w:rFonts w:ascii="Times New Roman" w:eastAsia="Times New Roman" w:hAnsi="Times New Roman" w:cs="Times New Roman"/>
      <w:b/>
      <w:bCs/>
      <w:kern w:val="36"/>
      <w:sz w:val="48"/>
      <w:szCs w:val="48"/>
      <w:lang w:eastAsia="pt-BR"/>
    </w:rPr>
  </w:style>
  <w:style w:type="paragraph" w:styleId="SemEspaamento">
    <w:name w:val="No Spacing"/>
    <w:link w:val="SemEspaamentoChar"/>
    <w:uiPriority w:val="99"/>
    <w:qFormat/>
    <w:rsid w:val="00E70B36"/>
    <w:pPr>
      <w:spacing w:after="0" w:line="240" w:lineRule="auto"/>
    </w:pPr>
    <w:rPr>
      <w:rFonts w:ascii="Calibri" w:eastAsia="SimSun" w:hAnsi="Calibri" w:cs="Times New Roman"/>
    </w:rPr>
  </w:style>
  <w:style w:type="paragraph" w:styleId="PargrafodaLista">
    <w:name w:val="List Paragraph"/>
    <w:basedOn w:val="Normal"/>
    <w:uiPriority w:val="99"/>
    <w:qFormat/>
    <w:rsid w:val="00E70B36"/>
    <w:pPr>
      <w:ind w:left="720"/>
      <w:contextualSpacing/>
    </w:pPr>
  </w:style>
  <w:style w:type="character" w:styleId="Refdenotaderodap">
    <w:name w:val="footnote reference"/>
    <w:basedOn w:val="Fontepargpadro"/>
    <w:uiPriority w:val="99"/>
    <w:semiHidden/>
    <w:rsid w:val="00E70B36"/>
    <w:rPr>
      <w:rFonts w:cs="Times New Roman"/>
      <w:vertAlign w:val="superscript"/>
    </w:rPr>
  </w:style>
  <w:style w:type="character" w:customStyle="1" w:styleId="SemEspaamentoChar">
    <w:name w:val="Sem Espaçamento Char"/>
    <w:link w:val="SemEspaamento"/>
    <w:uiPriority w:val="99"/>
    <w:locked/>
    <w:rsid w:val="00E70B36"/>
    <w:rPr>
      <w:rFonts w:ascii="Calibri" w:eastAsia="SimSun" w:hAnsi="Calibri" w:cs="Times New Roman"/>
    </w:rPr>
  </w:style>
  <w:style w:type="paragraph" w:customStyle="1" w:styleId="PargrafodaLista1">
    <w:name w:val="Parágrafo da Lista1"/>
    <w:basedOn w:val="Normal"/>
    <w:uiPriority w:val="99"/>
    <w:qFormat/>
    <w:rsid w:val="00E70B36"/>
    <w:pPr>
      <w:ind w:left="720"/>
      <w:contextualSpacing/>
    </w:pPr>
  </w:style>
  <w:style w:type="character" w:customStyle="1" w:styleId="apple-converted-space">
    <w:name w:val="apple-converted-space"/>
    <w:basedOn w:val="Fontepargpadro"/>
    <w:rsid w:val="00C3566B"/>
  </w:style>
  <w:style w:type="paragraph" w:styleId="Cabealho">
    <w:name w:val="header"/>
    <w:basedOn w:val="Normal"/>
    <w:link w:val="CabealhoChar"/>
    <w:uiPriority w:val="99"/>
    <w:semiHidden/>
    <w:unhideWhenUsed/>
    <w:rsid w:val="004622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6222A"/>
    <w:rPr>
      <w:rFonts w:ascii="Calibri" w:eastAsia="SimSun" w:hAnsi="Calibri" w:cs="Times New Roman"/>
    </w:rPr>
  </w:style>
  <w:style w:type="paragraph" w:styleId="Rodap">
    <w:name w:val="footer"/>
    <w:basedOn w:val="Normal"/>
    <w:link w:val="RodapChar"/>
    <w:uiPriority w:val="99"/>
    <w:semiHidden/>
    <w:unhideWhenUsed/>
    <w:rsid w:val="0046222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6222A"/>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4069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3475</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Nara</cp:lastModifiedBy>
  <cp:revision>20</cp:revision>
  <dcterms:created xsi:type="dcterms:W3CDTF">2015-10-27T19:35:00Z</dcterms:created>
  <dcterms:modified xsi:type="dcterms:W3CDTF">2015-10-27T20:49:00Z</dcterms:modified>
</cp:coreProperties>
</file>