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DA" w:rsidRDefault="00410FF2" w:rsidP="00A42693">
      <w:pPr>
        <w:tabs>
          <w:tab w:val="left" w:pos="4080"/>
        </w:tabs>
        <w:spacing w:line="360" w:lineRule="auto"/>
        <w:jc w:val="center"/>
        <w:rPr>
          <w:b/>
        </w:rPr>
      </w:pPr>
      <w:r w:rsidRPr="00410FF2">
        <w:rPr>
          <w:b/>
        </w:rPr>
        <w:t>O ESQUECIMENTO DO SENTIDO DO SER DA COISA</w:t>
      </w:r>
    </w:p>
    <w:p w:rsidR="00A42693" w:rsidRPr="00DC2BBD" w:rsidRDefault="00A42693" w:rsidP="00DC2BBD">
      <w:pPr>
        <w:tabs>
          <w:tab w:val="left" w:pos="4080"/>
        </w:tabs>
        <w:spacing w:line="360" w:lineRule="auto"/>
        <w:ind w:firstLine="851"/>
      </w:pPr>
    </w:p>
    <w:p w:rsidR="00410FF2" w:rsidRDefault="00DC2BBD" w:rsidP="00A42693">
      <w:pPr>
        <w:spacing w:line="360" w:lineRule="auto"/>
        <w:jc w:val="right"/>
        <w:rPr>
          <w:b/>
        </w:rPr>
      </w:pPr>
      <w:r>
        <w:rPr>
          <w:b/>
        </w:rPr>
        <w:t>Gerdevane Silva de Jesus</w:t>
      </w:r>
      <w:bookmarkStart w:id="0" w:name="_GoBack"/>
      <w:bookmarkEnd w:id="0"/>
    </w:p>
    <w:p w:rsidR="00DC2BBD" w:rsidRDefault="00DC2BBD" w:rsidP="00DC2BBD">
      <w:pPr>
        <w:spacing w:line="360" w:lineRule="auto"/>
        <w:jc w:val="center"/>
        <w:rPr>
          <w:b/>
        </w:rPr>
      </w:pPr>
    </w:p>
    <w:p w:rsidR="00DC2BBD" w:rsidRDefault="00DC2BBD" w:rsidP="006575B5">
      <w:pPr>
        <w:spacing w:line="360" w:lineRule="auto"/>
        <w:ind w:left="851" w:hanging="851"/>
        <w:rPr>
          <w:i/>
        </w:rPr>
      </w:pPr>
      <w:r w:rsidRPr="006575B5">
        <w:rPr>
          <w:b/>
        </w:rPr>
        <w:t>Resumo</w:t>
      </w:r>
      <w:r>
        <w:rPr>
          <w:b/>
        </w:rPr>
        <w:t>:</w:t>
      </w:r>
      <w:r w:rsidR="005515EC">
        <w:t xml:space="preserve"> </w:t>
      </w:r>
      <w:r w:rsidR="005515EC" w:rsidRPr="006575B5">
        <w:rPr>
          <w:i/>
        </w:rPr>
        <w:t>a pós-modernidade é uma época eminentemente científica que se revela pelo encolhimento da distância no tempo e no espaço</w:t>
      </w:r>
      <w:r w:rsidR="006575B5" w:rsidRPr="006575B5">
        <w:rPr>
          <w:i/>
        </w:rPr>
        <w:t>. Esse encol</w:t>
      </w:r>
      <w:r w:rsidR="006575B5">
        <w:rPr>
          <w:i/>
        </w:rPr>
        <w:t>himento ocasionou</w:t>
      </w:r>
      <w:r w:rsidR="006575B5" w:rsidRPr="006575B5">
        <w:rPr>
          <w:i/>
        </w:rPr>
        <w:t xml:space="preserve"> no esquecimento do sentido do ser das coisas.</w:t>
      </w:r>
    </w:p>
    <w:p w:rsidR="006575B5" w:rsidRDefault="006575B5" w:rsidP="006575B5">
      <w:pPr>
        <w:spacing w:line="360" w:lineRule="auto"/>
        <w:ind w:left="851" w:hanging="851"/>
        <w:rPr>
          <w:i/>
        </w:rPr>
      </w:pPr>
    </w:p>
    <w:p w:rsidR="006575B5" w:rsidRDefault="006575B5" w:rsidP="006575B5">
      <w:pPr>
        <w:spacing w:line="360" w:lineRule="auto"/>
        <w:ind w:firstLine="851"/>
      </w:pPr>
      <w:r w:rsidRPr="006575B5">
        <w:rPr>
          <w:b/>
        </w:rPr>
        <w:t>Palavras-Chave</w:t>
      </w:r>
      <w:r>
        <w:t>: pós-modernidade, encolhimento, sentido da coisa.</w:t>
      </w:r>
    </w:p>
    <w:p w:rsidR="006575B5" w:rsidRPr="005515EC" w:rsidRDefault="006575B5" w:rsidP="006575B5">
      <w:pPr>
        <w:spacing w:line="360" w:lineRule="auto"/>
        <w:ind w:firstLine="851"/>
      </w:pPr>
    </w:p>
    <w:p w:rsidR="00EF6C0F" w:rsidRDefault="00EF6C0F" w:rsidP="00C77BD8">
      <w:pPr>
        <w:spacing w:line="360" w:lineRule="auto"/>
        <w:ind w:firstLine="851"/>
      </w:pPr>
      <w:r>
        <w:t>Heidegger estar para os filósofos como o Everest estar para os al</w:t>
      </w:r>
      <w:r w:rsidR="006575B5">
        <w:t xml:space="preserve">pinistas, visto que todos se propõem a </w:t>
      </w:r>
      <w:r>
        <w:t>escalar, mas nem todos conseguem suportar a</w:t>
      </w:r>
      <w:r w:rsidR="006575B5">
        <w:t xml:space="preserve"> trajetória </w:t>
      </w:r>
      <w:r w:rsidR="000E38F8">
        <w:t>para</w:t>
      </w:r>
      <w:r>
        <w:t xml:space="preserve"> chegar ao cume da montanha. Nesse pequeno texto iremos deliberar sobre algumas ideias de Heidegger que estão contidas em um de seus textos intitulado “</w:t>
      </w:r>
      <w:r w:rsidRPr="00EF6C0F">
        <w:rPr>
          <w:i/>
        </w:rPr>
        <w:t>A coisa”</w:t>
      </w:r>
      <w:r>
        <w:rPr>
          <w:i/>
        </w:rPr>
        <w:t>.</w:t>
      </w:r>
      <w:r>
        <w:t xml:space="preserve"> Nessa visão, buscaremos encontrar nesse texto o que aconteceu para que houvesse o esquecimento do ser da coisa.</w:t>
      </w:r>
    </w:p>
    <w:p w:rsidR="00C77BD8" w:rsidRDefault="00EF6C0F" w:rsidP="00C77BD8">
      <w:pPr>
        <w:spacing w:line="360" w:lineRule="auto"/>
        <w:ind w:firstLine="851"/>
      </w:pPr>
      <w:r>
        <w:rPr>
          <w:i/>
        </w:rPr>
        <w:t xml:space="preserve"> </w:t>
      </w:r>
      <w:r>
        <w:t xml:space="preserve"> </w:t>
      </w:r>
      <w:r w:rsidR="00731374">
        <w:t>“</w:t>
      </w:r>
      <w:r w:rsidR="002D6F4B">
        <w:t>Todo distanciamento no tempo e todo afastamento no espaço estão encolhendo</w:t>
      </w:r>
      <w:r w:rsidR="00190C4A">
        <w:t xml:space="preserve"> </w:t>
      </w:r>
      <w:r w:rsidR="00731374">
        <w:t>“</w:t>
      </w:r>
      <w:r w:rsidR="002D6F4B">
        <w:rPr>
          <w:rStyle w:val="Refdenotaderodap"/>
        </w:rPr>
        <w:footnoteReference w:id="1"/>
      </w:r>
      <w:r w:rsidR="008C2353">
        <w:t>.</w:t>
      </w:r>
      <w:r w:rsidR="002D6F4B">
        <w:t xml:space="preserve"> </w:t>
      </w:r>
      <w:r w:rsidR="008C2353">
        <w:t>É</w:t>
      </w:r>
      <w:r w:rsidR="002D6F4B">
        <w:t xml:space="preserve"> com essas palavras que Heidegger inicia sua conferência intitulada “A coisa” para descrever o cenário do s</w:t>
      </w:r>
      <w:r w:rsidR="00A975DF">
        <w:t>éculo XX. Trata-se aqui do encolhimento causado pelos avanços tecnológicos que pr</w:t>
      </w:r>
      <w:r w:rsidR="00693046">
        <w:t>omovem</w:t>
      </w:r>
      <w:r w:rsidR="00A975DF">
        <w:t xml:space="preserve"> a proximidade</w:t>
      </w:r>
      <w:r w:rsidR="00C77BD8">
        <w:t xml:space="preserve"> das</w:t>
      </w:r>
      <w:r w:rsidR="00A975DF">
        <w:t xml:space="preserve"> distâncias mais longínqua</w:t>
      </w:r>
      <w:r w:rsidR="00C77BD8">
        <w:t xml:space="preserve"> </w:t>
      </w:r>
      <w:r w:rsidR="00A975DF">
        <w:t>no espaço e no tempo.</w:t>
      </w:r>
      <w:r w:rsidR="00C77BD8">
        <w:t xml:space="preserve"> De fato</w:t>
      </w:r>
      <w:r w:rsidR="003E0A95">
        <w:t>,</w:t>
      </w:r>
      <w:r w:rsidR="00C77BD8">
        <w:t xml:space="preserve"> essa é uma realidade marcante da pós-modernidade que se revela a partir do progresso ocorrido nos meios de comunicação e telecomunicação.</w:t>
      </w:r>
    </w:p>
    <w:p w:rsidR="00F555B0" w:rsidRDefault="00334508" w:rsidP="00545A08">
      <w:pPr>
        <w:spacing w:line="360" w:lineRule="auto"/>
        <w:ind w:firstLine="851"/>
      </w:pPr>
      <w:r>
        <w:t>A pós-modernidade no dizer de Heidegger se revela como uma época que podemos equacionar co</w:t>
      </w:r>
      <w:r w:rsidR="00693046">
        <w:t>m três características fundamentais</w:t>
      </w:r>
      <w:r w:rsidR="00F1621C">
        <w:t>;</w:t>
      </w:r>
      <w:r w:rsidR="002A2DDD">
        <w:t xml:space="preserve"> 1</w:t>
      </w:r>
      <w:r>
        <w:t>) “que proximidade não é pouca distância”</w:t>
      </w:r>
      <w:r w:rsidR="00F1621C">
        <w:t>;</w:t>
      </w:r>
      <w:r w:rsidR="002A2DDD">
        <w:t xml:space="preserve"> 2</w:t>
      </w:r>
      <w:r>
        <w:t>) “que uma dis</w:t>
      </w:r>
      <w:r w:rsidR="00802EE4">
        <w:t>tâ</w:t>
      </w:r>
      <w:r>
        <w:t xml:space="preserve">ncia incomensurável ainda pode-nos estar bem </w:t>
      </w:r>
      <w:r w:rsidR="00F1621C">
        <w:t xml:space="preserve">próxima”; </w:t>
      </w:r>
      <w:r w:rsidR="002A2DDD">
        <w:t>3</w:t>
      </w:r>
      <w:r w:rsidR="008D2046">
        <w:t xml:space="preserve">) </w:t>
      </w:r>
      <w:r>
        <w:t>“</w:t>
      </w:r>
      <w:r w:rsidR="008D2046">
        <w:t>que um grande afastamento ainda não é distanciamento</w:t>
      </w:r>
      <w:r>
        <w:t>”</w:t>
      </w:r>
      <w:r w:rsidR="00802EE4">
        <w:rPr>
          <w:rStyle w:val="Refdenotaderodap"/>
        </w:rPr>
        <w:footnoteReference w:id="2"/>
      </w:r>
      <w:r w:rsidR="008D2046">
        <w:t>.</w:t>
      </w:r>
      <w:r>
        <w:t xml:space="preserve"> Dessa maneira, pe</w:t>
      </w:r>
      <w:r w:rsidR="00C150BB">
        <w:t>rcebemos que Heidegger enfatiza</w:t>
      </w:r>
      <w:r>
        <w:t xml:space="preserve"> que “proximidade”</w:t>
      </w:r>
      <w:r w:rsidR="00693046">
        <w:t xml:space="preserve"> não é</w:t>
      </w:r>
      <w:r>
        <w:t xml:space="preserve"> necessariamente estar diante das coi</w:t>
      </w:r>
      <w:r w:rsidR="00802EE4">
        <w:t>sas, e muito menos</w:t>
      </w:r>
      <w:r w:rsidR="00693046">
        <w:t xml:space="preserve"> “afastamento”</w:t>
      </w:r>
      <w:r w:rsidR="00F1621C">
        <w:t xml:space="preserve"> se</w:t>
      </w:r>
      <w:r>
        <w:t xml:space="preserve"> caracteriza</w:t>
      </w:r>
      <w:r w:rsidR="00F555B0">
        <w:t xml:space="preserve"> </w:t>
      </w:r>
      <w:r w:rsidR="00F1621C">
        <w:t xml:space="preserve">como </w:t>
      </w:r>
      <w:r>
        <w:t xml:space="preserve">ausência </w:t>
      </w:r>
      <w:r w:rsidR="00693046">
        <w:t xml:space="preserve">do conhecimento </w:t>
      </w:r>
      <w:r w:rsidR="00190C4A">
        <w:t>das mesmas</w:t>
      </w:r>
      <w:r>
        <w:t xml:space="preserve">. </w:t>
      </w:r>
      <w:r w:rsidR="00F555B0">
        <w:t>Isso acontece, quando assistimos ao um filme ou ouvimos ao rádio que nos possibilita participar instantaneamente da história se</w:t>
      </w:r>
      <w:r w:rsidR="00545A08">
        <w:t xml:space="preserve">m que haja a </w:t>
      </w:r>
      <w:r w:rsidR="00F555B0">
        <w:t xml:space="preserve">mínima possibilidade de participar </w:t>
      </w:r>
      <w:r w:rsidR="008C2353">
        <w:t>da mesma</w:t>
      </w:r>
      <w:r w:rsidR="004D20D2">
        <w:t xml:space="preserve"> fati</w:t>
      </w:r>
      <w:r w:rsidR="002A2DDD">
        <w:t>di</w:t>
      </w:r>
      <w:r w:rsidR="004D20D2">
        <w:t>camente</w:t>
      </w:r>
      <w:r w:rsidR="00545A08">
        <w:t xml:space="preserve">. </w:t>
      </w:r>
    </w:p>
    <w:p w:rsidR="004D20D2" w:rsidRDefault="003B2EC1" w:rsidP="009D76F5">
      <w:pPr>
        <w:spacing w:line="360" w:lineRule="auto"/>
        <w:ind w:firstLine="851"/>
      </w:pPr>
      <w:r>
        <w:lastRenderedPageBreak/>
        <w:t xml:space="preserve">Diante dessa determinante o que é proximidade? Como poderemos afirmar fatidicamente que algo está próximo? E </w:t>
      </w:r>
      <w:r w:rsidR="00AD649F">
        <w:t>o que se</w:t>
      </w:r>
      <w:r>
        <w:t xml:space="preserve"> </w:t>
      </w:r>
      <w:r w:rsidR="00731374">
        <w:t>“</w:t>
      </w:r>
      <w:r>
        <w:t>acha nas proximidades</w:t>
      </w:r>
      <w:r w:rsidR="00AD649F">
        <w:t xml:space="preserve"> para que possa</w:t>
      </w:r>
      <w:r w:rsidR="004D20D2">
        <w:t>mos</w:t>
      </w:r>
      <w:r w:rsidR="00AD649F">
        <w:t xml:space="preserve"> dizer que existe a proximidade</w:t>
      </w:r>
      <w:r w:rsidR="00731374">
        <w:t>”</w:t>
      </w:r>
      <w:r w:rsidR="00F1621C">
        <w:rPr>
          <w:rStyle w:val="Refdenotaderodap"/>
        </w:rPr>
        <w:footnoteReference w:id="3"/>
      </w:r>
      <w:r w:rsidR="00190C4A">
        <w:t>? Ora no dizer de Heidegger o</w:t>
      </w:r>
      <w:r w:rsidR="00AD649F">
        <w:t xml:space="preserve"> que está nas proximidade</w:t>
      </w:r>
      <w:r w:rsidR="004D20D2">
        <w:t>s é coisa</w:t>
      </w:r>
      <w:r w:rsidR="00AD649F">
        <w:t xml:space="preserve">. Mas </w:t>
      </w:r>
      <w:r w:rsidR="00F1621C">
        <w:t>o que é a coisa. Diz</w:t>
      </w:r>
      <w:r w:rsidR="00545A08">
        <w:t xml:space="preserve">, </w:t>
      </w:r>
      <w:r w:rsidR="00F1621C">
        <w:t>a coisa é uma jarra</w:t>
      </w:r>
      <w:r w:rsidR="00545A08">
        <w:t xml:space="preserve">. Que é uma jarra? Nós dizemos: </w:t>
      </w:r>
      <w:r w:rsidR="00731374">
        <w:t>“</w:t>
      </w:r>
      <w:r w:rsidR="00545A08">
        <w:t>um receptáculo, algo que recebe outro dentro de si</w:t>
      </w:r>
      <w:r w:rsidR="00731374">
        <w:t>”</w:t>
      </w:r>
      <w:r w:rsidR="00545A08">
        <w:rPr>
          <w:rStyle w:val="Refdenotaderodap"/>
        </w:rPr>
        <w:footnoteReference w:id="4"/>
      </w:r>
      <w:r w:rsidR="00545A08">
        <w:t>.</w:t>
      </w:r>
      <w:r w:rsidR="00410FF2">
        <w:t xml:space="preserve"> A jarra como qua</w:t>
      </w:r>
      <w:r w:rsidR="008C2353">
        <w:t>lquer outro objeto “é e estar”</w:t>
      </w:r>
      <w:r w:rsidR="00410FF2">
        <w:t xml:space="preserve"> em si mesmo, como recipiente dado.</w:t>
      </w:r>
      <w:r w:rsidR="00877159">
        <w:t xml:space="preserve"> A jarra se</w:t>
      </w:r>
      <w:r w:rsidR="00804FCF">
        <w:t>ndo produto de uma produção traz</w:t>
      </w:r>
      <w:r w:rsidR="00877159">
        <w:t xml:space="preserve"> em si aquilo que o fabricador pensou para que</w:t>
      </w:r>
      <w:r w:rsidR="00374B91">
        <w:t xml:space="preserve"> ela viesse ser. Dessa ma</w:t>
      </w:r>
      <w:r w:rsidR="00827524">
        <w:t>neira, a jarra é um objeto fabricado pelo oleiro</w:t>
      </w:r>
      <w:r w:rsidR="009D76F5">
        <w:t xml:space="preserve"> que subsisti em si mesma.</w:t>
      </w:r>
    </w:p>
    <w:p w:rsidR="00FE3792" w:rsidRDefault="00A704BE" w:rsidP="005859F8">
      <w:pPr>
        <w:spacing w:line="360" w:lineRule="auto"/>
        <w:ind w:firstLine="851"/>
      </w:pPr>
      <w:r>
        <w:t>Nessa perspectiva,</w:t>
      </w:r>
      <w:r w:rsidR="009C2BC4">
        <w:t xml:space="preserve"> podemos perceber que a jarra </w:t>
      </w:r>
      <w:r w:rsidR="00FE3792">
        <w:t>a partir de sua fabricação parece que será</w:t>
      </w:r>
      <w:r w:rsidR="009D76F5">
        <w:t xml:space="preserve"> entendida como um</w:t>
      </w:r>
      <w:r w:rsidR="00FE3792">
        <w:t>a cois</w:t>
      </w:r>
      <w:r w:rsidR="009233DA">
        <w:t>a, mas na verdade a jarra ainda continua</w:t>
      </w:r>
      <w:r w:rsidR="0066289B">
        <w:t xml:space="preserve"> </w:t>
      </w:r>
      <w:r w:rsidR="009233DA">
        <w:t>a ser</w:t>
      </w:r>
      <w:r w:rsidR="003E0A95">
        <w:t xml:space="preserve"> entendida como </w:t>
      </w:r>
      <w:r w:rsidR="00731374">
        <w:t>“</w:t>
      </w:r>
      <w:r w:rsidR="003E0A95">
        <w:t>um ser que</w:t>
      </w:r>
      <w:r w:rsidR="00FE3792">
        <w:t xml:space="preserve"> estar em si pela produção e a partir dela</w:t>
      </w:r>
      <w:r w:rsidR="00731374">
        <w:t>”</w:t>
      </w:r>
      <w:r w:rsidR="00FE3792">
        <w:rPr>
          <w:rStyle w:val="Refdenotaderodap"/>
        </w:rPr>
        <w:footnoteReference w:id="5"/>
      </w:r>
      <w:r w:rsidR="00FE3792">
        <w:t xml:space="preserve">, pois, </w:t>
      </w:r>
      <w:r w:rsidR="003E0A95">
        <w:t>nesse sentido, a jarra é tida</w:t>
      </w:r>
      <w:r w:rsidR="00FE3792">
        <w:t xml:space="preserve"> como um</w:t>
      </w:r>
      <w:r w:rsidR="003E0A95">
        <w:t>a representação de um objeto</w:t>
      </w:r>
      <w:r w:rsidR="00FE3792">
        <w:t xml:space="preserve">. Assim sendo, a jarra poderá ser facilmente </w:t>
      </w:r>
      <w:r w:rsidR="00190C4A">
        <w:t>comparada como</w:t>
      </w:r>
      <w:r w:rsidR="009C2BC4">
        <w:t xml:space="preserve"> um objeto transcendental kantiano que se</w:t>
      </w:r>
      <w:r w:rsidR="004D20D2">
        <w:t xml:space="preserve"> </w:t>
      </w:r>
      <w:r w:rsidR="009C2BC4">
        <w:t>revela a partir da representação que mani</w:t>
      </w:r>
      <w:r w:rsidR="005859F8">
        <w:t>festa no sujeito transcendental, ou seja, Kant fala da coisa como se fosse algo sendo na consciência do eu humano,</w:t>
      </w:r>
      <w:r w:rsidR="009233DA">
        <w:t xml:space="preserve"> como </w:t>
      </w:r>
      <w:r w:rsidR="00731374">
        <w:t>“</w:t>
      </w:r>
      <w:r w:rsidR="009233DA">
        <w:t>um objeto em si</w:t>
      </w:r>
      <w:r w:rsidR="00731374">
        <w:t>”</w:t>
      </w:r>
      <w:r w:rsidR="009233DA">
        <w:rPr>
          <w:rStyle w:val="Refdenotaderodap"/>
        </w:rPr>
        <w:footnoteReference w:id="6"/>
      </w:r>
      <w:r w:rsidR="009233DA">
        <w:t xml:space="preserve">. Dessa forma, o objeto em si é objeto independente de qualquer representação do homem ou de qualquer contraposição que possa acontecer. </w:t>
      </w:r>
      <w:r w:rsidR="00DD0809">
        <w:t xml:space="preserve"> Haja vista que a jarra</w:t>
      </w:r>
      <w:r w:rsidR="004D20D2">
        <w:t xml:space="preserve"> subsiste</w:t>
      </w:r>
      <w:r w:rsidR="00DD0809">
        <w:t xml:space="preserve"> </w:t>
      </w:r>
      <w:r w:rsidR="003E0A95">
        <w:t xml:space="preserve">a partir do momento que temos </w:t>
      </w:r>
      <w:r w:rsidR="004D20D2">
        <w:t>necessidade</w:t>
      </w:r>
      <w:r w:rsidR="00FE3792">
        <w:t xml:space="preserve"> de</w:t>
      </w:r>
      <w:r w:rsidR="003E0A95">
        <w:t>la, sem que haja o</w:t>
      </w:r>
      <w:r w:rsidR="008C2353">
        <w:t xml:space="preserve"> perguntar pelo que realmente </w:t>
      </w:r>
      <w:r w:rsidR="00FE3792">
        <w:t>a jarra</w:t>
      </w:r>
      <w:r w:rsidR="008C2353">
        <w:t xml:space="preserve"> é</w:t>
      </w:r>
      <w:r w:rsidR="00FE3792">
        <w:t>, ou seja, pelo sentido da jarra.</w:t>
      </w:r>
    </w:p>
    <w:p w:rsidR="001521FC" w:rsidRDefault="004D20D2" w:rsidP="001521FC">
      <w:pPr>
        <w:spacing w:line="360" w:lineRule="auto"/>
        <w:ind w:firstLine="851"/>
      </w:pPr>
      <w:r>
        <w:t xml:space="preserve"> Dessa maneira, poderíamos nos perguntar o que da coisa permanece independente de sua representação? Sendo que o seu “ser e o “estar” subsiste p</w:t>
      </w:r>
      <w:r w:rsidR="006B3FF0">
        <w:t xml:space="preserve">elo fato de ser algo </w:t>
      </w:r>
      <w:r w:rsidR="00FE3792">
        <w:t>produzido, que se representa</w:t>
      </w:r>
      <w:r w:rsidR="006B3FF0">
        <w:t xml:space="preserve"> </w:t>
      </w:r>
      <w:r w:rsidR="001521FC">
        <w:t>como objeto dado simplesmente como compensação do produto.</w:t>
      </w:r>
      <w:r w:rsidR="00FE3792">
        <w:t xml:space="preserve"> O fato</w:t>
      </w:r>
      <w:r w:rsidR="008C2353">
        <w:t xml:space="preserve"> é que no dizer de Heidegger a </w:t>
      </w:r>
      <w:r w:rsidR="00731374">
        <w:t>“</w:t>
      </w:r>
      <w:r w:rsidR="006B3FF0">
        <w:t xml:space="preserve">objetividade do objeto e da subsistência em si, nenhum caminho leva ao modo de ser da coisa, a </w:t>
      </w:r>
      <w:proofErr w:type="spellStart"/>
      <w:r w:rsidR="006B3FF0">
        <w:t>coisalidade</w:t>
      </w:r>
      <w:proofErr w:type="spellEnd"/>
      <w:r w:rsidR="00731374">
        <w:t>”</w:t>
      </w:r>
      <w:r w:rsidR="001521FC">
        <w:t xml:space="preserve"> </w:t>
      </w:r>
      <w:r w:rsidR="006B3FF0">
        <w:rPr>
          <w:rStyle w:val="Refdenotaderodap"/>
        </w:rPr>
        <w:footnoteReference w:id="7"/>
      </w:r>
      <w:r w:rsidR="006B3FF0">
        <w:t>.</w:t>
      </w:r>
    </w:p>
    <w:p w:rsidR="006B3FF0" w:rsidRDefault="001521FC" w:rsidP="001521FC">
      <w:pPr>
        <w:spacing w:line="360" w:lineRule="auto"/>
        <w:ind w:firstLine="851"/>
      </w:pPr>
      <w:r>
        <w:t xml:space="preserve"> </w:t>
      </w:r>
      <w:r w:rsidR="00A66C81">
        <w:t>Essa afirmativa é de suma importânci</w:t>
      </w:r>
      <w:r w:rsidR="00A7719E">
        <w:t>a para podermos entender o que</w:t>
      </w:r>
      <w:r w:rsidR="00A66C81">
        <w:t xml:space="preserve"> Heidegger e</w:t>
      </w:r>
      <w:r w:rsidR="00A7719E">
        <w:t xml:space="preserve">ntende por </w:t>
      </w:r>
      <w:proofErr w:type="spellStart"/>
      <w:r w:rsidR="00A7719E">
        <w:t>coisalidade</w:t>
      </w:r>
      <w:proofErr w:type="spellEnd"/>
      <w:r w:rsidR="00A7719E">
        <w:t xml:space="preserve"> da coisa</w:t>
      </w:r>
      <w:r w:rsidR="00A66C81">
        <w:t>. Porém, ser produzida pelo construtor</w:t>
      </w:r>
      <w:r w:rsidR="002A2DDD">
        <w:t xml:space="preserve"> para receber algo</w:t>
      </w:r>
      <w:r w:rsidR="00A66C81">
        <w:t xml:space="preserve"> não significa ser o ser próprio da jarra, ou seja, </w:t>
      </w:r>
      <w:r w:rsidR="002A2DDD">
        <w:t>a jarra não se acaba na simples função para a qual ela foi designada, mas, ela teve de ser produzida, por ser e para ser este receptáculo, que é a jarra</w:t>
      </w:r>
      <w:r w:rsidR="005C7729">
        <w:t>.</w:t>
      </w:r>
      <w:r w:rsidR="0003609F">
        <w:t xml:space="preserve"> Portanto, fica claro que a jarra a partir </w:t>
      </w:r>
      <w:r w:rsidR="00827524">
        <w:t>de sua fabricação</w:t>
      </w:r>
      <w:r w:rsidR="00374B91">
        <w:t xml:space="preserve"> estar </w:t>
      </w:r>
      <w:r w:rsidR="00DD0809">
        <w:t>simplesmente</w:t>
      </w:r>
      <w:r w:rsidR="00374B91">
        <w:t xml:space="preserve"> condicionada a ser</w:t>
      </w:r>
      <w:r w:rsidR="008C2353">
        <w:t xml:space="preserve"> objeto, mas nunca</w:t>
      </w:r>
      <w:r w:rsidR="0003609F">
        <w:t xml:space="preserve"> uma coisa.</w:t>
      </w:r>
    </w:p>
    <w:p w:rsidR="00DD0809" w:rsidRDefault="0003609F" w:rsidP="00DD0809">
      <w:pPr>
        <w:spacing w:line="360" w:lineRule="auto"/>
        <w:ind w:firstLine="851"/>
      </w:pPr>
      <w:r>
        <w:lastRenderedPageBreak/>
        <w:t xml:space="preserve">A fabricação possibilita </w:t>
      </w:r>
      <w:r w:rsidR="008C2353">
        <w:t xml:space="preserve">a revelação da coisa da jarra? </w:t>
      </w:r>
      <w:r w:rsidR="00731374">
        <w:t>“Toda</w:t>
      </w:r>
      <w:r>
        <w:t xml:space="preserve"> representação de um vigente, como produto como objeto, nunca chega até a coisa, como coisa</w:t>
      </w:r>
      <w:r w:rsidR="00731374">
        <w:t>”</w:t>
      </w:r>
      <w:r>
        <w:rPr>
          <w:rStyle w:val="Refdenotaderodap"/>
        </w:rPr>
        <w:footnoteReference w:id="8"/>
      </w:r>
      <w:r w:rsidR="00A7719E">
        <w:t xml:space="preserve">. </w:t>
      </w:r>
      <w:r w:rsidR="001521FC">
        <w:t xml:space="preserve">Sendo assim, o que o oleiro </w:t>
      </w:r>
      <w:r w:rsidR="00D02021">
        <w:t>faz</w:t>
      </w:r>
      <w:r w:rsidR="001521FC">
        <w:t>? O oleiro molda de certa forma as paredes</w:t>
      </w:r>
      <w:r w:rsidR="00F51831">
        <w:t xml:space="preserve"> e o fundo</w:t>
      </w:r>
      <w:r w:rsidR="001521FC">
        <w:t xml:space="preserve"> da jarra que a faz ser um recipiente que recebe algo, ou seja, </w:t>
      </w:r>
      <w:r w:rsidR="00D02021">
        <w:t>o oleiro que</w:t>
      </w:r>
      <w:r w:rsidR="00F51831">
        <w:t xml:space="preserve"> molda as paredes e o fundo não fabrica a jarra propriamente dita, mas molda a argila.</w:t>
      </w:r>
      <w:r w:rsidR="00206662">
        <w:t xml:space="preserve"> É</w:t>
      </w:r>
      <w:r w:rsidR="00F51831">
        <w:t xml:space="preserve"> por existir o vazio da jarra que possibilita que o oleiro produza a jarra. Nessa </w:t>
      </w:r>
      <w:r w:rsidR="00206662">
        <w:t>per</w:t>
      </w:r>
      <w:r w:rsidR="008C2353">
        <w:t xml:space="preserve">spectiva, Heidegger afirma que </w:t>
      </w:r>
      <w:r w:rsidR="006257F6">
        <w:t>“</w:t>
      </w:r>
      <w:r w:rsidR="00206662">
        <w:t>é o vazio da jarra que determina todo tocar e apreender da produção</w:t>
      </w:r>
      <w:r w:rsidR="006257F6">
        <w:t>”</w:t>
      </w:r>
      <w:r w:rsidR="00DD0809">
        <w:t xml:space="preserve"> </w:t>
      </w:r>
      <w:r w:rsidR="00206662">
        <w:rPr>
          <w:rStyle w:val="Refdenotaderodap"/>
        </w:rPr>
        <w:footnoteReference w:id="9"/>
      </w:r>
      <w:r w:rsidR="00206662">
        <w:t>. Portanto, percebemos que o ser da jarra, não está na matéria q</w:t>
      </w:r>
      <w:r w:rsidR="00BE2877">
        <w:t>ue o oleiro usou para fabricá-la</w:t>
      </w:r>
      <w:r w:rsidR="00206662">
        <w:t xml:space="preserve">, mas no vazio que </w:t>
      </w:r>
      <w:r w:rsidR="00BE2877">
        <w:t xml:space="preserve">a </w:t>
      </w:r>
      <w:r w:rsidR="00206662">
        <w:t xml:space="preserve">recebe. </w:t>
      </w:r>
    </w:p>
    <w:p w:rsidR="002C6877" w:rsidRDefault="008C2353" w:rsidP="006442E7">
      <w:pPr>
        <w:spacing w:line="360" w:lineRule="auto"/>
        <w:ind w:firstLine="851"/>
      </w:pPr>
      <w:r>
        <w:t xml:space="preserve"> Heidegger, portanto,</w:t>
      </w:r>
      <w:r w:rsidR="00DD0809">
        <w:t xml:space="preserve"> fala que o ser da coisa só pode ser revelado a partir do vazio que está na jarra</w:t>
      </w:r>
      <w:r w:rsidR="00A534EC">
        <w:t>,</w:t>
      </w:r>
      <w:r w:rsidR="00731374">
        <w:t xml:space="preserve"> visto que</w:t>
      </w:r>
      <w:r w:rsidR="00DD0809">
        <w:t xml:space="preserve"> nosso modo </w:t>
      </w:r>
      <w:r w:rsidR="00BE2877">
        <w:t>técnico-metodológico de ver as coisas</w:t>
      </w:r>
      <w:r w:rsidR="00731374">
        <w:t xml:space="preserve"> sempre</w:t>
      </w:r>
      <w:r w:rsidR="00DD0809">
        <w:t xml:space="preserve"> buscar explicar os seres existentes sem perguntar pelo sentido que esses têm. Aqui vale lembrar que esse modo próprio de responder as coisas sem se importar pelo sentido das mesmas, é um modo fundamentalmente científico.</w:t>
      </w:r>
      <w:r w:rsidR="006442E7">
        <w:t xml:space="preserve"> </w:t>
      </w:r>
      <w:r w:rsidR="002C6877">
        <w:t xml:space="preserve"> </w:t>
      </w:r>
    </w:p>
    <w:p w:rsidR="002C6877" w:rsidRDefault="002C6877" w:rsidP="006442E7">
      <w:pPr>
        <w:spacing w:line="360" w:lineRule="auto"/>
        <w:ind w:firstLine="851"/>
      </w:pPr>
      <w:r>
        <w:t>Mas antes de nó</w:t>
      </w:r>
      <w:r w:rsidR="005B4D84">
        <w:t xml:space="preserve">s entrarmos </w:t>
      </w:r>
      <w:r>
        <w:t>propri</w:t>
      </w:r>
      <w:r w:rsidR="005B4D84">
        <w:t>amente na questão do</w:t>
      </w:r>
      <w:r>
        <w:t xml:space="preserve"> sentido do ser, ou seja, da </w:t>
      </w:r>
      <w:proofErr w:type="spellStart"/>
      <w:r>
        <w:t>coisalidade</w:t>
      </w:r>
      <w:proofErr w:type="spellEnd"/>
      <w:r>
        <w:t xml:space="preserve"> da coisa é necessário que saibamos antes o que Heidegger entende por sentido, ou melhor, o que aconteceu para que tenha acontecido o esquecimento do ser da coisa.</w:t>
      </w:r>
    </w:p>
    <w:p w:rsidR="00943DE2" w:rsidRDefault="002C6877" w:rsidP="006442E7">
      <w:pPr>
        <w:spacing w:line="360" w:lineRule="auto"/>
        <w:ind w:firstLine="851"/>
      </w:pPr>
      <w:r>
        <w:t xml:space="preserve">Heidegger </w:t>
      </w:r>
      <w:r w:rsidR="00395C27">
        <w:t>parte da afirmação</w:t>
      </w:r>
      <w:r>
        <w:t xml:space="preserve"> de que </w:t>
      </w:r>
      <w:r w:rsidR="005B4D84">
        <w:t>ainda não sabemos</w:t>
      </w:r>
      <w:r w:rsidR="00395C27">
        <w:t xml:space="preserve"> quando pensamos ao dizer </w:t>
      </w:r>
      <w:r w:rsidR="00BE2877">
        <w:t xml:space="preserve">que </w:t>
      </w:r>
      <w:r w:rsidR="00395C27">
        <w:t>algo é ente. Isso fica bem claro quando Heidegger usa uma citação da obra de Platão “O Sofista” para descre</w:t>
      </w:r>
      <w:r w:rsidR="0066289B">
        <w:t xml:space="preserve">ver que ainda não sabemos </w:t>
      </w:r>
      <w:r w:rsidR="00395C27">
        <w:t xml:space="preserve">o que é o ente. Heidegger cita </w:t>
      </w:r>
      <w:r w:rsidR="00731374">
        <w:t>a passagem que fala que</w:t>
      </w:r>
      <w:r w:rsidR="00395C27">
        <w:t xml:space="preserve"> </w:t>
      </w:r>
      <w:r w:rsidR="00731374">
        <w:t>“</w:t>
      </w:r>
      <w:r w:rsidR="00395C27">
        <w:t>há muito estais familiarizados com o que na verdade eu quis dizer usando a expressão ente: nós pensávamos um dia tê-la compreendido, agora, porém estamos embaraçados</w:t>
      </w:r>
      <w:r w:rsidR="0026574C">
        <w:t>”</w:t>
      </w:r>
      <w:r w:rsidR="00395C27">
        <w:rPr>
          <w:rStyle w:val="Refdenotaderodap"/>
        </w:rPr>
        <w:footnoteReference w:id="10"/>
      </w:r>
      <w:r w:rsidR="00395C27">
        <w:t xml:space="preserve">. Houve, portanto, dessa forma, o duplo </w:t>
      </w:r>
      <w:r w:rsidR="005B4D84">
        <w:t>esquecimento do ser</w:t>
      </w:r>
      <w:r w:rsidR="00395C27">
        <w:t xml:space="preserve">, ou seja, </w:t>
      </w:r>
      <w:r w:rsidR="00D7359C">
        <w:t>pois</w:t>
      </w:r>
      <w:r w:rsidR="00943DE2">
        <w:t xml:space="preserve"> </w:t>
      </w:r>
      <w:r w:rsidR="00731374">
        <w:t>“</w:t>
      </w:r>
      <w:r w:rsidR="00D7359C">
        <w:t>esquecemos o que é o ser e também esquecemos esse esquecer</w:t>
      </w:r>
      <w:r w:rsidR="00395C27">
        <w:t>”</w:t>
      </w:r>
      <w:r w:rsidR="00943DE2">
        <w:rPr>
          <w:rStyle w:val="Refdenotaderodap"/>
        </w:rPr>
        <w:footnoteReference w:id="11"/>
      </w:r>
      <w:r w:rsidR="005B4D84">
        <w:t xml:space="preserve">. </w:t>
      </w:r>
    </w:p>
    <w:p w:rsidR="00294ACE" w:rsidRDefault="005B4D84" w:rsidP="00155151">
      <w:pPr>
        <w:spacing w:line="360" w:lineRule="auto"/>
        <w:ind w:firstLine="851"/>
      </w:pPr>
      <w:r>
        <w:t xml:space="preserve">Para Heidegger </w:t>
      </w:r>
      <w:r w:rsidR="00943DE2">
        <w:t>esse esquecimento está absolutamente relacionado com as ciências modernas que querendo ou não criaram uma área</w:t>
      </w:r>
      <w:r w:rsidR="00155151">
        <w:t xml:space="preserve"> </w:t>
      </w:r>
      <w:r w:rsidR="00943DE2">
        <w:t>própria de abordar a questão do ente,</w:t>
      </w:r>
      <w:r w:rsidR="00155151">
        <w:t xml:space="preserve"> com questionamentos e métodos diferentes, mesmo que buscassem </w:t>
      </w:r>
      <w:r w:rsidR="00731374">
        <w:t>no mesmo território o mesmo ser.</w:t>
      </w:r>
      <w:r w:rsidR="00155151">
        <w:t xml:space="preserve"> </w:t>
      </w:r>
      <w:r w:rsidR="00731374">
        <w:t>Assim</w:t>
      </w:r>
      <w:r w:rsidR="00155151">
        <w:t xml:space="preserve"> no dizer de Heidegger a</w:t>
      </w:r>
      <w:r w:rsidR="006442E7">
        <w:t xml:space="preserve"> “ciência é </w:t>
      </w:r>
      <w:r w:rsidR="00731374">
        <w:t xml:space="preserve">uma </w:t>
      </w:r>
      <w:r w:rsidR="006442E7">
        <w:t>forma culta e metodologicamente executada da coisificação cotidiana do dasein.</w:t>
      </w:r>
      <w:r w:rsidR="00015958">
        <w:t xml:space="preserve">” </w:t>
      </w:r>
      <w:r w:rsidR="006442E7">
        <w:rPr>
          <w:rStyle w:val="Refdenotaderodap"/>
        </w:rPr>
        <w:footnoteReference w:id="12"/>
      </w:r>
      <w:r w:rsidR="00155151">
        <w:t xml:space="preserve">. Dessa forma, </w:t>
      </w:r>
      <w:r w:rsidR="00155151">
        <w:lastRenderedPageBreak/>
        <w:t>percebemos que Heidegger está criticando aqui a forma com que cada ciênci</w:t>
      </w:r>
      <w:r w:rsidR="00294ACE">
        <w:t>a busca estudar</w:t>
      </w:r>
      <w:r w:rsidR="00155151">
        <w:t xml:space="preserve"> o ente, como se o ente pertence-se</w:t>
      </w:r>
      <w:r w:rsidR="00294ACE">
        <w:t xml:space="preserve"> a uma realidade estática.</w:t>
      </w:r>
    </w:p>
    <w:p w:rsidR="006442E7" w:rsidRDefault="00294ACE" w:rsidP="00155151">
      <w:pPr>
        <w:spacing w:line="360" w:lineRule="auto"/>
        <w:ind w:firstLine="851"/>
      </w:pPr>
      <w:r>
        <w:t xml:space="preserve">Essa </w:t>
      </w:r>
      <w:r w:rsidR="005C7729">
        <w:t>visão</w:t>
      </w:r>
      <w:r w:rsidR="0045303B">
        <w:t xml:space="preserve"> Heidegger</w:t>
      </w:r>
      <w:r w:rsidR="005C7729">
        <w:t xml:space="preserve"> também</w:t>
      </w:r>
      <w:r w:rsidR="006257F6">
        <w:t xml:space="preserve"> </w:t>
      </w:r>
      <w:r w:rsidR="0045303B">
        <w:t>expressa</w:t>
      </w:r>
      <w:r>
        <w:t xml:space="preserve"> em um pequeno texto intitulado “</w:t>
      </w:r>
      <w:r w:rsidRPr="00294ACE">
        <w:rPr>
          <w:i/>
        </w:rPr>
        <w:t>o que é a metafísica</w:t>
      </w:r>
      <w:r>
        <w:t>”. Nesse texto Heidegger inicia dizendo que a “interrogação metafísica deve desenvolver-se na totalidade e na situação fundamental da existência que interroga</w:t>
      </w:r>
      <w:r w:rsidR="006257F6">
        <w:t xml:space="preserve">” </w:t>
      </w:r>
      <w:r w:rsidR="004E02F1">
        <w:rPr>
          <w:rStyle w:val="Refdenotaderodap"/>
        </w:rPr>
        <w:footnoteReference w:id="13"/>
      </w:r>
      <w:r w:rsidR="004E02F1">
        <w:t>, p</w:t>
      </w:r>
      <w:r w:rsidR="0045303B">
        <w:t>ois, não tem como interrogar um fato</w:t>
      </w:r>
      <w:r w:rsidR="004E02F1">
        <w:t xml:space="preserve"> sem que não venha ser no mesmo instante partícipe da questão problematizada. O que Heidegger está dizendo</w:t>
      </w:r>
      <w:r w:rsidR="00D02021">
        <w:t>,</w:t>
      </w:r>
      <w:r w:rsidR="004E02F1">
        <w:t xml:space="preserve"> é </w:t>
      </w:r>
      <w:r w:rsidR="00D02021">
        <w:t xml:space="preserve">que </w:t>
      </w:r>
      <w:r w:rsidR="004E02F1">
        <w:t>a ciência de certa forma busca entender o ser fragmentado sem se importar</w:t>
      </w:r>
      <w:r w:rsidR="00A534EC">
        <w:t xml:space="preserve"> pela totalidade do mesmo</w:t>
      </w:r>
      <w:r w:rsidR="004E02F1">
        <w:t xml:space="preserve">. </w:t>
      </w:r>
      <w:r w:rsidR="00D02021">
        <w:t>Dessa</w:t>
      </w:r>
      <w:r w:rsidR="00707748">
        <w:t xml:space="preserve"> maneira,</w:t>
      </w:r>
      <w:r w:rsidR="004E02F1">
        <w:t xml:space="preserve"> a ciência anula o ser a partir do momento que o transforma em objeto. Sendo assim, </w:t>
      </w:r>
      <w:r w:rsidR="00A534EC">
        <w:t>“</w:t>
      </w:r>
      <w:r w:rsidR="004E02F1">
        <w:t xml:space="preserve">a referência ao mundo, que importa através de todas as ciências enquanto </w:t>
      </w:r>
      <w:r w:rsidR="00A534EC">
        <w:t>tal faz</w:t>
      </w:r>
      <w:r w:rsidR="004E02F1">
        <w:t xml:space="preserve"> com que elas procurem o próprio ente </w:t>
      </w:r>
      <w:r w:rsidR="00A534EC">
        <w:t xml:space="preserve">para, </w:t>
      </w:r>
      <w:r w:rsidR="00D73406">
        <w:t>[...] transformá-lo em objeto de inve</w:t>
      </w:r>
      <w:r w:rsidR="0045303B">
        <w:t>stigação</w:t>
      </w:r>
      <w:r w:rsidR="00D73406">
        <w:t>”</w:t>
      </w:r>
      <w:r w:rsidR="00D73406">
        <w:rPr>
          <w:rStyle w:val="Refdenotaderodap"/>
        </w:rPr>
        <w:footnoteReference w:id="14"/>
      </w:r>
      <w:r w:rsidR="00D73406">
        <w:t>.</w:t>
      </w:r>
    </w:p>
    <w:p w:rsidR="004D653E" w:rsidRDefault="003A6FC2" w:rsidP="004D653E">
      <w:pPr>
        <w:spacing w:line="360" w:lineRule="auto"/>
        <w:ind w:firstLine="851"/>
      </w:pPr>
      <w:r>
        <w:t>Aqui percebemos que o ente e somente o ente e nada mais é fruto de problematização e de investigação da</w:t>
      </w:r>
      <w:r w:rsidR="00001B82">
        <w:t>s</w:t>
      </w:r>
      <w:r>
        <w:t xml:space="preserve"> ciência</w:t>
      </w:r>
      <w:r w:rsidR="00001B82">
        <w:t>s</w:t>
      </w:r>
      <w:r>
        <w:t>, pois, para a</w:t>
      </w:r>
      <w:r w:rsidR="00001B82">
        <w:t>s</w:t>
      </w:r>
      <w:r>
        <w:t xml:space="preserve"> ciência</w:t>
      </w:r>
      <w:r w:rsidR="00001B82">
        <w:t>s nada pode</w:t>
      </w:r>
      <w:r>
        <w:t xml:space="preserve"> vir do nada, ou seja, a ciência não consegue conceber o nada como realidade exis</w:t>
      </w:r>
      <w:r w:rsidR="00001B82">
        <w:t>tente, nada é um elemento</w:t>
      </w:r>
      <w:r>
        <w:t xml:space="preserve"> </w:t>
      </w:r>
      <w:proofErr w:type="spellStart"/>
      <w:r>
        <w:t>nadifica</w:t>
      </w:r>
      <w:r w:rsidR="0045303B">
        <w:t>nte</w:t>
      </w:r>
      <w:proofErr w:type="spellEnd"/>
      <w:r>
        <w:t xml:space="preserve">. </w:t>
      </w:r>
      <w:r w:rsidR="005859F8">
        <w:t>Aqui surge outra questão que poderá nos ajudar a entender o esquecimento do ser da coisa: como a ciência pode negar aquilo que não existe? Haja vista, que só podemos negar o ser existente. Onde procuramos o nada? Onde encontramos o nada?</w:t>
      </w:r>
      <w:r w:rsidR="00D02021">
        <w:t xml:space="preserve"> Encontramos o nada na </w:t>
      </w:r>
      <w:proofErr w:type="spellStart"/>
      <w:r w:rsidR="00D02021">
        <w:t>coisalidade</w:t>
      </w:r>
      <w:proofErr w:type="spellEnd"/>
      <w:r w:rsidR="00D02021">
        <w:t xml:space="preserve"> da coisa. </w:t>
      </w:r>
      <w:r w:rsidR="004D653E">
        <w:t xml:space="preserve">Para Heidegger a “ciência apresenta o real, pelo qual ela objetivamente se </w:t>
      </w:r>
      <w:r w:rsidR="002B61D5">
        <w:t>rege [</w:t>
      </w:r>
      <w:r w:rsidR="004D653E">
        <w:t>...] a ciência faz da coisa-jarra algo negativo”</w:t>
      </w:r>
      <w:r w:rsidR="004D653E">
        <w:rPr>
          <w:rStyle w:val="Refdenotaderodap"/>
        </w:rPr>
        <w:footnoteReference w:id="15"/>
      </w:r>
      <w:r w:rsidR="004D653E">
        <w:t>.</w:t>
      </w:r>
    </w:p>
    <w:p w:rsidR="002B61D5" w:rsidRDefault="002B61D5" w:rsidP="004D653E">
      <w:pPr>
        <w:spacing w:line="360" w:lineRule="auto"/>
        <w:ind w:firstLine="851"/>
      </w:pPr>
      <w:r>
        <w:t xml:space="preserve">Dessa maneira, a busca pelo nada da coisa faz com que encontremos o verdadeiro ser da jarra, pois </w:t>
      </w:r>
      <w:r w:rsidR="00033373">
        <w:t>só encontraremos a essência da</w:t>
      </w:r>
      <w:r w:rsidR="00BE2877">
        <w:t>s</w:t>
      </w:r>
      <w:r w:rsidR="00033373">
        <w:t xml:space="preserve"> coisa</w:t>
      </w:r>
      <w:r w:rsidR="00BE2877">
        <w:t>s</w:t>
      </w:r>
      <w:r w:rsidR="00033373">
        <w:t xml:space="preserve"> se nos livrarmos definitivamente do modo holístico</w:t>
      </w:r>
      <w:r w:rsidR="00025C52">
        <w:t xml:space="preserve"> que a ciência nos impõe como ún</w:t>
      </w:r>
      <w:r w:rsidR="00001B82">
        <w:t>i</w:t>
      </w:r>
      <w:r w:rsidR="00025C52">
        <w:t>ca forma de conhecer as coisas.</w:t>
      </w:r>
      <w:r w:rsidR="00033373">
        <w:t xml:space="preserve"> </w:t>
      </w:r>
      <w:r w:rsidR="00025C52">
        <w:t>É</w:t>
      </w:r>
      <w:r>
        <w:t xml:space="preserve"> no nada da coisa que a </w:t>
      </w:r>
      <w:proofErr w:type="spellStart"/>
      <w:r>
        <w:t>coisalidade</w:t>
      </w:r>
      <w:proofErr w:type="spellEnd"/>
      <w:r>
        <w:t xml:space="preserve"> habita. Por </w:t>
      </w:r>
      <w:r w:rsidR="00025C52">
        <w:t>que à</w:t>
      </w:r>
      <w:r>
        <w:t xml:space="preserve"> medida que a ciência </w:t>
      </w:r>
      <w:r w:rsidR="009E40C4">
        <w:t>busca</w:t>
      </w:r>
      <w:r w:rsidR="00025C52">
        <w:t xml:space="preserve"> </w:t>
      </w:r>
      <w:r>
        <w:t>torna</w:t>
      </w:r>
      <w:r w:rsidR="00025C52">
        <w:t>r</w:t>
      </w:r>
      <w:r>
        <w:t xml:space="preserve"> tudo legítimo e visível, não conhece o intocável que faz a jarra ser jarra</w:t>
      </w:r>
      <w:r w:rsidR="00033373">
        <w:t xml:space="preserve">, é por </w:t>
      </w:r>
      <w:r w:rsidR="00025C52">
        <w:t>isso que quando buscamos o ser</w:t>
      </w:r>
      <w:r w:rsidR="00033373">
        <w:t xml:space="preserve"> da coisa a </w:t>
      </w:r>
      <w:proofErr w:type="spellStart"/>
      <w:r w:rsidR="00033373">
        <w:t>coisa</w:t>
      </w:r>
      <w:r w:rsidR="00025C52">
        <w:t>lidade</w:t>
      </w:r>
      <w:proofErr w:type="spellEnd"/>
      <w:r w:rsidR="00025C52">
        <w:t xml:space="preserve"> surge na proximidad</w:t>
      </w:r>
      <w:r w:rsidR="00647765">
        <w:t>e daquele que estar existindo</w:t>
      </w:r>
      <w:r w:rsidR="00025C52">
        <w:t xml:space="preserve"> a variedade de mundo que existe na coisa</w:t>
      </w:r>
      <w:r w:rsidR="00033373">
        <w:t xml:space="preserve">. É no jogo do olhar que a </w:t>
      </w:r>
      <w:proofErr w:type="spellStart"/>
      <w:r w:rsidR="00033373">
        <w:t>coisalidade</w:t>
      </w:r>
      <w:proofErr w:type="spellEnd"/>
      <w:r w:rsidR="00033373">
        <w:t xml:space="preserve"> da coisa se clareia </w:t>
      </w:r>
      <w:r w:rsidR="00001B82">
        <w:t>a</w:t>
      </w:r>
      <w:r w:rsidR="00033373">
        <w:t>o homem.</w:t>
      </w:r>
    </w:p>
    <w:p w:rsidR="00455602" w:rsidRDefault="00025C52" w:rsidP="004D653E">
      <w:pPr>
        <w:spacing w:line="360" w:lineRule="auto"/>
        <w:ind w:firstLine="851"/>
      </w:pPr>
      <w:r>
        <w:t>Heidegger estar nos propondo um n</w:t>
      </w:r>
      <w:r w:rsidR="00455602">
        <w:t xml:space="preserve">ovo modo de buscarmos </w:t>
      </w:r>
      <w:r w:rsidR="00647765">
        <w:t>a existência</w:t>
      </w:r>
      <w:r>
        <w:t xml:space="preserve"> das coisas,</w:t>
      </w:r>
      <w:r w:rsidR="00455602">
        <w:t xml:space="preserve"> de uma forma puramente livre e </w:t>
      </w:r>
      <w:r w:rsidR="00C150BB">
        <w:t>desprendida</w:t>
      </w:r>
      <w:r w:rsidR="00455602">
        <w:t xml:space="preserve"> </w:t>
      </w:r>
      <w:r w:rsidR="00647765">
        <w:t xml:space="preserve">de qualquer definição, </w:t>
      </w:r>
      <w:r w:rsidR="00455602">
        <w:t xml:space="preserve">que muitas </w:t>
      </w:r>
      <w:r w:rsidR="00455602">
        <w:lastRenderedPageBreak/>
        <w:t xml:space="preserve">vezes </w:t>
      </w:r>
      <w:r>
        <w:t xml:space="preserve">chega </w:t>
      </w:r>
      <w:r w:rsidR="00455602">
        <w:t>à</w:t>
      </w:r>
      <w:r w:rsidR="00647765">
        <w:t xml:space="preserve"> beira da poesia, mas</w:t>
      </w:r>
      <w:r w:rsidR="00455602">
        <w:t xml:space="preserve"> sem tirar</w:t>
      </w:r>
      <w:r>
        <w:t xml:space="preserve"> a veracidade do filosofar que existe</w:t>
      </w:r>
      <w:r w:rsidR="00455602">
        <w:t xml:space="preserve"> no ato de indagar, pois, como expressou o filósofo em sua conferência a “</w:t>
      </w:r>
      <w:r w:rsidR="00455602" w:rsidRPr="00455602">
        <w:rPr>
          <w:i/>
        </w:rPr>
        <w:t>Questão da Técnica</w:t>
      </w:r>
      <w:r w:rsidR="00455602">
        <w:t>” “pois indagar é a devoção do pensar”.</w:t>
      </w:r>
      <w:r>
        <w:t xml:space="preserve">  </w:t>
      </w:r>
    </w:p>
    <w:p w:rsidR="00647765" w:rsidRDefault="00455602" w:rsidP="004D653E">
      <w:pPr>
        <w:spacing w:line="360" w:lineRule="auto"/>
        <w:ind w:firstLine="851"/>
      </w:pPr>
      <w:r>
        <w:t xml:space="preserve">Após desconsiderar esse modo científico de pensar </w:t>
      </w:r>
      <w:r w:rsidR="00C150BB">
        <w:t>que em última instância ocasionou o esquecimento-do-ser</w:t>
      </w:r>
      <w:r w:rsidR="00001B82">
        <w:t xml:space="preserve">, Heidegger </w:t>
      </w:r>
      <w:r w:rsidR="00BE2877">
        <w:t>parte</w:t>
      </w:r>
      <w:r w:rsidR="00001B82">
        <w:t xml:space="preserve"> para a ligação do ser compreendida como proximidade, ou seja, como </w:t>
      </w:r>
      <w:r w:rsidR="00141809">
        <w:t>“morar</w:t>
      </w:r>
      <w:r w:rsidR="00001B82">
        <w:t xml:space="preserve"> junto das coisas que corresponde com a ideia de serenidade</w:t>
      </w:r>
      <w:r w:rsidR="00141809">
        <w:t>”</w:t>
      </w:r>
      <w:r w:rsidR="00001B82">
        <w:rPr>
          <w:rStyle w:val="Refdenotaderodap"/>
        </w:rPr>
        <w:footnoteReference w:id="16"/>
      </w:r>
      <w:r w:rsidR="00001B82">
        <w:t xml:space="preserve">. A </w:t>
      </w:r>
      <w:r w:rsidR="00141809">
        <w:t>serenidade é a capacidade da mudança do pensamento com relação às coisas existentes, pois, essa mudança se dará sobre um modo específico de pensar, sobre o pensar reflexivo. E</w:t>
      </w:r>
      <w:r w:rsidR="00647765">
        <w:t>sse</w:t>
      </w:r>
      <w:r w:rsidR="00141809">
        <w:t xml:space="preserve"> volta</w:t>
      </w:r>
      <w:r w:rsidR="00647765">
        <w:t>r</w:t>
      </w:r>
      <w:r w:rsidR="00141809">
        <w:t xml:space="preserve"> não se dá de fo</w:t>
      </w:r>
      <w:r w:rsidR="00647765">
        <w:t>rma sistemática e gradativa,</w:t>
      </w:r>
      <w:r w:rsidR="00141809">
        <w:t xml:space="preserve"> mas, acontece </w:t>
      </w:r>
      <w:r w:rsidR="009E40C4">
        <w:t>na mudança súbita do perigo.</w:t>
      </w:r>
      <w:r w:rsidR="00141809">
        <w:t xml:space="preserve"> </w:t>
      </w:r>
    </w:p>
    <w:p w:rsidR="006151A0" w:rsidRDefault="00BE2877" w:rsidP="004D653E">
      <w:pPr>
        <w:spacing w:line="360" w:lineRule="auto"/>
        <w:ind w:firstLine="851"/>
      </w:pPr>
      <w:r>
        <w:t xml:space="preserve">Essa </w:t>
      </w:r>
      <w:r w:rsidR="00260958">
        <w:t xml:space="preserve">mudança </w:t>
      </w:r>
      <w:r>
        <w:t xml:space="preserve">ocorrida pelo despertar </w:t>
      </w:r>
      <w:r w:rsidR="006151A0">
        <w:t>não se dá apenas pela simples troca de posição, porém se dá quando a influencia d</w:t>
      </w:r>
      <w:r w:rsidR="00260958">
        <w:t>a</w:t>
      </w:r>
      <w:r w:rsidR="006151A0">
        <w:t xml:space="preserve"> relação</w:t>
      </w:r>
      <w:r w:rsidR="00260958">
        <w:t xml:space="preserve"> sujeito e objeto</w:t>
      </w:r>
      <w:r w:rsidR="006151A0">
        <w:t xml:space="preserve"> estiver suprimida definitivamente</w:t>
      </w:r>
      <w:r w:rsidR="00260958">
        <w:t>, pois, não haverá esse distintivo que considera sujeito e objeto</w:t>
      </w:r>
      <w:r>
        <w:t xml:space="preserve"> </w:t>
      </w:r>
      <w:r w:rsidR="006151A0">
        <w:t xml:space="preserve">como algo </w:t>
      </w:r>
      <w:r>
        <w:t>diferente</w:t>
      </w:r>
      <w:r w:rsidR="00260958">
        <w:t xml:space="preserve">, pois todos </w:t>
      </w:r>
      <w:r>
        <w:t>serão</w:t>
      </w:r>
      <w:r w:rsidR="00260958">
        <w:t xml:space="preserve"> uma única coisa. “Unindo-se por si mesmo uns com os outros, céu e terra, mortais e imortais pertencem, em conjunto, à simplicidade da quadratura da reunião</w:t>
      </w:r>
      <w:r w:rsidR="006558AC">
        <w:t xml:space="preserve">” </w:t>
      </w:r>
      <w:r w:rsidR="00260958">
        <w:rPr>
          <w:rStyle w:val="Refdenotaderodap"/>
        </w:rPr>
        <w:footnoteReference w:id="17"/>
      </w:r>
      <w:r w:rsidR="00260958">
        <w:t xml:space="preserve">. Isso significa no dizer de Heidegger que cada um já estará contido no outro, para harmonia da unidade recíproca. </w:t>
      </w:r>
      <w:r w:rsidR="006558AC">
        <w:t xml:space="preserve">A </w:t>
      </w:r>
      <w:r>
        <w:t>unidade recíproca não s</w:t>
      </w:r>
      <w:r w:rsidR="006151A0">
        <w:t xml:space="preserve">i dá por apropriação do quarteto, mas </w:t>
      </w:r>
      <w:r w:rsidR="006257F6">
        <w:t>“</w:t>
      </w:r>
      <w:r w:rsidR="006151A0">
        <w:t>pela apropriação do jogo que se fiam e confiam no compromisso recíproco de unir o desdobramento</w:t>
      </w:r>
      <w:r w:rsidR="006257F6">
        <w:t>”</w:t>
      </w:r>
      <w:r w:rsidR="006151A0">
        <w:rPr>
          <w:rStyle w:val="Refdenotaderodap"/>
        </w:rPr>
        <w:footnoteReference w:id="18"/>
      </w:r>
      <w:r w:rsidR="006151A0">
        <w:t>.</w:t>
      </w:r>
    </w:p>
    <w:p w:rsidR="00B06738" w:rsidRDefault="006151A0" w:rsidP="0051400D">
      <w:pPr>
        <w:spacing w:line="360" w:lineRule="auto"/>
        <w:ind w:firstLine="851"/>
      </w:pPr>
      <w:r>
        <w:t>Em suma, Heidegger termina seu escrito dizendo que tudo isso pertence</w:t>
      </w:r>
      <w:r w:rsidR="00307D7E">
        <w:t xml:space="preserve"> ao pensamento da coisa,</w:t>
      </w:r>
      <w:r w:rsidR="006257F6">
        <w:t xml:space="preserve"> que estar</w:t>
      </w:r>
      <w:r w:rsidR="00307D7E">
        <w:t xml:space="preserve"> </w:t>
      </w:r>
      <w:r w:rsidR="006257F6">
        <w:t>buscando</w:t>
      </w:r>
      <w:r w:rsidR="00307D7E">
        <w:t xml:space="preserve"> uma possível transformação do mundo que possa contribuir para que o ser humano venha se despertado para o real da existência, ou seja, o zelo para com sua própria vida no mundo factível.</w:t>
      </w:r>
    </w:p>
    <w:p w:rsidR="00B06738" w:rsidRDefault="00B06738" w:rsidP="004D653E">
      <w:pPr>
        <w:spacing w:line="360" w:lineRule="auto"/>
        <w:ind w:firstLine="851"/>
      </w:pPr>
    </w:p>
    <w:p w:rsidR="00B06738" w:rsidRDefault="00B06738" w:rsidP="00B06738">
      <w:pPr>
        <w:spacing w:line="360" w:lineRule="auto"/>
      </w:pPr>
      <w:r>
        <w:t>REFERÊNCIAS</w:t>
      </w:r>
    </w:p>
    <w:p w:rsidR="00380B07" w:rsidRDefault="00380B07" w:rsidP="00B06738">
      <w:pPr>
        <w:spacing w:line="360" w:lineRule="auto"/>
      </w:pPr>
    </w:p>
    <w:p w:rsidR="00B06738" w:rsidRDefault="00B06738" w:rsidP="00B06738">
      <w:pPr>
        <w:spacing w:line="360" w:lineRule="auto"/>
      </w:pPr>
      <w:r>
        <w:t>HEIDEGGER, Martin. A coisa. In</w:t>
      </w:r>
      <w:r w:rsidR="00C43227">
        <w:t>:</w:t>
      </w:r>
      <w:r>
        <w:t xml:space="preserve"> ______. </w:t>
      </w:r>
      <w:r w:rsidRPr="00C43227">
        <w:rPr>
          <w:b/>
        </w:rPr>
        <w:t>Ensaios e conferências</w:t>
      </w:r>
      <w:r>
        <w:t>. Trad. Emmanuel</w:t>
      </w:r>
      <w:r w:rsidR="00C43227">
        <w:t xml:space="preserve"> Carneiro Leão, Gilvan Fogel, Ma</w:t>
      </w:r>
      <w:r>
        <w:t>rcia</w:t>
      </w:r>
      <w:r w:rsidR="00C43227">
        <w:t xml:space="preserve"> </w:t>
      </w:r>
      <w:r>
        <w:t xml:space="preserve">Sá Cavalcante </w:t>
      </w:r>
      <w:proofErr w:type="spellStart"/>
      <w:r>
        <w:t>Schuback</w:t>
      </w:r>
      <w:proofErr w:type="spellEnd"/>
      <w:r>
        <w:t>. Petrópolis: Vozes, 2007.</w:t>
      </w:r>
    </w:p>
    <w:p w:rsidR="00380B07" w:rsidRDefault="00380B07" w:rsidP="00B06738">
      <w:pPr>
        <w:spacing w:line="360" w:lineRule="auto"/>
      </w:pPr>
    </w:p>
    <w:p w:rsidR="00C43227" w:rsidRDefault="00C43227" w:rsidP="00B06738">
      <w:pPr>
        <w:spacing w:line="360" w:lineRule="auto"/>
      </w:pPr>
      <w:r>
        <w:lastRenderedPageBreak/>
        <w:t>HEIDEGGER, Mar</w:t>
      </w:r>
      <w:r w:rsidR="00B06738">
        <w:t>t</w:t>
      </w:r>
      <w:r>
        <w:t>i</w:t>
      </w:r>
      <w:r w:rsidR="00B06738">
        <w:t>n</w:t>
      </w:r>
      <w:r>
        <w:t xml:space="preserve">. A preleção (1929): o que é Metafísica? In:______. </w:t>
      </w:r>
      <w:r w:rsidRPr="00C43227">
        <w:rPr>
          <w:b/>
        </w:rPr>
        <w:t>Conferências e escritos filosóficos</w:t>
      </w:r>
      <w:r>
        <w:t xml:space="preserve">. Trad. </w:t>
      </w:r>
      <w:proofErr w:type="spellStart"/>
      <w:r>
        <w:t>Ernildo</w:t>
      </w:r>
      <w:proofErr w:type="spellEnd"/>
      <w:r>
        <w:t xml:space="preserve"> Stein. São Paulo: Abril Cultural, 1983. (Os Pensadores).</w:t>
      </w:r>
    </w:p>
    <w:p w:rsidR="00380B07" w:rsidRDefault="00380B07" w:rsidP="00B06738">
      <w:pPr>
        <w:spacing w:line="360" w:lineRule="auto"/>
      </w:pPr>
    </w:p>
    <w:p w:rsidR="002F16A7" w:rsidRDefault="002F16A7" w:rsidP="00B06738">
      <w:pPr>
        <w:spacing w:line="360" w:lineRule="auto"/>
      </w:pPr>
    </w:p>
    <w:p w:rsidR="00C43227" w:rsidRDefault="00380B07" w:rsidP="002F16A7">
      <w:pPr>
        <w:spacing w:line="360" w:lineRule="auto"/>
      </w:pPr>
      <w:r>
        <w:t xml:space="preserve">LIMA, S. J. </w:t>
      </w:r>
      <w:r w:rsidRPr="00380B07">
        <w:rPr>
          <w:b/>
        </w:rPr>
        <w:t>Comentários sobre A coisa de Heidegger.</w:t>
      </w:r>
      <w:r w:rsidR="00E873FC">
        <w:rPr>
          <w:b/>
        </w:rPr>
        <w:t xml:space="preserve"> </w:t>
      </w:r>
      <w:r w:rsidR="00E873FC">
        <w:t>Ri</w:t>
      </w:r>
      <w:r w:rsidR="002F16A7">
        <w:t>o Grande do Norte, 4 jun. 2010.</w:t>
      </w:r>
      <w:r w:rsidR="00E873FC">
        <w:t>Disponíve</w:t>
      </w:r>
      <w:r w:rsidR="002F16A7">
        <w:t xml:space="preserve">l </w:t>
      </w:r>
      <w:r w:rsidR="00E873FC">
        <w:t xml:space="preserve">em: </w:t>
      </w:r>
      <w:r w:rsidR="002F16A7">
        <w:t>&lt;</w:t>
      </w:r>
      <w:r w:rsidR="002F16A7" w:rsidRPr="002F16A7">
        <w:t>http://www.cch</w:t>
      </w:r>
      <w:r w:rsidR="002F16A7">
        <w:t>la.ufrn.br/saberes&gt;. Acesso em:13 out.2015</w:t>
      </w:r>
    </w:p>
    <w:p w:rsidR="002F16A7" w:rsidRPr="00E873FC" w:rsidRDefault="002F16A7" w:rsidP="00B06738">
      <w:pPr>
        <w:spacing w:line="360" w:lineRule="auto"/>
      </w:pPr>
    </w:p>
    <w:p w:rsidR="00380B07" w:rsidRDefault="00C43227" w:rsidP="00B06738">
      <w:pPr>
        <w:spacing w:line="360" w:lineRule="auto"/>
      </w:pPr>
      <w:r>
        <w:t xml:space="preserve">SAFRANSK, </w:t>
      </w:r>
      <w:proofErr w:type="spellStart"/>
      <w:r>
        <w:t>Rudiger</w:t>
      </w:r>
      <w:proofErr w:type="spellEnd"/>
      <w:r>
        <w:t>. Heidegger, um filósofo da Alemanha entre o bem e o mal</w:t>
      </w:r>
      <w:r w:rsidR="00380B07">
        <w:t xml:space="preserve">. Trad. Lya </w:t>
      </w:r>
      <w:proofErr w:type="spellStart"/>
      <w:r w:rsidR="00380B07">
        <w:t>Leet</w:t>
      </w:r>
      <w:proofErr w:type="spellEnd"/>
      <w:r w:rsidR="00380B07">
        <w:t xml:space="preserve"> Luft. São Paulo: Geração Editorial, 2005.</w:t>
      </w:r>
    </w:p>
    <w:p w:rsidR="00C43227" w:rsidRDefault="00C43227" w:rsidP="00B06738">
      <w:pPr>
        <w:spacing w:line="360" w:lineRule="auto"/>
      </w:pPr>
      <w:r>
        <w:t xml:space="preserve"> </w:t>
      </w:r>
    </w:p>
    <w:p w:rsidR="00C43227" w:rsidRDefault="00C43227" w:rsidP="00B06738">
      <w:pPr>
        <w:spacing w:line="360" w:lineRule="auto"/>
      </w:pPr>
    </w:p>
    <w:p w:rsidR="00B06738" w:rsidRDefault="00B06738" w:rsidP="00B06738">
      <w:pPr>
        <w:spacing w:line="360" w:lineRule="auto"/>
      </w:pPr>
      <w:r>
        <w:t xml:space="preserve"> </w:t>
      </w:r>
    </w:p>
    <w:p w:rsidR="009E40C4" w:rsidRDefault="006151A0" w:rsidP="004D653E">
      <w:pPr>
        <w:spacing w:line="360" w:lineRule="auto"/>
        <w:ind w:firstLine="851"/>
      </w:pPr>
      <w:r>
        <w:t xml:space="preserve">   </w:t>
      </w:r>
      <w:r w:rsidR="006558AC">
        <w:t xml:space="preserve"> </w:t>
      </w:r>
    </w:p>
    <w:p w:rsidR="00025C52" w:rsidRDefault="00025C52" w:rsidP="004D653E">
      <w:pPr>
        <w:spacing w:line="360" w:lineRule="auto"/>
        <w:ind w:firstLine="851"/>
      </w:pPr>
      <w:r>
        <w:t xml:space="preserve"> </w:t>
      </w:r>
    </w:p>
    <w:p w:rsidR="00033373" w:rsidRDefault="00033373" w:rsidP="004D653E">
      <w:pPr>
        <w:spacing w:line="360" w:lineRule="auto"/>
        <w:ind w:firstLine="851"/>
      </w:pPr>
    </w:p>
    <w:p w:rsidR="0045303B" w:rsidRDefault="0045303B" w:rsidP="004D653E">
      <w:pPr>
        <w:spacing w:line="360" w:lineRule="auto"/>
        <w:ind w:firstLine="851"/>
      </w:pPr>
    </w:p>
    <w:p w:rsidR="004D653E" w:rsidRDefault="004D653E" w:rsidP="004D653E">
      <w:pPr>
        <w:spacing w:line="360" w:lineRule="auto"/>
        <w:ind w:firstLine="851"/>
      </w:pPr>
    </w:p>
    <w:p w:rsidR="00DD0809" w:rsidRDefault="00DD0809" w:rsidP="006442E7">
      <w:pPr>
        <w:spacing w:line="360" w:lineRule="auto"/>
        <w:ind w:firstLine="851"/>
      </w:pPr>
      <w:r>
        <w:t xml:space="preserve">  </w:t>
      </w:r>
    </w:p>
    <w:p w:rsidR="00500C1F" w:rsidRDefault="00500C1F" w:rsidP="003B2EC1">
      <w:pPr>
        <w:spacing w:line="360" w:lineRule="auto"/>
        <w:ind w:firstLine="851"/>
      </w:pPr>
    </w:p>
    <w:p w:rsidR="002A2DDD" w:rsidRDefault="002A2DDD" w:rsidP="003B2EC1">
      <w:pPr>
        <w:spacing w:line="360" w:lineRule="auto"/>
        <w:ind w:firstLine="851"/>
      </w:pPr>
    </w:p>
    <w:p w:rsidR="00A704BE" w:rsidRDefault="00A704BE" w:rsidP="003B2EC1">
      <w:pPr>
        <w:spacing w:line="360" w:lineRule="auto"/>
        <w:ind w:firstLine="851"/>
      </w:pPr>
    </w:p>
    <w:p w:rsidR="00A31AC3" w:rsidRDefault="00A31AC3" w:rsidP="003B2EC1">
      <w:pPr>
        <w:spacing w:line="360" w:lineRule="auto"/>
        <w:ind w:firstLine="851"/>
      </w:pPr>
    </w:p>
    <w:p w:rsidR="003B2EC1" w:rsidRDefault="00410FF2" w:rsidP="003B2EC1">
      <w:pPr>
        <w:spacing w:line="360" w:lineRule="auto"/>
        <w:ind w:firstLine="851"/>
      </w:pPr>
      <w:r>
        <w:t xml:space="preserve">  </w:t>
      </w:r>
    </w:p>
    <w:p w:rsidR="00693046" w:rsidRDefault="00693046" w:rsidP="00C77BD8">
      <w:pPr>
        <w:spacing w:line="360" w:lineRule="auto"/>
        <w:ind w:firstLine="851"/>
      </w:pPr>
    </w:p>
    <w:p w:rsidR="00802EE4" w:rsidRDefault="00802EE4" w:rsidP="00C77BD8">
      <w:pPr>
        <w:spacing w:line="360" w:lineRule="auto"/>
        <w:ind w:firstLine="851"/>
      </w:pPr>
    </w:p>
    <w:p w:rsidR="00C77BD8" w:rsidRDefault="00334508" w:rsidP="00802EE4">
      <w:pPr>
        <w:spacing w:line="360" w:lineRule="auto"/>
      </w:pPr>
      <w:r>
        <w:t xml:space="preserve">  </w:t>
      </w:r>
    </w:p>
    <w:p w:rsidR="00A30731" w:rsidRDefault="00A975DF" w:rsidP="00C77BD8">
      <w:pPr>
        <w:spacing w:line="360" w:lineRule="auto"/>
        <w:ind w:firstLine="851"/>
      </w:pPr>
      <w:r>
        <w:t xml:space="preserve"> </w:t>
      </w:r>
    </w:p>
    <w:sectPr w:rsidR="00A30731" w:rsidSect="00A307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8E" w:rsidRDefault="00A4738E" w:rsidP="002D6F4B">
      <w:r>
        <w:separator/>
      </w:r>
    </w:p>
  </w:endnote>
  <w:endnote w:type="continuationSeparator" w:id="0">
    <w:p w:rsidR="00A4738E" w:rsidRDefault="00A4738E" w:rsidP="002D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8E" w:rsidRDefault="00A4738E" w:rsidP="002D6F4B">
      <w:r>
        <w:separator/>
      </w:r>
    </w:p>
  </w:footnote>
  <w:footnote w:type="continuationSeparator" w:id="0">
    <w:p w:rsidR="00A4738E" w:rsidRDefault="00A4738E" w:rsidP="002D6F4B">
      <w:r>
        <w:continuationSeparator/>
      </w:r>
    </w:p>
  </w:footnote>
  <w:footnote w:id="1">
    <w:p w:rsidR="002D6F4B" w:rsidRPr="00D820B9" w:rsidRDefault="002D6F4B">
      <w:pPr>
        <w:pStyle w:val="Textodenotaderodap"/>
      </w:pPr>
      <w:r>
        <w:rPr>
          <w:rStyle w:val="Refdenotaderodap"/>
        </w:rPr>
        <w:footnoteRef/>
      </w:r>
      <w:r w:rsidRPr="00D820B9">
        <w:t xml:space="preserve"> </w:t>
      </w:r>
      <w:r w:rsidR="00D820B9" w:rsidRPr="00D820B9">
        <w:t>HEIDEGGER, 2007, p. 1</w:t>
      </w:r>
      <w:r w:rsidR="00D820B9">
        <w:t>43</w:t>
      </w:r>
      <w:r w:rsidR="00D820B9" w:rsidRPr="00D820B9">
        <w:t xml:space="preserve"> </w:t>
      </w:r>
    </w:p>
  </w:footnote>
  <w:footnote w:id="2">
    <w:p w:rsidR="00802EE4" w:rsidRPr="00D820B9" w:rsidRDefault="00802EE4">
      <w:pPr>
        <w:pStyle w:val="Textodenotaderodap"/>
      </w:pPr>
      <w:r>
        <w:rPr>
          <w:rStyle w:val="Refdenotaderodap"/>
        </w:rPr>
        <w:footnoteRef/>
      </w:r>
      <w:r w:rsidRPr="00D820B9">
        <w:t xml:space="preserve"> </w:t>
      </w:r>
      <w:r w:rsidR="00D820B9">
        <w:t>Idem, ibidem.</w:t>
      </w:r>
    </w:p>
  </w:footnote>
  <w:footnote w:id="3">
    <w:p w:rsidR="00F1621C" w:rsidRPr="00D820B9" w:rsidRDefault="00F1621C">
      <w:pPr>
        <w:pStyle w:val="Textodenotaderodap"/>
      </w:pPr>
      <w:r>
        <w:rPr>
          <w:rStyle w:val="Refdenotaderodap"/>
        </w:rPr>
        <w:footnoteRef/>
      </w:r>
      <w:r w:rsidRPr="00D820B9">
        <w:t xml:space="preserve"> </w:t>
      </w:r>
      <w:r w:rsidR="00D820B9">
        <w:t>Idem, ibidem.</w:t>
      </w:r>
    </w:p>
  </w:footnote>
  <w:footnote w:id="4">
    <w:p w:rsidR="00545A08" w:rsidRPr="00D820B9" w:rsidRDefault="00545A08">
      <w:pPr>
        <w:pStyle w:val="Textodenotaderodap"/>
      </w:pPr>
      <w:r>
        <w:rPr>
          <w:rStyle w:val="Refdenotaderodap"/>
        </w:rPr>
        <w:footnoteRef/>
      </w:r>
      <w:r w:rsidRPr="00D820B9">
        <w:t xml:space="preserve"> </w:t>
      </w:r>
      <w:r w:rsidR="00D820B9">
        <w:t>Idem, p.145</w:t>
      </w:r>
      <w:r w:rsidR="00FE434A">
        <w:t>.</w:t>
      </w:r>
    </w:p>
  </w:footnote>
  <w:footnote w:id="5">
    <w:p w:rsidR="00FE3792" w:rsidRPr="00D820B9" w:rsidRDefault="00FE3792">
      <w:pPr>
        <w:pStyle w:val="Textodenotaderodap"/>
      </w:pPr>
      <w:r>
        <w:rPr>
          <w:rStyle w:val="Refdenotaderodap"/>
        </w:rPr>
        <w:footnoteRef/>
      </w:r>
      <w:r w:rsidRPr="00D820B9">
        <w:t xml:space="preserve"> </w:t>
      </w:r>
      <w:r w:rsidR="00FE434A">
        <w:t>Idem, ibidem.</w:t>
      </w:r>
    </w:p>
  </w:footnote>
  <w:footnote w:id="6">
    <w:p w:rsidR="009233DA" w:rsidRPr="00D820B9" w:rsidRDefault="009233DA">
      <w:pPr>
        <w:pStyle w:val="Textodenotaderodap"/>
      </w:pPr>
      <w:r>
        <w:rPr>
          <w:rStyle w:val="Refdenotaderodap"/>
        </w:rPr>
        <w:footnoteRef/>
      </w:r>
      <w:r w:rsidR="00FE434A">
        <w:t xml:space="preserve"> Idem, p.154.</w:t>
      </w:r>
    </w:p>
  </w:footnote>
  <w:footnote w:id="7">
    <w:p w:rsidR="006B3FF0" w:rsidRPr="00D820B9" w:rsidRDefault="006B3FF0">
      <w:pPr>
        <w:pStyle w:val="Textodenotaderodap"/>
      </w:pPr>
      <w:r>
        <w:rPr>
          <w:rStyle w:val="Refdenotaderodap"/>
        </w:rPr>
        <w:footnoteRef/>
      </w:r>
      <w:r w:rsidRPr="00D820B9">
        <w:t xml:space="preserve"> </w:t>
      </w:r>
      <w:r w:rsidR="00FE434A">
        <w:t>Idem, p.145.</w:t>
      </w:r>
    </w:p>
  </w:footnote>
  <w:footnote w:id="8">
    <w:p w:rsidR="0003609F" w:rsidRPr="00D820B9" w:rsidRDefault="0003609F">
      <w:pPr>
        <w:pStyle w:val="Textodenotaderodap"/>
      </w:pPr>
      <w:r>
        <w:rPr>
          <w:rStyle w:val="Refdenotaderodap"/>
        </w:rPr>
        <w:footnoteRef/>
      </w:r>
      <w:r w:rsidRPr="00D820B9">
        <w:t xml:space="preserve"> </w:t>
      </w:r>
      <w:r w:rsidR="00FE434A">
        <w:t>Idem, p.146.</w:t>
      </w:r>
    </w:p>
  </w:footnote>
  <w:footnote w:id="9">
    <w:p w:rsidR="00206662" w:rsidRPr="00D820B9" w:rsidRDefault="00206662">
      <w:pPr>
        <w:pStyle w:val="Textodenotaderodap"/>
      </w:pPr>
      <w:r>
        <w:rPr>
          <w:rStyle w:val="Refdenotaderodap"/>
        </w:rPr>
        <w:footnoteRef/>
      </w:r>
      <w:r w:rsidRPr="00D820B9">
        <w:t xml:space="preserve"> </w:t>
      </w:r>
      <w:r w:rsidR="00FE434A">
        <w:t>Idem, ibidem.</w:t>
      </w:r>
    </w:p>
  </w:footnote>
  <w:footnote w:id="10">
    <w:p w:rsidR="00395C27" w:rsidRPr="00D820B9" w:rsidRDefault="00395C27">
      <w:pPr>
        <w:pStyle w:val="Textodenotaderodap"/>
      </w:pPr>
      <w:r>
        <w:rPr>
          <w:rStyle w:val="Refdenotaderodap"/>
        </w:rPr>
        <w:footnoteRef/>
      </w:r>
      <w:r w:rsidR="00FE434A">
        <w:t xml:space="preserve"> SAFRANSK</w:t>
      </w:r>
      <w:r w:rsidRPr="00D820B9">
        <w:t>, 2005, p.188.</w:t>
      </w:r>
    </w:p>
  </w:footnote>
  <w:footnote w:id="11">
    <w:p w:rsidR="00943DE2" w:rsidRPr="00D820B9" w:rsidRDefault="00943DE2">
      <w:pPr>
        <w:pStyle w:val="Textodenotaderodap"/>
      </w:pPr>
      <w:r>
        <w:rPr>
          <w:rStyle w:val="Refdenotaderodap"/>
        </w:rPr>
        <w:footnoteRef/>
      </w:r>
      <w:r w:rsidR="00FE434A">
        <w:t xml:space="preserve"> Idem, ibidem</w:t>
      </w:r>
      <w:r w:rsidRPr="00D820B9">
        <w:t>.</w:t>
      </w:r>
    </w:p>
  </w:footnote>
  <w:footnote w:id="12">
    <w:p w:rsidR="006442E7" w:rsidRPr="00D820B9" w:rsidRDefault="006442E7">
      <w:pPr>
        <w:pStyle w:val="Textodenotaderodap"/>
      </w:pPr>
      <w:r>
        <w:rPr>
          <w:rStyle w:val="Refdenotaderodap"/>
        </w:rPr>
        <w:footnoteRef/>
      </w:r>
      <w:r w:rsidR="00FE434A">
        <w:t xml:space="preserve"> Idem,</w:t>
      </w:r>
      <w:r w:rsidRPr="00D820B9">
        <w:t xml:space="preserve"> p.191.</w:t>
      </w:r>
    </w:p>
  </w:footnote>
  <w:footnote w:id="13">
    <w:p w:rsidR="004E02F1" w:rsidRPr="00882054" w:rsidRDefault="004E02F1">
      <w:pPr>
        <w:pStyle w:val="Textodenotaderodap"/>
      </w:pPr>
      <w:r>
        <w:rPr>
          <w:rStyle w:val="Refdenotaderodap"/>
        </w:rPr>
        <w:footnoteRef/>
      </w:r>
      <w:r w:rsidR="00FE434A" w:rsidRPr="00882054">
        <w:t xml:space="preserve"> HEIDEGGER, 1983, p.138</w:t>
      </w:r>
      <w:r w:rsidRPr="00882054">
        <w:t>.</w:t>
      </w:r>
    </w:p>
  </w:footnote>
  <w:footnote w:id="14">
    <w:p w:rsidR="00D73406" w:rsidRPr="00882054" w:rsidRDefault="00D73406">
      <w:pPr>
        <w:pStyle w:val="Textodenotaderodap"/>
      </w:pPr>
      <w:r>
        <w:rPr>
          <w:rStyle w:val="Refdenotaderodap"/>
        </w:rPr>
        <w:footnoteRef/>
      </w:r>
      <w:r w:rsidR="00FE434A" w:rsidRPr="00882054">
        <w:t xml:space="preserve"> Idem, ibidem</w:t>
      </w:r>
      <w:r w:rsidRPr="00882054">
        <w:t>.</w:t>
      </w:r>
    </w:p>
  </w:footnote>
  <w:footnote w:id="15">
    <w:p w:rsidR="004D653E" w:rsidRPr="00FE434A" w:rsidRDefault="004D653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="00FE434A" w:rsidRPr="00FE434A">
        <w:rPr>
          <w:lang w:val="en-US"/>
        </w:rPr>
        <w:t xml:space="preserve"> HEIDEGGER, op. </w:t>
      </w:r>
      <w:r w:rsidR="0039717C">
        <w:rPr>
          <w:lang w:val="en-US"/>
        </w:rPr>
        <w:t>c</w:t>
      </w:r>
      <w:r w:rsidR="00FE434A" w:rsidRPr="00FE434A">
        <w:rPr>
          <w:lang w:val="en-US"/>
        </w:rPr>
        <w:t>it.</w:t>
      </w:r>
      <w:r w:rsidR="00FE434A">
        <w:rPr>
          <w:lang w:val="en-US"/>
        </w:rPr>
        <w:t xml:space="preserve"> p</w:t>
      </w:r>
      <w:r w:rsidR="00FE434A" w:rsidRPr="00FE434A">
        <w:rPr>
          <w:lang w:val="en-US"/>
        </w:rPr>
        <w:t>.</w:t>
      </w:r>
      <w:r w:rsidRPr="00FE434A">
        <w:rPr>
          <w:lang w:val="en-US"/>
        </w:rPr>
        <w:t>148.</w:t>
      </w:r>
    </w:p>
  </w:footnote>
  <w:footnote w:id="16">
    <w:p w:rsidR="00001B82" w:rsidRPr="00FE434A" w:rsidRDefault="00001B82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="00B06738">
        <w:rPr>
          <w:lang w:val="en-US"/>
        </w:rPr>
        <w:t xml:space="preserve"> SAFRANSK, op. cit.</w:t>
      </w:r>
      <w:r w:rsidRPr="00FE434A">
        <w:rPr>
          <w:lang w:val="en-US"/>
        </w:rPr>
        <w:t xml:space="preserve"> p.198</w:t>
      </w:r>
      <w:r w:rsidR="00B06738">
        <w:rPr>
          <w:lang w:val="en-US"/>
        </w:rPr>
        <w:t>.</w:t>
      </w:r>
    </w:p>
  </w:footnote>
  <w:footnote w:id="17">
    <w:p w:rsidR="00260958" w:rsidRPr="00FE434A" w:rsidRDefault="00260958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="00B06738">
        <w:rPr>
          <w:lang w:val="en-US"/>
        </w:rPr>
        <w:t xml:space="preserve"> HEIDEGGER, op</w:t>
      </w:r>
      <w:r w:rsidRPr="00FE434A">
        <w:rPr>
          <w:lang w:val="en-US"/>
        </w:rPr>
        <w:t>.</w:t>
      </w:r>
      <w:r w:rsidR="00B06738">
        <w:rPr>
          <w:lang w:val="en-US"/>
        </w:rPr>
        <w:t xml:space="preserve"> cit. p. 149.</w:t>
      </w:r>
    </w:p>
  </w:footnote>
  <w:footnote w:id="18">
    <w:p w:rsidR="006151A0" w:rsidRPr="00FE434A" w:rsidRDefault="006151A0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="00B06738">
        <w:rPr>
          <w:lang w:val="en-US"/>
        </w:rPr>
        <w:t xml:space="preserve"> Idem, p.156</w:t>
      </w:r>
      <w:r w:rsidRPr="00FE434A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BBD" w:rsidRPr="00244CE4" w:rsidRDefault="00DC2BBD" w:rsidP="008B7EF9">
    <w:pPr>
      <w:jc w:val="center"/>
      <w:rPr>
        <w:rFonts w:cs="Times New Roman"/>
        <w:b/>
        <w:sz w:val="22"/>
      </w:rPr>
    </w:pPr>
  </w:p>
  <w:p w:rsidR="00DC2BBD" w:rsidRDefault="00DC2BBD" w:rsidP="00DC2BB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F4B"/>
    <w:rsid w:val="00001B82"/>
    <w:rsid w:val="00015958"/>
    <w:rsid w:val="00025C52"/>
    <w:rsid w:val="00033373"/>
    <w:rsid w:val="0003609F"/>
    <w:rsid w:val="000E38F8"/>
    <w:rsid w:val="00141809"/>
    <w:rsid w:val="001521FC"/>
    <w:rsid w:val="00155151"/>
    <w:rsid w:val="00190C4A"/>
    <w:rsid w:val="001E5A33"/>
    <w:rsid w:val="00206662"/>
    <w:rsid w:val="00260958"/>
    <w:rsid w:val="0026574C"/>
    <w:rsid w:val="00294ACE"/>
    <w:rsid w:val="002A2DDD"/>
    <w:rsid w:val="002B5C63"/>
    <w:rsid w:val="002B61D5"/>
    <w:rsid w:val="002C6877"/>
    <w:rsid w:val="002D6F4B"/>
    <w:rsid w:val="002E18E1"/>
    <w:rsid w:val="002F16A7"/>
    <w:rsid w:val="00307D7E"/>
    <w:rsid w:val="00334508"/>
    <w:rsid w:val="00374B91"/>
    <w:rsid w:val="00380B07"/>
    <w:rsid w:val="00380B9B"/>
    <w:rsid w:val="00395C27"/>
    <w:rsid w:val="0039717C"/>
    <w:rsid w:val="003A6FC2"/>
    <w:rsid w:val="003B2EC1"/>
    <w:rsid w:val="003E0A95"/>
    <w:rsid w:val="003F41C1"/>
    <w:rsid w:val="00410FF2"/>
    <w:rsid w:val="0045303B"/>
    <w:rsid w:val="00454194"/>
    <w:rsid w:val="00455602"/>
    <w:rsid w:val="00471E0C"/>
    <w:rsid w:val="004D20D2"/>
    <w:rsid w:val="004D653E"/>
    <w:rsid w:val="004E02F1"/>
    <w:rsid w:val="00500C1F"/>
    <w:rsid w:val="0051400D"/>
    <w:rsid w:val="00545A08"/>
    <w:rsid w:val="005515EC"/>
    <w:rsid w:val="005859F8"/>
    <w:rsid w:val="005B4D84"/>
    <w:rsid w:val="005C7729"/>
    <w:rsid w:val="006151A0"/>
    <w:rsid w:val="006257F6"/>
    <w:rsid w:val="006442E7"/>
    <w:rsid w:val="00647765"/>
    <w:rsid w:val="006558AC"/>
    <w:rsid w:val="006575B5"/>
    <w:rsid w:val="0066289B"/>
    <w:rsid w:val="00693046"/>
    <w:rsid w:val="006B3FF0"/>
    <w:rsid w:val="00707748"/>
    <w:rsid w:val="00731374"/>
    <w:rsid w:val="007F21A0"/>
    <w:rsid w:val="00802EE4"/>
    <w:rsid w:val="00804FCF"/>
    <w:rsid w:val="00827524"/>
    <w:rsid w:val="00877159"/>
    <w:rsid w:val="00882054"/>
    <w:rsid w:val="00894F47"/>
    <w:rsid w:val="008B7EF9"/>
    <w:rsid w:val="008C2353"/>
    <w:rsid w:val="008D2046"/>
    <w:rsid w:val="009233DA"/>
    <w:rsid w:val="00943DE2"/>
    <w:rsid w:val="009C2BC4"/>
    <w:rsid w:val="009D76F5"/>
    <w:rsid w:val="009E40C4"/>
    <w:rsid w:val="00A04AA3"/>
    <w:rsid w:val="00A102EA"/>
    <w:rsid w:val="00A30731"/>
    <w:rsid w:val="00A31AC3"/>
    <w:rsid w:val="00A42693"/>
    <w:rsid w:val="00A4738E"/>
    <w:rsid w:val="00A534EC"/>
    <w:rsid w:val="00A66C81"/>
    <w:rsid w:val="00A67DED"/>
    <w:rsid w:val="00A704BE"/>
    <w:rsid w:val="00A7719E"/>
    <w:rsid w:val="00A975DF"/>
    <w:rsid w:val="00AD649F"/>
    <w:rsid w:val="00B06738"/>
    <w:rsid w:val="00B954BB"/>
    <w:rsid w:val="00BE2877"/>
    <w:rsid w:val="00C150BB"/>
    <w:rsid w:val="00C43227"/>
    <w:rsid w:val="00C77BD8"/>
    <w:rsid w:val="00CC7DC6"/>
    <w:rsid w:val="00D02021"/>
    <w:rsid w:val="00D14DDA"/>
    <w:rsid w:val="00D47C30"/>
    <w:rsid w:val="00D73406"/>
    <w:rsid w:val="00D7359C"/>
    <w:rsid w:val="00D820B9"/>
    <w:rsid w:val="00D97137"/>
    <w:rsid w:val="00DC2BBD"/>
    <w:rsid w:val="00DD0809"/>
    <w:rsid w:val="00E37BCB"/>
    <w:rsid w:val="00E44A1B"/>
    <w:rsid w:val="00E873FC"/>
    <w:rsid w:val="00EB69EE"/>
    <w:rsid w:val="00EC401B"/>
    <w:rsid w:val="00EF2B5B"/>
    <w:rsid w:val="00EF6C0F"/>
    <w:rsid w:val="00F1621C"/>
    <w:rsid w:val="00F51831"/>
    <w:rsid w:val="00F555B0"/>
    <w:rsid w:val="00F90626"/>
    <w:rsid w:val="00FE3792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084623-339D-4103-B08D-0865EFC6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6F4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6F4B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6F4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F16A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8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8F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C2B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2BB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C2B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2BB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19B3-269C-4DE7-B029-CAD19F6F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</Pages>
  <Words>1813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Gerdevane</dc:creator>
  <cp:lastModifiedBy>Seven</cp:lastModifiedBy>
  <cp:revision>28</cp:revision>
  <cp:lastPrinted>2015-10-21T17:07:00Z</cp:lastPrinted>
  <dcterms:created xsi:type="dcterms:W3CDTF">2015-10-08T16:51:00Z</dcterms:created>
  <dcterms:modified xsi:type="dcterms:W3CDTF">2016-12-15T13:40:00Z</dcterms:modified>
</cp:coreProperties>
</file>