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264" w:rsidRDefault="00ED5264" w:rsidP="00ED5264">
      <w:pPr>
        <w:jc w:val="both"/>
        <w:rPr>
          <w:rFonts w:ascii="Times New Roman" w:hAnsi="Times New Roman"/>
        </w:rPr>
      </w:pPr>
      <w:bookmarkStart w:id="0" w:name="_GoBack"/>
    </w:p>
    <w:p w:rsidR="00ED5264" w:rsidRDefault="00ED5264" w:rsidP="00ED5264">
      <w:pPr>
        <w:spacing w:after="0" w:line="360" w:lineRule="auto"/>
        <w:ind w:firstLine="1134"/>
        <w:jc w:val="both"/>
        <w:rPr>
          <w:rFonts w:ascii="Times New Roman" w:hAnsi="Times New Roman"/>
          <w:b/>
          <w:sz w:val="28"/>
          <w:szCs w:val="28"/>
        </w:rPr>
      </w:pPr>
      <w:r>
        <w:rPr>
          <w:rFonts w:ascii="Times New Roman" w:hAnsi="Times New Roman"/>
          <w:b/>
          <w:sz w:val="28"/>
          <w:szCs w:val="28"/>
        </w:rPr>
        <w:t xml:space="preserve">SINOPSE DO CASE: </w:t>
      </w:r>
      <w:r>
        <w:rPr>
          <w:rFonts w:ascii="Times New Roman" w:hAnsi="Times New Roman"/>
          <w:sz w:val="28"/>
          <w:szCs w:val="28"/>
        </w:rPr>
        <w:t>RESPONSIBILIDADE PENAL E APLICAÇ</w:t>
      </w:r>
      <w:r w:rsidR="00760FC1">
        <w:rPr>
          <w:rFonts w:ascii="Times New Roman" w:hAnsi="Times New Roman"/>
          <w:sz w:val="28"/>
          <w:szCs w:val="28"/>
        </w:rPr>
        <w:t>ÃO DO CÓDIGO DE TRÂNSITO BRASILEIRO</w:t>
      </w:r>
      <w:r>
        <w:rPr>
          <w:rStyle w:val="Refdenotaderodap"/>
          <w:rFonts w:ascii="Times New Roman" w:hAnsi="Times New Roman"/>
          <w:sz w:val="28"/>
          <w:szCs w:val="28"/>
        </w:rPr>
        <w:footnoteReference w:id="1"/>
      </w:r>
    </w:p>
    <w:p w:rsidR="003A34CC" w:rsidRDefault="003A34CC" w:rsidP="00ED5264">
      <w:pPr>
        <w:spacing w:line="240" w:lineRule="auto"/>
        <w:jc w:val="right"/>
        <w:rPr>
          <w:rFonts w:ascii="Times New Roman" w:hAnsi="Times New Roman"/>
          <w:sz w:val="24"/>
          <w:szCs w:val="24"/>
        </w:rPr>
      </w:pPr>
    </w:p>
    <w:p w:rsidR="00ED5264" w:rsidRPr="004961E5" w:rsidRDefault="00934730" w:rsidP="00ED5264">
      <w:pPr>
        <w:spacing w:line="240" w:lineRule="auto"/>
        <w:jc w:val="right"/>
        <w:rPr>
          <w:rFonts w:ascii="Times New Roman" w:hAnsi="Times New Roman"/>
          <w:sz w:val="24"/>
          <w:szCs w:val="24"/>
        </w:rPr>
      </w:pPr>
      <w:r>
        <w:rPr>
          <w:rFonts w:ascii="Times New Roman" w:hAnsi="Times New Roman"/>
          <w:sz w:val="24"/>
          <w:szCs w:val="24"/>
        </w:rPr>
        <w:t>George Cabral Cardoso</w:t>
      </w:r>
      <w:r w:rsidR="00ED5264">
        <w:rPr>
          <w:rStyle w:val="Refdenotaderodap"/>
          <w:rFonts w:ascii="Times New Roman" w:hAnsi="Times New Roman"/>
          <w:sz w:val="24"/>
          <w:szCs w:val="24"/>
        </w:rPr>
        <w:footnoteReference w:id="2"/>
      </w:r>
    </w:p>
    <w:p w:rsidR="00ED5264" w:rsidRDefault="00ED5264" w:rsidP="00ED5264">
      <w:pPr>
        <w:spacing w:line="240" w:lineRule="auto"/>
        <w:jc w:val="right"/>
        <w:rPr>
          <w:rFonts w:ascii="Times New Roman" w:hAnsi="Times New Roman"/>
          <w:i/>
          <w:sz w:val="20"/>
          <w:szCs w:val="20"/>
        </w:rPr>
      </w:pPr>
      <w:r>
        <w:rPr>
          <w:rFonts w:ascii="Times New Roman" w:hAnsi="Times New Roman"/>
          <w:sz w:val="24"/>
          <w:szCs w:val="24"/>
        </w:rPr>
        <w:t>Gabriel Ahid</w:t>
      </w:r>
      <w:r w:rsidR="0010779A">
        <w:rPr>
          <w:rStyle w:val="Refdenotaderodap"/>
          <w:rFonts w:ascii="Times New Roman" w:hAnsi="Times New Roman"/>
          <w:sz w:val="24"/>
          <w:szCs w:val="24"/>
        </w:rPr>
        <w:footnoteReference w:id="3"/>
      </w:r>
    </w:p>
    <w:p w:rsidR="00ED5264" w:rsidRDefault="00ED5264" w:rsidP="00ED5264">
      <w:pPr>
        <w:jc w:val="both"/>
        <w:rPr>
          <w:rFonts w:ascii="Times New Roman" w:hAnsi="Times New Roman"/>
          <w:b/>
          <w:sz w:val="24"/>
          <w:szCs w:val="24"/>
        </w:rPr>
      </w:pPr>
    </w:p>
    <w:p w:rsidR="00ED5264" w:rsidRDefault="00ED5264" w:rsidP="00ED5264">
      <w:pPr>
        <w:spacing w:after="0" w:line="240" w:lineRule="auto"/>
        <w:rPr>
          <w:rFonts w:ascii="Times New Roman" w:hAnsi="Times New Roman" w:cs="Times New Roman"/>
          <w:b/>
          <w:sz w:val="28"/>
          <w:szCs w:val="28"/>
        </w:rPr>
      </w:pPr>
      <w:r>
        <w:rPr>
          <w:rFonts w:ascii="Times New Roman" w:hAnsi="Times New Roman" w:cs="Times New Roman"/>
          <w:b/>
          <w:sz w:val="28"/>
          <w:szCs w:val="28"/>
        </w:rPr>
        <w:t>1 DESCRIÇÃO DO CASO</w:t>
      </w:r>
    </w:p>
    <w:p w:rsidR="00ED5264" w:rsidRDefault="00ED5264" w:rsidP="00ED5264">
      <w:pPr>
        <w:spacing w:after="0" w:line="360" w:lineRule="auto"/>
        <w:ind w:firstLine="1134"/>
        <w:jc w:val="both"/>
        <w:rPr>
          <w:rFonts w:ascii="Times New Roman" w:hAnsi="Times New Roman" w:cs="Times New Roman"/>
          <w:sz w:val="24"/>
          <w:szCs w:val="24"/>
        </w:rPr>
      </w:pPr>
    </w:p>
    <w:p w:rsidR="00ED5264" w:rsidRDefault="00786765" w:rsidP="00ED526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No dia 12 de Dezembro de 2013, o Sr. Antônio da Silva ingeriu bebidas alcoólicas na festa de conclusão de curso de sua filha Juliana da Silva. No decorrer da festa, Antônio ingeriu 10 (dez) doses de bebida alcoólica, o que fez com que sua filha pedisse que ele não dirigisse na volta para casa, mas sim entregasse, a ela, a chave do veículo, pedido este que não foi atendido por seu pai.</w:t>
      </w:r>
    </w:p>
    <w:p w:rsidR="00786765" w:rsidRDefault="00786765" w:rsidP="00ED526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Sempre muito firme em seus posicionamentos,</w:t>
      </w:r>
      <w:r w:rsidR="00004267">
        <w:rPr>
          <w:rFonts w:ascii="Times New Roman" w:hAnsi="Times New Roman" w:cs="Times New Roman"/>
          <w:sz w:val="24"/>
          <w:szCs w:val="24"/>
        </w:rPr>
        <w:t xml:space="preserve"> o pai não titubeou e, mesmo contrariando a vontade da filha, após a ingestão da bebida alcoólica, dirigiu o veículo. Ocorre que, no trajeto, o senhor Antônio da Silva, ainda que dirigindo o veículo a 65 km/h, não suportou a sonolência e perdeu o controle do veículo, atropelando e matando um entregador de jornais que trafegava pela via, o que ensejou a prisão em flagrante de Antônio.</w:t>
      </w:r>
    </w:p>
    <w:p w:rsidR="00AE033C" w:rsidRDefault="00AE033C" w:rsidP="00ED526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Diante das peculiaridades do ocorrido, o advogado contratado por Antônio asserta em sua tese de defesa a culpa consciente, enquanto o Ministério Público na figura do Promotor propôs a peça inicial acusatória fundamentando-a na existência de dolo eventual, isso pelo fato do acusado ter ingerido bebida alcoólica e imediatamente ter se colocado na direção do presente automóvel.</w:t>
      </w:r>
    </w:p>
    <w:p w:rsidR="00ED5264" w:rsidRDefault="00ED5264" w:rsidP="00ED5264">
      <w:pPr>
        <w:spacing w:after="0" w:line="360" w:lineRule="auto"/>
        <w:jc w:val="both"/>
        <w:rPr>
          <w:rFonts w:ascii="Times New Roman" w:hAnsi="Times New Roman" w:cs="Times New Roman"/>
          <w:sz w:val="24"/>
          <w:szCs w:val="24"/>
        </w:rPr>
      </w:pPr>
    </w:p>
    <w:p w:rsidR="00ED5264" w:rsidRDefault="00ED5264" w:rsidP="00ED5264">
      <w:pPr>
        <w:pStyle w:val="SemEspaamento"/>
        <w:rPr>
          <w:rFonts w:ascii="Times New Roman" w:hAnsi="Times New Roman" w:cs="Times New Roman"/>
          <w:sz w:val="24"/>
          <w:szCs w:val="24"/>
        </w:rPr>
      </w:pPr>
      <w:r>
        <w:rPr>
          <w:rFonts w:ascii="Times New Roman" w:hAnsi="Times New Roman" w:cs="Times New Roman"/>
          <w:b/>
          <w:sz w:val="28"/>
          <w:szCs w:val="28"/>
        </w:rPr>
        <w:t>2 IDENTIFICAÇÃO E ANÁLISE DO CASO</w:t>
      </w:r>
    </w:p>
    <w:p w:rsidR="00ED5264" w:rsidRDefault="00ED5264" w:rsidP="00ED5264">
      <w:pPr>
        <w:pStyle w:val="SemEspaamento"/>
        <w:rPr>
          <w:rFonts w:ascii="Times New Roman" w:hAnsi="Times New Roman" w:cs="Times New Roman"/>
          <w:b/>
          <w:sz w:val="24"/>
          <w:szCs w:val="24"/>
        </w:rPr>
      </w:pPr>
    </w:p>
    <w:p w:rsidR="00ED5264" w:rsidRDefault="00ED5264" w:rsidP="00ED5264">
      <w:pPr>
        <w:pStyle w:val="SemEspaamento"/>
        <w:rPr>
          <w:rFonts w:ascii="Times New Roman" w:hAnsi="Times New Roman" w:cs="Times New Roman"/>
          <w:b/>
          <w:sz w:val="24"/>
          <w:szCs w:val="24"/>
        </w:rPr>
      </w:pPr>
      <w:r>
        <w:rPr>
          <w:rFonts w:ascii="Times New Roman" w:hAnsi="Times New Roman" w:cs="Times New Roman"/>
          <w:b/>
          <w:sz w:val="24"/>
          <w:szCs w:val="24"/>
        </w:rPr>
        <w:t>2.1 Descrição das Decisões Possíveis:</w:t>
      </w:r>
    </w:p>
    <w:p w:rsidR="00ED5264" w:rsidRDefault="00ED5264" w:rsidP="00ED5264">
      <w:pPr>
        <w:pStyle w:val="SemEspaamento"/>
        <w:rPr>
          <w:rFonts w:ascii="Times New Roman" w:hAnsi="Times New Roman" w:cs="Times New Roman"/>
          <w:b/>
          <w:sz w:val="24"/>
          <w:szCs w:val="24"/>
        </w:rPr>
      </w:pPr>
    </w:p>
    <w:p w:rsidR="00ED5264" w:rsidRDefault="007F4E53" w:rsidP="00ED5264">
      <w:pPr>
        <w:pStyle w:val="SemEspaamento"/>
        <w:numPr>
          <w:ilvl w:val="0"/>
          <w:numId w:val="1"/>
        </w:numPr>
        <w:jc w:val="both"/>
        <w:rPr>
          <w:rFonts w:ascii="Times New Roman" w:hAnsi="Times New Roman" w:cs="Times New Roman"/>
          <w:b/>
          <w:sz w:val="24"/>
          <w:szCs w:val="24"/>
        </w:rPr>
      </w:pPr>
      <w:r>
        <w:rPr>
          <w:rFonts w:ascii="Times New Roman" w:hAnsi="Times New Roman" w:cs="Times New Roman"/>
          <w:sz w:val="24"/>
          <w:szCs w:val="24"/>
        </w:rPr>
        <w:t>Deve prevalecer a tese de defesa baseada na culpa consciente</w:t>
      </w:r>
      <w:r w:rsidR="00ED5264">
        <w:rPr>
          <w:rFonts w:ascii="Times New Roman" w:hAnsi="Times New Roman" w:cs="Times New Roman"/>
          <w:sz w:val="24"/>
          <w:szCs w:val="24"/>
        </w:rPr>
        <w:t>;</w:t>
      </w:r>
    </w:p>
    <w:p w:rsidR="00ED5264" w:rsidRDefault="00ED5264" w:rsidP="00ED5264">
      <w:pPr>
        <w:pStyle w:val="SemEspaamento"/>
        <w:ind w:left="720"/>
        <w:jc w:val="both"/>
        <w:rPr>
          <w:rFonts w:ascii="Times New Roman" w:hAnsi="Times New Roman" w:cs="Times New Roman"/>
          <w:b/>
          <w:sz w:val="24"/>
          <w:szCs w:val="24"/>
        </w:rPr>
      </w:pPr>
    </w:p>
    <w:p w:rsidR="00ED5264" w:rsidRDefault="007F4E53" w:rsidP="00ED5264">
      <w:pPr>
        <w:pStyle w:val="SemEspaamento"/>
        <w:numPr>
          <w:ilvl w:val="0"/>
          <w:numId w:val="1"/>
        </w:numPr>
        <w:jc w:val="both"/>
        <w:rPr>
          <w:rFonts w:ascii="Times New Roman" w:hAnsi="Times New Roman" w:cs="Times New Roman"/>
          <w:b/>
          <w:sz w:val="24"/>
          <w:szCs w:val="24"/>
        </w:rPr>
      </w:pPr>
      <w:r>
        <w:rPr>
          <w:rFonts w:ascii="Times New Roman" w:hAnsi="Times New Roman" w:cs="Times New Roman"/>
          <w:sz w:val="24"/>
          <w:szCs w:val="24"/>
        </w:rPr>
        <w:t>Dever acatar-se a tese da acusação, que sustenta a existência de dolo eventual</w:t>
      </w:r>
      <w:r w:rsidR="00ED5264">
        <w:rPr>
          <w:rFonts w:ascii="Times New Roman" w:hAnsi="Times New Roman" w:cs="Times New Roman"/>
          <w:sz w:val="24"/>
          <w:szCs w:val="24"/>
        </w:rPr>
        <w:t>;</w:t>
      </w:r>
    </w:p>
    <w:p w:rsidR="00ED5264" w:rsidRDefault="00ED5264" w:rsidP="00ED5264">
      <w:pPr>
        <w:pStyle w:val="SemEspaamento"/>
        <w:spacing w:line="360" w:lineRule="auto"/>
        <w:ind w:left="357"/>
        <w:jc w:val="both"/>
        <w:rPr>
          <w:rFonts w:ascii="Times New Roman" w:hAnsi="Times New Roman" w:cs="Times New Roman"/>
          <w:b/>
          <w:sz w:val="24"/>
          <w:szCs w:val="24"/>
        </w:rPr>
      </w:pPr>
    </w:p>
    <w:p w:rsidR="00ED5264" w:rsidRDefault="00ED5264" w:rsidP="00ED5264">
      <w:pPr>
        <w:pStyle w:val="SemEspaamento"/>
        <w:rPr>
          <w:rFonts w:ascii="Times New Roman" w:hAnsi="Times New Roman" w:cs="Times New Roman"/>
          <w:b/>
          <w:sz w:val="24"/>
          <w:szCs w:val="24"/>
        </w:rPr>
      </w:pPr>
      <w:r>
        <w:rPr>
          <w:rFonts w:ascii="Times New Roman" w:hAnsi="Times New Roman" w:cs="Times New Roman"/>
          <w:b/>
          <w:sz w:val="24"/>
          <w:szCs w:val="24"/>
        </w:rPr>
        <w:t>2.2 Argumentos Capazes de Fundamentar cada Decisão:</w:t>
      </w:r>
    </w:p>
    <w:p w:rsidR="00ED5264" w:rsidRDefault="00ED5264" w:rsidP="00ED5264">
      <w:pPr>
        <w:pStyle w:val="SemEspaamento"/>
        <w:rPr>
          <w:rFonts w:ascii="Times New Roman" w:hAnsi="Times New Roman" w:cs="Times New Roman"/>
          <w:b/>
          <w:sz w:val="24"/>
          <w:szCs w:val="24"/>
        </w:rPr>
      </w:pPr>
    </w:p>
    <w:p w:rsidR="00DC115F" w:rsidRDefault="00DA05EE" w:rsidP="00DA05EE">
      <w:pPr>
        <w:pStyle w:val="SemEspaamento"/>
        <w:numPr>
          <w:ilvl w:val="0"/>
          <w:numId w:val="2"/>
        </w:numPr>
        <w:spacing w:line="360" w:lineRule="auto"/>
        <w:ind w:left="0" w:firstLine="992"/>
        <w:jc w:val="both"/>
        <w:rPr>
          <w:rFonts w:ascii="Times New Roman" w:hAnsi="Times New Roman" w:cs="Times New Roman"/>
          <w:sz w:val="24"/>
          <w:szCs w:val="24"/>
        </w:rPr>
      </w:pPr>
      <w:r>
        <w:rPr>
          <w:rFonts w:ascii="Times New Roman" w:hAnsi="Times New Roman" w:cs="Times New Roman"/>
          <w:sz w:val="24"/>
          <w:szCs w:val="24"/>
        </w:rPr>
        <w:t>Há princípio, tem que se considerar a existência de culpa consciente da conduta atribuída ao agente. Nesse bojo, Damásio de Jesus</w:t>
      </w:r>
      <w:r w:rsidR="005D786C">
        <w:rPr>
          <w:rFonts w:ascii="Times New Roman" w:hAnsi="Times New Roman" w:cs="Times New Roman"/>
          <w:sz w:val="24"/>
          <w:szCs w:val="24"/>
        </w:rPr>
        <w:t xml:space="preserve"> (213, p.343)</w:t>
      </w:r>
      <w:r>
        <w:rPr>
          <w:rFonts w:ascii="Times New Roman" w:hAnsi="Times New Roman" w:cs="Times New Roman"/>
          <w:sz w:val="24"/>
          <w:szCs w:val="24"/>
        </w:rPr>
        <w:t xml:space="preserve"> profere que: </w:t>
      </w:r>
    </w:p>
    <w:p w:rsidR="00DC115F" w:rsidRDefault="00DC115F" w:rsidP="00DC115F">
      <w:pPr>
        <w:pStyle w:val="SemEspaamento"/>
        <w:spacing w:line="360" w:lineRule="auto"/>
        <w:ind w:left="992"/>
        <w:jc w:val="both"/>
        <w:rPr>
          <w:rFonts w:ascii="Times New Roman" w:hAnsi="Times New Roman" w:cs="Times New Roman"/>
          <w:sz w:val="24"/>
          <w:szCs w:val="24"/>
        </w:rPr>
      </w:pPr>
    </w:p>
    <w:p w:rsidR="00ED5264" w:rsidRPr="00DC115F" w:rsidRDefault="00DA05EE" w:rsidP="00DC115F">
      <w:pPr>
        <w:pStyle w:val="SemEspaamento"/>
        <w:ind w:left="2268"/>
        <w:jc w:val="both"/>
        <w:rPr>
          <w:rFonts w:ascii="Times New Roman" w:hAnsi="Times New Roman" w:cs="Times New Roman"/>
          <w:sz w:val="20"/>
          <w:szCs w:val="20"/>
        </w:rPr>
      </w:pPr>
      <w:r w:rsidRPr="00DC115F">
        <w:rPr>
          <w:rFonts w:ascii="Times New Roman" w:hAnsi="Times New Roman" w:cs="Times New Roman"/>
          <w:sz w:val="20"/>
          <w:szCs w:val="20"/>
        </w:rPr>
        <w:t>na culpa consciente o resultado é previsto pelo sujeito, que espera levianamente que não ocorra ou possa evitá-lo. Vimos que a previsão é elemento do dolo, mas que, excepcionalmente, pode integrar a culpa. A exceção está na culpa consciente. Ex.: numa caçada o sujeito percebe que um animal se encontra nas proximidades de seu companheiro. Confia, porém, em sua pontaria, acreditando que não virá a matá-lo. Atira e mata o companheiro. Não responde por homicídio doloso, mas sim por homicídio culposo (CP 121, §3°).</w:t>
      </w:r>
    </w:p>
    <w:p w:rsidR="00DC115F" w:rsidRDefault="00DC115F" w:rsidP="00DC115F">
      <w:pPr>
        <w:pStyle w:val="SemEspaamento"/>
        <w:ind w:left="992"/>
        <w:jc w:val="both"/>
        <w:rPr>
          <w:rFonts w:ascii="Times New Roman" w:hAnsi="Times New Roman" w:cs="Times New Roman"/>
          <w:sz w:val="24"/>
          <w:szCs w:val="24"/>
        </w:rPr>
      </w:pPr>
    </w:p>
    <w:p w:rsidR="00DC115F" w:rsidRDefault="008253F5" w:rsidP="001C3DC1">
      <w:pPr>
        <w:pStyle w:val="SemEspaamento"/>
        <w:spacing w:line="360" w:lineRule="auto"/>
        <w:ind w:firstLine="992"/>
        <w:jc w:val="both"/>
        <w:rPr>
          <w:rFonts w:ascii="Times New Roman" w:hAnsi="Times New Roman" w:cs="Times New Roman"/>
          <w:sz w:val="24"/>
          <w:szCs w:val="24"/>
        </w:rPr>
      </w:pPr>
      <w:r>
        <w:rPr>
          <w:rFonts w:ascii="Times New Roman" w:hAnsi="Times New Roman" w:cs="Times New Roman"/>
          <w:sz w:val="24"/>
          <w:szCs w:val="24"/>
        </w:rPr>
        <w:t>Com</w:t>
      </w:r>
      <w:r w:rsidR="001C3DC1">
        <w:rPr>
          <w:rFonts w:ascii="Times New Roman" w:hAnsi="Times New Roman" w:cs="Times New Roman"/>
          <w:sz w:val="24"/>
          <w:szCs w:val="24"/>
        </w:rPr>
        <w:t>o</w:t>
      </w:r>
      <w:r w:rsidR="003A34CC">
        <w:rPr>
          <w:rFonts w:ascii="Times New Roman" w:hAnsi="Times New Roman" w:cs="Times New Roman"/>
          <w:sz w:val="24"/>
          <w:szCs w:val="24"/>
        </w:rPr>
        <w:t xml:space="preserve"> </w:t>
      </w:r>
      <w:r w:rsidR="001C3DC1">
        <w:rPr>
          <w:rFonts w:ascii="Times New Roman" w:hAnsi="Times New Roman" w:cs="Times New Roman"/>
          <w:sz w:val="24"/>
          <w:szCs w:val="24"/>
        </w:rPr>
        <w:t>é notório</w:t>
      </w:r>
      <w:r>
        <w:rPr>
          <w:rFonts w:ascii="Times New Roman" w:hAnsi="Times New Roman" w:cs="Times New Roman"/>
          <w:sz w:val="24"/>
          <w:szCs w:val="24"/>
        </w:rPr>
        <w:t>, semelhante foi o caso ocorrido com Antônio, uma vez que, mesmo tendo ingerido bebi</w:t>
      </w:r>
      <w:r w:rsidR="00396BEE">
        <w:rPr>
          <w:rFonts w:ascii="Times New Roman" w:hAnsi="Times New Roman" w:cs="Times New Roman"/>
          <w:sz w:val="24"/>
          <w:szCs w:val="24"/>
        </w:rPr>
        <w:t>d</w:t>
      </w:r>
      <w:r>
        <w:rPr>
          <w:rFonts w:ascii="Times New Roman" w:hAnsi="Times New Roman" w:cs="Times New Roman"/>
          <w:sz w:val="24"/>
          <w:szCs w:val="24"/>
        </w:rPr>
        <w:t>a alcoólica, confiou nas suas habilidades frente à direção de um veículo automotor, de tal forma que acreditou veementemente que não ocorreriam resultados típicos, tal como o atropelamento e posterior morte do entregar de jornais</w:t>
      </w:r>
      <w:r w:rsidR="001C3DC1">
        <w:rPr>
          <w:rFonts w:ascii="Times New Roman" w:hAnsi="Times New Roman" w:cs="Times New Roman"/>
          <w:sz w:val="24"/>
          <w:szCs w:val="24"/>
        </w:rPr>
        <w:t>.</w:t>
      </w:r>
      <w:r w:rsidR="00F964CC">
        <w:rPr>
          <w:rFonts w:ascii="Times New Roman" w:hAnsi="Times New Roman" w:cs="Times New Roman"/>
          <w:sz w:val="24"/>
          <w:szCs w:val="24"/>
        </w:rPr>
        <w:t xml:space="preserve"> Desta feita, é coerente tão somente a </w:t>
      </w:r>
      <w:r w:rsidR="00E0145C">
        <w:rPr>
          <w:rFonts w:ascii="Times New Roman" w:hAnsi="Times New Roman" w:cs="Times New Roman"/>
          <w:sz w:val="24"/>
          <w:szCs w:val="24"/>
        </w:rPr>
        <w:t>tipificação</w:t>
      </w:r>
      <w:r w:rsidR="00F964CC">
        <w:rPr>
          <w:rFonts w:ascii="Times New Roman" w:hAnsi="Times New Roman" w:cs="Times New Roman"/>
          <w:sz w:val="24"/>
          <w:szCs w:val="24"/>
        </w:rPr>
        <w:t xml:space="preserve"> de </w:t>
      </w:r>
      <w:r w:rsidR="00E0145C">
        <w:rPr>
          <w:rFonts w:ascii="Times New Roman" w:hAnsi="Times New Roman" w:cs="Times New Roman"/>
          <w:sz w:val="24"/>
          <w:szCs w:val="24"/>
        </w:rPr>
        <w:t>homicídio na forma culposa, porém, aplicando-se o Código de Trânsito Brasileiro, não o Código Penal.</w:t>
      </w:r>
    </w:p>
    <w:p w:rsidR="00F964CC" w:rsidRDefault="00E0145C" w:rsidP="001C3DC1">
      <w:pPr>
        <w:pStyle w:val="SemEspaamento"/>
        <w:spacing w:line="360" w:lineRule="auto"/>
        <w:ind w:firstLine="992"/>
        <w:jc w:val="both"/>
        <w:rPr>
          <w:rFonts w:ascii="Times New Roman" w:hAnsi="Times New Roman" w:cs="Times New Roman"/>
          <w:sz w:val="24"/>
          <w:szCs w:val="24"/>
        </w:rPr>
      </w:pPr>
      <w:r>
        <w:rPr>
          <w:rFonts w:ascii="Times New Roman" w:hAnsi="Times New Roman" w:cs="Times New Roman"/>
          <w:sz w:val="24"/>
          <w:szCs w:val="24"/>
        </w:rPr>
        <w:t>Pois bem. O Código de Trânsito B</w:t>
      </w:r>
      <w:r w:rsidR="00924A5A">
        <w:rPr>
          <w:rFonts w:ascii="Times New Roman" w:hAnsi="Times New Roman" w:cs="Times New Roman"/>
          <w:sz w:val="24"/>
          <w:szCs w:val="24"/>
        </w:rPr>
        <w:t>rasileiro (CTB) prevê no artigo 302 que “</w:t>
      </w:r>
      <w:r w:rsidR="00924A5A" w:rsidRPr="00B71CBC">
        <w:rPr>
          <w:rFonts w:ascii="Times New Roman" w:hAnsi="Times New Roman" w:cs="Times New Roman"/>
          <w:i/>
          <w:sz w:val="24"/>
          <w:szCs w:val="24"/>
        </w:rPr>
        <w:t>Art. 302. Praticar homicídio culposo na direção de veículo automotor. Penas- detenção, de 2 (dois) a 4 (quatro) anos, e suspensão ou proibição de se obter a permissão ou a habilitação para dirigir veículo automotor</w:t>
      </w:r>
      <w:r w:rsidR="00B71CBC">
        <w:rPr>
          <w:rFonts w:ascii="Times New Roman" w:hAnsi="Times New Roman" w:cs="Times New Roman"/>
          <w:i/>
          <w:sz w:val="24"/>
          <w:szCs w:val="24"/>
        </w:rPr>
        <w:t xml:space="preserve">”. </w:t>
      </w:r>
      <w:r w:rsidR="00B71CBC">
        <w:rPr>
          <w:rFonts w:ascii="Times New Roman" w:hAnsi="Times New Roman" w:cs="Times New Roman"/>
          <w:sz w:val="24"/>
          <w:szCs w:val="24"/>
        </w:rPr>
        <w:t>É imprescin</w:t>
      </w:r>
      <w:r w:rsidR="001A403F">
        <w:rPr>
          <w:rFonts w:ascii="Times New Roman" w:hAnsi="Times New Roman" w:cs="Times New Roman"/>
          <w:sz w:val="24"/>
          <w:szCs w:val="24"/>
        </w:rPr>
        <w:t xml:space="preserve">dível, portanto, a aplicação desta legislação específica, </w:t>
      </w:r>
      <w:r w:rsidR="00B71CBC">
        <w:rPr>
          <w:rFonts w:ascii="Times New Roman" w:hAnsi="Times New Roman" w:cs="Times New Roman"/>
          <w:sz w:val="24"/>
          <w:szCs w:val="24"/>
        </w:rPr>
        <w:t>que prevê o crime de trânsi</w:t>
      </w:r>
      <w:r w:rsidR="001A403F">
        <w:rPr>
          <w:rFonts w:ascii="Times New Roman" w:hAnsi="Times New Roman" w:cs="Times New Roman"/>
          <w:sz w:val="24"/>
          <w:szCs w:val="24"/>
        </w:rPr>
        <w:t>to, sobretudo pelo fato de o agente encontrar-se no comando de velocidade e controle do veículo automotor, afastando-se, por conseguinte, o homicídio genérico e lesões corporais, ambos tipificado</w:t>
      </w:r>
      <w:r w:rsidR="00D64877">
        <w:rPr>
          <w:rFonts w:ascii="Times New Roman" w:hAnsi="Times New Roman" w:cs="Times New Roman"/>
          <w:sz w:val="24"/>
          <w:szCs w:val="24"/>
        </w:rPr>
        <w:t>s</w:t>
      </w:r>
      <w:r w:rsidR="001A403F">
        <w:rPr>
          <w:rFonts w:ascii="Times New Roman" w:hAnsi="Times New Roman" w:cs="Times New Roman"/>
          <w:sz w:val="24"/>
          <w:szCs w:val="24"/>
        </w:rPr>
        <w:t xml:space="preserve"> pelo hodierno Código Penal.</w:t>
      </w:r>
      <w:r w:rsidR="00D64877">
        <w:rPr>
          <w:rFonts w:ascii="Times New Roman" w:hAnsi="Times New Roman" w:cs="Times New Roman"/>
          <w:sz w:val="24"/>
          <w:szCs w:val="24"/>
        </w:rPr>
        <w:t xml:space="preserve"> (CAPEZ, 2013)</w:t>
      </w:r>
      <w:r w:rsidR="00C51431">
        <w:rPr>
          <w:rFonts w:ascii="Times New Roman" w:hAnsi="Times New Roman" w:cs="Times New Roman"/>
          <w:sz w:val="24"/>
          <w:szCs w:val="24"/>
        </w:rPr>
        <w:t>.</w:t>
      </w:r>
    </w:p>
    <w:p w:rsidR="00C51431" w:rsidRPr="00B71CBC" w:rsidRDefault="00C51431" w:rsidP="001C3DC1">
      <w:pPr>
        <w:pStyle w:val="SemEspaamento"/>
        <w:spacing w:line="360" w:lineRule="auto"/>
        <w:ind w:firstLine="992"/>
        <w:jc w:val="both"/>
        <w:rPr>
          <w:rFonts w:ascii="Times New Roman" w:hAnsi="Times New Roman" w:cs="Times New Roman"/>
          <w:sz w:val="24"/>
          <w:szCs w:val="24"/>
        </w:rPr>
      </w:pPr>
      <w:r>
        <w:rPr>
          <w:rFonts w:ascii="Times New Roman" w:hAnsi="Times New Roman" w:cs="Times New Roman"/>
          <w:sz w:val="24"/>
          <w:szCs w:val="24"/>
        </w:rPr>
        <w:t xml:space="preserve">Neste itinerário segue o Supremo Tribunal Federal (STF) no Habeas Corpus </w:t>
      </w:r>
      <w:r w:rsidRPr="00C51431">
        <w:rPr>
          <w:rFonts w:ascii="Times New Roman" w:hAnsi="Times New Roman" w:cs="Times New Roman"/>
          <w:sz w:val="24"/>
          <w:szCs w:val="24"/>
        </w:rPr>
        <w:t>107801</w:t>
      </w:r>
      <w:r>
        <w:rPr>
          <w:rFonts w:ascii="Times New Roman" w:hAnsi="Times New Roman" w:cs="Times New Roman"/>
          <w:sz w:val="24"/>
          <w:szCs w:val="24"/>
        </w:rPr>
        <w:t>(HC 107801)</w:t>
      </w:r>
      <w:r w:rsidR="00926B35">
        <w:rPr>
          <w:rStyle w:val="Refdenotaderodap"/>
          <w:rFonts w:ascii="Times New Roman" w:hAnsi="Times New Roman" w:cs="Times New Roman"/>
          <w:sz w:val="24"/>
          <w:szCs w:val="24"/>
        </w:rPr>
        <w:footnoteReference w:id="4"/>
      </w:r>
      <w:r w:rsidR="007B3EAE">
        <w:rPr>
          <w:rFonts w:ascii="Times New Roman" w:hAnsi="Times New Roman" w:cs="Times New Roman"/>
          <w:sz w:val="24"/>
          <w:szCs w:val="24"/>
        </w:rPr>
        <w:t>, que teve como relator- para acordão- o Ministro Luiz Fux:</w:t>
      </w:r>
    </w:p>
    <w:p w:rsidR="00974F17" w:rsidRDefault="00974F17" w:rsidP="0085090E">
      <w:pPr>
        <w:spacing w:after="0" w:line="240" w:lineRule="auto"/>
        <w:ind w:left="2268"/>
        <w:jc w:val="both"/>
        <w:rPr>
          <w:rFonts w:ascii="Times New Roman" w:hAnsi="Times New Roman" w:cs="Times New Roman"/>
          <w:sz w:val="20"/>
          <w:szCs w:val="20"/>
        </w:rPr>
      </w:pPr>
    </w:p>
    <w:p w:rsidR="00A97E8E" w:rsidRDefault="0085090E" w:rsidP="0085090E">
      <w:pPr>
        <w:spacing w:after="0" w:line="240" w:lineRule="auto"/>
        <w:ind w:left="2268"/>
        <w:jc w:val="both"/>
        <w:rPr>
          <w:rFonts w:ascii="Verdana" w:hAnsi="Verdana"/>
          <w:color w:val="000000"/>
          <w:sz w:val="20"/>
          <w:szCs w:val="20"/>
          <w:shd w:val="clear" w:color="auto" w:fill="FFFFFF"/>
        </w:rPr>
      </w:pPr>
      <w:r w:rsidRPr="0085090E">
        <w:rPr>
          <w:rFonts w:ascii="Times New Roman" w:hAnsi="Times New Roman" w:cs="Times New Roman"/>
          <w:sz w:val="20"/>
          <w:szCs w:val="20"/>
        </w:rPr>
        <w:t xml:space="preserve">PENAL. HABEAS CORPUS. TRIBUNAL DO JÚRI. PRONÚNCIA POR HOMICÍDIO QUALIFICADO A TÍTULO DE DOLO EVENTUAL. DESCLASSIFICAÇÃO PARA HOMICÍDIO CULPOSO NA DIREÇÃO DE VEÍCULO AUTOMOTOR. EMBRIAGUEZ ALCOÓLICA. ACTIO LIBERA IN CAUSA. AUSÊNCIA DE COMPROVAÇÃO DO ELEMENTO VOLITIVO. REVALORAÇÃO DOS FATOS QUE NÃO SE CONFUNDE COM REVOLVIMENTO DO CONJUNTO FÁTICO-PROBATÓRIO. ORDEM CONCEDIDA. 1. A classificação do delito como doloso, implicando pena sobremodo onerosa e influindo na liberdade de ir e vir, mercê de alterar o procedimento da persecução penal em lesão à cláusula do dueprocessoflaw, é reformável pela via do habeas corpus. </w:t>
      </w:r>
      <w:r w:rsidRPr="00974F17">
        <w:rPr>
          <w:rFonts w:ascii="Times New Roman" w:hAnsi="Times New Roman" w:cs="Times New Roman"/>
          <w:b/>
          <w:sz w:val="20"/>
          <w:szCs w:val="20"/>
        </w:rPr>
        <w:t xml:space="preserve">2. O homicídio na forma culposa na </w:t>
      </w:r>
      <w:r w:rsidRPr="00974F17">
        <w:rPr>
          <w:rFonts w:ascii="Times New Roman" w:hAnsi="Times New Roman" w:cs="Times New Roman"/>
          <w:b/>
          <w:sz w:val="20"/>
          <w:szCs w:val="20"/>
        </w:rPr>
        <w:lastRenderedPageBreak/>
        <w:t>direção de veículo automotor (art. 302, caput, do CTB) prevalece se a capitulação atribuída ao fato como homicídio doloso decorre de mera presunção ante a embriaguez alcoólica eventual. 3. A embriaguez alcoólica que conduz à responsabilização a título doloso é apenas a preordenada, comprovando-se que o agente se embebedou para praticar o ilícito ou assumir o risco de produzi-lo.</w:t>
      </w:r>
      <w:r w:rsidRPr="0085090E">
        <w:rPr>
          <w:rFonts w:ascii="Times New Roman" w:hAnsi="Times New Roman" w:cs="Times New Roman"/>
          <w:sz w:val="20"/>
          <w:szCs w:val="20"/>
        </w:rPr>
        <w:t xml:space="preserve"> 4. In casu, do exame da descrição dos fatos empregada nas razões de decidir da sentença e do acórdão do TJ/SP, não restou demonstrado que o paciente tenha ingerido bebidas alcoólicas no afã de produzir o resultado morte. 5. A doutrina clássica revela a virtude da sua justeza ao asseverar que “O anteprojeto Hungria e os modelos em que se inspirava resolviam muito melhor o assunto. O art. 31 e §§ 1º e 2º estabeleciam: </w:t>
      </w:r>
      <w:r w:rsidRPr="00760FC1">
        <w:rPr>
          <w:rFonts w:ascii="Times New Roman" w:hAnsi="Times New Roman" w:cs="Times New Roman"/>
          <w:b/>
          <w:sz w:val="20"/>
          <w:szCs w:val="20"/>
        </w:rPr>
        <w:t>'A embriaguez pelo álcool ou substância de efeitos análogos, ainda quando completa, não exclui a responsabilidade, salvo quando fortuita ou involuntária. § 1º. Se a embriaguez foi intencionalmente procurada para a prática do crime, o agente é punível a título de dolo; § 2º. Se, embora não preordenada, a embriaguez é voluntária e completa e o agente previu e podia prever que, em tal estado, poderia vir a cometer crime, a pena é aplicável a título de culpa, se a este título é punível o fato”.</w:t>
      </w:r>
      <w:r w:rsidRPr="0085090E">
        <w:rPr>
          <w:rFonts w:ascii="Times New Roman" w:hAnsi="Times New Roman" w:cs="Times New Roman"/>
          <w:sz w:val="20"/>
          <w:szCs w:val="20"/>
        </w:rPr>
        <w:t xml:space="preserve"> (Guilherme Souza Nucci, Código Penal Comentado, 5. ed. rev. atual. e ampl. - São Paulo: RT, 2005, p. 243) 6. A revaloração jurídica dos fatos postos nas instâncias inferiores não se confunde com o revolvimento do conjunto fático-probatório. Precedentes: HC 96.820/SP, rel. Min. Luiz Fux, j. 28/6/2011; RE 99.590, Rel. Min. Alfredo Buzaid, DJ de 6/4/1984; RE 122.011, relator o Ministro Moreira Alves, DJ de 17/8/1990. 7. A Lei nº 11.275/06 não se aplica ao caso em exame, porquanto não se revela lexmitior, mas, ao revés, previu causa de aumento de pena para o crime sub judice e em tese praticado, configurado como homicídio culposo na direção de veículo automotor (art. 302, caput, do CTB). 8. Concessão da ordem para desclassificar a conduta imputada ao paciente para homicídio culposo na direção de veículo automotor (art. 302, caput, do CTB), determinando a remessa dos autos à Vara Criminal da Comarca de Guariba/SP.</w:t>
      </w:r>
    </w:p>
    <w:p w:rsidR="00A97E8E" w:rsidRDefault="00A97E8E" w:rsidP="0085090E">
      <w:pPr>
        <w:spacing w:after="0" w:line="240" w:lineRule="auto"/>
        <w:ind w:left="2268"/>
        <w:jc w:val="both"/>
        <w:rPr>
          <w:rFonts w:ascii="Verdana" w:hAnsi="Verdana"/>
          <w:color w:val="000000"/>
          <w:sz w:val="20"/>
          <w:szCs w:val="20"/>
          <w:shd w:val="clear" w:color="auto" w:fill="FFFFFF"/>
        </w:rPr>
      </w:pPr>
    </w:p>
    <w:p w:rsidR="00A97E8E" w:rsidRPr="00A97E8E" w:rsidRDefault="00A97E8E" w:rsidP="00367020">
      <w:pPr>
        <w:spacing w:after="0" w:line="240" w:lineRule="auto"/>
        <w:ind w:firstLine="992"/>
        <w:jc w:val="both"/>
        <w:rPr>
          <w:rFonts w:ascii="Times New Roman" w:hAnsi="Times New Roman" w:cs="Times New Roman"/>
          <w:color w:val="000000"/>
          <w:sz w:val="24"/>
          <w:szCs w:val="24"/>
          <w:shd w:val="clear" w:color="auto" w:fill="FFFFFF"/>
        </w:rPr>
      </w:pPr>
      <w:r w:rsidRPr="00A97E8E">
        <w:rPr>
          <w:rFonts w:ascii="Times New Roman" w:hAnsi="Times New Roman" w:cs="Times New Roman"/>
          <w:color w:val="000000"/>
          <w:sz w:val="24"/>
          <w:szCs w:val="24"/>
          <w:shd w:val="clear" w:color="auto" w:fill="FFFFFF"/>
        </w:rPr>
        <w:t>Ademais, segue o Superior Tribunal de Justiç</w:t>
      </w:r>
      <w:r w:rsidR="00B72EE7">
        <w:rPr>
          <w:rFonts w:ascii="Times New Roman" w:hAnsi="Times New Roman" w:cs="Times New Roman"/>
          <w:color w:val="000000"/>
          <w:sz w:val="24"/>
          <w:szCs w:val="24"/>
          <w:shd w:val="clear" w:color="auto" w:fill="FFFFFF"/>
        </w:rPr>
        <w:t xml:space="preserve">a, no </w:t>
      </w:r>
      <w:r w:rsidR="00B72EE7" w:rsidRPr="00B72EE7">
        <w:rPr>
          <w:rFonts w:ascii="Times New Roman" w:hAnsi="Times New Roman" w:cs="Times New Roman"/>
          <w:color w:val="000000"/>
          <w:sz w:val="24"/>
          <w:szCs w:val="24"/>
          <w:shd w:val="clear" w:color="auto" w:fill="FFFFFF"/>
        </w:rPr>
        <w:t xml:space="preserve">HC </w:t>
      </w:r>
      <w:r w:rsidR="00B72EE7">
        <w:rPr>
          <w:rFonts w:ascii="Times New Roman" w:hAnsi="Times New Roman" w:cs="Times New Roman"/>
          <w:color w:val="000000"/>
          <w:sz w:val="24"/>
          <w:szCs w:val="24"/>
          <w:shd w:val="clear" w:color="auto" w:fill="FFFFFF"/>
        </w:rPr>
        <w:t>–</w:t>
      </w:r>
      <w:r w:rsidR="00B72EE7" w:rsidRPr="00B72EE7">
        <w:rPr>
          <w:rFonts w:ascii="Times New Roman" w:hAnsi="Times New Roman" w:cs="Times New Roman"/>
          <w:color w:val="000000"/>
          <w:sz w:val="24"/>
          <w:szCs w:val="24"/>
          <w:shd w:val="clear" w:color="auto" w:fill="FFFFFF"/>
        </w:rPr>
        <w:t xml:space="preserve"> </w:t>
      </w:r>
      <w:r w:rsidR="00B72EE7">
        <w:rPr>
          <w:rFonts w:ascii="Times New Roman" w:hAnsi="Times New Roman" w:cs="Times New Roman"/>
          <w:color w:val="000000"/>
          <w:sz w:val="24"/>
          <w:szCs w:val="24"/>
          <w:shd w:val="clear" w:color="auto" w:fill="FFFFFF"/>
        </w:rPr>
        <w:t>Habeas Corpus</w:t>
      </w:r>
      <w:r w:rsidR="00B72EE7" w:rsidRPr="00B72EE7">
        <w:rPr>
          <w:rFonts w:ascii="Times New Roman" w:hAnsi="Times New Roman" w:cs="Times New Roman"/>
          <w:color w:val="000000"/>
          <w:sz w:val="24"/>
          <w:szCs w:val="24"/>
          <w:shd w:val="clear" w:color="auto" w:fill="FFFFFF"/>
        </w:rPr>
        <w:t xml:space="preserve"> </w:t>
      </w:r>
      <w:r w:rsidR="00B72EE7">
        <w:rPr>
          <w:rFonts w:ascii="Times New Roman" w:hAnsi="Times New Roman" w:cs="Times New Roman"/>
          <w:color w:val="000000"/>
          <w:sz w:val="24"/>
          <w:szCs w:val="24"/>
          <w:shd w:val="clear" w:color="auto" w:fill="FFFFFF"/>
        </w:rPr>
        <w:t>–</w:t>
      </w:r>
      <w:r w:rsidR="00B72EE7" w:rsidRPr="00B72EE7">
        <w:rPr>
          <w:rFonts w:ascii="Times New Roman" w:hAnsi="Times New Roman" w:cs="Times New Roman"/>
          <w:color w:val="000000"/>
          <w:sz w:val="24"/>
          <w:szCs w:val="24"/>
          <w:shd w:val="clear" w:color="auto" w:fill="FFFFFF"/>
        </w:rPr>
        <w:t xml:space="preserve"> 58826</w:t>
      </w:r>
      <w:r w:rsidR="00926B35">
        <w:rPr>
          <w:rStyle w:val="Refdenotaderodap"/>
          <w:rFonts w:ascii="Times New Roman" w:hAnsi="Times New Roman" w:cs="Times New Roman"/>
          <w:color w:val="000000"/>
          <w:sz w:val="24"/>
          <w:szCs w:val="24"/>
          <w:shd w:val="clear" w:color="auto" w:fill="FFFFFF"/>
        </w:rPr>
        <w:footnoteReference w:id="5"/>
      </w:r>
      <w:r w:rsidR="00B72EE7">
        <w:rPr>
          <w:rFonts w:ascii="Times New Roman" w:hAnsi="Times New Roman" w:cs="Times New Roman"/>
          <w:color w:val="000000"/>
          <w:sz w:val="24"/>
          <w:szCs w:val="24"/>
          <w:shd w:val="clear" w:color="auto" w:fill="FFFFFF"/>
        </w:rPr>
        <w:t xml:space="preserve">, </w:t>
      </w:r>
      <w:r w:rsidRPr="00A97E8E">
        <w:rPr>
          <w:rFonts w:ascii="Times New Roman" w:hAnsi="Times New Roman" w:cs="Times New Roman"/>
          <w:color w:val="000000"/>
          <w:sz w:val="24"/>
          <w:szCs w:val="24"/>
          <w:shd w:val="clear" w:color="auto" w:fill="FFFFFF"/>
        </w:rPr>
        <w:t>que</w:t>
      </w:r>
      <w:r w:rsidR="003A34CC">
        <w:rPr>
          <w:rFonts w:ascii="Times New Roman" w:hAnsi="Times New Roman" w:cs="Times New Roman"/>
          <w:color w:val="000000"/>
          <w:sz w:val="24"/>
          <w:szCs w:val="24"/>
          <w:shd w:val="clear" w:color="auto" w:fill="FFFFFF"/>
        </w:rPr>
        <w:t>:</w:t>
      </w:r>
    </w:p>
    <w:p w:rsidR="00A97E8E" w:rsidRPr="00A97E8E" w:rsidRDefault="00A97E8E" w:rsidP="0085090E">
      <w:pPr>
        <w:spacing w:after="0" w:line="240" w:lineRule="auto"/>
        <w:ind w:left="2268"/>
        <w:jc w:val="both"/>
        <w:rPr>
          <w:rFonts w:ascii="Times New Roman" w:hAnsi="Times New Roman" w:cs="Times New Roman"/>
          <w:color w:val="000000"/>
          <w:sz w:val="24"/>
          <w:szCs w:val="24"/>
          <w:shd w:val="clear" w:color="auto" w:fill="FFFFFF"/>
        </w:rPr>
      </w:pPr>
    </w:p>
    <w:p w:rsidR="0085090E" w:rsidRPr="00367020" w:rsidRDefault="00A97E8E" w:rsidP="00367020">
      <w:pPr>
        <w:spacing w:after="0" w:line="240" w:lineRule="auto"/>
        <w:ind w:left="2268"/>
        <w:jc w:val="both"/>
        <w:rPr>
          <w:rFonts w:ascii="Times New Roman" w:hAnsi="Times New Roman" w:cs="Times New Roman"/>
          <w:sz w:val="20"/>
          <w:szCs w:val="20"/>
        </w:rPr>
      </w:pPr>
      <w:r w:rsidRPr="00367020">
        <w:rPr>
          <w:rFonts w:ascii="Times New Roman" w:hAnsi="Times New Roman" w:cs="Times New Roman"/>
          <w:sz w:val="20"/>
          <w:szCs w:val="20"/>
        </w:rPr>
        <w:t>PENAL. PROCESSUAL PENAL. HABEAS CORPUS. 1. HOMICÍDIO. CRIME </w:t>
      </w:r>
      <w:r w:rsidRPr="00367020">
        <w:rPr>
          <w:rFonts w:ascii="Times New Roman" w:hAnsi="Times New Roman" w:cs="Times New Roman"/>
          <w:bCs/>
          <w:sz w:val="20"/>
          <w:szCs w:val="20"/>
        </w:rPr>
        <w:t>DE TRÂNSITO.</w:t>
      </w:r>
      <w:r w:rsidRPr="00367020">
        <w:rPr>
          <w:rFonts w:ascii="Times New Roman" w:hAnsi="Times New Roman" w:cs="Times New Roman"/>
          <w:sz w:val="20"/>
          <w:szCs w:val="20"/>
        </w:rPr>
        <w:t> EMBRIAGUEZ. </w:t>
      </w:r>
      <w:r w:rsidRPr="00367020">
        <w:rPr>
          <w:rFonts w:ascii="Times New Roman" w:hAnsi="Times New Roman" w:cs="Times New Roman"/>
          <w:bCs/>
          <w:sz w:val="20"/>
          <w:szCs w:val="20"/>
        </w:rPr>
        <w:t>DOLO EVENTUAL.</w:t>
      </w:r>
      <w:r w:rsidRPr="00367020">
        <w:rPr>
          <w:rFonts w:ascii="Times New Roman" w:hAnsi="Times New Roman" w:cs="Times New Roman"/>
          <w:sz w:val="20"/>
          <w:szCs w:val="20"/>
        </w:rPr>
        <w:t xml:space="preserve"> AFERIÇÃO AUTOMÁTICA. IMPOSSIBILIDADE. 2. ORDEM CONCEDIDA. 1. </w:t>
      </w:r>
      <w:r w:rsidRPr="00367020">
        <w:rPr>
          <w:rFonts w:ascii="Times New Roman" w:hAnsi="Times New Roman" w:cs="Times New Roman"/>
          <w:b/>
          <w:sz w:val="20"/>
          <w:szCs w:val="20"/>
        </w:rPr>
        <w:t>Em </w:t>
      </w:r>
      <w:r w:rsidRPr="00367020">
        <w:rPr>
          <w:rFonts w:ascii="Times New Roman" w:hAnsi="Times New Roman" w:cs="Times New Roman"/>
          <w:b/>
          <w:bCs/>
          <w:sz w:val="20"/>
          <w:szCs w:val="20"/>
        </w:rPr>
        <w:t>delitos de trânsito,</w:t>
      </w:r>
      <w:r w:rsidRPr="00367020">
        <w:rPr>
          <w:rFonts w:ascii="Times New Roman" w:hAnsi="Times New Roman" w:cs="Times New Roman"/>
          <w:b/>
          <w:sz w:val="20"/>
          <w:szCs w:val="20"/>
        </w:rPr>
        <w:t> não é possível a conclusão automática </w:t>
      </w:r>
      <w:r w:rsidRPr="00367020">
        <w:rPr>
          <w:rFonts w:ascii="Times New Roman" w:hAnsi="Times New Roman" w:cs="Times New Roman"/>
          <w:b/>
          <w:bCs/>
          <w:sz w:val="20"/>
          <w:szCs w:val="20"/>
        </w:rPr>
        <w:t>de</w:t>
      </w:r>
      <w:r w:rsidRPr="00367020">
        <w:rPr>
          <w:rFonts w:ascii="Times New Roman" w:hAnsi="Times New Roman" w:cs="Times New Roman"/>
          <w:b/>
          <w:sz w:val="20"/>
          <w:szCs w:val="20"/>
        </w:rPr>
        <w:t> ocorrência </w:t>
      </w:r>
      <w:r w:rsidRPr="00367020">
        <w:rPr>
          <w:rFonts w:ascii="Times New Roman" w:hAnsi="Times New Roman" w:cs="Times New Roman"/>
          <w:b/>
          <w:bCs/>
          <w:sz w:val="20"/>
          <w:szCs w:val="20"/>
        </w:rPr>
        <w:t>de dolo eventual</w:t>
      </w:r>
      <w:r w:rsidRPr="00367020">
        <w:rPr>
          <w:rFonts w:ascii="Times New Roman" w:hAnsi="Times New Roman" w:cs="Times New Roman"/>
          <w:b/>
          <w:sz w:val="20"/>
          <w:szCs w:val="20"/>
        </w:rPr>
        <w:t> apenas com base em embriaguez do agente.Sendo os crimes</w:t>
      </w:r>
      <w:r w:rsidRPr="00367020">
        <w:rPr>
          <w:rFonts w:ascii="Times New Roman" w:hAnsi="Times New Roman" w:cs="Times New Roman"/>
          <w:b/>
          <w:bCs/>
          <w:sz w:val="20"/>
          <w:szCs w:val="20"/>
        </w:rPr>
        <w:t>de trânsito</w:t>
      </w:r>
      <w:r w:rsidRPr="00367020">
        <w:rPr>
          <w:rFonts w:ascii="Times New Roman" w:hAnsi="Times New Roman" w:cs="Times New Roman"/>
          <w:b/>
          <w:sz w:val="20"/>
          <w:szCs w:val="20"/>
        </w:rPr>
        <w:t> em regra culposos, impõe-se a indicação </w:t>
      </w:r>
      <w:r w:rsidRPr="00367020">
        <w:rPr>
          <w:rFonts w:ascii="Times New Roman" w:hAnsi="Times New Roman" w:cs="Times New Roman"/>
          <w:b/>
          <w:bCs/>
          <w:sz w:val="20"/>
          <w:szCs w:val="20"/>
        </w:rPr>
        <w:t>de</w:t>
      </w:r>
      <w:r w:rsidRPr="00367020">
        <w:rPr>
          <w:rFonts w:ascii="Times New Roman" w:hAnsi="Times New Roman" w:cs="Times New Roman"/>
          <w:b/>
          <w:sz w:val="20"/>
          <w:szCs w:val="20"/>
        </w:rPr>
        <w:t> elementos concretos dos autos que indiquem o oposto, demonstrando que o agente tenha assumido o risco do advento do dano, em flagrante indiferença ao bem jurídico tutelado</w:t>
      </w:r>
      <w:r w:rsidRPr="00367020">
        <w:rPr>
          <w:rFonts w:ascii="Times New Roman" w:hAnsi="Times New Roman" w:cs="Times New Roman"/>
          <w:sz w:val="20"/>
          <w:szCs w:val="20"/>
        </w:rPr>
        <w:t>. 2. Ordem concedida para, reformando o acórdão impugnado, manter a decisão do magistrado </w:t>
      </w:r>
      <w:r w:rsidRPr="00367020">
        <w:rPr>
          <w:rFonts w:ascii="Times New Roman" w:hAnsi="Times New Roman" w:cs="Times New Roman"/>
          <w:bCs/>
          <w:sz w:val="20"/>
          <w:szCs w:val="20"/>
        </w:rPr>
        <w:t>de</w:t>
      </w:r>
      <w:r w:rsidRPr="00367020">
        <w:rPr>
          <w:rFonts w:ascii="Times New Roman" w:hAnsi="Times New Roman" w:cs="Times New Roman"/>
          <w:sz w:val="20"/>
          <w:szCs w:val="20"/>
        </w:rPr>
        <w:t> origem, que desclassificou o delito para homicídio culposo e determinou a remessa dos autos para o juízo comum</w:t>
      </w:r>
      <w:r w:rsidR="00456D92" w:rsidRPr="00367020">
        <w:rPr>
          <w:rFonts w:ascii="Times New Roman" w:hAnsi="Times New Roman" w:cs="Times New Roman"/>
          <w:sz w:val="20"/>
          <w:szCs w:val="20"/>
        </w:rPr>
        <w:t>.</w:t>
      </w:r>
    </w:p>
    <w:p w:rsidR="001C3DC1" w:rsidRDefault="001C3DC1" w:rsidP="001C3DC1">
      <w:pPr>
        <w:pStyle w:val="SemEspaamento"/>
        <w:spacing w:line="360" w:lineRule="auto"/>
        <w:ind w:firstLine="992"/>
        <w:jc w:val="both"/>
        <w:rPr>
          <w:rFonts w:ascii="Times New Roman" w:hAnsi="Times New Roman" w:cs="Times New Roman"/>
          <w:sz w:val="24"/>
          <w:szCs w:val="24"/>
        </w:rPr>
      </w:pPr>
    </w:p>
    <w:p w:rsidR="0018732D" w:rsidRDefault="009F6218" w:rsidP="001C3DC1">
      <w:pPr>
        <w:pStyle w:val="SemEspaamento"/>
        <w:spacing w:line="360" w:lineRule="auto"/>
        <w:ind w:firstLine="992"/>
        <w:jc w:val="both"/>
        <w:rPr>
          <w:rFonts w:ascii="Times New Roman" w:hAnsi="Times New Roman" w:cs="Times New Roman"/>
          <w:sz w:val="24"/>
          <w:szCs w:val="24"/>
        </w:rPr>
      </w:pPr>
      <w:r>
        <w:rPr>
          <w:rFonts w:ascii="Times New Roman" w:hAnsi="Times New Roman" w:cs="Times New Roman"/>
          <w:sz w:val="24"/>
          <w:szCs w:val="24"/>
        </w:rPr>
        <w:t>Hodiernamente há uma generalização do dolo eventual, bem como uma notória tendência de responsabilização penal objetiva quando o condutor do veículo está embriagado. Todavia, para a existência de dolo eventual é imprescindível a postura de indiferença frente ao resultado possível da conduta (SIGAUD, 2012)</w:t>
      </w:r>
      <w:r w:rsidR="0018732D">
        <w:rPr>
          <w:rFonts w:ascii="Times New Roman" w:hAnsi="Times New Roman" w:cs="Times New Roman"/>
          <w:sz w:val="24"/>
          <w:szCs w:val="24"/>
        </w:rPr>
        <w:t>, indiferença está não perceptível da ação de Antônio.</w:t>
      </w:r>
    </w:p>
    <w:p w:rsidR="007B3EAE" w:rsidRPr="00B62C94" w:rsidRDefault="009F6218" w:rsidP="001C3DC1">
      <w:pPr>
        <w:pStyle w:val="SemEspaamento"/>
        <w:spacing w:line="360" w:lineRule="auto"/>
        <w:ind w:firstLine="992"/>
        <w:jc w:val="both"/>
        <w:rPr>
          <w:rFonts w:ascii="Times New Roman" w:hAnsi="Times New Roman" w:cs="Times New Roman"/>
          <w:sz w:val="24"/>
          <w:szCs w:val="24"/>
        </w:rPr>
      </w:pPr>
      <w:r>
        <w:rPr>
          <w:rFonts w:ascii="Times New Roman" w:hAnsi="Times New Roman" w:cs="Times New Roman"/>
          <w:sz w:val="24"/>
          <w:szCs w:val="24"/>
        </w:rPr>
        <w:t xml:space="preserve"> </w:t>
      </w:r>
      <w:r w:rsidR="007B3EAE">
        <w:rPr>
          <w:rFonts w:ascii="Times New Roman" w:hAnsi="Times New Roman" w:cs="Times New Roman"/>
          <w:sz w:val="24"/>
          <w:szCs w:val="24"/>
        </w:rPr>
        <w:t xml:space="preserve">Conclui-se, pois, que no caso de Antônio há uma evidente configuração de culpa consciente, sendo imprescindível a tipificação do homicídio a título de culpa, em consonância </w:t>
      </w:r>
      <w:r w:rsidR="007B3EAE">
        <w:rPr>
          <w:rFonts w:ascii="Times New Roman" w:hAnsi="Times New Roman" w:cs="Times New Roman"/>
          <w:sz w:val="24"/>
          <w:szCs w:val="24"/>
        </w:rPr>
        <w:lastRenderedPageBreak/>
        <w:t>com a legislação específica prevista n</w:t>
      </w:r>
      <w:r w:rsidR="00695ABA">
        <w:rPr>
          <w:rFonts w:ascii="Times New Roman" w:hAnsi="Times New Roman" w:cs="Times New Roman"/>
          <w:sz w:val="24"/>
          <w:szCs w:val="24"/>
        </w:rPr>
        <w:t>o Código de Trânsito Brasileiro, em seu artigo 303, que dispõe acerca do homicídio culposo praticado s</w:t>
      </w:r>
      <w:r w:rsidR="00B62C94">
        <w:rPr>
          <w:rFonts w:ascii="Times New Roman" w:hAnsi="Times New Roman" w:cs="Times New Roman"/>
          <w:sz w:val="24"/>
          <w:szCs w:val="24"/>
        </w:rPr>
        <w:t>ob direção de veículo automotor, não sendo competente para julgamento o Tribunal do Júri (Art. 74, §1°, CPP).</w:t>
      </w:r>
    </w:p>
    <w:p w:rsidR="00ED5264" w:rsidRDefault="00396BEE" w:rsidP="00396BEE">
      <w:pPr>
        <w:pStyle w:val="SemEspaamento"/>
        <w:numPr>
          <w:ilvl w:val="0"/>
          <w:numId w:val="2"/>
        </w:numPr>
        <w:spacing w:line="360" w:lineRule="auto"/>
        <w:ind w:left="0" w:firstLine="992"/>
        <w:jc w:val="both"/>
        <w:rPr>
          <w:rFonts w:ascii="Times New Roman" w:hAnsi="Times New Roman" w:cs="Times New Roman"/>
          <w:sz w:val="24"/>
          <w:szCs w:val="24"/>
        </w:rPr>
      </w:pPr>
      <w:r>
        <w:rPr>
          <w:rFonts w:ascii="Times New Roman" w:hAnsi="Times New Roman" w:cs="Times New Roman"/>
          <w:sz w:val="24"/>
          <w:szCs w:val="24"/>
        </w:rPr>
        <w:t>É coerente, entretanto, a partir de outro viés,</w:t>
      </w:r>
      <w:r w:rsidR="00CA3B61">
        <w:rPr>
          <w:rFonts w:ascii="Times New Roman" w:hAnsi="Times New Roman" w:cs="Times New Roman"/>
          <w:sz w:val="24"/>
          <w:szCs w:val="24"/>
        </w:rPr>
        <w:t xml:space="preserve"> considerar, no presente caso, a tipicidade do homicídio com existência de dolo eventual</w:t>
      </w:r>
      <w:r w:rsidR="00B62C94">
        <w:rPr>
          <w:rFonts w:ascii="Times New Roman" w:hAnsi="Times New Roman" w:cs="Times New Roman"/>
          <w:sz w:val="24"/>
          <w:szCs w:val="24"/>
        </w:rPr>
        <w:t>. Acerca do dolo eventual, profere</w:t>
      </w:r>
      <w:r w:rsidR="001272C9">
        <w:rPr>
          <w:rFonts w:ascii="Times New Roman" w:hAnsi="Times New Roman" w:cs="Times New Roman"/>
          <w:sz w:val="24"/>
          <w:szCs w:val="24"/>
        </w:rPr>
        <w:t xml:space="preserve"> Rogério Greco</w:t>
      </w:r>
      <w:r w:rsidR="005002DF">
        <w:rPr>
          <w:rFonts w:ascii="Times New Roman" w:hAnsi="Times New Roman" w:cs="Times New Roman"/>
          <w:sz w:val="24"/>
          <w:szCs w:val="24"/>
        </w:rPr>
        <w:t xml:space="preserve"> (2013, p 190) que “</w:t>
      </w:r>
      <w:r w:rsidR="0068694E" w:rsidRPr="005002DF">
        <w:rPr>
          <w:rFonts w:ascii="Times New Roman" w:hAnsi="Times New Roman" w:cs="Times New Roman"/>
          <w:i/>
          <w:sz w:val="24"/>
          <w:szCs w:val="24"/>
        </w:rPr>
        <w:t>fala-se em dolo eventual quando o agente, embora não querendo diretamente praticar a infração penal, não se abstém de agir e, com isso, assume o risco de produzir o resultado que por ele já havia sido previsto.</w:t>
      </w:r>
      <w:r w:rsidR="005002DF" w:rsidRPr="005002DF">
        <w:rPr>
          <w:rFonts w:ascii="Times New Roman" w:hAnsi="Times New Roman" w:cs="Times New Roman"/>
          <w:i/>
          <w:sz w:val="24"/>
          <w:szCs w:val="24"/>
        </w:rPr>
        <w:t xml:space="preserve"> Nas palavras de J</w:t>
      </w:r>
      <w:r w:rsidR="005002DF">
        <w:rPr>
          <w:rFonts w:ascii="Times New Roman" w:hAnsi="Times New Roman" w:cs="Times New Roman"/>
          <w:i/>
          <w:sz w:val="24"/>
          <w:szCs w:val="24"/>
        </w:rPr>
        <w:t>escheck</w:t>
      </w:r>
      <w:r w:rsidR="005002DF" w:rsidRPr="005002DF">
        <w:rPr>
          <w:rFonts w:ascii="Times New Roman" w:hAnsi="Times New Roman" w:cs="Times New Roman"/>
          <w:i/>
          <w:sz w:val="24"/>
          <w:szCs w:val="24"/>
        </w:rPr>
        <w:t>, ‘dolo eventual significa que o autor considera seriamente como possível a realização do tipo legal e se conforma com ela’</w:t>
      </w:r>
      <w:r w:rsidR="005002DF">
        <w:rPr>
          <w:rFonts w:ascii="Times New Roman" w:hAnsi="Times New Roman" w:cs="Times New Roman"/>
          <w:i/>
          <w:sz w:val="24"/>
          <w:szCs w:val="24"/>
        </w:rPr>
        <w:t>”.</w:t>
      </w:r>
    </w:p>
    <w:p w:rsidR="00EB0904" w:rsidRDefault="00BA11EA" w:rsidP="00EB0904">
      <w:pPr>
        <w:pStyle w:val="SemEspaamento"/>
        <w:spacing w:line="360" w:lineRule="auto"/>
        <w:ind w:firstLine="992"/>
        <w:jc w:val="both"/>
        <w:rPr>
          <w:rFonts w:ascii="Times New Roman" w:hAnsi="Times New Roman" w:cs="Times New Roman"/>
          <w:sz w:val="24"/>
          <w:szCs w:val="24"/>
        </w:rPr>
      </w:pPr>
      <w:r>
        <w:rPr>
          <w:rFonts w:ascii="Times New Roman" w:hAnsi="Times New Roman" w:cs="Times New Roman"/>
          <w:sz w:val="24"/>
          <w:szCs w:val="24"/>
        </w:rPr>
        <w:t>Diante das proposições fáticas do caso em análise, o Sr.</w:t>
      </w:r>
      <w:r w:rsidR="0027403C">
        <w:rPr>
          <w:rFonts w:ascii="Times New Roman" w:hAnsi="Times New Roman" w:cs="Times New Roman"/>
          <w:sz w:val="24"/>
          <w:szCs w:val="24"/>
        </w:rPr>
        <w:t xml:space="preserve"> Antônio da Silva, em sua esfera psíquica, detinha a probabilidade </w:t>
      </w:r>
      <w:r w:rsidR="00B56678">
        <w:rPr>
          <w:rFonts w:ascii="Times New Roman" w:hAnsi="Times New Roman" w:cs="Times New Roman"/>
          <w:sz w:val="24"/>
          <w:szCs w:val="24"/>
        </w:rPr>
        <w:t>de ocorrência de resultados típicos, tanto que Juliana da Silva, sua filha o alertara sobre os riscos de dirigir veículo automotor após ter ingerido bebida alcoólica, sobretudo em grandes quantidades como assim o fez. Torna-se, portanto, previsível um resultado que posteriormente pode ensejar</w:t>
      </w:r>
      <w:r w:rsidR="003A34CC">
        <w:rPr>
          <w:rFonts w:ascii="Times New Roman" w:hAnsi="Times New Roman" w:cs="Times New Roman"/>
          <w:sz w:val="24"/>
          <w:szCs w:val="24"/>
        </w:rPr>
        <w:t xml:space="preserve"> uma punição a título de dolo, vez que Antônio mostrou-se indiferente aos possíveis resultados.</w:t>
      </w:r>
    </w:p>
    <w:p w:rsidR="00EB0904" w:rsidRDefault="00B72EE7" w:rsidP="00EB0904">
      <w:pPr>
        <w:pStyle w:val="SemEspaamento"/>
        <w:spacing w:line="360" w:lineRule="auto"/>
        <w:ind w:firstLine="992"/>
        <w:jc w:val="both"/>
        <w:rPr>
          <w:rFonts w:ascii="Times New Roman" w:eastAsia="Times New Roman" w:hAnsi="Times New Roman" w:cs="Times New Roman"/>
          <w:sz w:val="20"/>
          <w:szCs w:val="20"/>
          <w:lang w:eastAsia="pt-BR"/>
        </w:rPr>
      </w:pPr>
      <w:r>
        <w:rPr>
          <w:rFonts w:ascii="Times New Roman" w:hAnsi="Times New Roman" w:cs="Times New Roman"/>
          <w:sz w:val="24"/>
          <w:szCs w:val="24"/>
        </w:rPr>
        <w:t xml:space="preserve">A </w:t>
      </w:r>
      <w:r w:rsidR="00F21F15">
        <w:rPr>
          <w:rFonts w:ascii="Times New Roman" w:hAnsi="Times New Roman" w:cs="Times New Roman"/>
          <w:sz w:val="24"/>
          <w:szCs w:val="24"/>
        </w:rPr>
        <w:t xml:space="preserve">competência, entretanto, para apuração da existência do dolo eventual, </w:t>
      </w:r>
      <w:r w:rsidR="00EB0904">
        <w:rPr>
          <w:rFonts w:ascii="Times New Roman" w:hAnsi="Times New Roman" w:cs="Times New Roman"/>
          <w:sz w:val="24"/>
          <w:szCs w:val="24"/>
        </w:rPr>
        <w:t xml:space="preserve">segundo o ministro Jorge Mussi, em fundamentação ao HC </w:t>
      </w:r>
      <w:r w:rsidR="00EB0904" w:rsidRPr="00926B35">
        <w:rPr>
          <w:rFonts w:ascii="Times New Roman" w:hAnsi="Times New Roman" w:cs="Times New Roman"/>
          <w:bCs/>
          <w:sz w:val="24"/>
          <w:szCs w:val="24"/>
        </w:rPr>
        <w:t>nº 199.100 - SP (2011/0046083-0)</w:t>
      </w:r>
      <w:r w:rsidR="00492346">
        <w:rPr>
          <w:rStyle w:val="Refdenotaderodap"/>
          <w:rFonts w:ascii="Times New Roman" w:hAnsi="Times New Roman" w:cs="Times New Roman"/>
          <w:b/>
          <w:bCs/>
          <w:sz w:val="24"/>
          <w:szCs w:val="24"/>
        </w:rPr>
        <w:footnoteReference w:id="6"/>
      </w:r>
      <w:r w:rsidR="00EB0904">
        <w:rPr>
          <w:rFonts w:ascii="Times New Roman" w:hAnsi="Times New Roman" w:cs="Times New Roman"/>
          <w:sz w:val="24"/>
          <w:szCs w:val="24"/>
        </w:rPr>
        <w:t xml:space="preserve">, é do Tribunal do Júri. </w:t>
      </w:r>
      <w:r w:rsidR="00F21F15">
        <w:rPr>
          <w:rFonts w:ascii="Times New Roman" w:hAnsi="Times New Roman" w:cs="Times New Roman"/>
          <w:sz w:val="24"/>
          <w:szCs w:val="24"/>
        </w:rPr>
        <w:t>Veja-se:</w:t>
      </w:r>
      <w:r w:rsidR="00EB0904" w:rsidRPr="00EB0904">
        <w:rPr>
          <w:rFonts w:ascii="Times New Roman" w:eastAsia="Times New Roman" w:hAnsi="Times New Roman" w:cs="Times New Roman"/>
          <w:sz w:val="20"/>
          <w:szCs w:val="20"/>
          <w:lang w:eastAsia="pt-BR"/>
        </w:rPr>
        <w:t xml:space="preserve"> </w:t>
      </w:r>
    </w:p>
    <w:p w:rsidR="00EB0904" w:rsidRPr="00EB0904" w:rsidRDefault="00EB0904" w:rsidP="00EB0904">
      <w:pPr>
        <w:pStyle w:val="SemEspaamento"/>
        <w:spacing w:line="360" w:lineRule="auto"/>
        <w:ind w:firstLine="992"/>
        <w:jc w:val="both"/>
        <w:rPr>
          <w:rFonts w:ascii="Times New Roman" w:hAnsi="Times New Roman" w:cs="Times New Roman"/>
          <w:sz w:val="24"/>
          <w:szCs w:val="24"/>
        </w:rPr>
      </w:pPr>
    </w:p>
    <w:p w:rsidR="00EB0904" w:rsidRPr="00EB0904" w:rsidRDefault="00EB0904" w:rsidP="00EB0904">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a</w:t>
      </w:r>
      <w:r w:rsidRPr="00EB0904">
        <w:rPr>
          <w:rFonts w:ascii="Times New Roman" w:hAnsi="Times New Roman" w:cs="Times New Roman"/>
          <w:sz w:val="20"/>
          <w:szCs w:val="20"/>
        </w:rPr>
        <w:t>té porque, afirmar se o recorrente agiu com dolo eventual ou culpa consciente é tarefa que deve ser analisada de acordo com a narrativa dos fatos constantes da denúncia, com o auxílio do conjunto fático-probatório produzido no âmbito do devido processo legal, pela Corte Popular, juiz natural da causa, o que impede a análise do elemento subjetivo de sua conduta por este Sodalício.</w:t>
      </w:r>
      <w:r>
        <w:rPr>
          <w:rFonts w:ascii="Times New Roman" w:hAnsi="Times New Roman" w:cs="Times New Roman"/>
          <w:sz w:val="20"/>
          <w:szCs w:val="20"/>
        </w:rPr>
        <w:t xml:space="preserve"> </w:t>
      </w:r>
      <w:r w:rsidRPr="00EB0904">
        <w:rPr>
          <w:rFonts w:ascii="Times New Roman" w:hAnsi="Times New Roman" w:cs="Times New Roman"/>
          <w:sz w:val="20"/>
          <w:szCs w:val="20"/>
        </w:rPr>
        <w:t xml:space="preserve">E repita-se, não há como se valorar os elementos probatórios até então colacionados, como pretende a defesa, para perquirir acerca da conduta do recorrente no evento denunciado, porquanto </w:t>
      </w:r>
      <w:r w:rsidRPr="00EB0904">
        <w:rPr>
          <w:rFonts w:ascii="Times New Roman" w:hAnsi="Times New Roman" w:cs="Times New Roman"/>
          <w:b/>
          <w:sz w:val="20"/>
          <w:szCs w:val="20"/>
        </w:rPr>
        <w:t>o debate dessa natureza é atribuição exclusiva do Tribunal do Júri, constitucionalmente competente para julgar os crimes dolosos contra a vida, e não nesta oportunidade e instância. Portanto, qualquer conclusão diversa, consoante vem decidindo esta Superior Tribunal de Justiça, inevitavelmente levaria ao vedado revolvimento aprofundado do conjunto probatório, importando em usurpação da competência constitucional da Corte Popular.</w:t>
      </w:r>
      <w:r w:rsidRPr="00EB0904">
        <w:rPr>
          <w:rFonts w:ascii="Times New Roman" w:hAnsi="Times New Roman" w:cs="Times New Roman"/>
          <w:sz w:val="20"/>
          <w:szCs w:val="20"/>
        </w:rPr>
        <w:t xml:space="preserve"> Dessa forma, tendo a decisão impugnada asseverado que, in casu , há provas da ocorrência do delito e indícios da autoria assestada ao agente e tendo a provisional trazido a descrição da conduta com a indicação da existência de crime doloso contra a vida, sem proceder a qualquer juízo de valor acerca da sua motivação, não se evidencia qualquer ilegalidade suportada em decorrência da pronúncia a título de dolo eventual, já que conclusão em sentido contrário demandaria profundo estudo das provas, as quais deverão ser oportunamente sopesadas pelo Juízo competente no âmbito do procedimento próprio, dotado de cognição exauriente. </w:t>
      </w:r>
    </w:p>
    <w:p w:rsidR="00B72EE7" w:rsidRDefault="00B72EE7" w:rsidP="00B56678">
      <w:pPr>
        <w:pStyle w:val="SemEspaamento"/>
        <w:spacing w:line="360" w:lineRule="auto"/>
        <w:ind w:firstLine="992"/>
        <w:jc w:val="both"/>
        <w:rPr>
          <w:rFonts w:ascii="Times New Roman" w:hAnsi="Times New Roman" w:cs="Times New Roman"/>
          <w:sz w:val="24"/>
          <w:szCs w:val="24"/>
        </w:rPr>
      </w:pPr>
    </w:p>
    <w:p w:rsidR="005002DF" w:rsidRDefault="00E04E5F" w:rsidP="00B56678">
      <w:pPr>
        <w:pStyle w:val="SemEspaamento"/>
        <w:spacing w:line="360" w:lineRule="auto"/>
        <w:ind w:firstLine="992"/>
        <w:jc w:val="both"/>
        <w:rPr>
          <w:rFonts w:ascii="Times New Roman" w:hAnsi="Times New Roman" w:cs="Times New Roman"/>
          <w:sz w:val="24"/>
          <w:szCs w:val="24"/>
        </w:rPr>
      </w:pPr>
      <w:r>
        <w:rPr>
          <w:rFonts w:ascii="Times New Roman" w:hAnsi="Times New Roman" w:cs="Times New Roman"/>
          <w:sz w:val="24"/>
          <w:szCs w:val="24"/>
        </w:rPr>
        <w:t>Ao júri popular, portanto, cabe inferir acerca da existência ou inexistência de dolo eventual, bem como da pos</w:t>
      </w:r>
      <w:r w:rsidR="00EB2749">
        <w:rPr>
          <w:rFonts w:ascii="Times New Roman" w:hAnsi="Times New Roman" w:cs="Times New Roman"/>
          <w:sz w:val="24"/>
          <w:szCs w:val="24"/>
        </w:rPr>
        <w:t>sibilidade de culpa existência. É possível, porém, de logo concluir pela existência do dolo eventual na conduta de Antônio, já que se mostrou indiferente ao resultado de sua conduta- dirigir alcoolizado.</w:t>
      </w:r>
    </w:p>
    <w:p w:rsidR="005002DF" w:rsidRDefault="005002DF" w:rsidP="00B56678">
      <w:pPr>
        <w:pStyle w:val="SemEspaamento"/>
        <w:spacing w:line="360" w:lineRule="auto"/>
        <w:ind w:firstLine="992"/>
        <w:jc w:val="both"/>
        <w:rPr>
          <w:rFonts w:ascii="Times New Roman" w:hAnsi="Times New Roman" w:cs="Times New Roman"/>
          <w:sz w:val="24"/>
          <w:szCs w:val="24"/>
        </w:rPr>
      </w:pPr>
    </w:p>
    <w:p w:rsidR="00ED5264" w:rsidRDefault="00ED5264" w:rsidP="00ED5264">
      <w:pPr>
        <w:pStyle w:val="SemEspaamento"/>
        <w:rPr>
          <w:rFonts w:ascii="Times New Roman" w:hAnsi="Times New Roman" w:cs="Times New Roman"/>
          <w:b/>
          <w:sz w:val="24"/>
          <w:szCs w:val="24"/>
        </w:rPr>
      </w:pPr>
      <w:r>
        <w:rPr>
          <w:rFonts w:ascii="Times New Roman" w:hAnsi="Times New Roman" w:cs="Times New Roman"/>
          <w:b/>
          <w:sz w:val="24"/>
          <w:szCs w:val="24"/>
        </w:rPr>
        <w:t>2.3 Descrição dos Critérios e Valores:</w:t>
      </w:r>
    </w:p>
    <w:p w:rsidR="00ED5264" w:rsidRDefault="00ED5264" w:rsidP="00ED5264">
      <w:pPr>
        <w:pStyle w:val="SemEspaamento"/>
        <w:rPr>
          <w:rFonts w:ascii="Times New Roman" w:hAnsi="Times New Roman" w:cs="Times New Roman"/>
          <w:b/>
          <w:sz w:val="24"/>
          <w:szCs w:val="24"/>
        </w:rPr>
      </w:pPr>
    </w:p>
    <w:p w:rsidR="00ED5264" w:rsidRDefault="00ED5B87" w:rsidP="00ED5264">
      <w:pPr>
        <w:pStyle w:val="SemEspaamento"/>
        <w:numPr>
          <w:ilvl w:val="0"/>
          <w:numId w:val="3"/>
        </w:numPr>
        <w:spacing w:line="360" w:lineRule="auto"/>
        <w:ind w:left="357" w:firstLine="425"/>
        <w:jc w:val="both"/>
        <w:rPr>
          <w:rFonts w:ascii="Times New Roman" w:hAnsi="Times New Roman" w:cs="Times New Roman"/>
          <w:b/>
          <w:sz w:val="24"/>
          <w:szCs w:val="24"/>
        </w:rPr>
      </w:pPr>
      <w:r>
        <w:rPr>
          <w:rFonts w:ascii="Times New Roman" w:hAnsi="Times New Roman" w:cs="Times New Roman"/>
          <w:b/>
          <w:sz w:val="24"/>
          <w:szCs w:val="24"/>
        </w:rPr>
        <w:t>Culpa Consciente</w:t>
      </w:r>
      <w:r w:rsidR="00ED5264">
        <w:rPr>
          <w:rFonts w:ascii="Times New Roman" w:hAnsi="Times New Roman" w:cs="Times New Roman"/>
          <w:sz w:val="24"/>
          <w:szCs w:val="24"/>
        </w:rPr>
        <w:t xml:space="preserve">: </w:t>
      </w:r>
      <w:r w:rsidR="004A4B32">
        <w:rPr>
          <w:rFonts w:ascii="Times New Roman" w:hAnsi="Times New Roman" w:cs="Times New Roman"/>
          <w:sz w:val="24"/>
          <w:szCs w:val="24"/>
        </w:rPr>
        <w:t>previsão de resultado na esfera psíquica do agente, porém este acredita que o referido resultado não ocorrerá</w:t>
      </w:r>
      <w:r w:rsidR="00ED5264">
        <w:rPr>
          <w:rFonts w:ascii="Times New Roman" w:hAnsi="Times New Roman" w:cs="Times New Roman"/>
          <w:sz w:val="24"/>
          <w:szCs w:val="24"/>
        </w:rPr>
        <w:t>;</w:t>
      </w:r>
    </w:p>
    <w:p w:rsidR="00ED5264" w:rsidRDefault="00ED5B87" w:rsidP="00ED5264">
      <w:pPr>
        <w:pStyle w:val="SemEspaamento"/>
        <w:numPr>
          <w:ilvl w:val="0"/>
          <w:numId w:val="3"/>
        </w:numPr>
        <w:spacing w:line="360" w:lineRule="auto"/>
        <w:ind w:left="357" w:firstLine="425"/>
        <w:jc w:val="both"/>
        <w:rPr>
          <w:rFonts w:ascii="Times New Roman" w:hAnsi="Times New Roman" w:cs="Times New Roman"/>
          <w:b/>
          <w:sz w:val="24"/>
          <w:szCs w:val="24"/>
        </w:rPr>
      </w:pPr>
      <w:r>
        <w:rPr>
          <w:rFonts w:ascii="Times New Roman" w:hAnsi="Times New Roman" w:cs="Times New Roman"/>
          <w:b/>
          <w:sz w:val="24"/>
          <w:szCs w:val="24"/>
        </w:rPr>
        <w:t>Dolo Eventual</w:t>
      </w:r>
      <w:r w:rsidR="00ED5264">
        <w:rPr>
          <w:rFonts w:ascii="Times New Roman" w:hAnsi="Times New Roman" w:cs="Times New Roman"/>
          <w:sz w:val="24"/>
          <w:szCs w:val="24"/>
        </w:rPr>
        <w:t xml:space="preserve">: </w:t>
      </w:r>
      <w:r w:rsidR="004A4B32">
        <w:rPr>
          <w:rFonts w:ascii="Times New Roman" w:hAnsi="Times New Roman" w:cs="Times New Roman"/>
          <w:sz w:val="24"/>
          <w:szCs w:val="24"/>
        </w:rPr>
        <w:t>espécie de dolo, em que o agente assume os riscos</w:t>
      </w:r>
      <w:r w:rsidR="008E1353">
        <w:rPr>
          <w:rFonts w:ascii="Times New Roman" w:hAnsi="Times New Roman" w:cs="Times New Roman"/>
          <w:sz w:val="24"/>
          <w:szCs w:val="24"/>
        </w:rPr>
        <w:t xml:space="preserve"> do resultado de sua conduta, mostrando-se indiferente ao possível resultado</w:t>
      </w:r>
      <w:r w:rsidR="00ED5264">
        <w:rPr>
          <w:rFonts w:ascii="Times New Roman" w:hAnsi="Times New Roman" w:cs="Times New Roman"/>
          <w:sz w:val="24"/>
          <w:szCs w:val="24"/>
        </w:rPr>
        <w:t>;</w:t>
      </w:r>
    </w:p>
    <w:p w:rsidR="00ED5264" w:rsidRPr="00D50BFA" w:rsidRDefault="00EB2749" w:rsidP="00ED5264">
      <w:pPr>
        <w:pStyle w:val="SemEspaamento"/>
        <w:numPr>
          <w:ilvl w:val="0"/>
          <w:numId w:val="3"/>
        </w:numPr>
        <w:spacing w:line="360" w:lineRule="auto"/>
        <w:ind w:left="357" w:firstLine="425"/>
        <w:jc w:val="both"/>
        <w:rPr>
          <w:rFonts w:ascii="Times New Roman" w:hAnsi="Times New Roman" w:cs="Times New Roman"/>
          <w:b/>
          <w:sz w:val="24"/>
          <w:szCs w:val="24"/>
        </w:rPr>
      </w:pPr>
      <w:r>
        <w:rPr>
          <w:rFonts w:ascii="Times New Roman" w:hAnsi="Times New Roman" w:cs="Times New Roman"/>
          <w:b/>
          <w:sz w:val="24"/>
          <w:szCs w:val="24"/>
        </w:rPr>
        <w:t>Tribunal do Júri</w:t>
      </w:r>
      <w:r w:rsidR="00ED5264">
        <w:rPr>
          <w:rFonts w:ascii="Times New Roman" w:hAnsi="Times New Roman" w:cs="Times New Roman"/>
          <w:sz w:val="24"/>
          <w:szCs w:val="24"/>
        </w:rPr>
        <w:t xml:space="preserve">: </w:t>
      </w:r>
      <w:r w:rsidR="008E1353">
        <w:rPr>
          <w:rFonts w:ascii="Times New Roman" w:hAnsi="Times New Roman" w:cs="Times New Roman"/>
          <w:sz w:val="24"/>
          <w:szCs w:val="24"/>
        </w:rPr>
        <w:t>Corte Popular competente para julgar os crimes dolosos contra a vida</w:t>
      </w:r>
      <w:r w:rsidR="00ED5264">
        <w:rPr>
          <w:rFonts w:ascii="Times New Roman" w:hAnsi="Times New Roman" w:cs="Times New Roman"/>
          <w:sz w:val="24"/>
          <w:szCs w:val="24"/>
        </w:rPr>
        <w:t>;</w:t>
      </w:r>
    </w:p>
    <w:p w:rsidR="00ED5264" w:rsidRPr="00D50BFA" w:rsidRDefault="00EB2749" w:rsidP="00ED5264">
      <w:pPr>
        <w:pStyle w:val="SemEspaamento"/>
        <w:numPr>
          <w:ilvl w:val="0"/>
          <w:numId w:val="3"/>
        </w:numPr>
        <w:spacing w:line="360" w:lineRule="auto"/>
        <w:ind w:left="357" w:firstLine="425"/>
        <w:jc w:val="both"/>
        <w:rPr>
          <w:rFonts w:ascii="Times New Roman" w:hAnsi="Times New Roman" w:cs="Times New Roman"/>
          <w:b/>
          <w:sz w:val="24"/>
          <w:szCs w:val="24"/>
        </w:rPr>
      </w:pPr>
      <w:r>
        <w:rPr>
          <w:rFonts w:ascii="Times New Roman" w:hAnsi="Times New Roman" w:cs="Times New Roman"/>
          <w:b/>
          <w:sz w:val="24"/>
          <w:szCs w:val="24"/>
        </w:rPr>
        <w:t>Crimes de Trânsito</w:t>
      </w:r>
      <w:r w:rsidR="00ED5264" w:rsidRPr="00D50BFA">
        <w:rPr>
          <w:rFonts w:ascii="Times New Roman" w:hAnsi="Times New Roman" w:cs="Times New Roman"/>
          <w:b/>
          <w:sz w:val="24"/>
          <w:szCs w:val="24"/>
        </w:rPr>
        <w:t>:</w:t>
      </w:r>
      <w:r w:rsidR="004A4B32">
        <w:rPr>
          <w:rFonts w:ascii="Times New Roman" w:hAnsi="Times New Roman" w:cs="Times New Roman"/>
          <w:b/>
          <w:sz w:val="24"/>
          <w:szCs w:val="24"/>
        </w:rPr>
        <w:t xml:space="preserve"> </w:t>
      </w:r>
      <w:r w:rsidR="008E1353">
        <w:rPr>
          <w:rFonts w:ascii="Times New Roman" w:hAnsi="Times New Roman" w:cs="Times New Roman"/>
          <w:sz w:val="24"/>
          <w:szCs w:val="24"/>
        </w:rPr>
        <w:t>diz respeito aos crimes previstos no Código de Trânsito Brasileiro</w:t>
      </w:r>
      <w:r w:rsidR="00ED5264">
        <w:rPr>
          <w:rFonts w:ascii="Times New Roman" w:hAnsi="Times New Roman" w:cs="Times New Roman"/>
          <w:sz w:val="24"/>
          <w:szCs w:val="24"/>
        </w:rPr>
        <w:t>.</w:t>
      </w:r>
    </w:p>
    <w:p w:rsidR="00ED5264" w:rsidRDefault="00ED5264" w:rsidP="00ED5264">
      <w:pPr>
        <w:spacing w:after="0" w:line="360" w:lineRule="auto"/>
        <w:rPr>
          <w:rFonts w:ascii="Times New Roman" w:hAnsi="Times New Roman" w:cs="Times New Roman"/>
          <w:sz w:val="24"/>
          <w:szCs w:val="24"/>
        </w:rPr>
      </w:pPr>
    </w:p>
    <w:p w:rsidR="00ED5264" w:rsidRDefault="00ED5264" w:rsidP="00ED5264">
      <w:pPr>
        <w:spacing w:after="0" w:line="360" w:lineRule="auto"/>
        <w:rPr>
          <w:rFonts w:ascii="Times New Roman" w:hAnsi="Times New Roman" w:cs="Times New Roman"/>
          <w:b/>
          <w:sz w:val="28"/>
          <w:szCs w:val="28"/>
        </w:rPr>
      </w:pPr>
      <w:r>
        <w:rPr>
          <w:rFonts w:ascii="Times New Roman" w:hAnsi="Times New Roman" w:cs="Times New Roman"/>
          <w:b/>
          <w:sz w:val="28"/>
          <w:szCs w:val="28"/>
        </w:rPr>
        <w:t>3REFERENCIAL BIBLIOGRÁFICO</w:t>
      </w:r>
    </w:p>
    <w:p w:rsidR="00ED5264" w:rsidRDefault="00ED5264" w:rsidP="00ED5264">
      <w:pPr>
        <w:spacing w:after="0" w:line="360" w:lineRule="auto"/>
        <w:rPr>
          <w:rFonts w:ascii="Times New Roman" w:hAnsi="Times New Roman" w:cs="Times New Roman"/>
          <w:b/>
          <w:sz w:val="24"/>
          <w:szCs w:val="24"/>
        </w:rPr>
      </w:pPr>
    </w:p>
    <w:p w:rsidR="005D786C" w:rsidRDefault="005D786C" w:rsidP="00ED5264">
      <w:pPr>
        <w:jc w:val="both"/>
        <w:rPr>
          <w:rFonts w:ascii="Times New Roman" w:hAnsi="Times New Roman" w:cs="Times New Roman"/>
          <w:sz w:val="24"/>
        </w:rPr>
      </w:pPr>
      <w:r>
        <w:rPr>
          <w:rFonts w:ascii="Times New Roman" w:hAnsi="Times New Roman" w:cs="Times New Roman"/>
          <w:sz w:val="24"/>
        </w:rPr>
        <w:t xml:space="preserve">CAPEZ, Fernando. </w:t>
      </w:r>
      <w:r w:rsidRPr="00BE7FB0">
        <w:rPr>
          <w:rFonts w:ascii="Times New Roman" w:hAnsi="Times New Roman" w:cs="Times New Roman"/>
          <w:b/>
          <w:sz w:val="24"/>
        </w:rPr>
        <w:t>Curso de Direito Penal:</w:t>
      </w:r>
      <w:r>
        <w:rPr>
          <w:rFonts w:ascii="Times New Roman" w:hAnsi="Times New Roman" w:cs="Times New Roman"/>
          <w:sz w:val="24"/>
        </w:rPr>
        <w:t xml:space="preserve"> parte especial. V.2. São Paulo: Saraiva, 2013.</w:t>
      </w:r>
    </w:p>
    <w:p w:rsidR="005D786C" w:rsidRDefault="005D786C" w:rsidP="00ED5264">
      <w:pPr>
        <w:jc w:val="both"/>
        <w:rPr>
          <w:rFonts w:ascii="Times New Roman" w:hAnsi="Times New Roman" w:cs="Times New Roman"/>
          <w:sz w:val="24"/>
        </w:rPr>
      </w:pPr>
    </w:p>
    <w:p w:rsidR="00ED5264" w:rsidRDefault="00ED5264" w:rsidP="00ED5264">
      <w:pPr>
        <w:jc w:val="both"/>
        <w:rPr>
          <w:rFonts w:ascii="Times New Roman" w:hAnsi="Times New Roman" w:cs="Times New Roman"/>
          <w:color w:val="000000" w:themeColor="text1"/>
          <w:sz w:val="24"/>
          <w:szCs w:val="24"/>
          <w:shd w:val="clear" w:color="auto" w:fill="FFFFFF"/>
        </w:rPr>
      </w:pPr>
      <w:r w:rsidRPr="009F57B0">
        <w:rPr>
          <w:rFonts w:ascii="Times New Roman" w:hAnsi="Times New Roman" w:cs="Times New Roman"/>
          <w:sz w:val="24"/>
        </w:rPr>
        <w:t xml:space="preserve">GRECO, Rogério. </w:t>
      </w:r>
      <w:r w:rsidRPr="009F57B0">
        <w:rPr>
          <w:rFonts w:ascii="Times New Roman" w:hAnsi="Times New Roman" w:cs="Times New Roman"/>
          <w:b/>
          <w:sz w:val="24"/>
        </w:rPr>
        <w:t>Curso de direito penal</w:t>
      </w:r>
      <w:r w:rsidRPr="009F57B0">
        <w:rPr>
          <w:rFonts w:ascii="Times New Roman" w:hAnsi="Times New Roman" w:cs="Times New Roman"/>
          <w:sz w:val="24"/>
        </w:rPr>
        <w:t xml:space="preserve">: parte geral. </w:t>
      </w:r>
      <w:r w:rsidR="005D786C">
        <w:rPr>
          <w:rFonts w:ascii="Times New Roman" w:hAnsi="Times New Roman" w:cs="Times New Roman"/>
          <w:sz w:val="24"/>
        </w:rPr>
        <w:t>Rio de Janeiro: Impetus, 2013</w:t>
      </w:r>
      <w:r w:rsidRPr="00380EA3">
        <w:rPr>
          <w:rFonts w:ascii="Times New Roman" w:hAnsi="Times New Roman" w:cs="Times New Roman"/>
          <w:sz w:val="24"/>
        </w:rPr>
        <w:t>.</w:t>
      </w:r>
    </w:p>
    <w:p w:rsidR="00F154FE" w:rsidRDefault="00F154FE" w:rsidP="00F154FE">
      <w:pPr>
        <w:spacing w:after="0" w:line="360" w:lineRule="auto"/>
        <w:jc w:val="both"/>
        <w:rPr>
          <w:rFonts w:ascii="Times New Roman" w:hAnsi="Times New Roman" w:cs="Times New Roman"/>
          <w:color w:val="000000" w:themeColor="text1"/>
          <w:sz w:val="24"/>
          <w:szCs w:val="24"/>
          <w:shd w:val="clear" w:color="auto" w:fill="FFFFFF"/>
        </w:rPr>
      </w:pPr>
    </w:p>
    <w:p w:rsidR="00F154FE" w:rsidRPr="00AB5696" w:rsidRDefault="009E41FB" w:rsidP="005A7F61">
      <w:pPr>
        <w:spacing w:after="0" w:line="240" w:lineRule="auto"/>
        <w:jc w:val="both"/>
        <w:rPr>
          <w:rStyle w:val="Hyperlink"/>
          <w:rFonts w:ascii="Times New Roman" w:hAnsi="Times New Roman" w:cs="Times New Roman"/>
          <w:color w:val="000000" w:themeColor="text1"/>
          <w:sz w:val="24"/>
          <w:szCs w:val="24"/>
          <w:u w:val="none"/>
        </w:rPr>
      </w:pPr>
      <w:r w:rsidRPr="009E41FB">
        <w:rPr>
          <w:rFonts w:ascii="Times New Roman" w:hAnsi="Times New Roman" w:cs="Times New Roman"/>
          <w:b/>
          <w:color w:val="000000" w:themeColor="text1"/>
          <w:sz w:val="24"/>
          <w:szCs w:val="24"/>
        </w:rPr>
        <w:t>HC 107801</w:t>
      </w:r>
      <w:r w:rsidR="00F154FE" w:rsidRPr="00AB5696">
        <w:rPr>
          <w:rFonts w:ascii="Times New Roman" w:hAnsi="Times New Roman" w:cs="Times New Roman"/>
          <w:color w:val="000000" w:themeColor="text1"/>
          <w:sz w:val="24"/>
          <w:szCs w:val="24"/>
        </w:rPr>
        <w:t xml:space="preserve">. </w:t>
      </w:r>
      <w:r w:rsidR="005A7F61">
        <w:rPr>
          <w:rFonts w:ascii="Times New Roman" w:hAnsi="Times New Roman" w:cs="Times New Roman"/>
          <w:color w:val="000000" w:themeColor="text1"/>
          <w:sz w:val="24"/>
          <w:szCs w:val="24"/>
        </w:rPr>
        <w:t>Voto do Relator</w:t>
      </w:r>
      <w:r w:rsidR="00F154FE" w:rsidRPr="00AB5696">
        <w:rPr>
          <w:rFonts w:ascii="Times New Roman" w:hAnsi="Times New Roman" w:cs="Times New Roman"/>
          <w:color w:val="000000" w:themeColor="text1"/>
          <w:sz w:val="24"/>
          <w:szCs w:val="24"/>
        </w:rPr>
        <w:t xml:space="preserve">. </w:t>
      </w:r>
      <w:r w:rsidR="005A7F61">
        <w:rPr>
          <w:rFonts w:ascii="Times New Roman" w:hAnsi="Times New Roman" w:cs="Times New Roman"/>
          <w:color w:val="000000" w:themeColor="text1"/>
          <w:sz w:val="24"/>
          <w:szCs w:val="24"/>
        </w:rPr>
        <w:t xml:space="preserve">Ministro Gilmar Mendes. Distrito Federal. Disponível em:&lt; </w:t>
      </w:r>
      <w:r w:rsidR="005A7F61" w:rsidRPr="005A7F61">
        <w:rPr>
          <w:rFonts w:ascii="Times New Roman" w:hAnsi="Times New Roman" w:cs="Times New Roman"/>
          <w:sz w:val="24"/>
          <w:szCs w:val="24"/>
          <w:u w:val="single"/>
        </w:rPr>
        <w:t>file:///D:/Downloads/texto_135937295.pdf</w:t>
      </w:r>
      <w:r w:rsidR="00F154FE" w:rsidRPr="00AB5696">
        <w:rPr>
          <w:rStyle w:val="Hyperlink"/>
          <w:rFonts w:ascii="Times New Roman" w:hAnsi="Times New Roman" w:cs="Times New Roman"/>
          <w:color w:val="000000" w:themeColor="text1"/>
          <w:sz w:val="24"/>
          <w:szCs w:val="24"/>
        </w:rPr>
        <w:t xml:space="preserve">&gt; </w:t>
      </w:r>
      <w:r w:rsidR="00F154FE" w:rsidRPr="00AB5696">
        <w:rPr>
          <w:rStyle w:val="Hyperlink"/>
          <w:rFonts w:ascii="Times New Roman" w:hAnsi="Times New Roman" w:cs="Times New Roman"/>
          <w:color w:val="000000" w:themeColor="text1"/>
          <w:sz w:val="24"/>
          <w:szCs w:val="24"/>
          <w:u w:val="none"/>
        </w:rPr>
        <w:t>Acesso em: 2</w:t>
      </w:r>
      <w:r w:rsidR="005A7F61">
        <w:rPr>
          <w:rStyle w:val="Hyperlink"/>
          <w:rFonts w:ascii="Times New Roman" w:hAnsi="Times New Roman" w:cs="Times New Roman"/>
          <w:color w:val="000000" w:themeColor="text1"/>
          <w:sz w:val="24"/>
          <w:szCs w:val="24"/>
          <w:u w:val="none"/>
        </w:rPr>
        <w:t>8</w:t>
      </w:r>
      <w:r w:rsidR="00F154FE" w:rsidRPr="00AB5696">
        <w:rPr>
          <w:rStyle w:val="Hyperlink"/>
          <w:rFonts w:ascii="Times New Roman" w:hAnsi="Times New Roman" w:cs="Times New Roman"/>
          <w:color w:val="000000" w:themeColor="text1"/>
          <w:sz w:val="24"/>
          <w:szCs w:val="24"/>
          <w:u w:val="none"/>
        </w:rPr>
        <w:t xml:space="preserve"> Set 2014.</w:t>
      </w:r>
    </w:p>
    <w:p w:rsidR="00F154FE" w:rsidRPr="00AB5696" w:rsidRDefault="00F154FE" w:rsidP="00F154FE">
      <w:pPr>
        <w:spacing w:after="0" w:line="360" w:lineRule="auto"/>
        <w:jc w:val="both"/>
        <w:rPr>
          <w:rFonts w:ascii="Times New Roman" w:hAnsi="Times New Roman" w:cs="Times New Roman"/>
          <w:color w:val="000000" w:themeColor="text1"/>
          <w:sz w:val="24"/>
          <w:szCs w:val="24"/>
        </w:rPr>
      </w:pPr>
    </w:p>
    <w:p w:rsidR="00F154FE" w:rsidRPr="00AB5696" w:rsidRDefault="00F154FE" w:rsidP="00F154FE">
      <w:pPr>
        <w:spacing w:after="0" w:line="240" w:lineRule="auto"/>
        <w:jc w:val="both"/>
        <w:rPr>
          <w:rFonts w:ascii="Times New Roman" w:hAnsi="Times New Roman" w:cs="Times New Roman"/>
          <w:color w:val="000000" w:themeColor="text1"/>
          <w:sz w:val="24"/>
          <w:szCs w:val="24"/>
        </w:rPr>
      </w:pPr>
      <w:r w:rsidRPr="00F154FE">
        <w:rPr>
          <w:rFonts w:ascii="Times New Roman" w:hAnsi="Times New Roman" w:cs="Times New Roman"/>
          <w:b/>
          <w:color w:val="000000" w:themeColor="text1"/>
          <w:sz w:val="24"/>
          <w:szCs w:val="24"/>
          <w:shd w:val="clear" w:color="auto" w:fill="FFFFFF"/>
        </w:rPr>
        <w:t>HC 58826</w:t>
      </w:r>
      <w:r w:rsidRPr="00AB5696">
        <w:rPr>
          <w:rFonts w:ascii="Times New Roman" w:hAnsi="Times New Roman" w:cs="Times New Roman"/>
          <w:color w:val="000000" w:themeColor="text1"/>
          <w:sz w:val="24"/>
          <w:szCs w:val="24"/>
          <w:shd w:val="clear" w:color="auto" w:fill="FFFFFF"/>
        </w:rPr>
        <w:t>. Jurisprudência unificada. Conselho da Justiça Federal. Disponível em:&lt;</w:t>
      </w:r>
      <w:r w:rsidRPr="00AB5696">
        <w:rPr>
          <w:rFonts w:ascii="Times New Roman" w:hAnsi="Times New Roman" w:cs="Times New Roman"/>
          <w:color w:val="000000" w:themeColor="text1"/>
          <w:sz w:val="24"/>
          <w:szCs w:val="24"/>
        </w:rPr>
        <w:t xml:space="preserve"> </w:t>
      </w:r>
      <w:hyperlink r:id="rId8" w:history="1">
        <w:r w:rsidRPr="00AB5696">
          <w:rPr>
            <w:rStyle w:val="Hyperlink"/>
            <w:rFonts w:ascii="Times New Roman" w:hAnsi="Times New Roman" w:cs="Times New Roman"/>
            <w:color w:val="000000" w:themeColor="text1"/>
            <w:sz w:val="24"/>
            <w:szCs w:val="24"/>
          </w:rPr>
          <w:t>http://columbo2.cjf.jus.br/juris/unificada/Resposta</w:t>
        </w:r>
      </w:hyperlink>
      <w:r w:rsidR="00E74B24">
        <w:rPr>
          <w:rFonts w:ascii="Times New Roman" w:hAnsi="Times New Roman" w:cs="Times New Roman"/>
          <w:color w:val="000000" w:themeColor="text1"/>
          <w:sz w:val="24"/>
          <w:szCs w:val="24"/>
        </w:rPr>
        <w:t>&gt;, Acesso em : 25</w:t>
      </w:r>
      <w:r w:rsidRPr="00AB5696">
        <w:rPr>
          <w:rFonts w:ascii="Times New Roman" w:hAnsi="Times New Roman" w:cs="Times New Roman"/>
          <w:color w:val="000000" w:themeColor="text1"/>
          <w:sz w:val="24"/>
          <w:szCs w:val="24"/>
        </w:rPr>
        <w:t xml:space="preserve"> Set 2014.</w:t>
      </w:r>
    </w:p>
    <w:p w:rsidR="00F154FE" w:rsidRPr="00AB5696" w:rsidRDefault="00F154FE" w:rsidP="00F154FE">
      <w:pPr>
        <w:spacing w:after="0" w:line="360" w:lineRule="auto"/>
        <w:ind w:firstLine="1134"/>
        <w:jc w:val="both"/>
        <w:rPr>
          <w:rFonts w:ascii="Times New Roman" w:hAnsi="Times New Roman" w:cs="Times New Roman"/>
          <w:color w:val="000000" w:themeColor="text1"/>
          <w:sz w:val="24"/>
          <w:szCs w:val="24"/>
        </w:rPr>
      </w:pPr>
    </w:p>
    <w:p w:rsidR="00F154FE" w:rsidRPr="002F44E6" w:rsidRDefault="00F154FE" w:rsidP="00F154FE">
      <w:pPr>
        <w:jc w:val="both"/>
        <w:rPr>
          <w:rFonts w:ascii="Times New Roman" w:hAnsi="Times New Roman" w:cs="Times New Roman"/>
          <w:sz w:val="24"/>
        </w:rPr>
      </w:pPr>
      <w:r w:rsidRPr="00F154FE">
        <w:rPr>
          <w:rFonts w:ascii="Times New Roman" w:hAnsi="Times New Roman" w:cs="Times New Roman"/>
          <w:b/>
          <w:color w:val="000000" w:themeColor="text1"/>
          <w:sz w:val="24"/>
          <w:szCs w:val="24"/>
        </w:rPr>
        <w:t xml:space="preserve">HC </w:t>
      </w:r>
      <w:r w:rsidRPr="00F154FE">
        <w:rPr>
          <w:rFonts w:ascii="Times New Roman" w:hAnsi="Times New Roman" w:cs="Times New Roman"/>
          <w:b/>
          <w:bCs/>
          <w:color w:val="000000" w:themeColor="text1"/>
          <w:sz w:val="24"/>
          <w:szCs w:val="24"/>
        </w:rPr>
        <w:t>nº 199.100 - SP (2011/0046083-0)</w:t>
      </w:r>
      <w:r w:rsidRPr="00AB5696">
        <w:rPr>
          <w:rFonts w:ascii="Times New Roman" w:hAnsi="Times New Roman" w:cs="Times New Roman"/>
          <w:bCs/>
          <w:color w:val="000000" w:themeColor="text1"/>
          <w:sz w:val="24"/>
          <w:szCs w:val="24"/>
        </w:rPr>
        <w:t xml:space="preserve">. Jusbrasil. Disponível em:&lt; </w:t>
      </w:r>
      <w:hyperlink r:id="rId9" w:history="1">
        <w:r w:rsidRPr="00AB5696">
          <w:rPr>
            <w:rStyle w:val="Hyperlink"/>
            <w:rFonts w:ascii="Times New Roman" w:hAnsi="Times New Roman" w:cs="Times New Roman"/>
            <w:color w:val="000000" w:themeColor="text1"/>
            <w:sz w:val="24"/>
            <w:szCs w:val="24"/>
          </w:rPr>
          <w:t>http://stj.jusbrasil.com.br/jurisprudencia/21097752/habeas-corpus-hc-199100-sp-2011-0046083-0-stj/inteiro-teor-21097753</w:t>
        </w:r>
      </w:hyperlink>
      <w:r w:rsidRPr="00AB5696">
        <w:rPr>
          <w:rFonts w:ascii="Times New Roman" w:hAnsi="Times New Roman" w:cs="Times New Roman"/>
          <w:color w:val="000000" w:themeColor="text1"/>
          <w:sz w:val="24"/>
          <w:szCs w:val="24"/>
        </w:rPr>
        <w:t xml:space="preserve">&gt;. </w:t>
      </w:r>
      <w:r>
        <w:rPr>
          <w:rFonts w:ascii="Times New Roman" w:hAnsi="Times New Roman" w:cs="Times New Roman"/>
          <w:color w:val="000000" w:themeColor="text1"/>
          <w:sz w:val="24"/>
          <w:szCs w:val="24"/>
        </w:rPr>
        <w:t>Acesso em</w:t>
      </w:r>
      <w:r w:rsidRPr="00AB5696">
        <w:rPr>
          <w:rFonts w:ascii="Times New Roman" w:hAnsi="Times New Roman" w:cs="Times New Roman"/>
          <w:color w:val="000000" w:themeColor="text1"/>
          <w:sz w:val="24"/>
          <w:szCs w:val="24"/>
        </w:rPr>
        <w:t>: 24 Set 2014</w:t>
      </w:r>
    </w:p>
    <w:p w:rsidR="00ED5264" w:rsidRDefault="00ED5264" w:rsidP="00F154FE">
      <w:pPr>
        <w:spacing w:after="0" w:line="360" w:lineRule="auto"/>
        <w:rPr>
          <w:rFonts w:ascii="Times New Roman" w:hAnsi="Times New Roman" w:cs="Times New Roman"/>
          <w:sz w:val="24"/>
          <w:szCs w:val="24"/>
        </w:rPr>
      </w:pPr>
    </w:p>
    <w:p w:rsidR="00ED5264" w:rsidRPr="003604CC" w:rsidRDefault="00ED1402" w:rsidP="00ED526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JESUS</w:t>
      </w:r>
      <w:r w:rsidR="00ED5264" w:rsidRPr="003604CC">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Damásio de</w:t>
      </w:r>
      <w:r w:rsidR="00ED5264" w:rsidRPr="003604CC">
        <w:rPr>
          <w:rFonts w:ascii="Times New Roman" w:hAnsi="Times New Roman" w:cs="Times New Roman"/>
          <w:color w:val="000000" w:themeColor="text1"/>
          <w:sz w:val="24"/>
          <w:szCs w:val="24"/>
          <w:shd w:val="clear" w:color="auto" w:fill="FFFFFF"/>
        </w:rPr>
        <w:t xml:space="preserve">. </w:t>
      </w:r>
      <w:r w:rsidRPr="00ED1402">
        <w:rPr>
          <w:rFonts w:ascii="Times New Roman" w:hAnsi="Times New Roman" w:cs="Times New Roman"/>
          <w:b/>
          <w:color w:val="000000" w:themeColor="text1"/>
          <w:sz w:val="24"/>
          <w:szCs w:val="24"/>
          <w:shd w:val="clear" w:color="auto" w:fill="FFFFFF"/>
        </w:rPr>
        <w:t>Direito Penal: Parte Geral</w:t>
      </w:r>
      <w:r>
        <w:rPr>
          <w:rFonts w:ascii="Times New Roman" w:hAnsi="Times New Roman" w:cs="Times New Roman"/>
          <w:color w:val="000000" w:themeColor="text1"/>
          <w:sz w:val="24"/>
          <w:szCs w:val="24"/>
          <w:shd w:val="clear" w:color="auto" w:fill="FFFFFF"/>
        </w:rPr>
        <w:t>. 34ª Ed. São Paulo: Saraiva, 2013)</w:t>
      </w:r>
    </w:p>
    <w:p w:rsidR="00ED5264" w:rsidRDefault="00ED5264" w:rsidP="00F154FE">
      <w:pPr>
        <w:spacing w:after="0" w:line="360" w:lineRule="auto"/>
        <w:rPr>
          <w:rFonts w:ascii="Times New Roman" w:hAnsi="Times New Roman" w:cs="Times New Roman"/>
          <w:sz w:val="24"/>
          <w:szCs w:val="24"/>
        </w:rPr>
      </w:pPr>
    </w:p>
    <w:p w:rsidR="00ED5264" w:rsidRPr="00757E8C" w:rsidRDefault="00E05695" w:rsidP="00ED526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SIGAUD</w:t>
      </w:r>
      <w:r w:rsidR="00ED5264" w:rsidRPr="009F57B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Bruno de Medeiros</w:t>
      </w:r>
      <w:r w:rsidR="00ED5264" w:rsidRPr="009F57B0">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Dolo Eventual em casos de embriaguez ao volante</w:t>
      </w:r>
      <w:r w:rsidR="00ED5264" w:rsidRPr="009F57B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Escola da Magistratura do Estado do Rio de Janeiro, 2012.</w:t>
      </w:r>
    </w:p>
    <w:p w:rsidR="00ED5264" w:rsidRPr="00F154FE" w:rsidRDefault="00ED5264" w:rsidP="00F154FE">
      <w:pPr>
        <w:spacing w:after="0" w:line="360" w:lineRule="auto"/>
        <w:rPr>
          <w:rFonts w:ascii="Times New Roman" w:hAnsi="Times New Roman" w:cs="Times New Roman"/>
          <w:sz w:val="24"/>
          <w:szCs w:val="24"/>
        </w:rPr>
      </w:pPr>
    </w:p>
    <w:p w:rsidR="00E42AC7" w:rsidRPr="00597D67" w:rsidRDefault="00E42AC7" w:rsidP="00E42AC7">
      <w:pPr>
        <w:jc w:val="both"/>
        <w:rPr>
          <w:rFonts w:ascii="Times New Roman" w:hAnsi="Times New Roman" w:cs="Times New Roman"/>
          <w:sz w:val="24"/>
          <w:szCs w:val="24"/>
        </w:rPr>
      </w:pPr>
      <w:r w:rsidRPr="00597D67">
        <w:rPr>
          <w:rFonts w:ascii="Times New Roman" w:hAnsi="Times New Roman" w:cs="Times New Roman"/>
          <w:b/>
          <w:sz w:val="24"/>
          <w:szCs w:val="24"/>
        </w:rPr>
        <w:t xml:space="preserve">VADE MECUM UNIVERSITÁRIO </w:t>
      </w:r>
      <w:r w:rsidRPr="00597D67">
        <w:rPr>
          <w:rFonts w:ascii="Times New Roman" w:hAnsi="Times New Roman" w:cs="Times New Roman"/>
          <w:sz w:val="24"/>
          <w:szCs w:val="24"/>
        </w:rPr>
        <w:t>RT / [Equipe RT]. – 5. Ed. rev., ampl. e atual. – São Paulo: Editora Revista dos Tribunais, 2013. – (RT códigos)</w:t>
      </w:r>
    </w:p>
    <w:p w:rsidR="00AB5696" w:rsidRPr="00F154FE" w:rsidRDefault="00AB5696" w:rsidP="00F154FE">
      <w:pPr>
        <w:pStyle w:val="Textodenotaderodap"/>
        <w:spacing w:line="360" w:lineRule="auto"/>
        <w:jc w:val="both"/>
        <w:rPr>
          <w:rFonts w:ascii="Times New Roman" w:hAnsi="Times New Roman" w:cs="Times New Roman"/>
          <w:color w:val="000000" w:themeColor="text1"/>
          <w:sz w:val="24"/>
          <w:szCs w:val="24"/>
        </w:rPr>
      </w:pPr>
    </w:p>
    <w:bookmarkEnd w:id="0"/>
    <w:p w:rsidR="00AB5696" w:rsidRPr="00F154FE" w:rsidRDefault="00AB5696" w:rsidP="00F154FE">
      <w:pPr>
        <w:spacing w:after="0" w:line="360" w:lineRule="auto"/>
        <w:rPr>
          <w:rFonts w:ascii="Times New Roman" w:hAnsi="Times New Roman" w:cs="Times New Roman"/>
        </w:rPr>
      </w:pPr>
    </w:p>
    <w:sectPr w:rsidR="00AB5696" w:rsidRPr="00F154FE" w:rsidSect="00FE3196">
      <w:footerReference w:type="default" r:id="rId1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0F7" w:rsidRDefault="008610F7" w:rsidP="00ED5264">
      <w:pPr>
        <w:spacing w:after="0" w:line="240" w:lineRule="auto"/>
      </w:pPr>
      <w:r>
        <w:separator/>
      </w:r>
    </w:p>
  </w:endnote>
  <w:endnote w:type="continuationSeparator" w:id="0">
    <w:p w:rsidR="008610F7" w:rsidRDefault="008610F7" w:rsidP="00ED5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B20" w:rsidRPr="006C0B20" w:rsidRDefault="00280C7E">
    <w:pPr>
      <w:pStyle w:val="Rodap"/>
      <w:rPr>
        <w:rFonts w:ascii="Times New Roman" w:hAnsi="Times New Roman" w:cs="Times New Roman"/>
        <w:sz w:val="20"/>
        <w:szCs w:val="20"/>
      </w:rPr>
    </w:pPr>
    <w:r>
      <w:rPr>
        <w:rFonts w:ascii="Times New Roman" w:hAnsi="Times New Roman" w:cs="Times New Roman"/>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0F7" w:rsidRDefault="008610F7" w:rsidP="00ED5264">
      <w:pPr>
        <w:spacing w:after="0" w:line="240" w:lineRule="auto"/>
      </w:pPr>
      <w:r>
        <w:separator/>
      </w:r>
    </w:p>
  </w:footnote>
  <w:footnote w:type="continuationSeparator" w:id="0">
    <w:p w:rsidR="008610F7" w:rsidRDefault="008610F7" w:rsidP="00ED5264">
      <w:pPr>
        <w:spacing w:after="0" w:line="240" w:lineRule="auto"/>
      </w:pPr>
      <w:r>
        <w:continuationSeparator/>
      </w:r>
    </w:p>
  </w:footnote>
  <w:footnote w:id="1">
    <w:p w:rsidR="00ED5264" w:rsidRPr="0010779A" w:rsidRDefault="00ED5264" w:rsidP="0010779A">
      <w:pPr>
        <w:pStyle w:val="Textodenotaderodap"/>
        <w:jc w:val="both"/>
        <w:rPr>
          <w:rFonts w:ascii="Times New Roman" w:hAnsi="Times New Roman" w:cs="Times New Roman"/>
        </w:rPr>
      </w:pPr>
      <w:r w:rsidRPr="0010779A">
        <w:rPr>
          <w:rStyle w:val="Refdenotaderodap"/>
          <w:rFonts w:ascii="Times New Roman" w:hAnsi="Times New Roman" w:cs="Times New Roman"/>
        </w:rPr>
        <w:footnoteRef/>
      </w:r>
      <w:r w:rsidRPr="0010779A">
        <w:rPr>
          <w:rFonts w:ascii="Times New Roman" w:hAnsi="Times New Roman" w:cs="Times New Roman"/>
        </w:rPr>
        <w:t xml:space="preserve"> Case apresentado à disciplina </w:t>
      </w:r>
      <w:r w:rsidR="0010779A" w:rsidRPr="0010779A">
        <w:rPr>
          <w:rFonts w:ascii="Times New Roman" w:hAnsi="Times New Roman" w:cs="Times New Roman"/>
        </w:rPr>
        <w:t>Direito Penal Especial I, da UNDB</w:t>
      </w:r>
      <w:r w:rsidRPr="0010779A">
        <w:rPr>
          <w:rFonts w:ascii="Times New Roman" w:hAnsi="Times New Roman" w:cs="Times New Roman"/>
        </w:rPr>
        <w:t>;</w:t>
      </w:r>
    </w:p>
  </w:footnote>
  <w:footnote w:id="2">
    <w:p w:rsidR="00ED5264" w:rsidRPr="0010779A" w:rsidRDefault="00ED5264" w:rsidP="0010779A">
      <w:pPr>
        <w:pStyle w:val="Textodenotaderodap"/>
        <w:jc w:val="both"/>
        <w:rPr>
          <w:rFonts w:ascii="Times New Roman" w:hAnsi="Times New Roman" w:cs="Times New Roman"/>
        </w:rPr>
      </w:pPr>
      <w:r w:rsidRPr="0010779A">
        <w:rPr>
          <w:rStyle w:val="Refdenotaderodap"/>
          <w:rFonts w:ascii="Times New Roman" w:hAnsi="Times New Roman" w:cs="Times New Roman"/>
        </w:rPr>
        <w:footnoteRef/>
      </w:r>
      <w:r w:rsidR="0010779A" w:rsidRPr="0010779A">
        <w:rPr>
          <w:rFonts w:ascii="Times New Roman" w:hAnsi="Times New Roman" w:cs="Times New Roman"/>
        </w:rPr>
        <w:t>Aluno do quarto período, do curso de Direito, da UNDB;</w:t>
      </w:r>
    </w:p>
  </w:footnote>
  <w:footnote w:id="3">
    <w:p w:rsidR="0010779A" w:rsidRPr="0010779A" w:rsidRDefault="0010779A" w:rsidP="0010779A">
      <w:pPr>
        <w:pStyle w:val="Textodenotaderodap"/>
        <w:jc w:val="both"/>
        <w:rPr>
          <w:rFonts w:ascii="Times New Roman" w:hAnsi="Times New Roman" w:cs="Times New Roman"/>
        </w:rPr>
      </w:pPr>
      <w:r w:rsidRPr="0010779A">
        <w:rPr>
          <w:rStyle w:val="Refdenotaderodap"/>
          <w:rFonts w:ascii="Times New Roman" w:hAnsi="Times New Roman" w:cs="Times New Roman"/>
        </w:rPr>
        <w:footnoteRef/>
      </w:r>
      <w:r w:rsidRPr="0010779A">
        <w:rPr>
          <w:rFonts w:ascii="Times New Roman" w:hAnsi="Times New Roman" w:cs="Times New Roman"/>
        </w:rPr>
        <w:t xml:space="preserve"> Professor da disciplina Direito Penal Especial I, da UNDB.</w:t>
      </w:r>
    </w:p>
  </w:footnote>
  <w:footnote w:id="4">
    <w:p w:rsidR="00926B35" w:rsidRPr="005D786C" w:rsidRDefault="00926B35">
      <w:pPr>
        <w:pStyle w:val="Textodenotaderodap"/>
        <w:rPr>
          <w:rFonts w:ascii="Times New Roman" w:hAnsi="Times New Roman" w:cs="Times New Roman"/>
        </w:rPr>
      </w:pPr>
      <w:r w:rsidRPr="005D786C">
        <w:rPr>
          <w:rStyle w:val="Refdenotaderodap"/>
          <w:rFonts w:ascii="Times New Roman" w:hAnsi="Times New Roman" w:cs="Times New Roman"/>
        </w:rPr>
        <w:footnoteRef/>
      </w:r>
      <w:r w:rsidR="0018732D" w:rsidRPr="005D786C">
        <w:rPr>
          <w:rFonts w:ascii="Times New Roman" w:hAnsi="Times New Roman" w:cs="Times New Roman"/>
        </w:rPr>
        <w:t>http://www.stf.jus.br/portal/jurisprudencia</w:t>
      </w:r>
    </w:p>
  </w:footnote>
  <w:footnote w:id="5">
    <w:p w:rsidR="00926B35" w:rsidRDefault="00926B35" w:rsidP="004A4B32">
      <w:pPr>
        <w:pStyle w:val="Textodenotaderodap"/>
        <w:jc w:val="both"/>
      </w:pPr>
      <w:r>
        <w:rPr>
          <w:rStyle w:val="Refdenotaderodap"/>
        </w:rPr>
        <w:footnoteRef/>
      </w:r>
      <w:r>
        <w:t xml:space="preserve"> </w:t>
      </w:r>
      <w:r w:rsidRPr="004A4B32">
        <w:rPr>
          <w:rFonts w:ascii="Times New Roman" w:hAnsi="Times New Roman" w:cs="Times New Roman"/>
        </w:rPr>
        <w:t>http://columbo2.cjf.jus.br/juris/unificada/Resposta</w:t>
      </w:r>
    </w:p>
  </w:footnote>
  <w:footnote w:id="6">
    <w:p w:rsidR="00492346" w:rsidRPr="004A4B32" w:rsidRDefault="00492346" w:rsidP="004A4B32">
      <w:pPr>
        <w:pStyle w:val="Textodenotaderodap"/>
        <w:jc w:val="both"/>
        <w:rPr>
          <w:rFonts w:ascii="Times New Roman" w:hAnsi="Times New Roman" w:cs="Times New Roman"/>
        </w:rPr>
      </w:pPr>
      <w:r w:rsidRPr="004A4B32">
        <w:rPr>
          <w:rStyle w:val="Refdenotaderodap"/>
          <w:rFonts w:ascii="Times New Roman" w:hAnsi="Times New Roman" w:cs="Times New Roman"/>
        </w:rPr>
        <w:footnoteRef/>
      </w:r>
      <w:r w:rsidRPr="004A4B32">
        <w:rPr>
          <w:rFonts w:ascii="Times New Roman" w:hAnsi="Times New Roman" w:cs="Times New Roman"/>
        </w:rPr>
        <w:t xml:space="preserve"> http://stj.jusbrasil.com.br/jurisprudencia/21097752/habeas-corpus-hc-199100-sp-2011-0046083-0-stj/inteiro-teor-21097753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3C3B99"/>
    <w:multiLevelType w:val="hybridMultilevel"/>
    <w:tmpl w:val="CF12672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4BFA7FFA"/>
    <w:multiLevelType w:val="hybridMultilevel"/>
    <w:tmpl w:val="C24EC4C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nsid w:val="66AD467E"/>
    <w:multiLevelType w:val="hybridMultilevel"/>
    <w:tmpl w:val="07C0D1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D5264"/>
    <w:rsid w:val="00004267"/>
    <w:rsid w:val="00004D46"/>
    <w:rsid w:val="0010779A"/>
    <w:rsid w:val="001272C9"/>
    <w:rsid w:val="001379A4"/>
    <w:rsid w:val="00170583"/>
    <w:rsid w:val="0018732D"/>
    <w:rsid w:val="001A403F"/>
    <w:rsid w:val="001C3DC1"/>
    <w:rsid w:val="0027403C"/>
    <w:rsid w:val="00280C7E"/>
    <w:rsid w:val="002D1F21"/>
    <w:rsid w:val="00344272"/>
    <w:rsid w:val="00367020"/>
    <w:rsid w:val="00396BEE"/>
    <w:rsid w:val="003A34CC"/>
    <w:rsid w:val="00456D92"/>
    <w:rsid w:val="00492346"/>
    <w:rsid w:val="004A4B32"/>
    <w:rsid w:val="005002DF"/>
    <w:rsid w:val="005A7F61"/>
    <w:rsid w:val="005D786C"/>
    <w:rsid w:val="0068694E"/>
    <w:rsid w:val="00695ABA"/>
    <w:rsid w:val="006C532F"/>
    <w:rsid w:val="00760FC1"/>
    <w:rsid w:val="00786765"/>
    <w:rsid w:val="007B3EAE"/>
    <w:rsid w:val="007F4E53"/>
    <w:rsid w:val="008253F5"/>
    <w:rsid w:val="0085090E"/>
    <w:rsid w:val="008610F7"/>
    <w:rsid w:val="008A5639"/>
    <w:rsid w:val="008E1353"/>
    <w:rsid w:val="00924A5A"/>
    <w:rsid w:val="00926B35"/>
    <w:rsid w:val="00934730"/>
    <w:rsid w:val="00974F17"/>
    <w:rsid w:val="009E41FB"/>
    <w:rsid w:val="009F56C5"/>
    <w:rsid w:val="009F6218"/>
    <w:rsid w:val="00A97E8E"/>
    <w:rsid w:val="00AB5696"/>
    <w:rsid w:val="00AC5BD6"/>
    <w:rsid w:val="00AE033C"/>
    <w:rsid w:val="00B30D84"/>
    <w:rsid w:val="00B56678"/>
    <w:rsid w:val="00B62C94"/>
    <w:rsid w:val="00B71CBC"/>
    <w:rsid w:val="00B72EE7"/>
    <w:rsid w:val="00B74847"/>
    <w:rsid w:val="00B901DA"/>
    <w:rsid w:val="00BA11EA"/>
    <w:rsid w:val="00BA19E0"/>
    <w:rsid w:val="00BD7706"/>
    <w:rsid w:val="00BE7FB0"/>
    <w:rsid w:val="00C51431"/>
    <w:rsid w:val="00CA3B61"/>
    <w:rsid w:val="00D64877"/>
    <w:rsid w:val="00D92091"/>
    <w:rsid w:val="00DA05EE"/>
    <w:rsid w:val="00DA0BCA"/>
    <w:rsid w:val="00DC115F"/>
    <w:rsid w:val="00E0145C"/>
    <w:rsid w:val="00E04E5F"/>
    <w:rsid w:val="00E05695"/>
    <w:rsid w:val="00E42AC7"/>
    <w:rsid w:val="00E74B24"/>
    <w:rsid w:val="00EB0904"/>
    <w:rsid w:val="00EB2749"/>
    <w:rsid w:val="00ED1402"/>
    <w:rsid w:val="00ED5264"/>
    <w:rsid w:val="00ED5B87"/>
    <w:rsid w:val="00F154FE"/>
    <w:rsid w:val="00F21F15"/>
    <w:rsid w:val="00F964CC"/>
    <w:rsid w:val="00FA6CDF"/>
    <w:rsid w:val="00FB442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C83250-13EB-4DF2-B54D-3E9E70605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26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ED5264"/>
    <w:pPr>
      <w:tabs>
        <w:tab w:val="center" w:pos="4252"/>
        <w:tab w:val="right" w:pos="8504"/>
      </w:tabs>
      <w:spacing w:after="0" w:line="240" w:lineRule="auto"/>
    </w:pPr>
  </w:style>
  <w:style w:type="character" w:customStyle="1" w:styleId="RodapChar">
    <w:name w:val="Rodapé Char"/>
    <w:basedOn w:val="Fontepargpadro"/>
    <w:link w:val="Rodap"/>
    <w:uiPriority w:val="99"/>
    <w:rsid w:val="00ED5264"/>
  </w:style>
  <w:style w:type="paragraph" w:styleId="Textodenotaderodap">
    <w:name w:val="footnote text"/>
    <w:basedOn w:val="Normal"/>
    <w:link w:val="TextodenotaderodapChar"/>
    <w:uiPriority w:val="99"/>
    <w:semiHidden/>
    <w:unhideWhenUsed/>
    <w:rsid w:val="00ED526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D5264"/>
    <w:rPr>
      <w:sz w:val="20"/>
      <w:szCs w:val="20"/>
    </w:rPr>
  </w:style>
  <w:style w:type="character" w:styleId="Refdenotaderodap">
    <w:name w:val="footnote reference"/>
    <w:basedOn w:val="Fontepargpadro"/>
    <w:uiPriority w:val="99"/>
    <w:semiHidden/>
    <w:unhideWhenUsed/>
    <w:rsid w:val="00ED5264"/>
    <w:rPr>
      <w:vertAlign w:val="superscript"/>
    </w:rPr>
  </w:style>
  <w:style w:type="paragraph" w:styleId="SemEspaamento">
    <w:name w:val="No Spacing"/>
    <w:uiPriority w:val="1"/>
    <w:qFormat/>
    <w:rsid w:val="00ED5264"/>
    <w:pPr>
      <w:spacing w:after="0" w:line="240" w:lineRule="auto"/>
    </w:pPr>
  </w:style>
  <w:style w:type="character" w:customStyle="1" w:styleId="apple-converted-space">
    <w:name w:val="apple-converted-space"/>
    <w:basedOn w:val="Fontepargpadro"/>
    <w:rsid w:val="00ED5264"/>
  </w:style>
  <w:style w:type="character" w:styleId="Forte">
    <w:name w:val="Strong"/>
    <w:basedOn w:val="Fontepargpadro"/>
    <w:uiPriority w:val="22"/>
    <w:qFormat/>
    <w:rsid w:val="00ED5264"/>
    <w:rPr>
      <w:b/>
      <w:bCs/>
    </w:rPr>
  </w:style>
  <w:style w:type="character" w:styleId="Hyperlink">
    <w:name w:val="Hyperlink"/>
    <w:basedOn w:val="Fontepargpadro"/>
    <w:uiPriority w:val="99"/>
    <w:unhideWhenUsed/>
    <w:rsid w:val="00ED5264"/>
    <w:rPr>
      <w:color w:val="0000FF"/>
      <w:u w:val="single"/>
    </w:rPr>
  </w:style>
  <w:style w:type="character" w:customStyle="1" w:styleId="url">
    <w:name w:val="url"/>
    <w:basedOn w:val="Fontepargpadro"/>
    <w:rsid w:val="00ED5264"/>
  </w:style>
  <w:style w:type="character" w:customStyle="1" w:styleId="timeaccess">
    <w:name w:val="timeaccess"/>
    <w:basedOn w:val="Fontepargpadro"/>
    <w:rsid w:val="00ED5264"/>
  </w:style>
  <w:style w:type="paragraph" w:styleId="NormalWeb">
    <w:name w:val="Normal (Web)"/>
    <w:basedOn w:val="Normal"/>
    <w:uiPriority w:val="99"/>
    <w:semiHidden/>
    <w:unhideWhenUsed/>
    <w:rsid w:val="0085090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B30D8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30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445965">
      <w:bodyDiv w:val="1"/>
      <w:marLeft w:val="0"/>
      <w:marRight w:val="0"/>
      <w:marTop w:val="0"/>
      <w:marBottom w:val="0"/>
      <w:divBdr>
        <w:top w:val="none" w:sz="0" w:space="0" w:color="auto"/>
        <w:left w:val="none" w:sz="0" w:space="0" w:color="auto"/>
        <w:bottom w:val="none" w:sz="0" w:space="0" w:color="auto"/>
        <w:right w:val="none" w:sz="0" w:space="0" w:color="auto"/>
      </w:divBdr>
    </w:div>
    <w:div w:id="399988515">
      <w:bodyDiv w:val="1"/>
      <w:marLeft w:val="0"/>
      <w:marRight w:val="0"/>
      <w:marTop w:val="0"/>
      <w:marBottom w:val="0"/>
      <w:divBdr>
        <w:top w:val="none" w:sz="0" w:space="0" w:color="auto"/>
        <w:left w:val="none" w:sz="0" w:space="0" w:color="auto"/>
        <w:bottom w:val="none" w:sz="0" w:space="0" w:color="auto"/>
        <w:right w:val="none" w:sz="0" w:space="0" w:color="auto"/>
      </w:divBdr>
    </w:div>
    <w:div w:id="212284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lumbo2.cjf.jus.br/juris/unificada/Respos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j.jusbrasil.com.br/jurisprudencia/21097752/habeas-corpus-hc-199100-sp-2011-0046083-0-stj/inteiro-teor-21097753"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8F93F-01CD-4BF8-9FDC-420CA9FB9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6</Pages>
  <Words>2037</Words>
  <Characters>11006</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 Cardoso</cp:lastModifiedBy>
  <cp:revision>45</cp:revision>
  <dcterms:created xsi:type="dcterms:W3CDTF">2014-09-23T17:41:00Z</dcterms:created>
  <dcterms:modified xsi:type="dcterms:W3CDTF">2016-12-13T22:33:00Z</dcterms:modified>
</cp:coreProperties>
</file>