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48F" w:rsidRDefault="00F5548F" w:rsidP="002918DC">
      <w:pPr>
        <w:rPr>
          <w:lang w:val="en-US"/>
        </w:rPr>
      </w:pPr>
      <w:r w:rsidRPr="00B77762">
        <w:rPr>
          <w:rFonts w:cs="Times New Roman"/>
          <w:b w:val="0"/>
          <w:noProof/>
          <w:sz w:val="28"/>
          <w:szCs w:val="28"/>
          <w:lang w:eastAsia="ja-JP"/>
        </w:rPr>
        <w:drawing>
          <wp:anchor distT="0" distB="0" distL="114300" distR="114300" simplePos="0" relativeHeight="251659264" behindDoc="1" locked="0" layoutInCell="1" allowOverlap="1">
            <wp:simplePos x="0" y="0"/>
            <wp:positionH relativeFrom="margin">
              <wp:posOffset>1748790</wp:posOffset>
            </wp:positionH>
            <wp:positionV relativeFrom="paragraph">
              <wp:posOffset>-840105</wp:posOffset>
            </wp:positionV>
            <wp:extent cx="2076450" cy="542925"/>
            <wp:effectExtent l="0" t="0" r="0" b="9525"/>
            <wp:wrapNone/>
            <wp:docPr id="2" name="Imagem 0"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7" cstate="print"/>
                    <a:srcRect/>
                    <a:stretch>
                      <a:fillRect/>
                    </a:stretch>
                  </pic:blipFill>
                  <pic:spPr bwMode="auto">
                    <a:xfrm>
                      <a:off x="0" y="0"/>
                      <a:ext cx="2076450" cy="542925"/>
                    </a:xfrm>
                    <a:prstGeom prst="rect">
                      <a:avLst/>
                    </a:prstGeom>
                    <a:noFill/>
                  </pic:spPr>
                </pic:pic>
              </a:graphicData>
            </a:graphic>
          </wp:anchor>
        </w:drawing>
      </w:r>
    </w:p>
    <w:p w:rsidR="00A51030" w:rsidRDefault="002918DC" w:rsidP="002918DC">
      <w:pPr>
        <w:pStyle w:val="SemEspaamento"/>
        <w:spacing w:line="360" w:lineRule="auto"/>
        <w:jc w:val="center"/>
        <w:rPr>
          <w:b/>
          <w:sz w:val="28"/>
          <w:szCs w:val="28"/>
        </w:rPr>
      </w:pPr>
      <w:r w:rsidRPr="002918DC">
        <w:rPr>
          <w:b/>
          <w:sz w:val="28"/>
          <w:szCs w:val="28"/>
        </w:rPr>
        <w:t>A POSSIBILIDADE DO TESTAMENTO GENÉTICO NO BRASIL SOB A PERSPECTIVA DA UTILIZAÇÃO DE</w:t>
      </w:r>
      <w:r>
        <w:rPr>
          <w:b/>
          <w:sz w:val="28"/>
          <w:szCs w:val="28"/>
        </w:rPr>
        <w:t xml:space="preserve"> GAMETAS PARA INTERESSE PRÓPRIO</w:t>
      </w:r>
      <w:r w:rsidR="00604214">
        <w:rPr>
          <w:rStyle w:val="Refdenotaderodap"/>
          <w:b/>
          <w:szCs w:val="28"/>
        </w:rPr>
        <w:footnoteReference w:id="2"/>
      </w:r>
    </w:p>
    <w:p w:rsidR="00693ED4" w:rsidRDefault="00693ED4" w:rsidP="00693ED4">
      <w:pPr>
        <w:pStyle w:val="SemEspaamento"/>
        <w:spacing w:line="360" w:lineRule="auto"/>
        <w:rPr>
          <w:szCs w:val="24"/>
        </w:rPr>
      </w:pPr>
    </w:p>
    <w:p w:rsidR="00693ED4" w:rsidRDefault="00693ED4" w:rsidP="00693ED4">
      <w:pPr>
        <w:pStyle w:val="SemEspaamento"/>
        <w:spacing w:line="240" w:lineRule="auto"/>
        <w:jc w:val="right"/>
        <w:rPr>
          <w:i/>
          <w:szCs w:val="24"/>
        </w:rPr>
      </w:pPr>
      <w:r>
        <w:rPr>
          <w:i/>
          <w:szCs w:val="24"/>
        </w:rPr>
        <w:t>Emmelyne</w:t>
      </w:r>
      <w:r w:rsidR="001324E1">
        <w:rPr>
          <w:i/>
          <w:szCs w:val="24"/>
        </w:rPr>
        <w:t xml:space="preserve"> </w:t>
      </w:r>
      <w:r>
        <w:rPr>
          <w:i/>
          <w:szCs w:val="24"/>
        </w:rPr>
        <w:t>Katarine Rocha Guimarães</w:t>
      </w:r>
      <w:r w:rsidR="00C90E28">
        <w:rPr>
          <w:rStyle w:val="Refdenotaderodap"/>
          <w:i/>
          <w:szCs w:val="24"/>
        </w:rPr>
        <w:footnoteReference w:id="3"/>
      </w:r>
    </w:p>
    <w:p w:rsidR="00693ED4" w:rsidRPr="00C90E28" w:rsidRDefault="00693ED4" w:rsidP="00693ED4">
      <w:pPr>
        <w:pStyle w:val="SemEspaamento"/>
        <w:spacing w:line="240" w:lineRule="auto"/>
        <w:jc w:val="right"/>
        <w:rPr>
          <w:i/>
          <w:szCs w:val="24"/>
        </w:rPr>
      </w:pPr>
      <w:r>
        <w:rPr>
          <w:i/>
          <w:szCs w:val="24"/>
        </w:rPr>
        <w:t>Rosana de Oliveira Aragão</w:t>
      </w:r>
      <w:r w:rsidR="00C90E28">
        <w:rPr>
          <w:i/>
          <w:szCs w:val="24"/>
          <w:vertAlign w:val="superscript"/>
        </w:rPr>
        <w:t>2</w:t>
      </w:r>
    </w:p>
    <w:p w:rsidR="00693ED4" w:rsidRDefault="00693ED4" w:rsidP="00693ED4">
      <w:pPr>
        <w:pStyle w:val="SemEspaamento"/>
        <w:spacing w:line="240" w:lineRule="auto"/>
        <w:jc w:val="right"/>
        <w:rPr>
          <w:szCs w:val="24"/>
        </w:rPr>
      </w:pPr>
      <w:r>
        <w:rPr>
          <w:i/>
          <w:szCs w:val="24"/>
        </w:rPr>
        <w:t xml:space="preserve">Anna Valéria </w:t>
      </w:r>
      <w:r w:rsidR="0081525D">
        <w:rPr>
          <w:i/>
          <w:szCs w:val="24"/>
        </w:rPr>
        <w:t>de Miranda Araújo Cabral Marques</w:t>
      </w:r>
      <w:r w:rsidR="00433BF6">
        <w:rPr>
          <w:rStyle w:val="Refdenotaderodap"/>
          <w:i/>
          <w:szCs w:val="24"/>
        </w:rPr>
        <w:footnoteReference w:id="4"/>
      </w:r>
    </w:p>
    <w:p w:rsidR="0081525D" w:rsidRDefault="0081525D" w:rsidP="0081525D">
      <w:pPr>
        <w:pStyle w:val="SemEspaamento"/>
        <w:spacing w:line="360" w:lineRule="auto"/>
        <w:rPr>
          <w:szCs w:val="24"/>
        </w:rPr>
      </w:pPr>
    </w:p>
    <w:p w:rsidR="0081525D" w:rsidRDefault="0081525D" w:rsidP="0081525D">
      <w:pPr>
        <w:pStyle w:val="SemEspaamento"/>
        <w:spacing w:line="360" w:lineRule="auto"/>
        <w:rPr>
          <w:szCs w:val="24"/>
        </w:rPr>
      </w:pPr>
    </w:p>
    <w:p w:rsidR="00D27E13" w:rsidRPr="00A11703" w:rsidRDefault="00E26E3A" w:rsidP="00D27E13">
      <w:pPr>
        <w:pStyle w:val="SemEspaamento"/>
        <w:spacing w:line="240" w:lineRule="auto"/>
        <w:ind w:left="3402"/>
        <w:rPr>
          <w:i/>
          <w:sz w:val="20"/>
          <w:szCs w:val="20"/>
        </w:rPr>
      </w:pPr>
      <w:r w:rsidRPr="00A11703">
        <w:rPr>
          <w:i/>
          <w:sz w:val="20"/>
          <w:szCs w:val="20"/>
        </w:rPr>
        <w:t xml:space="preserve">Sumário: </w:t>
      </w:r>
      <w:r w:rsidR="00C10EAD" w:rsidRPr="00A11703">
        <w:rPr>
          <w:i/>
          <w:sz w:val="20"/>
          <w:szCs w:val="20"/>
        </w:rPr>
        <w:t>Introdução;</w:t>
      </w:r>
      <w:r w:rsidR="00A11703" w:rsidRPr="00A11703">
        <w:rPr>
          <w:i/>
          <w:sz w:val="20"/>
          <w:szCs w:val="20"/>
        </w:rPr>
        <w:t xml:space="preserve"> 1</w:t>
      </w:r>
      <w:r w:rsidR="00596FAC" w:rsidRPr="00A11703">
        <w:rPr>
          <w:i/>
          <w:sz w:val="20"/>
          <w:szCs w:val="20"/>
        </w:rPr>
        <w:t xml:space="preserve"> O testamento genético; </w:t>
      </w:r>
      <w:r w:rsidR="00A11703" w:rsidRPr="00A11703">
        <w:rPr>
          <w:i/>
          <w:sz w:val="20"/>
          <w:szCs w:val="20"/>
        </w:rPr>
        <w:t>1</w:t>
      </w:r>
      <w:r w:rsidR="00596FAC" w:rsidRPr="00A11703">
        <w:rPr>
          <w:i/>
          <w:sz w:val="20"/>
          <w:szCs w:val="20"/>
        </w:rPr>
        <w:t xml:space="preserve">.1 </w:t>
      </w:r>
      <w:r w:rsidR="00087A81" w:rsidRPr="00A11703">
        <w:rPr>
          <w:i/>
          <w:sz w:val="20"/>
          <w:szCs w:val="20"/>
        </w:rPr>
        <w:t xml:space="preserve">Características; </w:t>
      </w:r>
      <w:r w:rsidR="00A11703" w:rsidRPr="00A11703">
        <w:rPr>
          <w:i/>
          <w:sz w:val="20"/>
          <w:szCs w:val="20"/>
        </w:rPr>
        <w:t>1</w:t>
      </w:r>
      <w:r w:rsidR="00087A81" w:rsidRPr="00A11703">
        <w:rPr>
          <w:i/>
          <w:sz w:val="20"/>
          <w:szCs w:val="20"/>
        </w:rPr>
        <w:t xml:space="preserve">.2 A concepção de um novo instrumento jurídico; </w:t>
      </w:r>
      <w:r w:rsidR="00A11703" w:rsidRPr="00A11703">
        <w:rPr>
          <w:i/>
          <w:sz w:val="20"/>
          <w:szCs w:val="20"/>
        </w:rPr>
        <w:t>2</w:t>
      </w:r>
      <w:r w:rsidR="00087A81" w:rsidRPr="00A11703">
        <w:rPr>
          <w:i/>
          <w:sz w:val="20"/>
          <w:szCs w:val="20"/>
        </w:rPr>
        <w:t xml:space="preserve"> </w:t>
      </w:r>
      <w:r w:rsidR="008F6222" w:rsidRPr="00A11703">
        <w:rPr>
          <w:i/>
          <w:sz w:val="20"/>
          <w:szCs w:val="20"/>
        </w:rPr>
        <w:t>Testamento ordinário versus testamento genético; Referências.</w:t>
      </w:r>
    </w:p>
    <w:p w:rsidR="00105672" w:rsidRDefault="00105672" w:rsidP="00F75F59">
      <w:pPr>
        <w:pStyle w:val="SemEspaamento"/>
        <w:spacing w:line="240" w:lineRule="auto"/>
        <w:rPr>
          <w:szCs w:val="24"/>
        </w:rPr>
      </w:pPr>
    </w:p>
    <w:p w:rsidR="00F75F59" w:rsidRDefault="00F75F59" w:rsidP="00F75F59">
      <w:pPr>
        <w:pStyle w:val="SemEspaamento"/>
        <w:spacing w:line="240" w:lineRule="auto"/>
        <w:rPr>
          <w:szCs w:val="24"/>
        </w:rPr>
      </w:pPr>
    </w:p>
    <w:p w:rsidR="00F75F59" w:rsidRDefault="00F75F59" w:rsidP="00F75F59">
      <w:pPr>
        <w:pStyle w:val="SemEspaamento"/>
        <w:spacing w:line="240" w:lineRule="auto"/>
        <w:jc w:val="center"/>
        <w:rPr>
          <w:szCs w:val="24"/>
        </w:rPr>
      </w:pPr>
      <w:r>
        <w:rPr>
          <w:szCs w:val="24"/>
        </w:rPr>
        <w:t>RESUMO:</w:t>
      </w:r>
    </w:p>
    <w:p w:rsidR="00204EF4" w:rsidRDefault="00204EF4" w:rsidP="00204EF4">
      <w:pPr>
        <w:pStyle w:val="SemEspaamento"/>
        <w:spacing w:line="240" w:lineRule="auto"/>
        <w:rPr>
          <w:szCs w:val="24"/>
        </w:rPr>
      </w:pPr>
    </w:p>
    <w:p w:rsidR="00204EF4" w:rsidRDefault="0038399A" w:rsidP="00204EF4">
      <w:pPr>
        <w:pStyle w:val="SemEspaamento"/>
        <w:spacing w:line="240" w:lineRule="auto"/>
        <w:rPr>
          <w:szCs w:val="24"/>
        </w:rPr>
      </w:pPr>
      <w:r>
        <w:rPr>
          <w:szCs w:val="24"/>
        </w:rPr>
        <w:t xml:space="preserve">A especialização a qual avocou o tema ora proposto </w:t>
      </w:r>
      <w:r w:rsidR="00046052">
        <w:rPr>
          <w:szCs w:val="24"/>
        </w:rPr>
        <w:t xml:space="preserve">referencia </w:t>
      </w:r>
      <w:r w:rsidR="0080171F">
        <w:rPr>
          <w:szCs w:val="24"/>
        </w:rPr>
        <w:t>a concepção de um novo instrumento jurídico a ser introduzido no direito das sucessões, invocado por “testamento genético”. Por conseguinte, demonstrar-se-ão todas as possibilidades fáticas e jurídicas que tornarão legais e legítimas</w:t>
      </w:r>
      <w:r w:rsidR="00535DEC">
        <w:rPr>
          <w:szCs w:val="24"/>
        </w:rPr>
        <w:t xml:space="preserve"> a existência </w:t>
      </w:r>
      <w:r w:rsidR="00687499">
        <w:rPr>
          <w:szCs w:val="24"/>
        </w:rPr>
        <w:t xml:space="preserve">dessa diferente forma de testamento através </w:t>
      </w:r>
      <w:r w:rsidR="002E4D39">
        <w:rPr>
          <w:szCs w:val="24"/>
        </w:rPr>
        <w:t xml:space="preserve">da junção do testamento ordinário com a inseminação artificial homóloga </w:t>
      </w:r>
      <w:r w:rsidR="00FA6720">
        <w:rPr>
          <w:i/>
          <w:szCs w:val="24"/>
        </w:rPr>
        <w:t>post mortem</w:t>
      </w:r>
      <w:r w:rsidR="00B06F69">
        <w:rPr>
          <w:szCs w:val="24"/>
        </w:rPr>
        <w:t>, envolvendo assim questões relativas ao biodireito</w:t>
      </w:r>
      <w:r w:rsidR="00BD1E6B">
        <w:rPr>
          <w:szCs w:val="24"/>
        </w:rPr>
        <w:t xml:space="preserve"> e à bioética. </w:t>
      </w:r>
      <w:r w:rsidR="00A57188">
        <w:rPr>
          <w:szCs w:val="24"/>
        </w:rPr>
        <w:t>Nesse diapasão, serão</w:t>
      </w:r>
      <w:r w:rsidR="00324D63">
        <w:rPr>
          <w:szCs w:val="24"/>
        </w:rPr>
        <w:t xml:space="preserve"> avaliadas</w:t>
      </w:r>
      <w:r w:rsidR="00A57188">
        <w:rPr>
          <w:szCs w:val="24"/>
        </w:rPr>
        <w:t xml:space="preserve"> todas as características </w:t>
      </w:r>
      <w:r w:rsidR="000A6531">
        <w:rPr>
          <w:szCs w:val="24"/>
        </w:rPr>
        <w:t>do testamento genético e as possíveis intervenções e mudanças que poderão ocorrer com o nascedouro d</w:t>
      </w:r>
      <w:r w:rsidR="00037818">
        <w:rPr>
          <w:szCs w:val="24"/>
        </w:rPr>
        <w:t>essa inovadora tipologia testamentária</w:t>
      </w:r>
      <w:r w:rsidR="000A6531">
        <w:rPr>
          <w:szCs w:val="24"/>
        </w:rPr>
        <w:t xml:space="preserve"> n</w:t>
      </w:r>
      <w:r w:rsidR="00A57188">
        <w:rPr>
          <w:szCs w:val="24"/>
        </w:rPr>
        <w:t>o ordenamento jurídico como</w:t>
      </w:r>
      <w:r w:rsidR="008B08E9">
        <w:rPr>
          <w:szCs w:val="24"/>
        </w:rPr>
        <w:t xml:space="preserve"> um todo, mas com ênfase na</w:t>
      </w:r>
      <w:r w:rsidR="000A6531">
        <w:rPr>
          <w:szCs w:val="24"/>
        </w:rPr>
        <w:t xml:space="preserve"> área dos</w:t>
      </w:r>
      <w:r w:rsidR="00A57188">
        <w:rPr>
          <w:szCs w:val="24"/>
        </w:rPr>
        <w:t xml:space="preserve"> direito</w:t>
      </w:r>
      <w:r w:rsidR="00324D63">
        <w:rPr>
          <w:szCs w:val="24"/>
        </w:rPr>
        <w:t>s</w:t>
      </w:r>
      <w:r w:rsidR="00A57188">
        <w:rPr>
          <w:szCs w:val="24"/>
        </w:rPr>
        <w:t xml:space="preserve"> de</w:t>
      </w:r>
      <w:r w:rsidR="00324D63">
        <w:rPr>
          <w:szCs w:val="24"/>
        </w:rPr>
        <w:t xml:space="preserve"> fam</w:t>
      </w:r>
      <w:r w:rsidR="000A6531">
        <w:rPr>
          <w:szCs w:val="24"/>
        </w:rPr>
        <w:t>ília e</w:t>
      </w:r>
      <w:r w:rsidR="00324D63">
        <w:rPr>
          <w:szCs w:val="24"/>
        </w:rPr>
        <w:t xml:space="preserve"> sucessões</w:t>
      </w:r>
      <w:r w:rsidR="008B08E9">
        <w:rPr>
          <w:szCs w:val="24"/>
        </w:rPr>
        <w:t>. Mediante esses objetivo</w:t>
      </w:r>
      <w:r w:rsidR="00865F85">
        <w:rPr>
          <w:szCs w:val="24"/>
        </w:rPr>
        <w:t>s</w:t>
      </w:r>
      <w:r w:rsidR="008B08E9">
        <w:rPr>
          <w:szCs w:val="24"/>
        </w:rPr>
        <w:t>, ser</w:t>
      </w:r>
      <w:r w:rsidR="00D04118">
        <w:rPr>
          <w:szCs w:val="24"/>
        </w:rPr>
        <w:t>ão realizado</w:t>
      </w:r>
      <w:r w:rsidR="008B08E9">
        <w:rPr>
          <w:szCs w:val="24"/>
        </w:rPr>
        <w:t xml:space="preserve">s de antemão, um estudo acerca do testamento </w:t>
      </w:r>
      <w:r w:rsidR="00865F85">
        <w:rPr>
          <w:szCs w:val="24"/>
        </w:rPr>
        <w:t xml:space="preserve">ordinário, o que poderá refutar </w:t>
      </w:r>
      <w:r w:rsidR="00D04118">
        <w:rPr>
          <w:szCs w:val="24"/>
        </w:rPr>
        <w:t>n</w:t>
      </w:r>
      <w:r w:rsidR="00865F85">
        <w:rPr>
          <w:szCs w:val="24"/>
        </w:rPr>
        <w:t xml:space="preserve">uma possível aplicação dos direitos sucessórios no testamento genético; e também, uma análise da consistência de uma inseminação artificial homologa </w:t>
      </w:r>
      <w:r w:rsidR="00865F85">
        <w:rPr>
          <w:i/>
          <w:szCs w:val="24"/>
        </w:rPr>
        <w:t>post mortem</w:t>
      </w:r>
      <w:r w:rsidR="000253A7">
        <w:rPr>
          <w:szCs w:val="24"/>
        </w:rPr>
        <w:t>, de acordo com a ética da medicina, e principalmente com a questão de presunção de paterni</w:t>
      </w:r>
      <w:r w:rsidR="002B1302">
        <w:rPr>
          <w:szCs w:val="24"/>
        </w:rPr>
        <w:t>dade perante a situação elencada no</w:t>
      </w:r>
      <w:r w:rsidR="000253A7">
        <w:rPr>
          <w:szCs w:val="24"/>
        </w:rPr>
        <w:t xml:space="preserve"> inciso III</w:t>
      </w:r>
      <w:r w:rsidR="002B1302">
        <w:rPr>
          <w:szCs w:val="24"/>
        </w:rPr>
        <w:t xml:space="preserve"> do artigo 1.597</w:t>
      </w:r>
      <w:r w:rsidR="000253A7">
        <w:rPr>
          <w:szCs w:val="24"/>
        </w:rPr>
        <w:t xml:space="preserve"> do Código Civil. </w:t>
      </w:r>
      <w:r w:rsidR="00977F8E">
        <w:rPr>
          <w:szCs w:val="24"/>
        </w:rPr>
        <w:t>Dar-se-</w:t>
      </w:r>
      <w:r w:rsidR="00860973">
        <w:rPr>
          <w:szCs w:val="24"/>
        </w:rPr>
        <w:t xml:space="preserve">á, </w:t>
      </w:r>
      <w:r w:rsidR="00977F8E">
        <w:rPr>
          <w:szCs w:val="24"/>
        </w:rPr>
        <w:t xml:space="preserve">portanto, um viés acerca da </w:t>
      </w:r>
      <w:r w:rsidR="003666F4">
        <w:rPr>
          <w:szCs w:val="24"/>
        </w:rPr>
        <w:t>concretude do testamento genético quanto ao seu objeto palpável e ao seu direito, sendo o primeiro relativo aos gametas</w:t>
      </w:r>
      <w:r w:rsidR="00860973">
        <w:rPr>
          <w:szCs w:val="24"/>
        </w:rPr>
        <w:t xml:space="preserve"> congelados</w:t>
      </w:r>
      <w:r w:rsidR="00BE50AE">
        <w:rPr>
          <w:szCs w:val="24"/>
        </w:rPr>
        <w:t>,</w:t>
      </w:r>
      <w:r w:rsidR="00860973">
        <w:rPr>
          <w:szCs w:val="24"/>
        </w:rPr>
        <w:t xml:space="preserve"> e o segundo, à inclusão do objeto como um bem testament</w:t>
      </w:r>
      <w:r w:rsidR="00BE50AE">
        <w:rPr>
          <w:szCs w:val="24"/>
        </w:rPr>
        <w:t>ário, sob</w:t>
      </w:r>
      <w:r w:rsidR="004E27F4">
        <w:rPr>
          <w:szCs w:val="24"/>
        </w:rPr>
        <w:t xml:space="preserve"> a</w:t>
      </w:r>
      <w:r w:rsidR="00860973">
        <w:rPr>
          <w:szCs w:val="24"/>
        </w:rPr>
        <w:t>expressa</w:t>
      </w:r>
      <w:r w:rsidR="00BE50AE">
        <w:rPr>
          <w:szCs w:val="24"/>
        </w:rPr>
        <w:t xml:space="preserve"> alusão </w:t>
      </w:r>
      <w:r w:rsidR="004E27F4">
        <w:rPr>
          <w:szCs w:val="24"/>
        </w:rPr>
        <w:t>no</w:t>
      </w:r>
      <w:r w:rsidR="00860973">
        <w:rPr>
          <w:szCs w:val="24"/>
        </w:rPr>
        <w:t xml:space="preserve"> testamento ordinário. Tal visão irá realizar uma síntese vinculativa do testamento genético com o testamento ordinário, </w:t>
      </w:r>
      <w:r w:rsidR="003F543D">
        <w:rPr>
          <w:szCs w:val="24"/>
        </w:rPr>
        <w:t>a fim de se criar um pressuposto de existência jurídica do testamento genético.</w:t>
      </w:r>
    </w:p>
    <w:p w:rsidR="008A2BB3" w:rsidRDefault="008A2BB3" w:rsidP="00204EF4">
      <w:pPr>
        <w:pStyle w:val="SemEspaamento"/>
        <w:spacing w:line="240" w:lineRule="auto"/>
        <w:rPr>
          <w:szCs w:val="24"/>
        </w:rPr>
      </w:pPr>
    </w:p>
    <w:p w:rsidR="008A2BB3" w:rsidRDefault="008A2BB3" w:rsidP="00204EF4">
      <w:pPr>
        <w:pStyle w:val="SemEspaamento"/>
        <w:spacing w:line="240" w:lineRule="auto"/>
        <w:rPr>
          <w:szCs w:val="24"/>
        </w:rPr>
      </w:pPr>
      <w:r>
        <w:rPr>
          <w:szCs w:val="24"/>
        </w:rPr>
        <w:t>Palavras-chave: Testamento genético; testamento ordinário</w:t>
      </w:r>
      <w:r w:rsidR="006839F4">
        <w:rPr>
          <w:szCs w:val="24"/>
        </w:rPr>
        <w:t>; inseminação artificial</w:t>
      </w:r>
      <w:r w:rsidR="00C66F4A">
        <w:rPr>
          <w:i/>
          <w:szCs w:val="24"/>
        </w:rPr>
        <w:t>post mortem</w:t>
      </w:r>
      <w:r w:rsidR="00F61083">
        <w:rPr>
          <w:szCs w:val="24"/>
        </w:rPr>
        <w:t xml:space="preserve">; </w:t>
      </w:r>
      <w:r w:rsidR="0055356E">
        <w:rPr>
          <w:szCs w:val="24"/>
        </w:rPr>
        <w:t>instrumento jurídico.</w:t>
      </w:r>
    </w:p>
    <w:p w:rsidR="00F60713" w:rsidRDefault="00F60713" w:rsidP="000F6270">
      <w:pPr>
        <w:pStyle w:val="SemEspaamento"/>
        <w:spacing w:line="360" w:lineRule="auto"/>
        <w:jc w:val="left"/>
        <w:rPr>
          <w:szCs w:val="24"/>
        </w:rPr>
      </w:pPr>
    </w:p>
    <w:p w:rsidR="000F6270" w:rsidRDefault="000F6270" w:rsidP="000F6270">
      <w:pPr>
        <w:pStyle w:val="SemEspaamento"/>
        <w:spacing w:line="360" w:lineRule="auto"/>
        <w:jc w:val="left"/>
        <w:rPr>
          <w:szCs w:val="24"/>
        </w:rPr>
      </w:pPr>
      <w:r>
        <w:rPr>
          <w:b/>
          <w:szCs w:val="24"/>
        </w:rPr>
        <w:t>INTRODUÇÃO</w:t>
      </w:r>
    </w:p>
    <w:p w:rsidR="000F6270" w:rsidRDefault="000F6270" w:rsidP="000F6270">
      <w:pPr>
        <w:pStyle w:val="SemEspaamento"/>
        <w:spacing w:line="360" w:lineRule="auto"/>
        <w:jc w:val="left"/>
        <w:rPr>
          <w:szCs w:val="24"/>
        </w:rPr>
      </w:pPr>
    </w:p>
    <w:p w:rsidR="003E2D8F" w:rsidRDefault="003E43F2" w:rsidP="00FD5AEA">
      <w:pPr>
        <w:pStyle w:val="SemEspaamento"/>
        <w:spacing w:line="360" w:lineRule="auto"/>
        <w:ind w:firstLine="1134"/>
        <w:rPr>
          <w:szCs w:val="24"/>
        </w:rPr>
      </w:pPr>
      <w:r>
        <w:rPr>
          <w:szCs w:val="24"/>
        </w:rPr>
        <w:t xml:space="preserve">A evolução da medicina corroborou com o surgimento de novas formas </w:t>
      </w:r>
      <w:r w:rsidR="0021404D">
        <w:rPr>
          <w:szCs w:val="24"/>
        </w:rPr>
        <w:t xml:space="preserve">para a concepção de um filho, realizadas através das vias artificiais, </w:t>
      </w:r>
      <w:r w:rsidR="002E3910">
        <w:rPr>
          <w:szCs w:val="24"/>
        </w:rPr>
        <w:t>com inseminação homóloga ou heteróloga, pela</w:t>
      </w:r>
      <w:r w:rsidR="0021404D">
        <w:rPr>
          <w:szCs w:val="24"/>
        </w:rPr>
        <w:t xml:space="preserve"> implantação do sémen ou do embrião no útero, o que ocasionou até mesmo o</w:t>
      </w:r>
      <w:r w:rsidR="00103A7D">
        <w:rPr>
          <w:szCs w:val="24"/>
        </w:rPr>
        <w:t xml:space="preserve"> surgimento de barrigas de aluguéis. </w:t>
      </w:r>
      <w:r w:rsidR="000B00BB">
        <w:rPr>
          <w:szCs w:val="24"/>
        </w:rPr>
        <w:t>A partir desse</w:t>
      </w:r>
      <w:r w:rsidR="00277B25">
        <w:rPr>
          <w:szCs w:val="24"/>
        </w:rPr>
        <w:t xml:space="preserve"> contexto, </w:t>
      </w:r>
      <w:r w:rsidR="000B00BB">
        <w:rPr>
          <w:szCs w:val="24"/>
        </w:rPr>
        <w:t xml:space="preserve">houve a necessidade da evolução do Direito, principalmente na área do direito de família, dada pela presunção de paternidade elencada nos incisos III e IV do art. 1597 do Código Civil, além de outras mudanças </w:t>
      </w:r>
      <w:r w:rsidR="0083262C">
        <w:rPr>
          <w:szCs w:val="24"/>
        </w:rPr>
        <w:t>legislativas derivadas dos avanços tecnológicos em geral, especialmente da medicina</w:t>
      </w:r>
      <w:r w:rsidR="00044E1B">
        <w:rPr>
          <w:szCs w:val="24"/>
        </w:rPr>
        <w:t xml:space="preserve">. O direito, assim, como qualquer outra área, deve acompanhar </w:t>
      </w:r>
      <w:r w:rsidR="00A201DE">
        <w:rPr>
          <w:szCs w:val="24"/>
        </w:rPr>
        <w:t>as novas realidades sociais, haja vist</w:t>
      </w:r>
      <w:r w:rsidR="00E0750D">
        <w:rPr>
          <w:szCs w:val="24"/>
        </w:rPr>
        <w:t xml:space="preserve">a que as leis emanam do povo, e não o contrário. </w:t>
      </w:r>
      <w:r w:rsidR="00A4354A">
        <w:rPr>
          <w:szCs w:val="24"/>
        </w:rPr>
        <w:t xml:space="preserve">Em consonância a esse entendimento, entra em voga </w:t>
      </w:r>
      <w:r w:rsidR="00EE0210">
        <w:rPr>
          <w:szCs w:val="24"/>
        </w:rPr>
        <w:t xml:space="preserve">a figura do testamento genético como um novo instrumento jurídico correspondente ao direito das sucessões, junto às espécies testamentarias já existentes. </w:t>
      </w:r>
      <w:r w:rsidR="00FF2AE5">
        <w:rPr>
          <w:szCs w:val="24"/>
        </w:rPr>
        <w:t xml:space="preserve">Essa nova tipologia testamentária pode ser dada em favor da própria evolução do direito de família, haja vista que </w:t>
      </w:r>
      <w:r w:rsidR="00ED4F42">
        <w:rPr>
          <w:szCs w:val="24"/>
        </w:rPr>
        <w:t>esta área jurídica se encontra em constante transformação, sob</w:t>
      </w:r>
      <w:r w:rsidR="00123F1C">
        <w:rPr>
          <w:szCs w:val="24"/>
        </w:rPr>
        <w:t>retudo devido ao aparecimento da</w:t>
      </w:r>
      <w:r w:rsidR="00ED4F42">
        <w:rPr>
          <w:szCs w:val="24"/>
        </w:rPr>
        <w:t>s mai</w:t>
      </w:r>
      <w:r w:rsidR="004F6B24">
        <w:rPr>
          <w:szCs w:val="24"/>
        </w:rPr>
        <w:t>s diversas entidades familiares, o que contribui para a remodelação de todo o ordenamento jurídico.</w:t>
      </w:r>
    </w:p>
    <w:p w:rsidR="00FD5AEA" w:rsidRDefault="00045ED9" w:rsidP="00FD5AEA">
      <w:pPr>
        <w:pStyle w:val="SemEspaamento"/>
        <w:spacing w:line="360" w:lineRule="auto"/>
        <w:ind w:firstLine="1134"/>
        <w:rPr>
          <w:szCs w:val="24"/>
        </w:rPr>
      </w:pPr>
      <w:r>
        <w:rPr>
          <w:szCs w:val="24"/>
        </w:rPr>
        <w:t xml:space="preserve">A </w:t>
      </w:r>
      <w:r w:rsidR="00341540">
        <w:rPr>
          <w:szCs w:val="24"/>
        </w:rPr>
        <w:t>viabilidade</w:t>
      </w:r>
      <w:r>
        <w:rPr>
          <w:szCs w:val="24"/>
        </w:rPr>
        <w:t xml:space="preserve"> do testamento gen</w:t>
      </w:r>
      <w:r w:rsidR="00293E7A">
        <w:rPr>
          <w:szCs w:val="24"/>
        </w:rPr>
        <w:t xml:space="preserve">ético se encontra pautada na evolução da ciência como </w:t>
      </w:r>
      <w:r w:rsidR="00DC1133">
        <w:rPr>
          <w:szCs w:val="24"/>
        </w:rPr>
        <w:t>um todo, t</w:t>
      </w:r>
      <w:r w:rsidR="00293E7A">
        <w:rPr>
          <w:szCs w:val="24"/>
        </w:rPr>
        <w:t>ange</w:t>
      </w:r>
      <w:r w:rsidR="00DC1133">
        <w:rPr>
          <w:szCs w:val="24"/>
        </w:rPr>
        <w:t>nte</w:t>
      </w:r>
      <w:r w:rsidR="00293E7A">
        <w:rPr>
          <w:szCs w:val="24"/>
        </w:rPr>
        <w:t xml:space="preserve"> às técnicas de inseminação artificial realizada</w:t>
      </w:r>
      <w:r w:rsidR="002175F9">
        <w:rPr>
          <w:szCs w:val="24"/>
        </w:rPr>
        <w:t>s</w:t>
      </w:r>
      <w:r w:rsidR="00293E7A">
        <w:rPr>
          <w:szCs w:val="24"/>
        </w:rPr>
        <w:t xml:space="preserve"> com óvulos e sémens congelados, </w:t>
      </w:r>
      <w:r w:rsidR="00D412FC">
        <w:rPr>
          <w:szCs w:val="24"/>
        </w:rPr>
        <w:t xml:space="preserve">o que vêm ocorrendo com frequência nas clínicas de </w:t>
      </w:r>
      <w:r w:rsidR="002175F9">
        <w:rPr>
          <w:szCs w:val="24"/>
        </w:rPr>
        <w:t>reprodução</w:t>
      </w:r>
      <w:r w:rsidR="00596DA7">
        <w:rPr>
          <w:szCs w:val="24"/>
        </w:rPr>
        <w:t xml:space="preserve"> assistida</w:t>
      </w:r>
      <w:r w:rsidR="009C341C">
        <w:rPr>
          <w:szCs w:val="24"/>
        </w:rPr>
        <w:t>quando casais heterossexuais</w:t>
      </w:r>
      <w:r w:rsidR="00807832">
        <w:rPr>
          <w:szCs w:val="24"/>
        </w:rPr>
        <w:t>, homoafetivos ou</w:t>
      </w:r>
      <w:r w:rsidR="009C341C">
        <w:rPr>
          <w:szCs w:val="24"/>
        </w:rPr>
        <w:t xml:space="preserve"> até mesmo pessoas que querem ter uma produção independente dese</w:t>
      </w:r>
      <w:r w:rsidR="00596DA7">
        <w:rPr>
          <w:szCs w:val="24"/>
        </w:rPr>
        <w:t>jam ter filhos, sob a impossibilidade pelas</w:t>
      </w:r>
      <w:r w:rsidR="009C341C">
        <w:rPr>
          <w:szCs w:val="24"/>
        </w:rPr>
        <w:t xml:space="preserve"> vias naturais.</w:t>
      </w:r>
      <w:r w:rsidR="006E5380">
        <w:rPr>
          <w:szCs w:val="24"/>
        </w:rPr>
        <w:t xml:space="preserve">E, a </w:t>
      </w:r>
      <w:r w:rsidR="002F424A">
        <w:rPr>
          <w:szCs w:val="24"/>
        </w:rPr>
        <w:t xml:space="preserve">finalidade </w:t>
      </w:r>
      <w:r w:rsidR="00BF1C9E">
        <w:rPr>
          <w:szCs w:val="24"/>
        </w:rPr>
        <w:t xml:space="preserve">que avoca a formulação </w:t>
      </w:r>
      <w:r w:rsidR="00F57F07">
        <w:rPr>
          <w:szCs w:val="24"/>
        </w:rPr>
        <w:t>desse</w:t>
      </w:r>
      <w:r w:rsidR="00BF1C9E">
        <w:rPr>
          <w:szCs w:val="24"/>
        </w:rPr>
        <w:t xml:space="preserve"> testamento </w:t>
      </w:r>
      <w:r w:rsidR="00F57F07">
        <w:rPr>
          <w:szCs w:val="24"/>
        </w:rPr>
        <w:t>consi</w:t>
      </w:r>
      <w:r w:rsidR="00F92A85">
        <w:rPr>
          <w:szCs w:val="24"/>
        </w:rPr>
        <w:t>ste exatamente na vontade de se</w:t>
      </w:r>
      <w:r w:rsidR="00F57F07">
        <w:rPr>
          <w:szCs w:val="24"/>
        </w:rPr>
        <w:t xml:space="preserve"> ter um filho</w:t>
      </w:r>
      <w:r w:rsidR="00BC55B9">
        <w:rPr>
          <w:szCs w:val="24"/>
        </w:rPr>
        <w:t>, mas</w:t>
      </w:r>
      <w:r w:rsidR="00F57F07">
        <w:rPr>
          <w:szCs w:val="24"/>
        </w:rPr>
        <w:t xml:space="preserve"> após a morte, de</w:t>
      </w:r>
      <w:r w:rsidR="00BC55B9">
        <w:rPr>
          <w:szCs w:val="24"/>
        </w:rPr>
        <w:t>vido à</w:t>
      </w:r>
      <w:r w:rsidR="00F92A85">
        <w:rPr>
          <w:szCs w:val="24"/>
        </w:rPr>
        <w:t xml:space="preserve"> mesma impossibilidade a qual é levada a recorrer </w:t>
      </w:r>
      <w:r w:rsidR="00BC55B9">
        <w:rPr>
          <w:szCs w:val="24"/>
        </w:rPr>
        <w:t>à</w:t>
      </w:r>
      <w:r w:rsidR="00F92A85">
        <w:rPr>
          <w:szCs w:val="24"/>
        </w:rPr>
        <w:t xml:space="preserve"> inseminação artificial.</w:t>
      </w:r>
      <w:r w:rsidR="008776BC">
        <w:rPr>
          <w:szCs w:val="24"/>
        </w:rPr>
        <w:t xml:space="preserve"> Entretanto</w:t>
      </w:r>
      <w:r w:rsidR="00037FF6">
        <w:rPr>
          <w:szCs w:val="24"/>
        </w:rPr>
        <w:t>,</w:t>
      </w:r>
      <w:r w:rsidR="008776BC">
        <w:rPr>
          <w:szCs w:val="24"/>
        </w:rPr>
        <w:t xml:space="preserve"> dentro dessa finalidade, encontra-se em pauta </w:t>
      </w:r>
      <w:r w:rsidR="00037FF6">
        <w:rPr>
          <w:szCs w:val="24"/>
        </w:rPr>
        <w:t xml:space="preserve">o pouco tempo de vida que o testador saberá que irá ter, devido </w:t>
      </w:r>
      <w:r w:rsidR="00C538E7">
        <w:rPr>
          <w:szCs w:val="24"/>
        </w:rPr>
        <w:t>a</w:t>
      </w:r>
      <w:r w:rsidR="00037FF6">
        <w:rPr>
          <w:szCs w:val="24"/>
        </w:rPr>
        <w:t xml:space="preserve"> alguma doença incurável. Entretanto, o desejo de se tornar pai ou mãe, faz com que ele(a) recorra à feitura de um testamento </w:t>
      </w:r>
      <w:r w:rsidR="000B6CCF">
        <w:rPr>
          <w:szCs w:val="24"/>
        </w:rPr>
        <w:t>“</w:t>
      </w:r>
      <w:r w:rsidR="00037FF6">
        <w:rPr>
          <w:szCs w:val="24"/>
        </w:rPr>
        <w:t>híbrido</w:t>
      </w:r>
      <w:r w:rsidR="000B6CCF">
        <w:rPr>
          <w:szCs w:val="24"/>
        </w:rPr>
        <w:t>”</w:t>
      </w:r>
      <w:r w:rsidR="00037FF6">
        <w:rPr>
          <w:szCs w:val="24"/>
        </w:rPr>
        <w:t>, onde ao mesmo tempo em que há uma menção expressa para a utilização do seu gameta que irá ser congelado, há também o próprio objeto do testamento, consistente nos gametas congelados na clínica. Tal fato já reluz à uma breve existência deste nas próprias cl</w:t>
      </w:r>
      <w:r w:rsidR="00C15A4A">
        <w:rPr>
          <w:szCs w:val="24"/>
        </w:rPr>
        <w:t xml:space="preserve">ínicas – </w:t>
      </w:r>
      <w:r w:rsidR="00070072">
        <w:rPr>
          <w:szCs w:val="24"/>
        </w:rPr>
        <w:t xml:space="preserve">mediante a existência da “inseminação artificial </w:t>
      </w:r>
      <w:r w:rsidR="00070072">
        <w:rPr>
          <w:i/>
          <w:szCs w:val="24"/>
        </w:rPr>
        <w:t>post mortem</w:t>
      </w:r>
      <w:r w:rsidR="00C15A4A">
        <w:rPr>
          <w:szCs w:val="24"/>
        </w:rPr>
        <w:t xml:space="preserve"> –</w:t>
      </w:r>
      <w:r w:rsidR="00070072">
        <w:rPr>
          <w:szCs w:val="24"/>
        </w:rPr>
        <w:t>,</w:t>
      </w:r>
      <w:r w:rsidR="00037FF6">
        <w:rPr>
          <w:szCs w:val="24"/>
        </w:rPr>
        <w:t xml:space="preserve"> o que influenciou na concepção de um testamento genético apenas</w:t>
      </w:r>
      <w:r w:rsidR="00422389">
        <w:rPr>
          <w:szCs w:val="24"/>
        </w:rPr>
        <w:t xml:space="preserve"> para a entrada desse pr</w:t>
      </w:r>
      <w:r w:rsidR="005D0400">
        <w:rPr>
          <w:szCs w:val="24"/>
        </w:rPr>
        <w:t>ocesso dentro do ordenamento</w:t>
      </w:r>
      <w:r w:rsidR="00422389">
        <w:rPr>
          <w:szCs w:val="24"/>
        </w:rPr>
        <w:t>, fazendo assim com que haja a incidência das normas atinentes a sua regulamentação no âmbito jurídico.</w:t>
      </w:r>
    </w:p>
    <w:p w:rsidR="00D76973" w:rsidRDefault="00D76973" w:rsidP="00FD5AEA">
      <w:pPr>
        <w:pStyle w:val="SemEspaamento"/>
        <w:spacing w:line="360" w:lineRule="auto"/>
        <w:ind w:firstLine="1134"/>
        <w:rPr>
          <w:szCs w:val="24"/>
        </w:rPr>
      </w:pPr>
      <w:r>
        <w:rPr>
          <w:szCs w:val="24"/>
        </w:rPr>
        <w:lastRenderedPageBreak/>
        <w:t xml:space="preserve">Em razão </w:t>
      </w:r>
      <w:r w:rsidR="00D323D4">
        <w:rPr>
          <w:szCs w:val="24"/>
        </w:rPr>
        <w:t xml:space="preserve">desse entendimento lógico, </w:t>
      </w:r>
      <w:r w:rsidR="00360997">
        <w:rPr>
          <w:szCs w:val="24"/>
        </w:rPr>
        <w:t xml:space="preserve">tornou-se possível fazer uma </w:t>
      </w:r>
      <w:r w:rsidR="00263882">
        <w:rPr>
          <w:szCs w:val="24"/>
        </w:rPr>
        <w:t>alusão ao testamento ordinário como meio garantidor do testamento genético, havendo</w:t>
      </w:r>
      <w:r w:rsidR="000E04C1">
        <w:rPr>
          <w:szCs w:val="24"/>
        </w:rPr>
        <w:t xml:space="preserve"> assim</w:t>
      </w:r>
      <w:r w:rsidR="00263882">
        <w:rPr>
          <w:szCs w:val="24"/>
        </w:rPr>
        <w:t xml:space="preserve"> entre ambos uma </w:t>
      </w:r>
      <w:r w:rsidR="000E04C1">
        <w:rPr>
          <w:szCs w:val="24"/>
        </w:rPr>
        <w:t>correlação lógica em relação à declaração de vontade do testador. Mediante a figura testamentaria já existente no ordenamento jurídico, o</w:t>
      </w:r>
      <w:r w:rsidR="003F06F7">
        <w:rPr>
          <w:szCs w:val="24"/>
        </w:rPr>
        <w:t xml:space="preserve">nde o testador declara em vida </w:t>
      </w:r>
      <w:r w:rsidR="0055009A">
        <w:rPr>
          <w:szCs w:val="24"/>
        </w:rPr>
        <w:t>até cinquenta por cento</w:t>
      </w:r>
      <w:r w:rsidR="003F06F7">
        <w:rPr>
          <w:szCs w:val="24"/>
        </w:rPr>
        <w:t xml:space="preserve"> de seu patrimônio</w:t>
      </w:r>
      <w:r w:rsidR="00C85F82">
        <w:rPr>
          <w:szCs w:val="24"/>
        </w:rPr>
        <w:t xml:space="preserve"> aos herdeiros por ele escolhido</w:t>
      </w:r>
      <w:r w:rsidR="0014535C">
        <w:rPr>
          <w:szCs w:val="24"/>
        </w:rPr>
        <w:t>s</w:t>
      </w:r>
      <w:r w:rsidR="003F06F7">
        <w:rPr>
          <w:szCs w:val="24"/>
        </w:rPr>
        <w:t>, dar-se-</w:t>
      </w:r>
      <w:r w:rsidR="00804F2B">
        <w:rPr>
          <w:szCs w:val="24"/>
        </w:rPr>
        <w:t xml:space="preserve">á a este </w:t>
      </w:r>
      <w:r w:rsidR="00627A85">
        <w:rPr>
          <w:szCs w:val="24"/>
        </w:rPr>
        <w:t xml:space="preserve">também </w:t>
      </w:r>
      <w:r w:rsidR="003F06F7">
        <w:rPr>
          <w:szCs w:val="24"/>
        </w:rPr>
        <w:t xml:space="preserve">uma declaração relativa à finalidade da posterior utilização </w:t>
      </w:r>
      <w:r w:rsidR="00B35F7F">
        <w:rPr>
          <w:szCs w:val="24"/>
        </w:rPr>
        <w:t>de seu</w:t>
      </w:r>
      <w:r w:rsidR="003F06F7">
        <w:rPr>
          <w:szCs w:val="24"/>
        </w:rPr>
        <w:t xml:space="preserve"> s</w:t>
      </w:r>
      <w:r w:rsidR="00B35F7F">
        <w:rPr>
          <w:szCs w:val="24"/>
        </w:rPr>
        <w:t>émen</w:t>
      </w:r>
      <w:r w:rsidR="003F06F7">
        <w:rPr>
          <w:szCs w:val="24"/>
        </w:rPr>
        <w:t xml:space="preserve"> ou </w:t>
      </w:r>
      <w:r w:rsidR="00B35F7F">
        <w:rPr>
          <w:szCs w:val="24"/>
        </w:rPr>
        <w:t>óvulocongelado</w:t>
      </w:r>
      <w:r w:rsidR="00702F14">
        <w:rPr>
          <w:szCs w:val="24"/>
        </w:rPr>
        <w:t>, incluindo assim o testamento genético no testamento ordinário.</w:t>
      </w:r>
    </w:p>
    <w:p w:rsidR="008B5123" w:rsidRDefault="008B5123" w:rsidP="00FD5AEA">
      <w:pPr>
        <w:pStyle w:val="SemEspaamento"/>
        <w:spacing w:line="360" w:lineRule="auto"/>
        <w:ind w:firstLine="1134"/>
        <w:rPr>
          <w:szCs w:val="24"/>
        </w:rPr>
      </w:pPr>
    </w:p>
    <w:p w:rsidR="00AE7A48" w:rsidRDefault="00A11703" w:rsidP="00AE7A48">
      <w:pPr>
        <w:pStyle w:val="SemEspaamento"/>
        <w:spacing w:line="360" w:lineRule="auto"/>
        <w:rPr>
          <w:b/>
          <w:szCs w:val="24"/>
        </w:rPr>
      </w:pPr>
      <w:r>
        <w:rPr>
          <w:b/>
          <w:szCs w:val="24"/>
        </w:rPr>
        <w:t>1</w:t>
      </w:r>
      <w:r w:rsidR="00AE7A48">
        <w:rPr>
          <w:b/>
          <w:szCs w:val="24"/>
        </w:rPr>
        <w:t xml:space="preserve"> O TESTAMENTO GENÉTICO</w:t>
      </w:r>
    </w:p>
    <w:p w:rsidR="00C63C66" w:rsidRDefault="00C63C66" w:rsidP="00AE7A48">
      <w:pPr>
        <w:pStyle w:val="SemEspaamento"/>
        <w:spacing w:line="360" w:lineRule="auto"/>
        <w:rPr>
          <w:szCs w:val="24"/>
        </w:rPr>
      </w:pPr>
    </w:p>
    <w:p w:rsidR="00C63C66" w:rsidRDefault="00922228" w:rsidP="00C63C66">
      <w:pPr>
        <w:pStyle w:val="SemEspaamento"/>
        <w:spacing w:line="360" w:lineRule="auto"/>
        <w:ind w:firstLine="1134"/>
        <w:rPr>
          <w:szCs w:val="24"/>
        </w:rPr>
      </w:pPr>
      <w:r>
        <w:rPr>
          <w:szCs w:val="24"/>
        </w:rPr>
        <w:t xml:space="preserve">A motivação que ensejou o surgimento do testamento genético </w:t>
      </w:r>
      <w:r w:rsidR="007327B2">
        <w:rPr>
          <w:szCs w:val="24"/>
        </w:rPr>
        <w:t>encontra-se pautada por dois fundamentos: o desejo de querer ter um filho, embora o genitor testador não possa conhecê-lo</w:t>
      </w:r>
      <w:r w:rsidR="00F1413E">
        <w:rPr>
          <w:szCs w:val="24"/>
        </w:rPr>
        <w:t xml:space="preserve"> e a possibilidade deste tornar-se herdeiro, ao passo que, todo e qualquer filho deve ser naturalmente um herdeiro necessário. Entretanto, o direito das sucessões não acolhe um filho concebido após a morte de seu genitor como um participante dos direitos sucessórios deste. Apenas o Direito de Fam</w:t>
      </w:r>
      <w:r w:rsidR="00790152">
        <w:rPr>
          <w:szCs w:val="24"/>
        </w:rPr>
        <w:t>ília</w:t>
      </w:r>
      <w:r w:rsidR="0067347A">
        <w:rPr>
          <w:szCs w:val="24"/>
        </w:rPr>
        <w:t xml:space="preserve"> inclui</w:t>
      </w:r>
      <w:r w:rsidR="00790152">
        <w:rPr>
          <w:szCs w:val="24"/>
        </w:rPr>
        <w:t>a inseminação artificial</w:t>
      </w:r>
      <w:r w:rsidR="004C5650">
        <w:rPr>
          <w:szCs w:val="24"/>
        </w:rPr>
        <w:t xml:space="preserve"> homóloga</w:t>
      </w:r>
      <w:r w:rsidR="00790152">
        <w:rPr>
          <w:i/>
          <w:szCs w:val="24"/>
        </w:rPr>
        <w:t>post mortem</w:t>
      </w:r>
      <w:r w:rsidR="005F0DEB">
        <w:rPr>
          <w:szCs w:val="24"/>
        </w:rPr>
        <w:t>nas situações</w:t>
      </w:r>
      <w:r w:rsidR="0067347A">
        <w:rPr>
          <w:szCs w:val="24"/>
        </w:rPr>
        <w:t xml:space="preserve"> em que se aplica a</w:t>
      </w:r>
      <w:r w:rsidR="005F0DEB">
        <w:rPr>
          <w:szCs w:val="24"/>
        </w:rPr>
        <w:t xml:space="preserve"> presunção de paternidade</w:t>
      </w:r>
      <w:r w:rsidR="00790152">
        <w:rPr>
          <w:szCs w:val="24"/>
        </w:rPr>
        <w:t xml:space="preserve"> relativa</w:t>
      </w:r>
      <w:r w:rsidR="00D24C50">
        <w:rPr>
          <w:szCs w:val="24"/>
        </w:rPr>
        <w:t>, relativas aos incisos III e IV do art. 1.597 do Código Civil.</w:t>
      </w:r>
      <w:r w:rsidR="006F15B7">
        <w:rPr>
          <w:szCs w:val="24"/>
        </w:rPr>
        <w:t xml:space="preserve"> Pode-se dizer então que o testamento genético tem como finalidade </w:t>
      </w:r>
      <w:r w:rsidR="004B78F9">
        <w:rPr>
          <w:szCs w:val="24"/>
        </w:rPr>
        <w:t>alcançar essas hipóteses de presunção de pater</w:t>
      </w:r>
      <w:r w:rsidR="00B72D7E">
        <w:rPr>
          <w:szCs w:val="24"/>
        </w:rPr>
        <w:t>nidade, as quais se encontram possíveis o reconhecimento de um filho, por</w:t>
      </w:r>
      <w:r w:rsidR="00473DC5">
        <w:rPr>
          <w:szCs w:val="24"/>
        </w:rPr>
        <w:t>ém sem o direito de herança, fato que gera uma brusca contradição dentro d</w:t>
      </w:r>
      <w:r w:rsidR="00CE53CA">
        <w:rPr>
          <w:szCs w:val="24"/>
        </w:rPr>
        <w:t xml:space="preserve">o próprio Direito. Sendo assim, o testamento genético surge como um meio </w:t>
      </w:r>
      <w:r w:rsidR="005B47E3">
        <w:rPr>
          <w:szCs w:val="24"/>
        </w:rPr>
        <w:t xml:space="preserve">para </w:t>
      </w:r>
      <w:r w:rsidR="005B4376">
        <w:rPr>
          <w:szCs w:val="24"/>
        </w:rPr>
        <w:t xml:space="preserve">desfazer esse confronto entre direitos de paternidade e sucessórios, sob </w:t>
      </w:r>
      <w:r w:rsidR="00427639">
        <w:rPr>
          <w:szCs w:val="24"/>
        </w:rPr>
        <w:t xml:space="preserve">a questão que o primeiro automaticamente deve presumir o segundo. </w:t>
      </w:r>
      <w:r w:rsidR="00360BAB">
        <w:rPr>
          <w:szCs w:val="24"/>
        </w:rPr>
        <w:t xml:space="preserve">Porém, como já </w:t>
      </w:r>
      <w:r w:rsidR="00444C55">
        <w:rPr>
          <w:szCs w:val="24"/>
        </w:rPr>
        <w:t>demonstrado no tópico</w:t>
      </w:r>
      <w:r w:rsidR="00783BF6">
        <w:rPr>
          <w:szCs w:val="24"/>
        </w:rPr>
        <w:t xml:space="preserve"> anterior, para haver esse tipo de inseminação, necessita-se de uma determinação expressa do doador, </w:t>
      </w:r>
      <w:r w:rsidR="00FB1CAA">
        <w:rPr>
          <w:szCs w:val="24"/>
        </w:rPr>
        <w:t>o que poderia ser realizada dentro de um testamento ordinário, com será demonstrado posteriormente.</w:t>
      </w:r>
    </w:p>
    <w:p w:rsidR="00555486" w:rsidRDefault="00555486" w:rsidP="0089454E">
      <w:pPr>
        <w:pStyle w:val="SemEspaamento"/>
        <w:spacing w:line="360" w:lineRule="auto"/>
        <w:rPr>
          <w:szCs w:val="24"/>
        </w:rPr>
      </w:pPr>
    </w:p>
    <w:p w:rsidR="00555486" w:rsidRPr="00FB64D2" w:rsidRDefault="00056323" w:rsidP="0089454E">
      <w:pPr>
        <w:pStyle w:val="SemEspaamento"/>
        <w:spacing w:line="360" w:lineRule="auto"/>
        <w:rPr>
          <w:i/>
          <w:szCs w:val="24"/>
        </w:rPr>
      </w:pPr>
      <w:r>
        <w:rPr>
          <w:i/>
          <w:szCs w:val="24"/>
        </w:rPr>
        <w:t>1</w:t>
      </w:r>
      <w:r w:rsidR="00C47627" w:rsidRPr="00FB64D2">
        <w:rPr>
          <w:i/>
          <w:szCs w:val="24"/>
        </w:rPr>
        <w:t xml:space="preserve">.1 </w:t>
      </w:r>
      <w:r w:rsidR="00FB64D2" w:rsidRPr="00FB64D2">
        <w:rPr>
          <w:i/>
          <w:szCs w:val="24"/>
        </w:rPr>
        <w:t>Características</w:t>
      </w:r>
    </w:p>
    <w:p w:rsidR="0089454E" w:rsidRDefault="0089454E" w:rsidP="00C63C66">
      <w:pPr>
        <w:pStyle w:val="SemEspaamento"/>
        <w:spacing w:line="360" w:lineRule="auto"/>
        <w:ind w:firstLine="1134"/>
        <w:rPr>
          <w:szCs w:val="24"/>
        </w:rPr>
      </w:pPr>
    </w:p>
    <w:p w:rsidR="00FB64D2" w:rsidRDefault="00330F42" w:rsidP="00C63C66">
      <w:pPr>
        <w:pStyle w:val="SemEspaamento"/>
        <w:spacing w:line="360" w:lineRule="auto"/>
        <w:ind w:firstLine="1134"/>
        <w:rPr>
          <w:szCs w:val="24"/>
        </w:rPr>
      </w:pPr>
      <w:r>
        <w:rPr>
          <w:szCs w:val="24"/>
        </w:rPr>
        <w:t xml:space="preserve">O testamento genético constitui como um instrumento jurídico que viabiliza a inseminação </w:t>
      </w:r>
      <w:r w:rsidR="0032051D">
        <w:rPr>
          <w:szCs w:val="24"/>
        </w:rPr>
        <w:t xml:space="preserve">artificial </w:t>
      </w:r>
      <w:r w:rsidR="00BD74B9">
        <w:rPr>
          <w:i/>
          <w:szCs w:val="24"/>
        </w:rPr>
        <w:t>post mortem</w:t>
      </w:r>
      <w:r w:rsidR="00BD74B9">
        <w:rPr>
          <w:szCs w:val="24"/>
        </w:rPr>
        <w:t xml:space="preserve"> com </w:t>
      </w:r>
      <w:r w:rsidR="00BF75E2">
        <w:rPr>
          <w:szCs w:val="24"/>
        </w:rPr>
        <w:t>a manifestação de vontade do testador em ter um filho após sua morte, determinando qual será o outro genitor de seu futuro filho, o que geralmente se encont</w:t>
      </w:r>
      <w:r w:rsidR="00BD6A6A">
        <w:rPr>
          <w:szCs w:val="24"/>
        </w:rPr>
        <w:t>ra na figura da(o) própria(o) companheira(o). Em um conceito mais robusto, explica o autor Jones Figueirêdo Alves:</w:t>
      </w:r>
    </w:p>
    <w:p w:rsidR="00BD6A6A" w:rsidRPr="005F0BA7" w:rsidRDefault="00BD6A6A" w:rsidP="005F0BA7">
      <w:pPr>
        <w:pStyle w:val="SemEspaamento"/>
        <w:spacing w:line="240" w:lineRule="auto"/>
        <w:ind w:firstLine="1134"/>
        <w:rPr>
          <w:rFonts w:cs="Times New Roman"/>
          <w:sz w:val="20"/>
          <w:szCs w:val="20"/>
        </w:rPr>
      </w:pPr>
    </w:p>
    <w:p w:rsidR="00BD6A6A" w:rsidRDefault="005F0BA7" w:rsidP="005F0BA7">
      <w:pPr>
        <w:pStyle w:val="SemEspaamento"/>
        <w:spacing w:line="240" w:lineRule="auto"/>
        <w:ind w:left="2268"/>
        <w:rPr>
          <w:rFonts w:cs="Times New Roman"/>
          <w:sz w:val="20"/>
          <w:szCs w:val="20"/>
          <w:shd w:val="clear" w:color="auto" w:fill="FFFFFF"/>
        </w:rPr>
      </w:pPr>
      <w:r w:rsidRPr="005F0BA7">
        <w:rPr>
          <w:rFonts w:cs="Times New Roman"/>
          <w:sz w:val="20"/>
          <w:szCs w:val="20"/>
          <w:shd w:val="clear" w:color="auto" w:fill="FFFFFF"/>
        </w:rPr>
        <w:t>É o denominado “testamento genético”, quando os futuros pai ou mãe, doadores de sêmens ou óvulos, deixam instruções inscritas no sentido de o material genético congelado ser utilizado para a concepção e nascimento de seus filhos, após suas mortes, com escolha pessoal de quem os utilize. Escolha feita pelo próprio testador ou pessoa por ele indicada. Em resumo: o material genético passa a se constituir um bem de inventário, destinando-se servir à procriação do(a) falecido(a)</w:t>
      </w:r>
      <w:r w:rsidR="0032782A">
        <w:rPr>
          <w:rFonts w:cs="Times New Roman"/>
          <w:sz w:val="20"/>
          <w:szCs w:val="20"/>
          <w:shd w:val="clear" w:color="auto" w:fill="FFFFFF"/>
        </w:rPr>
        <w:t xml:space="preserve"> (2014)</w:t>
      </w:r>
      <w:r w:rsidRPr="005F0BA7">
        <w:rPr>
          <w:rFonts w:cs="Times New Roman"/>
          <w:sz w:val="20"/>
          <w:szCs w:val="20"/>
          <w:shd w:val="clear" w:color="auto" w:fill="FFFFFF"/>
        </w:rPr>
        <w:t>.</w:t>
      </w:r>
    </w:p>
    <w:p w:rsidR="0032782A" w:rsidRDefault="0032782A" w:rsidP="0021487A">
      <w:pPr>
        <w:pStyle w:val="SemEspaamento"/>
        <w:spacing w:line="360" w:lineRule="auto"/>
        <w:rPr>
          <w:rFonts w:cs="Times New Roman"/>
          <w:szCs w:val="24"/>
        </w:rPr>
      </w:pPr>
    </w:p>
    <w:p w:rsidR="0021487A" w:rsidRDefault="00657EF6" w:rsidP="00D97C12">
      <w:pPr>
        <w:pStyle w:val="SemEspaamento"/>
        <w:spacing w:line="360" w:lineRule="auto"/>
        <w:ind w:firstLine="1134"/>
        <w:rPr>
          <w:rFonts w:cs="Times New Roman"/>
          <w:szCs w:val="24"/>
        </w:rPr>
      </w:pPr>
      <w:r>
        <w:rPr>
          <w:rFonts w:cs="Times New Roman"/>
          <w:szCs w:val="24"/>
        </w:rPr>
        <w:t>Segundo o autor, o material genético, objeto respectivo do referido testamento, torna-se um bem de inventário, destinado para a finalidade de procriação</w:t>
      </w:r>
      <w:r w:rsidR="00121C75">
        <w:rPr>
          <w:rFonts w:cs="Times New Roman"/>
          <w:szCs w:val="24"/>
        </w:rPr>
        <w:t>. Assim como o testamento ordin</w:t>
      </w:r>
      <w:r w:rsidR="00F33D49">
        <w:rPr>
          <w:rFonts w:cs="Times New Roman"/>
          <w:szCs w:val="24"/>
        </w:rPr>
        <w:t xml:space="preserve">ário </w:t>
      </w:r>
      <w:r w:rsidR="00121C75">
        <w:rPr>
          <w:rFonts w:cs="Times New Roman"/>
          <w:szCs w:val="24"/>
        </w:rPr>
        <w:t xml:space="preserve">também consta como um bem de inventário e tem a finalidade de deixar parte do patrimônio </w:t>
      </w:r>
      <w:r w:rsidR="00F33D49">
        <w:rPr>
          <w:rFonts w:cs="Times New Roman"/>
          <w:szCs w:val="24"/>
        </w:rPr>
        <w:t xml:space="preserve">ou </w:t>
      </w:r>
      <w:r w:rsidR="00121C75">
        <w:rPr>
          <w:rFonts w:cs="Times New Roman"/>
          <w:szCs w:val="24"/>
        </w:rPr>
        <w:t xml:space="preserve">bens para alguns herdeiros, assim também ocorre com o testamento genético, possuindo, portanto </w:t>
      </w:r>
      <w:r w:rsidR="00F00D17">
        <w:rPr>
          <w:rFonts w:cs="Times New Roman"/>
          <w:szCs w:val="24"/>
        </w:rPr>
        <w:t xml:space="preserve">as mesmas características </w:t>
      </w:r>
      <w:r w:rsidR="00F33D49">
        <w:rPr>
          <w:rFonts w:cs="Times New Roman"/>
          <w:szCs w:val="24"/>
        </w:rPr>
        <w:t>essenciais daquele testamento comum.</w:t>
      </w:r>
      <w:r w:rsidR="00C54F4B">
        <w:rPr>
          <w:rFonts w:cs="Times New Roman"/>
          <w:szCs w:val="24"/>
        </w:rPr>
        <w:t xml:space="preserve"> Ademais, assim como todo testamento possui um objeto, sendo o ordinário</w:t>
      </w:r>
      <w:r w:rsidR="00EF0ABF">
        <w:rPr>
          <w:rFonts w:cs="Times New Roman"/>
          <w:szCs w:val="24"/>
        </w:rPr>
        <w:t xml:space="preserve"> composto por bens patrimoniais – referentes à cotas da herança ou bens de legado – o </w:t>
      </w:r>
      <w:r w:rsidR="00B07455">
        <w:rPr>
          <w:rFonts w:cs="Times New Roman"/>
          <w:szCs w:val="24"/>
        </w:rPr>
        <w:t xml:space="preserve">testamento </w:t>
      </w:r>
      <w:r w:rsidR="00EF0ABF">
        <w:rPr>
          <w:rFonts w:cs="Times New Roman"/>
          <w:szCs w:val="24"/>
        </w:rPr>
        <w:t>genético tamb</w:t>
      </w:r>
      <w:r w:rsidR="00B07455">
        <w:rPr>
          <w:rFonts w:cs="Times New Roman"/>
          <w:szCs w:val="24"/>
        </w:rPr>
        <w:t>ém tem o seu, sendo nada mais que o material genético congelado.</w:t>
      </w:r>
    </w:p>
    <w:p w:rsidR="00763D70" w:rsidRPr="007E53A1" w:rsidRDefault="00763D70" w:rsidP="00D97C12">
      <w:pPr>
        <w:pStyle w:val="SemEspaamento"/>
        <w:spacing w:line="360" w:lineRule="auto"/>
        <w:ind w:firstLine="1134"/>
        <w:rPr>
          <w:rFonts w:cs="Times New Roman"/>
          <w:szCs w:val="24"/>
        </w:rPr>
      </w:pPr>
      <w:r>
        <w:rPr>
          <w:rFonts w:cs="Times New Roman"/>
          <w:szCs w:val="24"/>
        </w:rPr>
        <w:t xml:space="preserve">O único país </w:t>
      </w:r>
      <w:r w:rsidR="00642F23">
        <w:rPr>
          <w:rFonts w:cs="Times New Roman"/>
          <w:szCs w:val="24"/>
        </w:rPr>
        <w:t>que admitiu judicialmente a</w:t>
      </w:r>
      <w:r w:rsidR="00F43CC9">
        <w:rPr>
          <w:rFonts w:cs="Times New Roman"/>
          <w:szCs w:val="24"/>
        </w:rPr>
        <w:t xml:space="preserve"> existência de testamento genéticofoi Israel, em um precedente de 2011, o que ensejou a demanda e posterior aprovação </w:t>
      </w:r>
      <w:r w:rsidR="00BB5CAA">
        <w:rPr>
          <w:rFonts w:cs="Times New Roman"/>
          <w:szCs w:val="24"/>
        </w:rPr>
        <w:t xml:space="preserve">de mais </w:t>
      </w:r>
      <w:r w:rsidR="00BB5CAA" w:rsidRPr="007E53A1">
        <w:rPr>
          <w:rFonts w:cs="Times New Roman"/>
          <w:szCs w:val="24"/>
        </w:rPr>
        <w:t>treze testamentos</w:t>
      </w:r>
      <w:r w:rsidR="00F43CC9" w:rsidRPr="007E53A1">
        <w:rPr>
          <w:rFonts w:cs="Times New Roman"/>
          <w:szCs w:val="24"/>
        </w:rPr>
        <w:t xml:space="preserve"> até o presente momento. Em decorrência desse fato, torna</w:t>
      </w:r>
      <w:r w:rsidR="00B707A2" w:rsidRPr="007E53A1">
        <w:rPr>
          <w:rFonts w:cs="Times New Roman"/>
          <w:szCs w:val="24"/>
        </w:rPr>
        <w:t>r</w:t>
      </w:r>
      <w:r w:rsidR="00F43CC9" w:rsidRPr="007E53A1">
        <w:rPr>
          <w:rFonts w:cs="Times New Roman"/>
          <w:szCs w:val="24"/>
        </w:rPr>
        <w:t>-se</w:t>
      </w:r>
      <w:r w:rsidR="00B707A2" w:rsidRPr="007E53A1">
        <w:rPr>
          <w:rFonts w:cs="Times New Roman"/>
          <w:szCs w:val="24"/>
        </w:rPr>
        <w:t>-á</w:t>
      </w:r>
      <w:r w:rsidR="00F43CC9" w:rsidRPr="007E53A1">
        <w:rPr>
          <w:rFonts w:cs="Times New Roman"/>
          <w:szCs w:val="24"/>
        </w:rPr>
        <w:t xml:space="preserve"> factível formular um conceito mais concreto sobre o que venha a ser esse novo instrumento jurídico</w:t>
      </w:r>
      <w:r w:rsidR="004B70C4" w:rsidRPr="007E53A1">
        <w:rPr>
          <w:rFonts w:cs="Times New Roman"/>
          <w:szCs w:val="24"/>
        </w:rPr>
        <w:t xml:space="preserve"> em ascensão, para que assim, haja um melhor entendimento em relação a seus aspectos em g</w:t>
      </w:r>
      <w:r w:rsidR="00E51DEB" w:rsidRPr="007E53A1">
        <w:rPr>
          <w:rFonts w:cs="Times New Roman"/>
          <w:szCs w:val="24"/>
        </w:rPr>
        <w:t xml:space="preserve">eral, para que assim </w:t>
      </w:r>
      <w:r w:rsidR="004B70C4" w:rsidRPr="007E53A1">
        <w:rPr>
          <w:rFonts w:cs="Times New Roman"/>
          <w:szCs w:val="24"/>
        </w:rPr>
        <w:t>ele possa</w:t>
      </w:r>
      <w:r w:rsidR="00E51DEB" w:rsidRPr="007E53A1">
        <w:rPr>
          <w:rFonts w:cs="Times New Roman"/>
          <w:szCs w:val="24"/>
        </w:rPr>
        <w:t xml:space="preserve"> vir a ser enquadrado no ordenamento jurídico brasileiro.</w:t>
      </w:r>
    </w:p>
    <w:p w:rsidR="00667C1B" w:rsidRPr="007E53A1" w:rsidRDefault="00667C1B" w:rsidP="00667C1B">
      <w:pPr>
        <w:pStyle w:val="SemEspaamento"/>
        <w:spacing w:line="240" w:lineRule="auto"/>
        <w:rPr>
          <w:rFonts w:cs="Times New Roman"/>
          <w:szCs w:val="24"/>
        </w:rPr>
      </w:pPr>
    </w:p>
    <w:p w:rsidR="00667C1B" w:rsidRDefault="007E53A1" w:rsidP="00667C1B">
      <w:pPr>
        <w:pStyle w:val="SemEspaamento"/>
        <w:spacing w:line="240" w:lineRule="auto"/>
        <w:ind w:left="2268"/>
        <w:rPr>
          <w:color w:val="1A1A1A"/>
          <w:sz w:val="20"/>
          <w:szCs w:val="20"/>
          <w:shd w:val="clear" w:color="auto" w:fill="FFFFFF"/>
        </w:rPr>
      </w:pPr>
      <w:r w:rsidRPr="007E53A1">
        <w:rPr>
          <w:color w:val="1A1A1A"/>
          <w:sz w:val="20"/>
          <w:szCs w:val="20"/>
          <w:shd w:val="clear" w:color="auto" w:fill="FFFFFF"/>
        </w:rPr>
        <w:t>O precedente judicial israelense (2011) admitindo que a liberação de material genético, guardado em bancos de criopreservação, pudesse ser definida por vontade de seu titular, através dos “testamentos genéticos”, ensejou novas demandas judiciais. As cortes de Israel aprovaram, em seguida, a execução de outros treze testamentos</w:t>
      </w:r>
      <w:r>
        <w:rPr>
          <w:color w:val="1A1A1A"/>
          <w:sz w:val="20"/>
          <w:szCs w:val="20"/>
          <w:shd w:val="clear" w:color="auto" w:fill="FFFFFF"/>
        </w:rPr>
        <w:t xml:space="preserve"> (ALVES, 2014)</w:t>
      </w:r>
      <w:r w:rsidRPr="007E53A1">
        <w:rPr>
          <w:color w:val="1A1A1A"/>
          <w:sz w:val="20"/>
          <w:szCs w:val="20"/>
          <w:shd w:val="clear" w:color="auto" w:fill="FFFFFF"/>
        </w:rPr>
        <w:t>.</w:t>
      </w:r>
    </w:p>
    <w:p w:rsidR="007E53A1" w:rsidRDefault="007E53A1" w:rsidP="007E53A1">
      <w:pPr>
        <w:pStyle w:val="SemEspaamento"/>
        <w:spacing w:line="360" w:lineRule="auto"/>
        <w:ind w:firstLine="1134"/>
        <w:rPr>
          <w:color w:val="1A1A1A"/>
          <w:szCs w:val="24"/>
          <w:shd w:val="clear" w:color="auto" w:fill="FFFFFF"/>
        </w:rPr>
      </w:pPr>
    </w:p>
    <w:p w:rsidR="00976D22" w:rsidRDefault="005F021A" w:rsidP="00976D22">
      <w:pPr>
        <w:pStyle w:val="SemEspaamento"/>
        <w:spacing w:line="360" w:lineRule="auto"/>
        <w:ind w:firstLine="1134"/>
        <w:rPr>
          <w:color w:val="1A1A1A"/>
          <w:szCs w:val="24"/>
          <w:shd w:val="clear" w:color="auto" w:fill="FFFFFF"/>
        </w:rPr>
      </w:pPr>
      <w:r>
        <w:rPr>
          <w:color w:val="1A1A1A"/>
          <w:szCs w:val="24"/>
          <w:shd w:val="clear" w:color="auto" w:fill="FFFFFF"/>
        </w:rPr>
        <w:t xml:space="preserve">Assim, o autor traz um conceito mais real do que vem a ser essa modalidade de testamento, de acordo com </w:t>
      </w:r>
      <w:r w:rsidR="005079B2">
        <w:rPr>
          <w:color w:val="1A1A1A"/>
          <w:szCs w:val="24"/>
          <w:shd w:val="clear" w:color="auto" w:fill="FFFFFF"/>
        </w:rPr>
        <w:t xml:space="preserve">o fato declarado e dirimido na demanda. </w:t>
      </w:r>
      <w:r w:rsidR="00194696">
        <w:rPr>
          <w:color w:val="1A1A1A"/>
          <w:szCs w:val="24"/>
          <w:shd w:val="clear" w:color="auto" w:fill="FFFFFF"/>
        </w:rPr>
        <w:t xml:space="preserve">Portanto, a definição auferida </w:t>
      </w:r>
      <w:r w:rsidR="00976D22">
        <w:rPr>
          <w:color w:val="1A1A1A"/>
          <w:szCs w:val="24"/>
          <w:shd w:val="clear" w:color="auto" w:fill="FFFFFF"/>
        </w:rPr>
        <w:t>recorre à mesma pronunciada ao longo de todo o trabalho, corroborando com o bom entendimento</w:t>
      </w:r>
      <w:r w:rsidR="004323B9">
        <w:rPr>
          <w:color w:val="1A1A1A"/>
          <w:szCs w:val="24"/>
          <w:shd w:val="clear" w:color="auto" w:fill="FFFFFF"/>
        </w:rPr>
        <w:t xml:space="preserve"> da finalidade do tema ora proposto</w:t>
      </w:r>
      <w:r w:rsidR="009B2AF3">
        <w:rPr>
          <w:color w:val="1A1A1A"/>
          <w:szCs w:val="24"/>
          <w:shd w:val="clear" w:color="auto" w:fill="FFFFFF"/>
        </w:rPr>
        <w:t xml:space="preserve">. Em síntese, o testamento genético é constituído pelo óvulo ou sémen do testador falecido seguida de sua manifestação de vontade em ter um filho, avocando, quanto à esta última característica, a necessidade de um testamento comum para a expressa declaração. Embora a inseminação artificial </w:t>
      </w:r>
      <w:r w:rsidR="009B2AF3">
        <w:rPr>
          <w:i/>
          <w:color w:val="1A1A1A"/>
          <w:szCs w:val="24"/>
          <w:shd w:val="clear" w:color="auto" w:fill="FFFFFF"/>
        </w:rPr>
        <w:t>post mortem</w:t>
      </w:r>
      <w:r w:rsidR="009B2AF3">
        <w:rPr>
          <w:color w:val="1A1A1A"/>
          <w:szCs w:val="24"/>
          <w:shd w:val="clear" w:color="auto" w:fill="FFFFFF"/>
        </w:rPr>
        <w:t xml:space="preserve"> necessite de uma manifestação expressa, essa não se encontra em nenhum testamento, mas na própria clínica de reprodução assistid</w:t>
      </w:r>
      <w:r w:rsidR="00D71614">
        <w:rPr>
          <w:color w:val="1A1A1A"/>
          <w:szCs w:val="24"/>
          <w:shd w:val="clear" w:color="auto" w:fill="FFFFFF"/>
        </w:rPr>
        <w:t>a ou com alguma pessoa da família do “</w:t>
      </w:r>
      <w:r w:rsidR="00D71614" w:rsidRPr="00D71614">
        <w:rPr>
          <w:i/>
          <w:color w:val="1A1A1A"/>
          <w:szCs w:val="24"/>
          <w:shd w:val="clear" w:color="auto" w:fill="FFFFFF"/>
        </w:rPr>
        <w:t>de cujus</w:t>
      </w:r>
      <w:r w:rsidR="00D71614">
        <w:rPr>
          <w:color w:val="1A1A1A"/>
          <w:szCs w:val="24"/>
          <w:shd w:val="clear" w:color="auto" w:fill="FFFFFF"/>
        </w:rPr>
        <w:t>”</w:t>
      </w:r>
      <w:r w:rsidR="009B2AF3">
        <w:rPr>
          <w:color w:val="1A1A1A"/>
          <w:szCs w:val="24"/>
          <w:shd w:val="clear" w:color="auto" w:fill="FFFFFF"/>
        </w:rPr>
        <w:t>, haja vista que o Conselho Federal de Medicina</w:t>
      </w:r>
      <w:r w:rsidR="00DE7AF4">
        <w:rPr>
          <w:color w:val="1A1A1A"/>
          <w:szCs w:val="24"/>
          <w:shd w:val="clear" w:color="auto" w:fill="FFFFFF"/>
        </w:rPr>
        <w:t xml:space="preserve">determina a necessidade de autorização prévia pelo </w:t>
      </w:r>
      <w:r w:rsidR="00DE7AF4">
        <w:rPr>
          <w:color w:val="1A1A1A"/>
          <w:szCs w:val="24"/>
          <w:shd w:val="clear" w:color="auto" w:fill="FFFFFF"/>
        </w:rPr>
        <w:lastRenderedPageBreak/>
        <w:t>“doador” do material gen</w:t>
      </w:r>
      <w:r w:rsidR="00CC3322">
        <w:rPr>
          <w:color w:val="1A1A1A"/>
          <w:szCs w:val="24"/>
          <w:shd w:val="clear" w:color="auto" w:fill="FFFFFF"/>
        </w:rPr>
        <w:t xml:space="preserve">ético. Em decorrência </w:t>
      </w:r>
      <w:r w:rsidR="00304A1A">
        <w:rPr>
          <w:color w:val="1A1A1A"/>
          <w:szCs w:val="24"/>
          <w:shd w:val="clear" w:color="auto" w:fill="FFFFFF"/>
        </w:rPr>
        <w:t>desse fato</w:t>
      </w:r>
      <w:r w:rsidR="00CC3322">
        <w:rPr>
          <w:color w:val="1A1A1A"/>
          <w:szCs w:val="24"/>
          <w:shd w:val="clear" w:color="auto" w:fill="FFFFFF"/>
        </w:rPr>
        <w:t>, para que haja a existência do testamento genético na esfera jurídica</w:t>
      </w:r>
      <w:r w:rsidR="00D407F5">
        <w:rPr>
          <w:color w:val="1A1A1A"/>
          <w:szCs w:val="24"/>
          <w:shd w:val="clear" w:color="auto" w:fill="FFFFFF"/>
        </w:rPr>
        <w:t xml:space="preserve"> e os possíveis direitos sucessórios, necessita-se </w:t>
      </w:r>
      <w:r w:rsidR="00F97824">
        <w:rPr>
          <w:color w:val="1A1A1A"/>
          <w:szCs w:val="24"/>
          <w:shd w:val="clear" w:color="auto" w:fill="FFFFFF"/>
        </w:rPr>
        <w:t>que a declaração esteja expressa no testamento ordinário, concedendo assim, validade e maior segurança jurídica.</w:t>
      </w:r>
    </w:p>
    <w:p w:rsidR="00DA486C" w:rsidRDefault="00DA486C" w:rsidP="00976D22">
      <w:pPr>
        <w:pStyle w:val="SemEspaamento"/>
        <w:spacing w:line="360" w:lineRule="auto"/>
        <w:ind w:firstLine="1134"/>
        <w:rPr>
          <w:color w:val="1A1A1A"/>
          <w:szCs w:val="24"/>
          <w:shd w:val="clear" w:color="auto" w:fill="FFFFFF"/>
        </w:rPr>
      </w:pPr>
    </w:p>
    <w:p w:rsidR="00DA486C" w:rsidRDefault="00056323" w:rsidP="00973F20">
      <w:pPr>
        <w:pStyle w:val="SemEspaamento"/>
        <w:spacing w:line="360" w:lineRule="auto"/>
        <w:rPr>
          <w:color w:val="1A1A1A"/>
          <w:szCs w:val="24"/>
          <w:shd w:val="clear" w:color="auto" w:fill="FFFFFF"/>
        </w:rPr>
      </w:pPr>
      <w:r>
        <w:rPr>
          <w:i/>
          <w:color w:val="1A1A1A"/>
          <w:szCs w:val="24"/>
          <w:shd w:val="clear" w:color="auto" w:fill="FFFFFF"/>
        </w:rPr>
        <w:t>1</w:t>
      </w:r>
      <w:r w:rsidR="00CA05D3">
        <w:rPr>
          <w:i/>
          <w:color w:val="1A1A1A"/>
          <w:szCs w:val="24"/>
          <w:shd w:val="clear" w:color="auto" w:fill="FFFFFF"/>
        </w:rPr>
        <w:t xml:space="preserve">.2 </w:t>
      </w:r>
      <w:r w:rsidR="001F5305">
        <w:rPr>
          <w:i/>
          <w:color w:val="1A1A1A"/>
          <w:szCs w:val="24"/>
          <w:shd w:val="clear" w:color="auto" w:fill="FFFFFF"/>
        </w:rPr>
        <w:t>A concepção de um novo instrumento jurídico</w:t>
      </w:r>
    </w:p>
    <w:p w:rsidR="001F5305" w:rsidRDefault="001F5305" w:rsidP="00973F20">
      <w:pPr>
        <w:pStyle w:val="SemEspaamento"/>
        <w:spacing w:line="360" w:lineRule="auto"/>
        <w:rPr>
          <w:color w:val="1A1A1A"/>
          <w:szCs w:val="24"/>
          <w:shd w:val="clear" w:color="auto" w:fill="FFFFFF"/>
        </w:rPr>
      </w:pPr>
    </w:p>
    <w:p w:rsidR="001F5305" w:rsidRPr="002C40AB" w:rsidRDefault="008D5386" w:rsidP="002C40AB">
      <w:pPr>
        <w:pStyle w:val="SemEspaamento"/>
        <w:spacing w:line="360" w:lineRule="auto"/>
        <w:ind w:firstLine="1134"/>
        <w:rPr>
          <w:rFonts w:cs="Times New Roman"/>
          <w:szCs w:val="24"/>
          <w:shd w:val="clear" w:color="auto" w:fill="FFFFFF"/>
        </w:rPr>
      </w:pPr>
      <w:r>
        <w:rPr>
          <w:color w:val="1A1A1A"/>
          <w:szCs w:val="24"/>
          <w:shd w:val="clear" w:color="auto" w:fill="FFFFFF"/>
        </w:rPr>
        <w:t xml:space="preserve">A inseminação </w:t>
      </w:r>
      <w:r>
        <w:rPr>
          <w:i/>
          <w:color w:val="1A1A1A"/>
          <w:szCs w:val="24"/>
          <w:shd w:val="clear" w:color="auto" w:fill="FFFFFF"/>
        </w:rPr>
        <w:t>post mortem</w:t>
      </w:r>
      <w:r>
        <w:rPr>
          <w:color w:val="1A1A1A"/>
          <w:szCs w:val="24"/>
          <w:shd w:val="clear" w:color="auto" w:fill="FFFFFF"/>
        </w:rPr>
        <w:t>, mesmo sem a possível incidência de um testamento genético ou de qualquer outro instrumento jurídico, já possui por si só incidência tanto na área de direito de família quanto na de sucessões. Nesse contexto, pode-se formular um entendimento que viabiliza a concepção de um testamento genético</w:t>
      </w:r>
      <w:r w:rsidR="00D7321A">
        <w:rPr>
          <w:color w:val="1A1A1A"/>
          <w:szCs w:val="24"/>
          <w:shd w:val="clear" w:color="auto" w:fill="FFFFFF"/>
        </w:rPr>
        <w:t xml:space="preserve"> a partir da inseminação artificial </w:t>
      </w:r>
      <w:r w:rsidR="00D7321A">
        <w:rPr>
          <w:i/>
          <w:color w:val="1A1A1A"/>
          <w:szCs w:val="24"/>
          <w:shd w:val="clear" w:color="auto" w:fill="FFFFFF"/>
        </w:rPr>
        <w:t>post mortem</w:t>
      </w:r>
      <w:r w:rsidR="00D7321A">
        <w:rPr>
          <w:color w:val="1A1A1A"/>
          <w:szCs w:val="24"/>
          <w:shd w:val="clear" w:color="auto" w:fill="FFFFFF"/>
        </w:rPr>
        <w:t xml:space="preserve">, o que concretizaria </w:t>
      </w:r>
      <w:r w:rsidR="00ED10BA">
        <w:rPr>
          <w:color w:val="1A1A1A"/>
          <w:szCs w:val="24"/>
          <w:shd w:val="clear" w:color="auto" w:fill="FFFFFF"/>
        </w:rPr>
        <w:t>a regulamentação</w:t>
      </w:r>
      <w:r w:rsidR="00F13E3A">
        <w:rPr>
          <w:color w:val="1A1A1A"/>
          <w:szCs w:val="24"/>
          <w:shd w:val="clear" w:color="auto" w:fill="FFFFFF"/>
        </w:rPr>
        <w:t xml:space="preserve"> jurídica</w:t>
      </w:r>
      <w:r w:rsidR="00ED10BA">
        <w:rPr>
          <w:color w:val="1A1A1A"/>
          <w:szCs w:val="24"/>
          <w:shd w:val="clear" w:color="auto" w:fill="FFFFFF"/>
        </w:rPr>
        <w:t xml:space="preserve"> desta junto à formação do testamento genético. Assim, </w:t>
      </w:r>
      <w:r w:rsidR="00C773F6">
        <w:rPr>
          <w:color w:val="1A1A1A"/>
          <w:szCs w:val="24"/>
          <w:shd w:val="clear" w:color="auto" w:fill="FFFFFF"/>
        </w:rPr>
        <w:t xml:space="preserve">o material genético </w:t>
      </w:r>
      <w:r w:rsidR="00F13E3A">
        <w:rPr>
          <w:color w:val="1A1A1A"/>
          <w:szCs w:val="24"/>
          <w:shd w:val="clear" w:color="auto" w:fill="FFFFFF"/>
        </w:rPr>
        <w:t xml:space="preserve">responsável pela respectiva inseminação entraria como objeto do testamento, </w:t>
      </w:r>
      <w:r w:rsidR="005157C8">
        <w:rPr>
          <w:color w:val="1A1A1A"/>
          <w:szCs w:val="24"/>
          <w:shd w:val="clear" w:color="auto" w:fill="FFFFFF"/>
        </w:rPr>
        <w:t xml:space="preserve">fazendo alusão </w:t>
      </w:r>
      <w:r w:rsidR="00ED5FC6">
        <w:rPr>
          <w:color w:val="1A1A1A"/>
          <w:szCs w:val="24"/>
          <w:shd w:val="clear" w:color="auto" w:fill="FFFFFF"/>
        </w:rPr>
        <w:t>a</w:t>
      </w:r>
      <w:r w:rsidR="005157C8">
        <w:rPr>
          <w:color w:val="1A1A1A"/>
          <w:szCs w:val="24"/>
          <w:shd w:val="clear" w:color="auto" w:fill="FFFFFF"/>
        </w:rPr>
        <w:t xml:space="preserve"> um legado, enquanto que no testamento ordinário haveria a referida menção expressa necessária à realização desse pro</w:t>
      </w:r>
      <w:r w:rsidR="00ED5FC6">
        <w:rPr>
          <w:color w:val="1A1A1A"/>
          <w:szCs w:val="24"/>
          <w:shd w:val="clear" w:color="auto" w:fill="FFFFFF"/>
        </w:rPr>
        <w:t>cedimento, assim como afirma a Resolução 1.957 de 06.01.2011 do Conselho Federal de Medicina (</w:t>
      </w:r>
      <w:r w:rsidR="00FC4988">
        <w:rPr>
          <w:color w:val="1A1A1A"/>
          <w:szCs w:val="24"/>
          <w:shd w:val="clear" w:color="auto" w:fill="FFFFFF"/>
        </w:rPr>
        <w:t>ALVES, 2014).</w:t>
      </w:r>
      <w:r w:rsidR="00D82648">
        <w:rPr>
          <w:color w:val="1A1A1A"/>
          <w:szCs w:val="24"/>
          <w:shd w:val="clear" w:color="auto" w:fill="FFFFFF"/>
        </w:rPr>
        <w:t xml:space="preserve"> Por essa razão, ver-se-</w:t>
      </w:r>
      <w:r w:rsidR="00D031CB">
        <w:rPr>
          <w:color w:val="1A1A1A"/>
          <w:szCs w:val="24"/>
          <w:shd w:val="clear" w:color="auto" w:fill="FFFFFF"/>
        </w:rPr>
        <w:t>á ademonstração</w:t>
      </w:r>
      <w:r w:rsidR="00D82648">
        <w:rPr>
          <w:color w:val="1A1A1A"/>
          <w:szCs w:val="24"/>
          <w:shd w:val="clear" w:color="auto" w:fill="FFFFFF"/>
        </w:rPr>
        <w:t xml:space="preserve"> ao longo do presente trabalho</w:t>
      </w:r>
      <w:r w:rsidR="009F7DE8">
        <w:rPr>
          <w:color w:val="1A1A1A"/>
          <w:szCs w:val="24"/>
          <w:shd w:val="clear" w:color="auto" w:fill="FFFFFF"/>
        </w:rPr>
        <w:t xml:space="preserve"> acerca d</w:t>
      </w:r>
      <w:r w:rsidR="00D82648">
        <w:rPr>
          <w:color w:val="1A1A1A"/>
          <w:szCs w:val="24"/>
          <w:shd w:val="clear" w:color="auto" w:fill="FFFFFF"/>
        </w:rPr>
        <w:t>a</w:t>
      </w:r>
      <w:r w:rsidR="009F7DE8">
        <w:rPr>
          <w:color w:val="1A1A1A"/>
          <w:szCs w:val="24"/>
          <w:shd w:val="clear" w:color="auto" w:fill="FFFFFF"/>
        </w:rPr>
        <w:t xml:space="preserve"> possibilidade</w:t>
      </w:r>
      <w:r w:rsidR="008A5E1E">
        <w:rPr>
          <w:color w:val="1A1A1A"/>
          <w:szCs w:val="24"/>
          <w:shd w:val="clear" w:color="auto" w:fill="FFFFFF"/>
        </w:rPr>
        <w:t xml:space="preserve"> da</w:t>
      </w:r>
      <w:r w:rsidR="00D82648">
        <w:rPr>
          <w:color w:val="1A1A1A"/>
          <w:szCs w:val="24"/>
          <w:shd w:val="clear" w:color="auto" w:fill="FFFFFF"/>
        </w:rPr>
        <w:t xml:space="preserve"> junção </w:t>
      </w:r>
      <w:r w:rsidR="006E5DE8">
        <w:rPr>
          <w:color w:val="1A1A1A"/>
          <w:szCs w:val="24"/>
          <w:shd w:val="clear" w:color="auto" w:fill="FFFFFF"/>
        </w:rPr>
        <w:t xml:space="preserve">do testamento comum </w:t>
      </w:r>
      <w:r w:rsidR="00976227">
        <w:rPr>
          <w:color w:val="1A1A1A"/>
          <w:szCs w:val="24"/>
          <w:shd w:val="clear" w:color="auto" w:fill="FFFFFF"/>
        </w:rPr>
        <w:t>a</w:t>
      </w:r>
      <w:r w:rsidR="00D82648">
        <w:rPr>
          <w:color w:val="1A1A1A"/>
          <w:szCs w:val="24"/>
          <w:shd w:val="clear" w:color="auto" w:fill="FFFFFF"/>
        </w:rPr>
        <w:t xml:space="preserve">esse tipo de inseminação, </w:t>
      </w:r>
      <w:r w:rsidR="006E5DE8">
        <w:rPr>
          <w:color w:val="1A1A1A"/>
          <w:szCs w:val="24"/>
          <w:shd w:val="clear" w:color="auto" w:fill="FFFFFF"/>
        </w:rPr>
        <w:t xml:space="preserve">a qual </w:t>
      </w:r>
      <w:r w:rsidR="00D82648">
        <w:rPr>
          <w:color w:val="1A1A1A"/>
          <w:szCs w:val="24"/>
          <w:shd w:val="clear" w:color="auto" w:fill="FFFFFF"/>
        </w:rPr>
        <w:t xml:space="preserve">já </w:t>
      </w:r>
      <w:r w:rsidR="00D031CB">
        <w:rPr>
          <w:color w:val="1A1A1A"/>
          <w:szCs w:val="24"/>
          <w:shd w:val="clear" w:color="auto" w:fill="FFFFFF"/>
        </w:rPr>
        <w:t>se</w:t>
      </w:r>
      <w:r w:rsidR="006E5DE8">
        <w:rPr>
          <w:color w:val="1A1A1A"/>
          <w:szCs w:val="24"/>
          <w:shd w:val="clear" w:color="auto" w:fill="FFFFFF"/>
        </w:rPr>
        <w:t xml:space="preserve"> encontra </w:t>
      </w:r>
      <w:r w:rsidR="00D82648">
        <w:rPr>
          <w:color w:val="1A1A1A"/>
          <w:szCs w:val="24"/>
          <w:shd w:val="clear" w:color="auto" w:fill="FFFFFF"/>
        </w:rPr>
        <w:t>aceita na área m</w:t>
      </w:r>
      <w:r w:rsidR="007E7B87">
        <w:rPr>
          <w:color w:val="1A1A1A"/>
          <w:szCs w:val="24"/>
          <w:shd w:val="clear" w:color="auto" w:fill="FFFFFF"/>
        </w:rPr>
        <w:t>édica, vindo assim</w:t>
      </w:r>
      <w:r w:rsidR="00D82648">
        <w:rPr>
          <w:color w:val="1A1A1A"/>
          <w:szCs w:val="24"/>
          <w:shd w:val="clear" w:color="auto" w:fill="FFFFFF"/>
        </w:rPr>
        <w:t xml:space="preserve"> a ser acolhida também no ordenamento jurídico</w:t>
      </w:r>
      <w:r w:rsidR="008A5E1E">
        <w:rPr>
          <w:color w:val="1A1A1A"/>
          <w:szCs w:val="24"/>
          <w:shd w:val="clear" w:color="auto" w:fill="FFFFFF"/>
        </w:rPr>
        <w:t xml:space="preserve">, </w:t>
      </w:r>
      <w:r w:rsidR="008A5E1E" w:rsidRPr="00510EB2">
        <w:rPr>
          <w:rFonts w:cs="Times New Roman"/>
          <w:szCs w:val="24"/>
          <w:shd w:val="clear" w:color="auto" w:fill="FFFFFF"/>
        </w:rPr>
        <w:t xml:space="preserve">constituindo assim o </w:t>
      </w:r>
      <w:r w:rsidR="008A5E1E" w:rsidRPr="002C40AB">
        <w:rPr>
          <w:rFonts w:cs="Times New Roman"/>
          <w:szCs w:val="24"/>
          <w:shd w:val="clear" w:color="auto" w:fill="FFFFFF"/>
        </w:rPr>
        <w:t>tão questionado testamento genético.</w:t>
      </w:r>
    </w:p>
    <w:p w:rsidR="00510EB2" w:rsidRDefault="009D33EE" w:rsidP="004473DD">
      <w:pPr>
        <w:pStyle w:val="Default"/>
        <w:spacing w:line="360" w:lineRule="auto"/>
        <w:ind w:firstLine="1134"/>
        <w:jc w:val="both"/>
        <w:rPr>
          <w:rFonts w:ascii="Times New Roman" w:hAnsi="Times New Roman" w:cs="Times New Roman"/>
          <w:color w:val="auto"/>
          <w:shd w:val="clear" w:color="auto" w:fill="FFFFFF"/>
        </w:rPr>
      </w:pPr>
      <w:r w:rsidRPr="002C40AB">
        <w:rPr>
          <w:rFonts w:ascii="Times New Roman" w:hAnsi="Times New Roman" w:cs="Times New Roman"/>
          <w:color w:val="auto"/>
          <w:shd w:val="clear" w:color="auto" w:fill="FFFFFF"/>
        </w:rPr>
        <w:t xml:space="preserve">A autora Ana Caroline </w:t>
      </w:r>
      <w:r w:rsidR="00176491" w:rsidRPr="002C40AB">
        <w:rPr>
          <w:rFonts w:ascii="Times New Roman" w:hAnsi="Times New Roman" w:cs="Times New Roman"/>
          <w:color w:val="auto"/>
          <w:shd w:val="clear" w:color="auto" w:fill="FFFFFF"/>
        </w:rPr>
        <w:t xml:space="preserve">Oliveira </w:t>
      </w:r>
      <w:r w:rsidRPr="002C40AB">
        <w:rPr>
          <w:rFonts w:ascii="Times New Roman" w:hAnsi="Times New Roman" w:cs="Times New Roman"/>
          <w:color w:val="auto"/>
          <w:shd w:val="clear" w:color="auto" w:fill="FFFFFF"/>
        </w:rPr>
        <w:t xml:space="preserve">Montalbano, em seu artigo “Inseminação </w:t>
      </w:r>
      <w:r w:rsidR="001969BB" w:rsidRPr="002C40AB">
        <w:rPr>
          <w:rFonts w:ascii="Times New Roman" w:hAnsi="Times New Roman" w:cs="Times New Roman"/>
          <w:i/>
          <w:color w:val="auto"/>
          <w:shd w:val="clear" w:color="auto" w:fill="FFFFFF"/>
        </w:rPr>
        <w:t>post mortem</w:t>
      </w:r>
      <w:r w:rsidR="001969BB" w:rsidRPr="002C40AB">
        <w:rPr>
          <w:rFonts w:ascii="Times New Roman" w:hAnsi="Times New Roman" w:cs="Times New Roman"/>
          <w:color w:val="auto"/>
          <w:shd w:val="clear" w:color="auto" w:fill="FFFFFF"/>
        </w:rPr>
        <w:t xml:space="preserve"> e seus reflexos no direito de família e sucessões”, aduz </w:t>
      </w:r>
      <w:r w:rsidR="0086060D">
        <w:rPr>
          <w:rFonts w:ascii="Times New Roman" w:hAnsi="Times New Roman" w:cs="Times New Roman"/>
          <w:color w:val="auto"/>
          <w:shd w:val="clear" w:color="auto" w:fill="FFFFFF"/>
        </w:rPr>
        <w:t>a existência de um B</w:t>
      </w:r>
      <w:r w:rsidR="00CC67CD" w:rsidRPr="002C40AB">
        <w:rPr>
          <w:rFonts w:ascii="Times New Roman" w:hAnsi="Times New Roman" w:cs="Times New Roman"/>
          <w:color w:val="auto"/>
          <w:shd w:val="clear" w:color="auto" w:fill="FFFFFF"/>
        </w:rPr>
        <w:t>iodireito</w:t>
      </w:r>
      <w:r w:rsidR="00C276C1" w:rsidRPr="002C40AB">
        <w:rPr>
          <w:rFonts w:ascii="Times New Roman" w:hAnsi="Times New Roman" w:cs="Times New Roman"/>
          <w:color w:val="auto"/>
          <w:shd w:val="clear" w:color="auto" w:fill="FFFFFF"/>
        </w:rPr>
        <w:t>na</w:t>
      </w:r>
      <w:r w:rsidR="00DC3278" w:rsidRPr="002C40AB">
        <w:rPr>
          <w:rFonts w:ascii="Times New Roman" w:hAnsi="Times New Roman" w:cs="Times New Roman"/>
          <w:color w:val="auto"/>
          <w:shd w:val="clear" w:color="auto" w:fill="FFFFFF"/>
        </w:rPr>
        <w:t>s</w:t>
      </w:r>
      <w:r w:rsidR="00C276C1" w:rsidRPr="002C40AB">
        <w:rPr>
          <w:rFonts w:ascii="Times New Roman" w:hAnsi="Times New Roman" w:cs="Times New Roman"/>
          <w:color w:val="auto"/>
          <w:shd w:val="clear" w:color="auto" w:fill="FFFFFF"/>
        </w:rPr>
        <w:t xml:space="preserve"> práticas humanas de manipulação da vida</w:t>
      </w:r>
      <w:r w:rsidR="00A158BB" w:rsidRPr="002C40AB">
        <w:rPr>
          <w:rFonts w:ascii="Times New Roman" w:hAnsi="Times New Roman" w:cs="Times New Roman"/>
          <w:color w:val="auto"/>
          <w:shd w:val="clear" w:color="auto" w:fill="FFFFFF"/>
        </w:rPr>
        <w:t xml:space="preserve"> (2012</w:t>
      </w:r>
      <w:r w:rsidR="00DC3278" w:rsidRPr="002C40AB">
        <w:rPr>
          <w:rFonts w:ascii="Times New Roman" w:hAnsi="Times New Roman" w:cs="Times New Roman"/>
          <w:color w:val="auto"/>
          <w:shd w:val="clear" w:color="auto" w:fill="FFFFFF"/>
        </w:rPr>
        <w:t>)</w:t>
      </w:r>
      <w:r w:rsidR="00A158BB" w:rsidRPr="002C40AB">
        <w:rPr>
          <w:rFonts w:ascii="Times New Roman" w:hAnsi="Times New Roman" w:cs="Times New Roman"/>
          <w:color w:val="auto"/>
          <w:shd w:val="clear" w:color="auto" w:fill="FFFFFF"/>
        </w:rPr>
        <w:t xml:space="preserve">, devendo assim obrigatoriamente haver a incidência jurídica a fim de solucionar qualquer conflito </w:t>
      </w:r>
      <w:r w:rsidR="006F0709" w:rsidRPr="002C40AB">
        <w:rPr>
          <w:rFonts w:ascii="Times New Roman" w:hAnsi="Times New Roman" w:cs="Times New Roman"/>
          <w:color w:val="auto"/>
          <w:shd w:val="clear" w:color="auto" w:fill="FFFFFF"/>
        </w:rPr>
        <w:t>que venha a pôr em xeque os direitos relativo</w:t>
      </w:r>
      <w:r w:rsidR="00916E43" w:rsidRPr="002C40AB">
        <w:rPr>
          <w:rFonts w:ascii="Times New Roman" w:hAnsi="Times New Roman" w:cs="Times New Roman"/>
          <w:color w:val="auto"/>
          <w:shd w:val="clear" w:color="auto" w:fill="FFFFFF"/>
        </w:rPr>
        <w:t>s</w:t>
      </w:r>
      <w:r w:rsidR="006F0709" w:rsidRPr="002C40AB">
        <w:rPr>
          <w:rFonts w:ascii="Times New Roman" w:hAnsi="Times New Roman" w:cs="Times New Roman"/>
          <w:color w:val="auto"/>
          <w:shd w:val="clear" w:color="auto" w:fill="FFFFFF"/>
        </w:rPr>
        <w:t xml:space="preserve"> ao novo ser que irá ser concebido</w:t>
      </w:r>
      <w:r w:rsidR="00874F31" w:rsidRPr="002C40AB">
        <w:rPr>
          <w:rFonts w:ascii="Times New Roman" w:hAnsi="Times New Roman" w:cs="Times New Roman"/>
          <w:color w:val="auto"/>
          <w:shd w:val="clear" w:color="auto" w:fill="FFFFFF"/>
        </w:rPr>
        <w:t>,</w:t>
      </w:r>
      <w:r w:rsidR="00176491" w:rsidRPr="002C40AB">
        <w:rPr>
          <w:rFonts w:ascii="Times New Roman" w:hAnsi="Times New Roman" w:cs="Times New Roman"/>
          <w:color w:val="auto"/>
          <w:shd w:val="clear" w:color="auto" w:fill="FFFFFF"/>
        </w:rPr>
        <w:t xml:space="preserve"> sendo que este será uma pessoa natural e física assim como qualquer outra e</w:t>
      </w:r>
      <w:r w:rsidR="00916E43" w:rsidRPr="002C40AB">
        <w:rPr>
          <w:rFonts w:ascii="Times New Roman" w:hAnsi="Times New Roman" w:cs="Times New Roman"/>
          <w:color w:val="auto"/>
          <w:shd w:val="clear" w:color="auto" w:fill="FFFFFF"/>
        </w:rPr>
        <w:t xml:space="preserve"> por isso</w:t>
      </w:r>
      <w:r w:rsidR="00176491" w:rsidRPr="002C40AB">
        <w:rPr>
          <w:rFonts w:ascii="Times New Roman" w:hAnsi="Times New Roman" w:cs="Times New Roman"/>
          <w:color w:val="auto"/>
          <w:shd w:val="clear" w:color="auto" w:fill="FFFFFF"/>
        </w:rPr>
        <w:t xml:space="preserve"> necessita ter seus direitos resguardados sem distinção daqueles concebidos quando seus genitores se encontram em vida</w:t>
      </w:r>
      <w:r w:rsidR="00B10A36" w:rsidRPr="002C40AB">
        <w:rPr>
          <w:rFonts w:ascii="Times New Roman" w:hAnsi="Times New Roman" w:cs="Times New Roman"/>
          <w:color w:val="auto"/>
          <w:shd w:val="clear" w:color="auto" w:fill="FFFFFF"/>
        </w:rPr>
        <w:t>.</w:t>
      </w:r>
      <w:r w:rsidR="00C44B8C" w:rsidRPr="002C40AB">
        <w:rPr>
          <w:rFonts w:ascii="Times New Roman" w:hAnsi="Times New Roman" w:cs="Times New Roman"/>
          <w:color w:val="auto"/>
          <w:shd w:val="clear" w:color="auto" w:fill="FFFFFF"/>
        </w:rPr>
        <w:t xml:space="preserve"> Dessa forma</w:t>
      </w:r>
      <w:r w:rsidR="00510EB2" w:rsidRPr="002C40AB">
        <w:rPr>
          <w:rFonts w:ascii="Times New Roman" w:hAnsi="Times New Roman" w:cs="Times New Roman"/>
          <w:color w:val="auto"/>
          <w:shd w:val="clear" w:color="auto" w:fill="FFFFFF"/>
        </w:rPr>
        <w:t xml:space="preserve">, </w:t>
      </w:r>
      <w:r w:rsidR="006A3FBF">
        <w:rPr>
          <w:rFonts w:ascii="Times New Roman" w:hAnsi="Times New Roman" w:cs="Times New Roman"/>
          <w:color w:val="auto"/>
          <w:shd w:val="clear" w:color="auto" w:fill="FFFFFF"/>
        </w:rPr>
        <w:t xml:space="preserve">a autora </w:t>
      </w:r>
      <w:r w:rsidR="0086060D">
        <w:rPr>
          <w:rFonts w:ascii="Times New Roman" w:hAnsi="Times New Roman" w:cs="Times New Roman"/>
          <w:color w:val="auto"/>
          <w:shd w:val="clear" w:color="auto" w:fill="FFFFFF"/>
        </w:rPr>
        <w:t>conceitua o B</w:t>
      </w:r>
      <w:r w:rsidR="006A3FBF">
        <w:rPr>
          <w:rFonts w:ascii="Times New Roman" w:hAnsi="Times New Roman" w:cs="Times New Roman"/>
          <w:color w:val="auto"/>
          <w:shd w:val="clear" w:color="auto" w:fill="FFFFFF"/>
        </w:rPr>
        <w:t>iodireito</w:t>
      </w:r>
      <w:r w:rsidR="001149D0">
        <w:rPr>
          <w:rFonts w:ascii="Times New Roman" w:hAnsi="Times New Roman" w:cs="Times New Roman"/>
          <w:color w:val="auto"/>
          <w:shd w:val="clear" w:color="auto" w:fill="FFFFFF"/>
        </w:rPr>
        <w:t>como aquele ramo do direito relativo</w:t>
      </w:r>
      <w:r w:rsidR="00AA1B80">
        <w:rPr>
          <w:rFonts w:ascii="Times New Roman" w:hAnsi="Times New Roman" w:cs="Times New Roman"/>
          <w:color w:val="auto"/>
          <w:shd w:val="clear" w:color="auto" w:fill="FFFFFF"/>
        </w:rPr>
        <w:t xml:space="preserve"> ao alcance das novas tecnologias insertas na área médica, </w:t>
      </w:r>
      <w:r w:rsidR="00F463A9">
        <w:rPr>
          <w:rFonts w:ascii="Times New Roman" w:hAnsi="Times New Roman" w:cs="Times New Roman"/>
          <w:color w:val="auto"/>
          <w:shd w:val="clear" w:color="auto" w:fill="FFFFFF"/>
        </w:rPr>
        <w:t xml:space="preserve">o que gerencia a o acompanhamento pela área jurídica dos novos avanços científicos, </w:t>
      </w:r>
      <w:r w:rsidR="005F7345">
        <w:rPr>
          <w:rFonts w:ascii="Times New Roman" w:hAnsi="Times New Roman" w:cs="Times New Roman"/>
          <w:color w:val="auto"/>
          <w:shd w:val="clear" w:color="auto" w:fill="FFFFFF"/>
        </w:rPr>
        <w:t xml:space="preserve">fazendo com que o direito permaneça atualizado em relação à sociedade, acompanhando sua evolução, de </w:t>
      </w:r>
      <w:r w:rsidR="00683206">
        <w:rPr>
          <w:rFonts w:ascii="Times New Roman" w:hAnsi="Times New Roman" w:cs="Times New Roman"/>
          <w:color w:val="auto"/>
          <w:shd w:val="clear" w:color="auto" w:fill="FFFFFF"/>
        </w:rPr>
        <w:t xml:space="preserve">modo que seja sempre possível </w:t>
      </w:r>
      <w:r w:rsidR="00834B8F">
        <w:rPr>
          <w:rFonts w:ascii="Times New Roman" w:hAnsi="Times New Roman" w:cs="Times New Roman"/>
          <w:color w:val="auto"/>
          <w:shd w:val="clear" w:color="auto" w:fill="FFFFFF"/>
        </w:rPr>
        <w:t>padronizar todas as formas recentes do comportamento humano e social.</w:t>
      </w:r>
    </w:p>
    <w:p w:rsidR="00834B8F" w:rsidRPr="002C40AB" w:rsidRDefault="00834B8F" w:rsidP="00834B8F">
      <w:pPr>
        <w:pStyle w:val="Default"/>
        <w:ind w:firstLine="1134"/>
        <w:jc w:val="both"/>
        <w:rPr>
          <w:rFonts w:ascii="Times New Roman" w:hAnsi="Times New Roman" w:cs="Times New Roman"/>
          <w:color w:val="auto"/>
        </w:rPr>
      </w:pPr>
    </w:p>
    <w:p w:rsidR="004C7A2C" w:rsidRDefault="00510EB2" w:rsidP="00CF7827">
      <w:pPr>
        <w:pStyle w:val="SemEspaamento"/>
        <w:spacing w:line="240" w:lineRule="auto"/>
        <w:ind w:left="2268"/>
        <w:rPr>
          <w:rFonts w:cs="Times New Roman"/>
          <w:sz w:val="20"/>
          <w:szCs w:val="20"/>
        </w:rPr>
      </w:pPr>
      <w:r w:rsidRPr="00510EB2">
        <w:rPr>
          <w:rFonts w:cs="Times New Roman"/>
          <w:sz w:val="20"/>
          <w:szCs w:val="20"/>
        </w:rPr>
        <w:t>Na visão de Cunha e Ferreira (2008), o biodireito é um ramo do direito público que tem o objetivo de analisar ampla</w:t>
      </w:r>
      <w:r w:rsidRPr="00510EB2">
        <w:rPr>
          <w:rFonts w:cs="Times New Roman"/>
          <w:sz w:val="20"/>
          <w:szCs w:val="20"/>
        </w:rPr>
        <w:softHyphen/>
        <w:t xml:space="preserve">mente as teorias, a legislação e a jurisprudência </w:t>
      </w:r>
      <w:r w:rsidRPr="00510EB2">
        <w:rPr>
          <w:rFonts w:cs="Times New Roman"/>
          <w:sz w:val="20"/>
          <w:szCs w:val="20"/>
        </w:rPr>
        <w:lastRenderedPageBreak/>
        <w:t>concernentes à regulamentação da conduta humana, mormente no que se refere aos avanços tecnológicos ligados à Medicina e à Biotec</w:t>
      </w:r>
      <w:r w:rsidRPr="00510EB2">
        <w:rPr>
          <w:rFonts w:cs="Times New Roman"/>
          <w:sz w:val="20"/>
          <w:szCs w:val="20"/>
        </w:rPr>
        <w:softHyphen/>
        <w:t>nologia</w:t>
      </w:r>
      <w:r w:rsidR="00834B8F">
        <w:rPr>
          <w:rFonts w:cs="Times New Roman"/>
          <w:sz w:val="20"/>
          <w:szCs w:val="20"/>
        </w:rPr>
        <w:t xml:space="preserve"> (</w:t>
      </w:r>
      <w:r w:rsidR="00CF7827">
        <w:rPr>
          <w:rFonts w:cs="Times New Roman"/>
          <w:sz w:val="20"/>
          <w:szCs w:val="20"/>
        </w:rPr>
        <w:t>MONTALBANO, 2012, p. 7)</w:t>
      </w:r>
      <w:r w:rsidRPr="00510EB2">
        <w:rPr>
          <w:rFonts w:cs="Times New Roman"/>
          <w:sz w:val="20"/>
          <w:szCs w:val="20"/>
        </w:rPr>
        <w:t>.</w:t>
      </w:r>
    </w:p>
    <w:p w:rsidR="00CF7827" w:rsidRDefault="00CF7827" w:rsidP="00CF7827">
      <w:pPr>
        <w:pStyle w:val="SemEspaamento"/>
        <w:spacing w:line="360" w:lineRule="auto"/>
        <w:ind w:firstLine="1134"/>
        <w:rPr>
          <w:rFonts w:cs="Times New Roman"/>
          <w:szCs w:val="24"/>
        </w:rPr>
      </w:pPr>
    </w:p>
    <w:p w:rsidR="00CF7827" w:rsidRPr="00AC3AEB" w:rsidRDefault="006524FC" w:rsidP="00CF7827">
      <w:pPr>
        <w:pStyle w:val="SemEspaamento"/>
        <w:spacing w:line="360" w:lineRule="auto"/>
        <w:ind w:firstLine="1134"/>
        <w:rPr>
          <w:rFonts w:cs="Times New Roman"/>
          <w:szCs w:val="24"/>
        </w:rPr>
      </w:pPr>
      <w:r>
        <w:rPr>
          <w:rFonts w:cs="Times New Roman"/>
          <w:szCs w:val="24"/>
        </w:rPr>
        <w:t>A mesma autora</w:t>
      </w:r>
      <w:r w:rsidR="00084FA5">
        <w:rPr>
          <w:rFonts w:cs="Times New Roman"/>
          <w:szCs w:val="24"/>
        </w:rPr>
        <w:t>, colacionando a ideia dos autores supracitados no trecho</w:t>
      </w:r>
      <w:r w:rsidR="0020456D">
        <w:rPr>
          <w:rFonts w:cs="Times New Roman"/>
          <w:szCs w:val="24"/>
        </w:rPr>
        <w:t xml:space="preserve"> acima de seu artigo</w:t>
      </w:r>
      <w:r w:rsidR="00084FA5">
        <w:rPr>
          <w:rFonts w:cs="Times New Roman"/>
          <w:szCs w:val="24"/>
        </w:rPr>
        <w:t xml:space="preserve">, </w:t>
      </w:r>
      <w:r w:rsidR="00CB7539">
        <w:rPr>
          <w:rFonts w:cs="Times New Roman"/>
          <w:szCs w:val="24"/>
        </w:rPr>
        <w:t>menciona que o B</w:t>
      </w:r>
      <w:r w:rsidR="002E521B">
        <w:rPr>
          <w:rFonts w:cs="Times New Roman"/>
          <w:szCs w:val="24"/>
        </w:rPr>
        <w:t>iodireito se encontra intimamente lig</w:t>
      </w:r>
      <w:r w:rsidR="00CB7539">
        <w:rPr>
          <w:rFonts w:cs="Times New Roman"/>
          <w:szCs w:val="24"/>
        </w:rPr>
        <w:t>ado à B</w:t>
      </w:r>
      <w:r w:rsidR="002E521B">
        <w:rPr>
          <w:rFonts w:cs="Times New Roman"/>
          <w:szCs w:val="24"/>
        </w:rPr>
        <w:t xml:space="preserve">ioética, </w:t>
      </w:r>
      <w:r w:rsidR="005D7BE6">
        <w:rPr>
          <w:rFonts w:cs="Times New Roman"/>
          <w:szCs w:val="24"/>
        </w:rPr>
        <w:t xml:space="preserve">sendo que desta última </w:t>
      </w:r>
      <w:r w:rsidR="005D7BE6" w:rsidRPr="00AC3AEB">
        <w:rPr>
          <w:rFonts w:cs="Times New Roman"/>
          <w:szCs w:val="24"/>
        </w:rPr>
        <w:t xml:space="preserve">extraem-se três princípios que se encontram vinculados às técnicas de reprodução </w:t>
      </w:r>
      <w:r w:rsidR="00233C7F" w:rsidRPr="00AC3AEB">
        <w:rPr>
          <w:rFonts w:cs="Times New Roman"/>
          <w:szCs w:val="24"/>
        </w:rPr>
        <w:t xml:space="preserve">assistida, </w:t>
      </w:r>
      <w:r w:rsidR="00CB5466" w:rsidRPr="00AC3AEB">
        <w:rPr>
          <w:rFonts w:cs="Times New Roman"/>
          <w:szCs w:val="24"/>
        </w:rPr>
        <w:t>os quais são o da autonomia, beneficência e justiça (MONTALBANO, 2012)</w:t>
      </w:r>
      <w:r w:rsidR="004E1CBA" w:rsidRPr="00AC3AEB">
        <w:rPr>
          <w:rFonts w:cs="Times New Roman"/>
          <w:szCs w:val="24"/>
        </w:rPr>
        <w:t>.</w:t>
      </w:r>
    </w:p>
    <w:p w:rsidR="00AC3AEB" w:rsidRPr="00AC3AEB" w:rsidRDefault="00AC3AEB" w:rsidP="00AC3AEB">
      <w:pPr>
        <w:autoSpaceDE w:val="0"/>
        <w:autoSpaceDN w:val="0"/>
        <w:adjustRightInd w:val="0"/>
        <w:spacing w:line="240" w:lineRule="auto"/>
        <w:jc w:val="left"/>
        <w:rPr>
          <w:rFonts w:cs="Times New Roman"/>
          <w:b w:val="0"/>
          <w:szCs w:val="24"/>
        </w:rPr>
      </w:pPr>
    </w:p>
    <w:p w:rsidR="00AC3AEB" w:rsidRPr="00AC3AEB" w:rsidRDefault="00AC3AEB" w:rsidP="00AC3AEB">
      <w:pPr>
        <w:autoSpaceDE w:val="0"/>
        <w:autoSpaceDN w:val="0"/>
        <w:adjustRightInd w:val="0"/>
        <w:spacing w:line="240" w:lineRule="auto"/>
        <w:ind w:left="2268"/>
        <w:rPr>
          <w:rFonts w:cs="Times New Roman"/>
          <w:b w:val="0"/>
          <w:sz w:val="20"/>
          <w:szCs w:val="20"/>
        </w:rPr>
      </w:pPr>
      <w:r w:rsidRPr="00AC3AEB">
        <w:rPr>
          <w:rFonts w:cs="Times New Roman"/>
          <w:b w:val="0"/>
          <w:sz w:val="20"/>
          <w:szCs w:val="20"/>
        </w:rPr>
        <w:t xml:space="preserve">O conceito atual de Bioética deve ser interpretado como o estudo sistemático da conduta humana no campo das ciências da vida e da saúde, enquanto examinada à luz dos valores e princípios morais. A Bioética seria, assim, o encontro da ética com as ciências biomédicas, estruturando os códigos de conduta dos profissionais da saúde. </w:t>
      </w:r>
    </w:p>
    <w:p w:rsidR="004E1CBA" w:rsidRDefault="00AC3AEB" w:rsidP="00AC3AEB">
      <w:pPr>
        <w:pStyle w:val="SemEspaamento"/>
        <w:spacing w:line="240" w:lineRule="auto"/>
        <w:ind w:left="2268"/>
        <w:rPr>
          <w:rFonts w:cs="Times New Roman"/>
          <w:sz w:val="20"/>
          <w:szCs w:val="20"/>
        </w:rPr>
      </w:pPr>
      <w:r w:rsidRPr="00AC3AEB">
        <w:rPr>
          <w:rFonts w:cs="Times New Roman"/>
          <w:sz w:val="20"/>
          <w:szCs w:val="20"/>
        </w:rPr>
        <w:t>A relação da Bioética com o Direito, mais especifi</w:t>
      </w:r>
      <w:r w:rsidRPr="00AC3AEB">
        <w:rPr>
          <w:rFonts w:cs="Times New Roman"/>
          <w:sz w:val="20"/>
          <w:szCs w:val="20"/>
        </w:rPr>
        <w:softHyphen/>
        <w:t>camente com o Biodireito, surge da necessidade do jurista obter instrumentos eficientes para propor soluções para os problemas que a sociedade tecno</w:t>
      </w:r>
      <w:r w:rsidRPr="00AC3AEB">
        <w:rPr>
          <w:rFonts w:cs="Times New Roman"/>
          <w:sz w:val="20"/>
          <w:szCs w:val="20"/>
        </w:rPr>
        <w:softHyphen/>
        <w:t>lógica cria, em especial no atual estágio de desen</w:t>
      </w:r>
      <w:r w:rsidRPr="00AC3AEB">
        <w:rPr>
          <w:rFonts w:cs="Times New Roman"/>
          <w:sz w:val="20"/>
          <w:szCs w:val="20"/>
        </w:rPr>
        <w:softHyphen/>
        <w:t>volvimento</w:t>
      </w:r>
      <w:r>
        <w:rPr>
          <w:rFonts w:cs="Times New Roman"/>
          <w:sz w:val="20"/>
          <w:szCs w:val="20"/>
        </w:rPr>
        <w:t xml:space="preserve"> (</w:t>
      </w:r>
      <w:r w:rsidR="00672510">
        <w:rPr>
          <w:rFonts w:cs="Times New Roman"/>
          <w:sz w:val="20"/>
          <w:szCs w:val="20"/>
        </w:rPr>
        <w:t>MONTALBANO</w:t>
      </w:r>
      <w:r w:rsidR="002743FA">
        <w:rPr>
          <w:rFonts w:cs="Times New Roman"/>
          <w:sz w:val="20"/>
          <w:szCs w:val="20"/>
        </w:rPr>
        <w:t xml:space="preserve">, 2012, p. </w:t>
      </w:r>
      <w:r w:rsidR="00E7560F">
        <w:rPr>
          <w:rFonts w:cs="Times New Roman"/>
          <w:sz w:val="20"/>
          <w:szCs w:val="20"/>
        </w:rPr>
        <w:t>7</w:t>
      </w:r>
      <w:r w:rsidR="00422DD7">
        <w:rPr>
          <w:rFonts w:cs="Times New Roman"/>
          <w:i/>
          <w:sz w:val="20"/>
          <w:szCs w:val="20"/>
        </w:rPr>
        <w:t>apud</w:t>
      </w:r>
      <w:r w:rsidR="00903B66">
        <w:rPr>
          <w:rFonts w:cs="Times New Roman"/>
          <w:sz w:val="20"/>
          <w:szCs w:val="20"/>
        </w:rPr>
        <w:t xml:space="preserve">CUNHA; </w:t>
      </w:r>
      <w:r w:rsidR="00672510">
        <w:rPr>
          <w:rFonts w:cs="Times New Roman"/>
          <w:sz w:val="20"/>
          <w:szCs w:val="20"/>
        </w:rPr>
        <w:t>FERREIRA, 2008)</w:t>
      </w:r>
      <w:r w:rsidRPr="00AC3AEB">
        <w:rPr>
          <w:rFonts w:cs="Times New Roman"/>
          <w:sz w:val="20"/>
          <w:szCs w:val="20"/>
        </w:rPr>
        <w:t>.</w:t>
      </w:r>
    </w:p>
    <w:p w:rsidR="008A5A35" w:rsidRDefault="008A5A35" w:rsidP="00A5600C">
      <w:pPr>
        <w:pStyle w:val="SemEspaamento"/>
        <w:spacing w:line="360" w:lineRule="auto"/>
        <w:rPr>
          <w:rFonts w:cs="Times New Roman"/>
          <w:szCs w:val="24"/>
        </w:rPr>
      </w:pPr>
    </w:p>
    <w:p w:rsidR="00A5600C" w:rsidRDefault="00A5260E" w:rsidP="00E332A3">
      <w:pPr>
        <w:pStyle w:val="SemEspaamento"/>
        <w:spacing w:line="360" w:lineRule="auto"/>
        <w:ind w:firstLine="1134"/>
        <w:rPr>
          <w:rFonts w:cs="Times New Roman"/>
          <w:szCs w:val="24"/>
          <w:shd w:val="clear" w:color="auto" w:fill="FFFFFF"/>
        </w:rPr>
      </w:pPr>
      <w:r>
        <w:rPr>
          <w:rFonts w:cs="Times New Roman"/>
          <w:szCs w:val="24"/>
          <w:shd w:val="clear" w:color="auto" w:fill="FFFFFF"/>
        </w:rPr>
        <w:t>Compreende-se então</w:t>
      </w:r>
      <w:r w:rsidR="00115DD4">
        <w:rPr>
          <w:rFonts w:cs="Times New Roman"/>
          <w:szCs w:val="24"/>
          <w:shd w:val="clear" w:color="auto" w:fill="FFFFFF"/>
        </w:rPr>
        <w:t xml:space="preserve"> que a Bio</w:t>
      </w:r>
      <w:r w:rsidR="00637A3E">
        <w:rPr>
          <w:rFonts w:cs="Times New Roman"/>
          <w:szCs w:val="24"/>
          <w:shd w:val="clear" w:color="auto" w:fill="FFFFFF"/>
        </w:rPr>
        <w:t>ética</w:t>
      </w:r>
      <w:r w:rsidR="009A729E">
        <w:rPr>
          <w:rFonts w:cs="Times New Roman"/>
          <w:szCs w:val="24"/>
          <w:shd w:val="clear" w:color="auto" w:fill="FFFFFF"/>
        </w:rPr>
        <w:t xml:space="preserve">, assim como o Direito, </w:t>
      </w:r>
      <w:r w:rsidR="00EB3529">
        <w:rPr>
          <w:rFonts w:cs="Times New Roman"/>
          <w:szCs w:val="24"/>
          <w:shd w:val="clear" w:color="auto" w:fill="FFFFFF"/>
        </w:rPr>
        <w:t>constrói parâmetros às condutas humanas, mas tão-somente em relação ao campo das ciências médicas</w:t>
      </w:r>
      <w:r w:rsidR="00CF63F6">
        <w:rPr>
          <w:rFonts w:cs="Times New Roman"/>
          <w:szCs w:val="24"/>
          <w:shd w:val="clear" w:color="auto" w:fill="FFFFFF"/>
        </w:rPr>
        <w:t>, o que a constitui como um elemento que se encontra dentro da área jurídica.</w:t>
      </w:r>
      <w:r w:rsidR="00091BCE">
        <w:rPr>
          <w:rFonts w:cs="Times New Roman"/>
          <w:szCs w:val="24"/>
          <w:shd w:val="clear" w:color="auto" w:fill="FFFFFF"/>
        </w:rPr>
        <w:t xml:space="preserve"> Por essa razão, ela extrai os três princípios do ordenamento jurídico que mais assemelham à sua origem e atribuiç</w:t>
      </w:r>
      <w:r w:rsidR="00130B31">
        <w:rPr>
          <w:rFonts w:cs="Times New Roman"/>
          <w:szCs w:val="24"/>
          <w:shd w:val="clear" w:color="auto" w:fill="FFFFFF"/>
        </w:rPr>
        <w:t>ão, para que assim a Bioética</w:t>
      </w:r>
      <w:r w:rsidR="00091BCE">
        <w:rPr>
          <w:rFonts w:cs="Times New Roman"/>
          <w:szCs w:val="24"/>
          <w:shd w:val="clear" w:color="auto" w:fill="FFFFFF"/>
        </w:rPr>
        <w:t xml:space="preserve"> possa realmente atuar no campo jurídico e coordenar moralmente as ações humanas oriundas da evolução cientifica, sobretudo àquelas atinentes à </w:t>
      </w:r>
      <w:r w:rsidR="00CB7539">
        <w:rPr>
          <w:rFonts w:cs="Times New Roman"/>
          <w:szCs w:val="24"/>
          <w:shd w:val="clear" w:color="auto" w:fill="FFFFFF"/>
        </w:rPr>
        <w:t>manipulação da vida, algo que</w:t>
      </w:r>
      <w:r w:rsidR="00091BCE">
        <w:rPr>
          <w:rFonts w:cs="Times New Roman"/>
          <w:szCs w:val="24"/>
          <w:shd w:val="clear" w:color="auto" w:fill="FFFFFF"/>
        </w:rPr>
        <w:t xml:space="preserve"> encontra </w:t>
      </w:r>
      <w:r w:rsidR="00CE04BC">
        <w:rPr>
          <w:rFonts w:cs="Times New Roman"/>
          <w:szCs w:val="24"/>
          <w:shd w:val="clear" w:color="auto" w:fill="FFFFFF"/>
        </w:rPr>
        <w:t>demasiadas</w:t>
      </w:r>
      <w:r w:rsidR="00130B31">
        <w:rPr>
          <w:rFonts w:cs="Times New Roman"/>
          <w:szCs w:val="24"/>
          <w:shd w:val="clear" w:color="auto" w:fill="FFFFFF"/>
        </w:rPr>
        <w:t xml:space="preserve"> discussões dentro da ética medicinal e à luz dos direitos fundamentais.</w:t>
      </w:r>
      <w:r w:rsidR="00C57744">
        <w:rPr>
          <w:rFonts w:cs="Times New Roman"/>
          <w:szCs w:val="24"/>
          <w:shd w:val="clear" w:color="auto" w:fill="FFFFFF"/>
        </w:rPr>
        <w:t xml:space="preserve"> O</w:t>
      </w:r>
      <w:r w:rsidR="00351E6F">
        <w:rPr>
          <w:rFonts w:cs="Times New Roman"/>
          <w:szCs w:val="24"/>
          <w:shd w:val="clear" w:color="auto" w:fill="FFFFFF"/>
        </w:rPr>
        <w:t xml:space="preserve">Biodireito, </w:t>
      </w:r>
      <w:r w:rsidR="00CB589A">
        <w:rPr>
          <w:rFonts w:cs="Times New Roman"/>
          <w:szCs w:val="24"/>
          <w:shd w:val="clear" w:color="auto" w:fill="FFFFFF"/>
        </w:rPr>
        <w:t>cujos</w:t>
      </w:r>
      <w:r w:rsidR="00C57744">
        <w:rPr>
          <w:rFonts w:cs="Times New Roman"/>
          <w:szCs w:val="24"/>
          <w:shd w:val="clear" w:color="auto" w:fill="FFFFFF"/>
        </w:rPr>
        <w:t xml:space="preserve"> fundamentos</w:t>
      </w:r>
      <w:r w:rsidR="00CB589A">
        <w:rPr>
          <w:rFonts w:cs="Times New Roman"/>
          <w:szCs w:val="24"/>
          <w:shd w:val="clear" w:color="auto" w:fill="FFFFFF"/>
        </w:rPr>
        <w:t xml:space="preserve"> se encontram</w:t>
      </w:r>
      <w:r w:rsidR="00C57744">
        <w:rPr>
          <w:rFonts w:cs="Times New Roman"/>
          <w:szCs w:val="24"/>
          <w:shd w:val="clear" w:color="auto" w:fill="FFFFFF"/>
        </w:rPr>
        <w:t xml:space="preserve"> estruturados dentro da Bioética,</w:t>
      </w:r>
      <w:r w:rsidR="00CE069D">
        <w:rPr>
          <w:rFonts w:cs="Times New Roman"/>
          <w:szCs w:val="24"/>
          <w:shd w:val="clear" w:color="auto" w:fill="FFFFFF"/>
        </w:rPr>
        <w:t xml:space="preserve">utiliza-se desta para </w:t>
      </w:r>
      <w:r w:rsidR="0096577B">
        <w:rPr>
          <w:rFonts w:cs="Times New Roman"/>
          <w:szCs w:val="24"/>
          <w:shd w:val="clear" w:color="auto" w:fill="FFFFFF"/>
        </w:rPr>
        <w:t>promover solução aos co</w:t>
      </w:r>
      <w:r w:rsidR="004D47C0">
        <w:rPr>
          <w:rFonts w:cs="Times New Roman"/>
          <w:szCs w:val="24"/>
          <w:shd w:val="clear" w:color="auto" w:fill="FFFFFF"/>
        </w:rPr>
        <w:t xml:space="preserve">nflitos impostos </w:t>
      </w:r>
      <w:r w:rsidR="005A4002">
        <w:rPr>
          <w:rFonts w:cs="Times New Roman"/>
          <w:szCs w:val="24"/>
          <w:shd w:val="clear" w:color="auto" w:fill="FFFFFF"/>
        </w:rPr>
        <w:t>pel</w:t>
      </w:r>
      <w:r w:rsidR="004D47C0">
        <w:rPr>
          <w:rFonts w:cs="Times New Roman"/>
          <w:szCs w:val="24"/>
          <w:shd w:val="clear" w:color="auto" w:fill="FFFFFF"/>
        </w:rPr>
        <w:t xml:space="preserve">o desenvolvimento tecnológico </w:t>
      </w:r>
      <w:r w:rsidR="00351E6F">
        <w:rPr>
          <w:rFonts w:cs="Times New Roman"/>
          <w:szCs w:val="24"/>
          <w:shd w:val="clear" w:color="auto" w:fill="FFFFFF"/>
        </w:rPr>
        <w:t>que atinge a vida humana interior, insurgindo na normatização das possíveis condutas que possam vir a ser</w:t>
      </w:r>
      <w:r w:rsidR="00931D6E">
        <w:rPr>
          <w:rFonts w:cs="Times New Roman"/>
          <w:szCs w:val="24"/>
          <w:shd w:val="clear" w:color="auto" w:fill="FFFFFF"/>
        </w:rPr>
        <w:t>em</w:t>
      </w:r>
      <w:r w:rsidR="00351E6F">
        <w:rPr>
          <w:rFonts w:cs="Times New Roman"/>
          <w:szCs w:val="24"/>
          <w:shd w:val="clear" w:color="auto" w:fill="FFFFFF"/>
        </w:rPr>
        <w:t xml:space="preserve"> manejadas</w:t>
      </w:r>
      <w:r w:rsidR="008432D1">
        <w:rPr>
          <w:rFonts w:cs="Times New Roman"/>
          <w:szCs w:val="24"/>
          <w:shd w:val="clear" w:color="auto" w:fill="FFFFFF"/>
        </w:rPr>
        <w:t>a</w:t>
      </w:r>
      <w:r w:rsidR="009E5340">
        <w:rPr>
          <w:rFonts w:cs="Times New Roman"/>
          <w:szCs w:val="24"/>
          <w:shd w:val="clear" w:color="auto" w:fill="FFFFFF"/>
        </w:rPr>
        <w:t>s</w:t>
      </w:r>
      <w:r w:rsidR="008432D1">
        <w:rPr>
          <w:rFonts w:cs="Times New Roman"/>
          <w:szCs w:val="24"/>
          <w:shd w:val="clear" w:color="auto" w:fill="FFFFFF"/>
        </w:rPr>
        <w:t xml:space="preserve"> quais recaem </w:t>
      </w:r>
      <w:r w:rsidR="00B96107">
        <w:rPr>
          <w:rFonts w:cs="Times New Roman"/>
          <w:szCs w:val="24"/>
          <w:shd w:val="clear" w:color="auto" w:fill="FFFFFF"/>
        </w:rPr>
        <w:t>em</w:t>
      </w:r>
      <w:r w:rsidR="00C75D44">
        <w:rPr>
          <w:rFonts w:cs="Times New Roman"/>
          <w:szCs w:val="24"/>
          <w:shd w:val="clear" w:color="auto" w:fill="FFFFFF"/>
        </w:rPr>
        <w:t xml:space="preserve"> uma análise dos princípios constitucionais e morais. </w:t>
      </w:r>
      <w:r w:rsidR="007500D4">
        <w:rPr>
          <w:rFonts w:cs="Times New Roman"/>
          <w:szCs w:val="24"/>
          <w:shd w:val="clear" w:color="auto" w:fill="FFFFFF"/>
        </w:rPr>
        <w:t>A</w:t>
      </w:r>
      <w:r w:rsidR="00C75D44">
        <w:rPr>
          <w:rFonts w:cs="Times New Roman"/>
          <w:szCs w:val="24"/>
          <w:shd w:val="clear" w:color="auto" w:fill="FFFFFF"/>
        </w:rPr>
        <w:t xml:space="preserve"> esse aj</w:t>
      </w:r>
      <w:r w:rsidR="00B96107">
        <w:rPr>
          <w:rFonts w:cs="Times New Roman"/>
          <w:szCs w:val="24"/>
          <w:shd w:val="clear" w:color="auto" w:fill="FFFFFF"/>
        </w:rPr>
        <w:t>uste</w:t>
      </w:r>
      <w:r w:rsidR="00BE22C9">
        <w:rPr>
          <w:rFonts w:cs="Times New Roman"/>
          <w:szCs w:val="24"/>
          <w:shd w:val="clear" w:color="auto" w:fill="FFFFFF"/>
        </w:rPr>
        <w:t xml:space="preserve">, torna-se viável a estipulação </w:t>
      </w:r>
      <w:r w:rsidR="00F746C7">
        <w:rPr>
          <w:rFonts w:cs="Times New Roman"/>
          <w:szCs w:val="24"/>
          <w:shd w:val="clear" w:color="auto" w:fill="FFFFFF"/>
        </w:rPr>
        <w:t>de limites que norteiam todas as condutas que possam vir a pôr a vida humana em jogo.</w:t>
      </w:r>
    </w:p>
    <w:p w:rsidR="00A74832" w:rsidRDefault="006C34C0" w:rsidP="00E332A3">
      <w:pPr>
        <w:pStyle w:val="SemEspaamento"/>
        <w:spacing w:line="360" w:lineRule="auto"/>
        <w:ind w:firstLine="1134"/>
        <w:rPr>
          <w:rFonts w:cs="Times New Roman"/>
          <w:szCs w:val="24"/>
          <w:shd w:val="clear" w:color="auto" w:fill="FFFFFF"/>
        </w:rPr>
      </w:pPr>
      <w:r>
        <w:rPr>
          <w:rFonts w:cs="Times New Roman"/>
          <w:szCs w:val="24"/>
          <w:shd w:val="clear" w:color="auto" w:fill="FFFFFF"/>
        </w:rPr>
        <w:t xml:space="preserve">Assentada </w:t>
      </w:r>
      <w:r w:rsidR="007500D4">
        <w:rPr>
          <w:rFonts w:cs="Times New Roman"/>
          <w:szCs w:val="24"/>
          <w:shd w:val="clear" w:color="auto" w:fill="FFFFFF"/>
        </w:rPr>
        <w:t xml:space="preserve">a </w:t>
      </w:r>
      <w:r>
        <w:rPr>
          <w:rFonts w:cs="Times New Roman"/>
          <w:szCs w:val="24"/>
          <w:shd w:val="clear" w:color="auto" w:fill="FFFFFF"/>
        </w:rPr>
        <w:t xml:space="preserve">toda essa explanação, </w:t>
      </w:r>
      <w:r w:rsidR="00862537">
        <w:rPr>
          <w:rFonts w:cs="Times New Roman"/>
          <w:szCs w:val="24"/>
          <w:shd w:val="clear" w:color="auto" w:fill="FFFFFF"/>
        </w:rPr>
        <w:t xml:space="preserve">há uma notável repercussão </w:t>
      </w:r>
      <w:r w:rsidR="005831AF">
        <w:rPr>
          <w:rFonts w:cs="Times New Roman"/>
          <w:szCs w:val="24"/>
          <w:shd w:val="clear" w:color="auto" w:fill="FFFFFF"/>
        </w:rPr>
        <w:t xml:space="preserve">que favorece mais ainda a viabilidade </w:t>
      </w:r>
      <w:r w:rsidR="00361B55">
        <w:rPr>
          <w:rFonts w:cs="Times New Roman"/>
          <w:szCs w:val="24"/>
          <w:shd w:val="clear" w:color="auto" w:fill="FFFFFF"/>
        </w:rPr>
        <w:t>do testamento genético, pautada como uma das principais soluções</w:t>
      </w:r>
      <w:r w:rsidR="003624DB">
        <w:rPr>
          <w:rFonts w:cs="Times New Roman"/>
          <w:szCs w:val="24"/>
          <w:shd w:val="clear" w:color="auto" w:fill="FFFFFF"/>
        </w:rPr>
        <w:t xml:space="preserve"> encontradas</w:t>
      </w:r>
      <w:r w:rsidR="002D1D5C">
        <w:rPr>
          <w:rFonts w:cs="Times New Roman"/>
          <w:szCs w:val="24"/>
          <w:shd w:val="clear" w:color="auto" w:fill="FFFFFF"/>
        </w:rPr>
        <w:t xml:space="preserve"> dentro da Bioética e do Biodireito</w:t>
      </w:r>
      <w:r w:rsidR="003624DB">
        <w:rPr>
          <w:rFonts w:cs="Times New Roman"/>
          <w:szCs w:val="24"/>
          <w:shd w:val="clear" w:color="auto" w:fill="FFFFFF"/>
        </w:rPr>
        <w:t xml:space="preserve"> pararegulamentara inseminação </w:t>
      </w:r>
      <w:r w:rsidR="003624DB">
        <w:rPr>
          <w:rFonts w:cs="Times New Roman"/>
          <w:i/>
          <w:szCs w:val="24"/>
          <w:shd w:val="clear" w:color="auto" w:fill="FFFFFF"/>
        </w:rPr>
        <w:t>post mortem</w:t>
      </w:r>
      <w:r w:rsidR="002D1D5C">
        <w:rPr>
          <w:rFonts w:cs="Times New Roman"/>
          <w:i/>
          <w:szCs w:val="24"/>
          <w:shd w:val="clear" w:color="auto" w:fill="FFFFFF"/>
        </w:rPr>
        <w:t>,</w:t>
      </w:r>
      <w:r w:rsidR="002D1D5C">
        <w:rPr>
          <w:rFonts w:cs="Times New Roman"/>
          <w:szCs w:val="24"/>
          <w:shd w:val="clear" w:color="auto" w:fill="FFFFFF"/>
        </w:rPr>
        <w:t xml:space="preserve"> haja vista </w:t>
      </w:r>
      <w:r w:rsidR="00912E5E">
        <w:rPr>
          <w:rFonts w:cs="Times New Roman"/>
          <w:szCs w:val="24"/>
          <w:shd w:val="clear" w:color="auto" w:fill="FFFFFF"/>
        </w:rPr>
        <w:t>que estas fazem parte do pr</w:t>
      </w:r>
      <w:r w:rsidR="00391FBA">
        <w:rPr>
          <w:rFonts w:cs="Times New Roman"/>
          <w:szCs w:val="24"/>
          <w:shd w:val="clear" w:color="auto" w:fill="FFFFFF"/>
        </w:rPr>
        <w:t>óprio D</w:t>
      </w:r>
      <w:r w:rsidR="00912E5E">
        <w:rPr>
          <w:rFonts w:cs="Times New Roman"/>
          <w:szCs w:val="24"/>
          <w:shd w:val="clear" w:color="auto" w:fill="FFFFFF"/>
        </w:rPr>
        <w:t>ireito e</w:t>
      </w:r>
      <w:r w:rsidR="00391FBA">
        <w:rPr>
          <w:rFonts w:cs="Times New Roman"/>
          <w:szCs w:val="24"/>
          <w:shd w:val="clear" w:color="auto" w:fill="FFFFFF"/>
        </w:rPr>
        <w:t xml:space="preserve"> por isso</w:t>
      </w:r>
      <w:r w:rsidR="00912E5E">
        <w:rPr>
          <w:rFonts w:cs="Times New Roman"/>
          <w:szCs w:val="24"/>
          <w:shd w:val="clear" w:color="auto" w:fill="FFFFFF"/>
        </w:rPr>
        <w:t xml:space="preserve"> encontra-se completamente vi</w:t>
      </w:r>
      <w:r w:rsidR="00391FBA">
        <w:rPr>
          <w:rFonts w:cs="Times New Roman"/>
          <w:szCs w:val="24"/>
          <w:shd w:val="clear" w:color="auto" w:fill="FFFFFF"/>
        </w:rPr>
        <w:t>ável com a</w:t>
      </w:r>
      <w:r w:rsidR="00912E5E">
        <w:rPr>
          <w:rFonts w:cs="Times New Roman"/>
          <w:szCs w:val="24"/>
          <w:shd w:val="clear" w:color="auto" w:fill="FFFFFF"/>
        </w:rPr>
        <w:t xml:space="preserve"> inserção</w:t>
      </w:r>
      <w:r w:rsidR="00D068C7">
        <w:rPr>
          <w:rFonts w:cs="Times New Roman"/>
          <w:szCs w:val="24"/>
          <w:shd w:val="clear" w:color="auto" w:fill="FFFFFF"/>
        </w:rPr>
        <w:t xml:space="preserve"> a elas</w:t>
      </w:r>
      <w:r w:rsidR="00912E5E">
        <w:rPr>
          <w:rFonts w:cs="Times New Roman"/>
          <w:szCs w:val="24"/>
          <w:shd w:val="clear" w:color="auto" w:fill="FFFFFF"/>
        </w:rPr>
        <w:t xml:space="preserve"> de um testamento genético, o qual se encontra apto a sistematizar a conduta pautada no contexto da inseminação </w:t>
      </w:r>
      <w:r w:rsidR="00912E5E">
        <w:rPr>
          <w:rFonts w:cs="Times New Roman"/>
          <w:i/>
          <w:szCs w:val="24"/>
          <w:shd w:val="clear" w:color="auto" w:fill="FFFFFF"/>
        </w:rPr>
        <w:t>post mortem</w:t>
      </w:r>
      <w:r w:rsidR="009D3BAC">
        <w:rPr>
          <w:rFonts w:cs="Times New Roman"/>
          <w:szCs w:val="24"/>
          <w:shd w:val="clear" w:color="auto" w:fill="FFFFFF"/>
        </w:rPr>
        <w:t xml:space="preserve">, sendo esta decorrente de um </w:t>
      </w:r>
      <w:r w:rsidR="009D3BAC">
        <w:rPr>
          <w:rFonts w:cs="Times New Roman"/>
          <w:szCs w:val="24"/>
          <w:shd w:val="clear" w:color="auto" w:fill="FFFFFF"/>
        </w:rPr>
        <w:lastRenderedPageBreak/>
        <w:t xml:space="preserve">avanço tecnológico na área médica, podendo ser normalmente regulamentada dentro do direito, a fim de pôr limites e de haver a incidência </w:t>
      </w:r>
      <w:r w:rsidR="00EB4AE7">
        <w:rPr>
          <w:rFonts w:cs="Times New Roman"/>
          <w:szCs w:val="24"/>
          <w:shd w:val="clear" w:color="auto" w:fill="FFFFFF"/>
        </w:rPr>
        <w:t>a</w:t>
      </w:r>
      <w:r w:rsidR="009D3BAC">
        <w:rPr>
          <w:rFonts w:cs="Times New Roman"/>
          <w:szCs w:val="24"/>
          <w:shd w:val="clear" w:color="auto" w:fill="FFFFFF"/>
        </w:rPr>
        <w:t>os princípios relativos à Bioética</w:t>
      </w:r>
      <w:r w:rsidR="00DB4DAF">
        <w:rPr>
          <w:rFonts w:cs="Times New Roman"/>
          <w:szCs w:val="24"/>
          <w:shd w:val="clear" w:color="auto" w:fill="FFFFFF"/>
        </w:rPr>
        <w:t>, os quais se encontram pautados com os princípios constitucionais.</w:t>
      </w:r>
      <w:r w:rsidR="00F5077D">
        <w:rPr>
          <w:rFonts w:cs="Times New Roman"/>
          <w:szCs w:val="24"/>
          <w:shd w:val="clear" w:color="auto" w:fill="FFFFFF"/>
        </w:rPr>
        <w:t xml:space="preserve"> Nesse diapasão, a inseminação </w:t>
      </w:r>
      <w:r w:rsidR="00F5077D">
        <w:rPr>
          <w:rFonts w:cs="Times New Roman"/>
          <w:i/>
          <w:szCs w:val="24"/>
          <w:shd w:val="clear" w:color="auto" w:fill="FFFFFF"/>
        </w:rPr>
        <w:t>post mortem</w:t>
      </w:r>
      <w:r w:rsidR="00F5077D">
        <w:rPr>
          <w:rFonts w:cs="Times New Roman"/>
          <w:szCs w:val="24"/>
          <w:shd w:val="clear" w:color="auto" w:fill="FFFFFF"/>
        </w:rPr>
        <w:t xml:space="preserve"> poder-se-á tanto ser mais bem aceita pelas clínicas de reprodução quanto reputarem-se mais apropriadas às estruturas ético-jurídicas.</w:t>
      </w:r>
      <w:r w:rsidR="000B28F9">
        <w:rPr>
          <w:rFonts w:cs="Times New Roman"/>
          <w:szCs w:val="24"/>
          <w:shd w:val="clear" w:color="auto" w:fill="FFFFFF"/>
        </w:rPr>
        <w:t xml:space="preserve"> Ademais, o testamento genético se realiza como um meio de incidência automática dos direitos sucess</w:t>
      </w:r>
      <w:r w:rsidR="00C157B2">
        <w:rPr>
          <w:rFonts w:cs="Times New Roman"/>
          <w:szCs w:val="24"/>
          <w:shd w:val="clear" w:color="auto" w:fill="FFFFFF"/>
        </w:rPr>
        <w:t>órios ao futuro ser concebível</w:t>
      </w:r>
      <w:r w:rsidR="000B28F9">
        <w:rPr>
          <w:rFonts w:cs="Times New Roman"/>
          <w:szCs w:val="24"/>
          <w:shd w:val="clear" w:color="auto" w:fill="FFFFFF"/>
        </w:rPr>
        <w:t>, através do testamento ordinário</w:t>
      </w:r>
      <w:r w:rsidR="0036610C">
        <w:rPr>
          <w:rFonts w:cs="Times New Roman"/>
          <w:szCs w:val="24"/>
          <w:shd w:val="clear" w:color="auto" w:fill="FFFFFF"/>
        </w:rPr>
        <w:t xml:space="preserve"> (fato que</w:t>
      </w:r>
      <w:r w:rsidR="000B28F9">
        <w:rPr>
          <w:rFonts w:cs="Times New Roman"/>
          <w:szCs w:val="24"/>
          <w:shd w:val="clear" w:color="auto" w:fill="FFFFFF"/>
        </w:rPr>
        <w:t xml:space="preserve"> ser</w:t>
      </w:r>
      <w:r w:rsidR="00EC4665">
        <w:rPr>
          <w:rFonts w:cs="Times New Roman"/>
          <w:szCs w:val="24"/>
          <w:shd w:val="clear" w:color="auto" w:fill="FFFFFF"/>
        </w:rPr>
        <w:t>á acolhido</w:t>
      </w:r>
      <w:r w:rsidR="000B28F9">
        <w:rPr>
          <w:rFonts w:cs="Times New Roman"/>
          <w:szCs w:val="24"/>
          <w:shd w:val="clear" w:color="auto" w:fill="FFFFFF"/>
        </w:rPr>
        <w:t xml:space="preserve"> no item posterior</w:t>
      </w:r>
      <w:r w:rsidR="0036610C">
        <w:rPr>
          <w:rFonts w:cs="Times New Roman"/>
          <w:szCs w:val="24"/>
          <w:shd w:val="clear" w:color="auto" w:fill="FFFFFF"/>
        </w:rPr>
        <w:t>)</w:t>
      </w:r>
      <w:r w:rsidR="00EC4665">
        <w:rPr>
          <w:rFonts w:cs="Times New Roman"/>
          <w:szCs w:val="24"/>
          <w:shd w:val="clear" w:color="auto" w:fill="FFFFFF"/>
        </w:rPr>
        <w:t xml:space="preserve">, o </w:t>
      </w:r>
      <w:r w:rsidR="00F5077D">
        <w:rPr>
          <w:rFonts w:cs="Times New Roman"/>
          <w:szCs w:val="24"/>
          <w:shd w:val="clear" w:color="auto" w:fill="FFFFFF"/>
        </w:rPr>
        <w:t xml:space="preserve">que repercute não apenas no Biodireito, mas </w:t>
      </w:r>
      <w:r w:rsidR="0036610C">
        <w:rPr>
          <w:rFonts w:cs="Times New Roman"/>
          <w:szCs w:val="24"/>
          <w:shd w:val="clear" w:color="auto" w:fill="FFFFFF"/>
        </w:rPr>
        <w:t xml:space="preserve">também </w:t>
      </w:r>
      <w:r w:rsidR="00F5077D">
        <w:rPr>
          <w:rFonts w:cs="Times New Roman"/>
          <w:szCs w:val="24"/>
          <w:shd w:val="clear" w:color="auto" w:fill="FFFFFF"/>
        </w:rPr>
        <w:t>no próprio Direito.</w:t>
      </w:r>
    </w:p>
    <w:p w:rsidR="004D3C5A" w:rsidRDefault="004D3C5A" w:rsidP="00E332A3">
      <w:pPr>
        <w:pStyle w:val="SemEspaamento"/>
        <w:spacing w:line="360" w:lineRule="auto"/>
        <w:ind w:firstLine="1134"/>
        <w:rPr>
          <w:rFonts w:cs="Times New Roman"/>
          <w:szCs w:val="24"/>
          <w:shd w:val="clear" w:color="auto" w:fill="FFFFFF"/>
        </w:rPr>
      </w:pPr>
      <w:r>
        <w:rPr>
          <w:rFonts w:cs="Times New Roman"/>
          <w:szCs w:val="24"/>
          <w:shd w:val="clear" w:color="auto" w:fill="FFFFFF"/>
        </w:rPr>
        <w:t>Além disso, a autora</w:t>
      </w:r>
      <w:r w:rsidR="000423B6">
        <w:rPr>
          <w:rFonts w:cs="Times New Roman"/>
          <w:szCs w:val="24"/>
          <w:shd w:val="clear" w:color="auto" w:fill="FFFFFF"/>
        </w:rPr>
        <w:t xml:space="preserve">condiciona a inseminação </w:t>
      </w:r>
      <w:r w:rsidR="000423B6">
        <w:rPr>
          <w:rFonts w:cs="Times New Roman"/>
          <w:i/>
          <w:szCs w:val="24"/>
          <w:shd w:val="clear" w:color="auto" w:fill="FFFFFF"/>
        </w:rPr>
        <w:t>post mortem</w:t>
      </w:r>
      <w:r w:rsidR="000423B6">
        <w:rPr>
          <w:rFonts w:cs="Times New Roman"/>
          <w:szCs w:val="24"/>
          <w:shd w:val="clear" w:color="auto" w:fill="FFFFFF"/>
        </w:rPr>
        <w:t xml:space="preserve"> à aplicação </w:t>
      </w:r>
      <w:r w:rsidR="00780B2D">
        <w:rPr>
          <w:rFonts w:cs="Times New Roman"/>
          <w:szCs w:val="24"/>
          <w:shd w:val="clear" w:color="auto" w:fill="FFFFFF"/>
        </w:rPr>
        <w:t xml:space="preserve">de seis princípios constitucionais de maior relevância </w:t>
      </w:r>
      <w:r w:rsidR="00B900D3">
        <w:rPr>
          <w:rFonts w:cs="Times New Roman"/>
          <w:szCs w:val="24"/>
          <w:shd w:val="clear" w:color="auto" w:fill="FFFFFF"/>
        </w:rPr>
        <w:t>ao procedimento, afirmando que ainda podem vir à tona outros princípios não demonstrados</w:t>
      </w:r>
      <w:r w:rsidR="006C4DE4">
        <w:rPr>
          <w:rFonts w:cs="Times New Roman"/>
          <w:szCs w:val="24"/>
          <w:shd w:val="clear" w:color="auto" w:fill="FFFFFF"/>
        </w:rPr>
        <w:t xml:space="preserve"> (MONTALBANO, 2012)</w:t>
      </w:r>
      <w:r w:rsidR="008B091F">
        <w:rPr>
          <w:rFonts w:cs="Times New Roman"/>
          <w:szCs w:val="24"/>
          <w:shd w:val="clear" w:color="auto" w:fill="FFFFFF"/>
        </w:rPr>
        <w:t>. Entre àqueles elencado</w:t>
      </w:r>
      <w:r w:rsidR="00C753C6">
        <w:rPr>
          <w:rFonts w:cs="Times New Roman"/>
          <w:szCs w:val="24"/>
          <w:shd w:val="clear" w:color="auto" w:fill="FFFFFF"/>
        </w:rPr>
        <w:t xml:space="preserve">s, todos se encontram no rol </w:t>
      </w:r>
      <w:r w:rsidR="00C52BB9">
        <w:rPr>
          <w:rFonts w:cs="Times New Roman"/>
          <w:szCs w:val="24"/>
          <w:shd w:val="clear" w:color="auto" w:fill="FFFFFF"/>
        </w:rPr>
        <w:t>da</w:t>
      </w:r>
      <w:r w:rsidR="00C753C6">
        <w:rPr>
          <w:rFonts w:cs="Times New Roman"/>
          <w:szCs w:val="24"/>
          <w:shd w:val="clear" w:color="auto" w:fill="FFFFFF"/>
        </w:rPr>
        <w:t>queles</w:t>
      </w:r>
      <w:r w:rsidR="008B091F">
        <w:rPr>
          <w:rFonts w:cs="Times New Roman"/>
          <w:szCs w:val="24"/>
          <w:shd w:val="clear" w:color="auto" w:fill="FFFFFF"/>
        </w:rPr>
        <w:t xml:space="preserve"> princípios avocados no Direito de Família, o que infunde </w:t>
      </w:r>
      <w:r w:rsidR="00DC22D8">
        <w:rPr>
          <w:rFonts w:cs="Times New Roman"/>
          <w:szCs w:val="24"/>
          <w:shd w:val="clear" w:color="auto" w:fill="FFFFFF"/>
        </w:rPr>
        <w:t xml:space="preserve">numa alusão </w:t>
      </w:r>
      <w:r w:rsidR="00D96186">
        <w:rPr>
          <w:rFonts w:cs="Times New Roman"/>
          <w:szCs w:val="24"/>
          <w:shd w:val="clear" w:color="auto" w:fill="FFFFFF"/>
        </w:rPr>
        <w:t xml:space="preserve">à aceitação da inseminação </w:t>
      </w:r>
      <w:r w:rsidR="00D96186">
        <w:rPr>
          <w:rFonts w:cs="Times New Roman"/>
          <w:i/>
          <w:szCs w:val="24"/>
          <w:shd w:val="clear" w:color="auto" w:fill="FFFFFF"/>
        </w:rPr>
        <w:t>post mortem</w:t>
      </w:r>
      <w:r w:rsidR="000722ED">
        <w:rPr>
          <w:rFonts w:cs="Times New Roman"/>
          <w:szCs w:val="24"/>
          <w:shd w:val="clear" w:color="auto" w:fill="FFFFFF"/>
        </w:rPr>
        <w:t>no ordenamento jurídico</w:t>
      </w:r>
      <w:r w:rsidR="004B556E">
        <w:rPr>
          <w:rFonts w:cs="Times New Roman"/>
          <w:szCs w:val="24"/>
          <w:shd w:val="clear" w:color="auto" w:fill="FFFFFF"/>
        </w:rPr>
        <w:t xml:space="preserve">, </w:t>
      </w:r>
      <w:r w:rsidR="00FF409E">
        <w:rPr>
          <w:rFonts w:cs="Times New Roman"/>
          <w:szCs w:val="24"/>
          <w:shd w:val="clear" w:color="auto" w:fill="FFFFFF"/>
        </w:rPr>
        <w:t>possibilita</w:t>
      </w:r>
      <w:r w:rsidR="004B556E">
        <w:rPr>
          <w:rFonts w:cs="Times New Roman"/>
          <w:szCs w:val="24"/>
          <w:shd w:val="clear" w:color="auto" w:fill="FFFFFF"/>
        </w:rPr>
        <w:t>ndo</w:t>
      </w:r>
      <w:r w:rsidR="000722ED">
        <w:rPr>
          <w:rFonts w:cs="Times New Roman"/>
          <w:szCs w:val="24"/>
          <w:shd w:val="clear" w:color="auto" w:fill="FFFFFF"/>
        </w:rPr>
        <w:t>a viabilidade de um testamento gen</w:t>
      </w:r>
      <w:r w:rsidR="00FF409E">
        <w:rPr>
          <w:rFonts w:cs="Times New Roman"/>
          <w:szCs w:val="24"/>
          <w:shd w:val="clear" w:color="auto" w:fill="FFFFFF"/>
        </w:rPr>
        <w:t>ético que tenha por concepção essa modalidade tecnológica de reprodução assistida.</w:t>
      </w:r>
      <w:r w:rsidR="00633593">
        <w:rPr>
          <w:rFonts w:cs="Times New Roman"/>
          <w:szCs w:val="24"/>
          <w:shd w:val="clear" w:color="auto" w:fill="FFFFFF"/>
        </w:rPr>
        <w:t xml:space="preserve"> Os princípios apontados pela autora são: </w:t>
      </w:r>
      <w:r w:rsidR="006151B5">
        <w:rPr>
          <w:rFonts w:cs="Times New Roman"/>
          <w:szCs w:val="24"/>
          <w:shd w:val="clear" w:color="auto" w:fill="FFFFFF"/>
        </w:rPr>
        <w:t xml:space="preserve">dignidade da pessoa humana, </w:t>
      </w:r>
      <w:r w:rsidR="00A5461D">
        <w:rPr>
          <w:rFonts w:cs="Times New Roman"/>
          <w:szCs w:val="24"/>
          <w:shd w:val="clear" w:color="auto" w:fill="FFFFFF"/>
        </w:rPr>
        <w:t xml:space="preserve">liberdade, igualdade entre os filhos, melhor interesse da criança, </w:t>
      </w:r>
      <w:r w:rsidR="00335D89">
        <w:rPr>
          <w:rFonts w:cs="Times New Roman"/>
          <w:szCs w:val="24"/>
          <w:shd w:val="clear" w:color="auto" w:fill="FFFFFF"/>
        </w:rPr>
        <w:t xml:space="preserve">segurança jurídica e legalidade. </w:t>
      </w:r>
      <w:r w:rsidR="00D1543B">
        <w:rPr>
          <w:rFonts w:cs="Times New Roman"/>
          <w:szCs w:val="24"/>
          <w:shd w:val="clear" w:color="auto" w:fill="FFFFFF"/>
        </w:rPr>
        <w:t xml:space="preserve">Todos eles possuem uma intrínseca ligação entre si, </w:t>
      </w:r>
      <w:r w:rsidR="0082786E">
        <w:rPr>
          <w:rFonts w:cs="Times New Roman"/>
          <w:szCs w:val="24"/>
          <w:shd w:val="clear" w:color="auto" w:fill="FFFFFF"/>
        </w:rPr>
        <w:t>de modo que facilita e ao mesmo tempo</w:t>
      </w:r>
      <w:r w:rsidR="008C3301">
        <w:rPr>
          <w:rFonts w:cs="Times New Roman"/>
          <w:szCs w:val="24"/>
          <w:shd w:val="clear" w:color="auto" w:fill="FFFFFF"/>
        </w:rPr>
        <w:t xml:space="preserve"> fortalece </w:t>
      </w:r>
      <w:r w:rsidR="002A7ACE">
        <w:rPr>
          <w:rFonts w:cs="Times New Roman"/>
          <w:szCs w:val="24"/>
          <w:shd w:val="clear" w:color="auto" w:fill="FFFFFF"/>
        </w:rPr>
        <w:t xml:space="preserve">a viabilidade da inseminação </w:t>
      </w:r>
      <w:r w:rsidR="002A7ACE">
        <w:rPr>
          <w:rFonts w:cs="Times New Roman"/>
          <w:i/>
          <w:szCs w:val="24"/>
          <w:shd w:val="clear" w:color="auto" w:fill="FFFFFF"/>
        </w:rPr>
        <w:t>post mortem</w:t>
      </w:r>
      <w:r w:rsidR="00614A4E">
        <w:rPr>
          <w:rFonts w:cs="Times New Roman"/>
          <w:szCs w:val="24"/>
          <w:shd w:val="clear" w:color="auto" w:fill="FFFFFF"/>
        </w:rPr>
        <w:t xml:space="preserve"> decorrente de um testamento genético, sendo a</w:t>
      </w:r>
      <w:r w:rsidR="008F5AC8">
        <w:rPr>
          <w:rFonts w:cs="Times New Roman"/>
          <w:szCs w:val="24"/>
          <w:shd w:val="clear" w:color="auto" w:fill="FFFFFF"/>
        </w:rPr>
        <w:t>quela</w:t>
      </w:r>
      <w:r w:rsidR="00614A4E">
        <w:rPr>
          <w:rFonts w:cs="Times New Roman"/>
          <w:szCs w:val="24"/>
          <w:shd w:val="clear" w:color="auto" w:fill="FFFFFF"/>
        </w:rPr>
        <w:t xml:space="preserve"> razão fundante</w:t>
      </w:r>
      <w:r w:rsidR="008F5AC8">
        <w:rPr>
          <w:rFonts w:cs="Times New Roman"/>
          <w:szCs w:val="24"/>
          <w:shd w:val="clear" w:color="auto" w:fill="FFFFFF"/>
        </w:rPr>
        <w:t xml:space="preserve"> deste</w:t>
      </w:r>
      <w:r w:rsidR="00614A4E">
        <w:rPr>
          <w:rFonts w:cs="Times New Roman"/>
          <w:szCs w:val="24"/>
          <w:shd w:val="clear" w:color="auto" w:fill="FFFFFF"/>
        </w:rPr>
        <w:t>.</w:t>
      </w:r>
    </w:p>
    <w:p w:rsidR="00614A4E" w:rsidRDefault="00E779F4" w:rsidP="00E332A3">
      <w:pPr>
        <w:pStyle w:val="SemEspaamento"/>
        <w:spacing w:line="360" w:lineRule="auto"/>
        <w:ind w:firstLine="1134"/>
        <w:rPr>
          <w:rFonts w:cs="Times New Roman"/>
          <w:szCs w:val="24"/>
          <w:shd w:val="clear" w:color="auto" w:fill="FFFFFF"/>
        </w:rPr>
      </w:pPr>
      <w:r>
        <w:rPr>
          <w:rFonts w:cs="Times New Roman"/>
          <w:szCs w:val="24"/>
          <w:shd w:val="clear" w:color="auto" w:fill="FFFFFF"/>
        </w:rPr>
        <w:t xml:space="preserve">O mesmo artigo informa também a respeito dos efeitos da reprodução assistida </w:t>
      </w:r>
      <w:r>
        <w:rPr>
          <w:rFonts w:cs="Times New Roman"/>
          <w:i/>
          <w:szCs w:val="24"/>
          <w:shd w:val="clear" w:color="auto" w:fill="FFFFFF"/>
        </w:rPr>
        <w:t>post mortem</w:t>
      </w:r>
      <w:r>
        <w:rPr>
          <w:rFonts w:cs="Times New Roman"/>
          <w:szCs w:val="24"/>
          <w:shd w:val="clear" w:color="auto" w:fill="FFFFFF"/>
        </w:rPr>
        <w:t xml:space="preserve"> no Direito de Família e de Sucessões</w:t>
      </w:r>
      <w:r w:rsidR="003C6C1B">
        <w:rPr>
          <w:rFonts w:cs="Times New Roman"/>
          <w:szCs w:val="24"/>
          <w:shd w:val="clear" w:color="auto" w:fill="FFFFFF"/>
        </w:rPr>
        <w:t>.</w:t>
      </w:r>
      <w:r w:rsidR="00834DAA">
        <w:rPr>
          <w:rFonts w:cs="Times New Roman"/>
          <w:szCs w:val="24"/>
          <w:shd w:val="clear" w:color="auto" w:fill="FFFFFF"/>
        </w:rPr>
        <w:t xml:space="preserve"> A</w:t>
      </w:r>
      <w:r w:rsidR="00F00EC7">
        <w:rPr>
          <w:rFonts w:cs="Times New Roman"/>
          <w:szCs w:val="24"/>
          <w:shd w:val="clear" w:color="auto" w:fill="FFFFFF"/>
        </w:rPr>
        <w:t xml:space="preserve">ssim, </w:t>
      </w:r>
      <w:r w:rsidR="001A7E46">
        <w:rPr>
          <w:rFonts w:cs="Times New Roman"/>
          <w:szCs w:val="24"/>
          <w:shd w:val="clear" w:color="auto" w:fill="FFFFFF"/>
        </w:rPr>
        <w:t xml:space="preserve">em vista </w:t>
      </w:r>
      <w:r w:rsidR="00562B67">
        <w:rPr>
          <w:rFonts w:cs="Times New Roman"/>
          <w:szCs w:val="24"/>
          <w:shd w:val="clear" w:color="auto" w:fill="FFFFFF"/>
        </w:rPr>
        <w:t xml:space="preserve">do Projeto de Lei 90/99, modificado em 2001, </w:t>
      </w:r>
      <w:r w:rsidR="00502B17">
        <w:rPr>
          <w:rFonts w:cs="Times New Roman"/>
          <w:szCs w:val="24"/>
          <w:shd w:val="clear" w:color="auto" w:fill="FFFFFF"/>
        </w:rPr>
        <w:t xml:space="preserve">mas ainda em tramitação, </w:t>
      </w:r>
      <w:r w:rsidR="00562B67">
        <w:rPr>
          <w:rFonts w:cs="Times New Roman"/>
          <w:szCs w:val="24"/>
          <w:shd w:val="clear" w:color="auto" w:fill="FFFFFF"/>
        </w:rPr>
        <w:t xml:space="preserve">o qual admite a inseminação artificial </w:t>
      </w:r>
      <w:r w:rsidR="00562B67">
        <w:rPr>
          <w:rFonts w:cs="Times New Roman"/>
          <w:i/>
          <w:szCs w:val="24"/>
          <w:shd w:val="clear" w:color="auto" w:fill="FFFFFF"/>
        </w:rPr>
        <w:t>post mortem</w:t>
      </w:r>
      <w:r w:rsidR="00562B67">
        <w:rPr>
          <w:rFonts w:cs="Times New Roman"/>
          <w:szCs w:val="24"/>
          <w:shd w:val="clear" w:color="auto" w:fill="FFFFFF"/>
        </w:rPr>
        <w:t xml:space="preserve"> do genitor</w:t>
      </w:r>
      <w:r w:rsidR="008D2C87">
        <w:rPr>
          <w:rFonts w:cs="Times New Roman"/>
          <w:szCs w:val="24"/>
          <w:shd w:val="clear" w:color="auto" w:fill="FFFFFF"/>
        </w:rPr>
        <w:t xml:space="preserve"> e d</w:t>
      </w:r>
      <w:r w:rsidR="00014052">
        <w:rPr>
          <w:rFonts w:cs="Times New Roman"/>
          <w:szCs w:val="24"/>
          <w:shd w:val="clear" w:color="auto" w:fill="FFFFFF"/>
        </w:rPr>
        <w:t xml:space="preserve">a decisão </w:t>
      </w:r>
      <w:r w:rsidR="00502B17">
        <w:rPr>
          <w:rFonts w:cs="Times New Roman"/>
          <w:szCs w:val="24"/>
          <w:shd w:val="clear" w:color="auto" w:fill="FFFFFF"/>
        </w:rPr>
        <w:t xml:space="preserve">favorável a esse tipo de inseminação </w:t>
      </w:r>
      <w:r w:rsidR="00014052">
        <w:rPr>
          <w:rFonts w:cs="Times New Roman"/>
          <w:szCs w:val="24"/>
          <w:shd w:val="clear" w:color="auto" w:fill="FFFFFF"/>
        </w:rPr>
        <w:t>proferida pelo juiz da 13</w:t>
      </w:r>
      <w:r w:rsidR="00014052">
        <w:rPr>
          <w:rFonts w:cs="Times New Roman"/>
          <w:szCs w:val="24"/>
          <w:shd w:val="clear" w:color="auto" w:fill="FFFFFF"/>
          <w:vertAlign w:val="superscript"/>
        </w:rPr>
        <w:t>a</w:t>
      </w:r>
      <w:r w:rsidR="00014052">
        <w:rPr>
          <w:rFonts w:cs="Times New Roman"/>
          <w:szCs w:val="24"/>
          <w:shd w:val="clear" w:color="auto" w:fill="FFFFFF"/>
        </w:rPr>
        <w:t xml:space="preserve"> Vara Cível </w:t>
      </w:r>
      <w:r w:rsidR="008D2C87">
        <w:rPr>
          <w:rFonts w:cs="Times New Roman"/>
          <w:szCs w:val="24"/>
          <w:shd w:val="clear" w:color="auto" w:fill="FFFFFF"/>
        </w:rPr>
        <w:t>da Comarca de Curitiba</w:t>
      </w:r>
      <w:r w:rsidR="00502B17">
        <w:rPr>
          <w:rFonts w:cs="Times New Roman"/>
          <w:szCs w:val="24"/>
          <w:shd w:val="clear" w:color="auto" w:fill="FFFFFF"/>
        </w:rPr>
        <w:t xml:space="preserve"> em 2010</w:t>
      </w:r>
      <w:r w:rsidR="00C92EF5">
        <w:rPr>
          <w:rFonts w:cs="Times New Roman"/>
          <w:szCs w:val="24"/>
          <w:shd w:val="clear" w:color="auto" w:fill="FFFFFF"/>
        </w:rPr>
        <w:t>, junto a outros argumentos, a autora chega à conclusão</w:t>
      </w:r>
      <w:r w:rsidR="000003F0">
        <w:rPr>
          <w:rFonts w:cs="Times New Roman"/>
          <w:szCs w:val="24"/>
          <w:shd w:val="clear" w:color="auto" w:fill="FFFFFF"/>
        </w:rPr>
        <w:t xml:space="preserve"> que poder-se-á ser plenamente aceito a inseminação artificial </w:t>
      </w:r>
      <w:r w:rsidR="000003F0">
        <w:rPr>
          <w:rFonts w:cs="Times New Roman"/>
          <w:i/>
          <w:szCs w:val="24"/>
          <w:shd w:val="clear" w:color="auto" w:fill="FFFFFF"/>
        </w:rPr>
        <w:t>post mortem</w:t>
      </w:r>
      <w:r w:rsidR="000003F0">
        <w:rPr>
          <w:rFonts w:cs="Times New Roman"/>
          <w:szCs w:val="24"/>
          <w:shd w:val="clear" w:color="auto" w:fill="FFFFFF"/>
        </w:rPr>
        <w:t xml:space="preserve"> no ordenamento jurídico. Assim, ela demonstra sua fundamentação </w:t>
      </w:r>
      <w:r w:rsidR="00961D39">
        <w:rPr>
          <w:rFonts w:cs="Times New Roman"/>
          <w:szCs w:val="24"/>
          <w:shd w:val="clear" w:color="auto" w:fill="FFFFFF"/>
        </w:rPr>
        <w:t xml:space="preserve">refutando completamente a posição contrária, afirmando total </w:t>
      </w:r>
      <w:r w:rsidR="00371802">
        <w:rPr>
          <w:rFonts w:cs="Times New Roman"/>
          <w:szCs w:val="24"/>
          <w:shd w:val="clear" w:color="auto" w:fill="FFFFFF"/>
        </w:rPr>
        <w:t xml:space="preserve">compatibilidade da inseminação </w:t>
      </w:r>
      <w:r w:rsidR="00371802">
        <w:rPr>
          <w:rFonts w:cs="Times New Roman"/>
          <w:i/>
          <w:szCs w:val="24"/>
          <w:shd w:val="clear" w:color="auto" w:fill="FFFFFF"/>
        </w:rPr>
        <w:t xml:space="preserve">post mortem </w:t>
      </w:r>
      <w:r w:rsidR="00371802">
        <w:rPr>
          <w:rFonts w:cs="Times New Roman"/>
          <w:szCs w:val="24"/>
          <w:shd w:val="clear" w:color="auto" w:fill="FFFFFF"/>
        </w:rPr>
        <w:t>no Direito de Família e de Sucessões.</w:t>
      </w:r>
    </w:p>
    <w:p w:rsidR="00F0325C" w:rsidRPr="00F0325C" w:rsidRDefault="00F0325C" w:rsidP="00F0325C">
      <w:pPr>
        <w:pStyle w:val="Default"/>
        <w:ind w:left="2268"/>
        <w:jc w:val="both"/>
        <w:rPr>
          <w:rFonts w:ascii="Times New Roman" w:hAnsi="Times New Roman" w:cs="Times New Roman"/>
          <w:color w:val="auto"/>
          <w:sz w:val="20"/>
          <w:szCs w:val="20"/>
        </w:rPr>
      </w:pPr>
      <w:r w:rsidRPr="00F0325C">
        <w:rPr>
          <w:rFonts w:ascii="Times New Roman" w:hAnsi="Times New Roman" w:cs="Times New Roman"/>
          <w:color w:val="auto"/>
          <w:sz w:val="20"/>
          <w:szCs w:val="20"/>
        </w:rPr>
        <w:t xml:space="preserve">Nesse contexto, entendo que a corrente doutrinária contrária à inseminação </w:t>
      </w:r>
      <w:r w:rsidRPr="00F0325C">
        <w:rPr>
          <w:rFonts w:ascii="Times New Roman" w:hAnsi="Times New Roman" w:cs="Times New Roman"/>
          <w:i/>
          <w:iCs/>
          <w:color w:val="auto"/>
          <w:sz w:val="20"/>
          <w:szCs w:val="20"/>
        </w:rPr>
        <w:t xml:space="preserve">post mortem </w:t>
      </w:r>
      <w:r w:rsidRPr="00F0325C">
        <w:rPr>
          <w:rFonts w:ascii="Times New Roman" w:hAnsi="Times New Roman" w:cs="Times New Roman"/>
          <w:color w:val="auto"/>
          <w:sz w:val="20"/>
          <w:szCs w:val="20"/>
        </w:rPr>
        <w:t>está na contramão dos acontecimentos, sendo frágil o argumento sustentado de que o melhor interesse da criança não será respeitado se ela nascer sem a oportunidade de conhecer o pai, afinal a monoparenta</w:t>
      </w:r>
      <w:r w:rsidRPr="00F0325C">
        <w:rPr>
          <w:rFonts w:ascii="Times New Roman" w:hAnsi="Times New Roman" w:cs="Times New Roman"/>
          <w:color w:val="auto"/>
          <w:sz w:val="20"/>
          <w:szCs w:val="20"/>
        </w:rPr>
        <w:softHyphen/>
        <w:t xml:space="preserve">lidade é uma constante e nem por isso as crianças são afetadas psicologicamente. </w:t>
      </w:r>
    </w:p>
    <w:p w:rsidR="00F0325C" w:rsidRPr="00F0325C" w:rsidRDefault="00F0325C" w:rsidP="00F0325C">
      <w:pPr>
        <w:autoSpaceDE w:val="0"/>
        <w:autoSpaceDN w:val="0"/>
        <w:adjustRightInd w:val="0"/>
        <w:spacing w:line="241" w:lineRule="atLeast"/>
        <w:ind w:left="2268"/>
        <w:rPr>
          <w:rFonts w:cs="Times New Roman"/>
          <w:b w:val="0"/>
          <w:sz w:val="20"/>
          <w:szCs w:val="20"/>
        </w:rPr>
      </w:pPr>
      <w:r w:rsidRPr="00F0325C">
        <w:rPr>
          <w:rFonts w:cs="Times New Roman"/>
          <w:b w:val="0"/>
          <w:sz w:val="20"/>
          <w:szCs w:val="20"/>
        </w:rPr>
        <w:t xml:space="preserve">Ademais, essa criança foi desejada, sendo fruto de um projeto parental do casal quando vivo o cônjuge varão. Mais triste para uma criança é sofrer com a rejeição do pai. Logo, a liberdade do casal de constituir a sua prole não pode ser ceifada porque o plano foi interrompido pela morte. </w:t>
      </w:r>
    </w:p>
    <w:p w:rsidR="00F0325C" w:rsidRPr="00F0325C" w:rsidRDefault="00F0325C" w:rsidP="00F0325C">
      <w:pPr>
        <w:autoSpaceDE w:val="0"/>
        <w:autoSpaceDN w:val="0"/>
        <w:adjustRightInd w:val="0"/>
        <w:spacing w:line="241" w:lineRule="atLeast"/>
        <w:ind w:left="2268"/>
        <w:rPr>
          <w:rFonts w:cs="Times New Roman"/>
          <w:b w:val="0"/>
          <w:sz w:val="20"/>
          <w:szCs w:val="20"/>
        </w:rPr>
      </w:pPr>
      <w:r w:rsidRPr="00F0325C">
        <w:rPr>
          <w:rFonts w:cs="Times New Roman"/>
          <w:b w:val="0"/>
          <w:sz w:val="20"/>
          <w:szCs w:val="20"/>
        </w:rPr>
        <w:lastRenderedPageBreak/>
        <w:t>Todavia, penso que é necessária a expressa disposição de vontade do genitor quanto ao fato de querer levar adiante esse projeto parental mesmo após a sua morte, de modo que tal providência deveria caber ao laboratório por meio de docu</w:t>
      </w:r>
      <w:r w:rsidRPr="00F0325C">
        <w:rPr>
          <w:rFonts w:cs="Times New Roman"/>
          <w:b w:val="0"/>
          <w:sz w:val="20"/>
          <w:szCs w:val="20"/>
        </w:rPr>
        <w:softHyphen/>
        <w:t xml:space="preserve">mento que permaneceria arquivado no local. </w:t>
      </w:r>
    </w:p>
    <w:p w:rsidR="00371802" w:rsidRDefault="00F0325C" w:rsidP="00F0325C">
      <w:pPr>
        <w:pStyle w:val="SemEspaamento"/>
        <w:spacing w:line="240" w:lineRule="auto"/>
        <w:ind w:left="2268"/>
        <w:rPr>
          <w:rFonts w:cs="Times New Roman"/>
          <w:sz w:val="20"/>
          <w:szCs w:val="20"/>
        </w:rPr>
      </w:pPr>
      <w:r w:rsidRPr="00F0325C">
        <w:rPr>
          <w:rFonts w:cs="Times New Roman"/>
          <w:sz w:val="20"/>
          <w:szCs w:val="20"/>
        </w:rPr>
        <w:t>Dessa forma, considero mais sensata a corrente doutri</w:t>
      </w:r>
      <w:r w:rsidRPr="00F0325C">
        <w:rPr>
          <w:rFonts w:cs="Times New Roman"/>
          <w:sz w:val="20"/>
          <w:szCs w:val="20"/>
        </w:rPr>
        <w:softHyphen/>
        <w:t xml:space="preserve">nária que não verifica violações constitucionais à inseminação </w:t>
      </w:r>
      <w:r w:rsidRPr="00F0325C">
        <w:rPr>
          <w:rFonts w:cs="Times New Roman"/>
          <w:i/>
          <w:iCs/>
          <w:sz w:val="20"/>
          <w:szCs w:val="20"/>
        </w:rPr>
        <w:t>post mortem</w:t>
      </w:r>
      <w:r w:rsidRPr="00F0325C">
        <w:rPr>
          <w:rFonts w:cs="Times New Roman"/>
          <w:sz w:val="20"/>
          <w:szCs w:val="20"/>
        </w:rPr>
        <w:t>, aceitando que se operam os efeitos pessoais e patri</w:t>
      </w:r>
      <w:r w:rsidRPr="00F0325C">
        <w:rPr>
          <w:rFonts w:cs="Times New Roman"/>
          <w:sz w:val="20"/>
          <w:szCs w:val="20"/>
        </w:rPr>
        <w:softHyphen/>
        <w:t>moniais em sua plenitude</w:t>
      </w:r>
      <w:r w:rsidR="00C6496A">
        <w:rPr>
          <w:rFonts w:cs="Times New Roman"/>
          <w:sz w:val="20"/>
          <w:szCs w:val="20"/>
        </w:rPr>
        <w:t xml:space="preserve"> (MONTALBANO, 2012, p. 21-22)</w:t>
      </w:r>
      <w:r w:rsidRPr="00F0325C">
        <w:rPr>
          <w:rFonts w:cs="Times New Roman"/>
          <w:sz w:val="20"/>
          <w:szCs w:val="20"/>
        </w:rPr>
        <w:t>.</w:t>
      </w:r>
    </w:p>
    <w:p w:rsidR="00FF66ED" w:rsidRPr="000E1611" w:rsidRDefault="00FF66ED" w:rsidP="000E1611">
      <w:pPr>
        <w:pStyle w:val="SemEspaamento"/>
        <w:spacing w:line="360" w:lineRule="auto"/>
        <w:ind w:firstLine="1134"/>
        <w:rPr>
          <w:rFonts w:cs="Times New Roman"/>
          <w:szCs w:val="24"/>
        </w:rPr>
      </w:pPr>
    </w:p>
    <w:p w:rsidR="00FF66ED" w:rsidRPr="000E1611" w:rsidRDefault="00FF66ED" w:rsidP="000E1611">
      <w:pPr>
        <w:pStyle w:val="SemEspaamento"/>
        <w:spacing w:line="360" w:lineRule="auto"/>
        <w:ind w:firstLine="1134"/>
        <w:rPr>
          <w:rFonts w:cs="Times New Roman"/>
          <w:szCs w:val="24"/>
          <w:shd w:val="clear" w:color="auto" w:fill="FFFFFF"/>
        </w:rPr>
      </w:pPr>
      <w:r w:rsidRPr="000E1611">
        <w:rPr>
          <w:rFonts w:cs="Times New Roman"/>
          <w:szCs w:val="24"/>
        </w:rPr>
        <w:t>Sob o âmbito desses argumentos, já se torna plaus</w:t>
      </w:r>
      <w:r w:rsidR="00E05568" w:rsidRPr="000E1611">
        <w:rPr>
          <w:rFonts w:cs="Times New Roman"/>
          <w:szCs w:val="24"/>
        </w:rPr>
        <w:t xml:space="preserve">ível a ocorrência de um vínculo com testamento genético, o </w:t>
      </w:r>
      <w:r w:rsidR="005D5A88" w:rsidRPr="000E1611">
        <w:rPr>
          <w:rFonts w:cs="Times New Roman"/>
          <w:szCs w:val="24"/>
        </w:rPr>
        <w:t>que visualiza fortemente a sua concepção dentro de todas as perspectivas que poderiam ensejar possíveis críticas. E adentrando-se mais profundamente na área de Direito de Família e Sucess</w:t>
      </w:r>
      <w:r w:rsidR="005A298C">
        <w:rPr>
          <w:rFonts w:cs="Times New Roman"/>
          <w:szCs w:val="24"/>
        </w:rPr>
        <w:t>ões, A</w:t>
      </w:r>
      <w:r w:rsidR="005D5A88" w:rsidRPr="000E1611">
        <w:rPr>
          <w:rFonts w:cs="Times New Roman"/>
          <w:szCs w:val="24"/>
        </w:rPr>
        <w:t>na Caroline Oliveira Montalbano</w:t>
      </w:r>
      <w:r w:rsidR="000E1611" w:rsidRPr="000E1611">
        <w:rPr>
          <w:rFonts w:cs="Times New Roman"/>
          <w:szCs w:val="24"/>
        </w:rPr>
        <w:t>finaliza seu posicionamento, o que torna ainda mais forte esse vínculo reluzente ao surgimento do novo testamento genético:</w:t>
      </w:r>
    </w:p>
    <w:p w:rsidR="00FB64D2" w:rsidRDefault="00FB64D2" w:rsidP="008623C2">
      <w:pPr>
        <w:pStyle w:val="SemEspaamento"/>
        <w:spacing w:line="240" w:lineRule="auto"/>
        <w:ind w:firstLine="1134"/>
        <w:rPr>
          <w:rFonts w:cs="Times New Roman"/>
          <w:szCs w:val="24"/>
        </w:rPr>
      </w:pPr>
    </w:p>
    <w:p w:rsidR="005A59AD" w:rsidRPr="005A59AD" w:rsidRDefault="005A59AD" w:rsidP="00346177">
      <w:pPr>
        <w:autoSpaceDE w:val="0"/>
        <w:autoSpaceDN w:val="0"/>
        <w:adjustRightInd w:val="0"/>
        <w:spacing w:line="240" w:lineRule="auto"/>
        <w:ind w:left="2268"/>
        <w:rPr>
          <w:rFonts w:cs="Times New Roman"/>
          <w:b w:val="0"/>
          <w:sz w:val="20"/>
          <w:szCs w:val="20"/>
        </w:rPr>
      </w:pPr>
      <w:r w:rsidRPr="005A59AD">
        <w:rPr>
          <w:rFonts w:cs="Times New Roman"/>
          <w:b w:val="0"/>
          <w:sz w:val="20"/>
          <w:szCs w:val="20"/>
        </w:rPr>
        <w:t xml:space="preserve">No que se refere ao direito de família, entendo que a filiação - em razão da verdade genética e do direito de a criança ter o nome de seu genitor, inclusive como forma de lhe garantir a dignidade humana e de não estabelecer tratamento desigual com os filhos que eventualmente tenham nascido quando vivo o pai - jamais será afastada. </w:t>
      </w:r>
    </w:p>
    <w:p w:rsidR="005A59AD" w:rsidRPr="005A59AD" w:rsidRDefault="005A59AD" w:rsidP="00346177">
      <w:pPr>
        <w:pStyle w:val="Default"/>
        <w:ind w:left="2268"/>
        <w:jc w:val="both"/>
        <w:rPr>
          <w:rFonts w:ascii="Times New Roman" w:hAnsi="Times New Roman" w:cs="Times New Roman"/>
          <w:color w:val="auto"/>
          <w:sz w:val="20"/>
          <w:szCs w:val="20"/>
        </w:rPr>
      </w:pPr>
      <w:r w:rsidRPr="00346177">
        <w:rPr>
          <w:rFonts w:ascii="Times New Roman" w:hAnsi="Times New Roman" w:cs="Times New Roman"/>
          <w:color w:val="auto"/>
          <w:sz w:val="20"/>
          <w:szCs w:val="20"/>
        </w:rPr>
        <w:t xml:space="preserve">Já no direito sucessório, a dignidade humana, princípio maior que engloba todos os outros, assiste tanto aos herdeiros já nascidos quando do falecimento do </w:t>
      </w:r>
      <w:r w:rsidRPr="00346177">
        <w:rPr>
          <w:rFonts w:ascii="Times New Roman" w:hAnsi="Times New Roman" w:cs="Times New Roman"/>
          <w:i/>
          <w:iCs/>
          <w:color w:val="auto"/>
          <w:sz w:val="20"/>
          <w:szCs w:val="20"/>
        </w:rPr>
        <w:t>de cujus</w:t>
      </w:r>
      <w:r w:rsidRPr="00346177">
        <w:rPr>
          <w:rFonts w:ascii="Times New Roman" w:hAnsi="Times New Roman" w:cs="Times New Roman"/>
          <w:color w:val="auto"/>
          <w:sz w:val="20"/>
          <w:szCs w:val="20"/>
        </w:rPr>
        <w:t>, garantindo-lhes o direito constitucional a herança quanto àqueles que vão nascer, ainda que concebidos após a morte do genitor. Pensar diferente seria por em xeque o princípio da equidade e fazer com que um ser humano nasça privado de direitos em razão do momento e da forma da concepção. Isso, porque se o Brasil não veda a inse</w:t>
      </w:r>
      <w:r w:rsidRPr="00346177">
        <w:rPr>
          <w:rFonts w:ascii="Times New Roman" w:hAnsi="Times New Roman" w:cs="Times New Roman"/>
          <w:color w:val="auto"/>
          <w:sz w:val="20"/>
          <w:szCs w:val="20"/>
        </w:rPr>
        <w:softHyphen/>
        <w:t xml:space="preserve">minação </w:t>
      </w:r>
      <w:r w:rsidRPr="00346177">
        <w:rPr>
          <w:rFonts w:ascii="Times New Roman" w:hAnsi="Times New Roman" w:cs="Times New Roman"/>
          <w:i/>
          <w:iCs/>
          <w:color w:val="auto"/>
          <w:sz w:val="20"/>
          <w:szCs w:val="20"/>
        </w:rPr>
        <w:t xml:space="preserve">post mortem </w:t>
      </w:r>
      <w:r w:rsidRPr="00346177">
        <w:rPr>
          <w:rFonts w:ascii="Times New Roman" w:hAnsi="Times New Roman" w:cs="Times New Roman"/>
          <w:color w:val="auto"/>
          <w:sz w:val="20"/>
          <w:szCs w:val="20"/>
        </w:rPr>
        <w:t xml:space="preserve">não pode prejudicar o fruto dessa técnica entendendo que parte do direito se aplica a ele e outra parte </w:t>
      </w:r>
      <w:r w:rsidRPr="005A59AD">
        <w:rPr>
          <w:rFonts w:ascii="Times New Roman" w:hAnsi="Times New Roman" w:cs="Times New Roman"/>
          <w:color w:val="auto"/>
          <w:sz w:val="20"/>
          <w:szCs w:val="20"/>
        </w:rPr>
        <w:t xml:space="preserve">não, seria incoerente do ponto de vista jurídico. </w:t>
      </w:r>
    </w:p>
    <w:p w:rsidR="005A59AD" w:rsidRPr="005A59AD" w:rsidRDefault="005A59AD" w:rsidP="00346177">
      <w:pPr>
        <w:autoSpaceDE w:val="0"/>
        <w:autoSpaceDN w:val="0"/>
        <w:adjustRightInd w:val="0"/>
        <w:spacing w:line="240" w:lineRule="auto"/>
        <w:ind w:left="2268"/>
        <w:rPr>
          <w:rFonts w:cs="Times New Roman"/>
          <w:b w:val="0"/>
          <w:sz w:val="20"/>
          <w:szCs w:val="20"/>
        </w:rPr>
      </w:pPr>
      <w:r w:rsidRPr="005A59AD">
        <w:rPr>
          <w:rFonts w:cs="Times New Roman"/>
          <w:b w:val="0"/>
          <w:sz w:val="20"/>
          <w:szCs w:val="20"/>
        </w:rPr>
        <w:t xml:space="preserve">Não deve haver óbice ao direito sucessório devido ao termo “já concebidos” inserto no art. 1798, do CC, em um momento histórico no qual nem se cogitava a possibilidade de inseminação </w:t>
      </w:r>
      <w:r w:rsidRPr="005A59AD">
        <w:rPr>
          <w:rFonts w:cs="Times New Roman"/>
          <w:b w:val="0"/>
          <w:i/>
          <w:iCs/>
          <w:sz w:val="20"/>
          <w:szCs w:val="20"/>
        </w:rPr>
        <w:t xml:space="preserve">post mortem, </w:t>
      </w:r>
      <w:r w:rsidRPr="005A59AD">
        <w:rPr>
          <w:rFonts w:cs="Times New Roman"/>
          <w:b w:val="0"/>
          <w:sz w:val="20"/>
          <w:szCs w:val="20"/>
        </w:rPr>
        <w:t xml:space="preserve">mormente porque deve prevalecer a interpretação sistemática da lei, especialmente à luz da Carta Magna, sendo lícita a reserva de quinhão ou a futura petição de herança. </w:t>
      </w:r>
    </w:p>
    <w:p w:rsidR="00B030A6" w:rsidRDefault="005A59AD" w:rsidP="00346177">
      <w:pPr>
        <w:pStyle w:val="SemEspaamento"/>
        <w:spacing w:line="240" w:lineRule="auto"/>
        <w:ind w:left="2268"/>
        <w:rPr>
          <w:rFonts w:cs="Times New Roman"/>
          <w:sz w:val="20"/>
          <w:szCs w:val="20"/>
        </w:rPr>
      </w:pPr>
      <w:r w:rsidRPr="00346177">
        <w:rPr>
          <w:rFonts w:cs="Times New Roman"/>
          <w:sz w:val="20"/>
          <w:szCs w:val="20"/>
        </w:rPr>
        <w:t>Por fim, entendo que deve haver interpretação exten</w:t>
      </w:r>
      <w:r w:rsidRPr="00346177">
        <w:rPr>
          <w:rFonts w:cs="Times New Roman"/>
          <w:sz w:val="20"/>
          <w:szCs w:val="20"/>
        </w:rPr>
        <w:softHyphen/>
        <w:t xml:space="preserve">siva do art. 1597 para que a presunção de paternidade possa abranger também o gerado após a morte do companheiro da mãe e não apenas do marido, tendo em vista o reconhecimento constitucional da união estável. Contudo, nesse caso, penso que a manifestação de vontade do </w:t>
      </w:r>
      <w:r w:rsidRPr="00346177">
        <w:rPr>
          <w:rFonts w:cs="Times New Roman"/>
          <w:i/>
          <w:iCs/>
          <w:sz w:val="20"/>
          <w:szCs w:val="20"/>
        </w:rPr>
        <w:t>de cujus</w:t>
      </w:r>
      <w:r w:rsidRPr="00346177">
        <w:rPr>
          <w:rFonts w:cs="Times New Roman"/>
          <w:sz w:val="20"/>
          <w:szCs w:val="20"/>
        </w:rPr>
        <w:t>, arquivada no labo</w:t>
      </w:r>
      <w:r w:rsidRPr="00346177">
        <w:rPr>
          <w:rFonts w:cs="Times New Roman"/>
          <w:sz w:val="20"/>
          <w:szCs w:val="20"/>
        </w:rPr>
        <w:softHyphen/>
        <w:t>ratório, deveria indicar a companheira, diante do fato de que nem sempre existe um contrato escrito de união estável dando conta de que realmente existia uma relação com o objetivo de constituir família</w:t>
      </w:r>
      <w:r w:rsidR="002A53F4">
        <w:rPr>
          <w:rFonts w:cs="Times New Roman"/>
          <w:sz w:val="20"/>
          <w:szCs w:val="20"/>
        </w:rPr>
        <w:t xml:space="preserve"> (2012, p. 22-23)</w:t>
      </w:r>
      <w:r w:rsidRPr="00346177">
        <w:rPr>
          <w:rFonts w:cs="Times New Roman"/>
          <w:sz w:val="20"/>
          <w:szCs w:val="20"/>
        </w:rPr>
        <w:t>.</w:t>
      </w:r>
    </w:p>
    <w:p w:rsidR="008623C2" w:rsidRDefault="008623C2" w:rsidP="008623C2">
      <w:pPr>
        <w:pStyle w:val="SemEspaamento"/>
        <w:spacing w:line="360" w:lineRule="auto"/>
        <w:ind w:left="2268"/>
        <w:rPr>
          <w:rFonts w:cs="Times New Roman"/>
          <w:szCs w:val="24"/>
        </w:rPr>
      </w:pPr>
    </w:p>
    <w:p w:rsidR="001A5D8F" w:rsidRDefault="001A5D8F" w:rsidP="005644D6">
      <w:pPr>
        <w:pStyle w:val="SemEspaamento"/>
        <w:spacing w:line="360" w:lineRule="auto"/>
        <w:rPr>
          <w:rFonts w:cs="Times New Roman"/>
          <w:b/>
          <w:szCs w:val="24"/>
        </w:rPr>
      </w:pPr>
    </w:p>
    <w:p w:rsidR="00D54E11" w:rsidRDefault="00A11703" w:rsidP="005644D6">
      <w:pPr>
        <w:pStyle w:val="SemEspaamento"/>
        <w:spacing w:line="360" w:lineRule="auto"/>
        <w:rPr>
          <w:rFonts w:cs="Times New Roman"/>
          <w:szCs w:val="24"/>
        </w:rPr>
      </w:pPr>
      <w:r>
        <w:rPr>
          <w:rFonts w:cs="Times New Roman"/>
          <w:b/>
          <w:szCs w:val="24"/>
        </w:rPr>
        <w:t xml:space="preserve">2 </w:t>
      </w:r>
      <w:r w:rsidR="00A717FD">
        <w:rPr>
          <w:rFonts w:cs="Times New Roman"/>
          <w:b/>
          <w:szCs w:val="24"/>
        </w:rPr>
        <w:t xml:space="preserve">TESTAMENTO ORDINÁRIO </w:t>
      </w:r>
      <w:r w:rsidR="00A717FD">
        <w:rPr>
          <w:rFonts w:cs="Times New Roman"/>
          <w:b/>
          <w:i/>
          <w:szCs w:val="24"/>
        </w:rPr>
        <w:t>VERSUS</w:t>
      </w:r>
      <w:r w:rsidR="00A717FD">
        <w:rPr>
          <w:rFonts w:cs="Times New Roman"/>
          <w:b/>
          <w:szCs w:val="24"/>
        </w:rPr>
        <w:t xml:space="preserve"> TESTAMENTO GENÉTICO</w:t>
      </w:r>
    </w:p>
    <w:p w:rsidR="001A5D8F" w:rsidRDefault="001A5D8F" w:rsidP="005644D6">
      <w:pPr>
        <w:pStyle w:val="SemEspaamento"/>
        <w:spacing w:line="360" w:lineRule="auto"/>
        <w:rPr>
          <w:rFonts w:cs="Times New Roman"/>
          <w:szCs w:val="24"/>
        </w:rPr>
      </w:pPr>
    </w:p>
    <w:p w:rsidR="0070044A" w:rsidRDefault="001F6824" w:rsidP="00F234DF">
      <w:pPr>
        <w:pStyle w:val="SemEspaamento"/>
        <w:spacing w:line="360" w:lineRule="auto"/>
        <w:ind w:firstLine="1134"/>
        <w:rPr>
          <w:rFonts w:cs="Times New Roman"/>
          <w:szCs w:val="24"/>
        </w:rPr>
      </w:pPr>
      <w:r>
        <w:rPr>
          <w:rFonts w:cs="Times New Roman"/>
          <w:szCs w:val="24"/>
        </w:rPr>
        <w:t>A principal comparação a ser realizada entre esses dois instrumentos refere-se exatamente a manifestação expressa do testador decorrente da herança deixada pelo testamento genético, assemelhando ou até mesmo podendo ser um bem relativo a um legado. O testamento comum ou ordin</w:t>
      </w:r>
      <w:r w:rsidR="00674C51">
        <w:rPr>
          <w:rFonts w:cs="Times New Roman"/>
          <w:szCs w:val="24"/>
        </w:rPr>
        <w:t>ário, sendo um negócio</w:t>
      </w:r>
      <w:r w:rsidR="00896779">
        <w:rPr>
          <w:rFonts w:cs="Times New Roman"/>
          <w:szCs w:val="24"/>
        </w:rPr>
        <w:t xml:space="preserve"> jur</w:t>
      </w:r>
      <w:r w:rsidR="00CA7274">
        <w:rPr>
          <w:rFonts w:cs="Times New Roman"/>
          <w:szCs w:val="24"/>
        </w:rPr>
        <w:t>ídico unilateral cuj</w:t>
      </w:r>
      <w:r w:rsidR="009467A3">
        <w:rPr>
          <w:rFonts w:cs="Times New Roman"/>
          <w:szCs w:val="24"/>
        </w:rPr>
        <w:t>a substâ</w:t>
      </w:r>
      <w:r w:rsidR="00CA7274">
        <w:rPr>
          <w:rFonts w:cs="Times New Roman"/>
          <w:szCs w:val="24"/>
        </w:rPr>
        <w:t xml:space="preserve">ncia </w:t>
      </w:r>
      <w:r w:rsidR="00CA7274">
        <w:rPr>
          <w:rFonts w:cs="Times New Roman"/>
          <w:szCs w:val="24"/>
        </w:rPr>
        <w:lastRenderedPageBreak/>
        <w:t>possua expressas manifestações de vontade do testador</w:t>
      </w:r>
      <w:r w:rsidR="00674C51">
        <w:rPr>
          <w:rFonts w:cs="Times New Roman"/>
          <w:szCs w:val="24"/>
        </w:rPr>
        <w:t>a respeito dos herdeiros de seu patrimônio e de seus bens individuais</w:t>
      </w:r>
      <w:r w:rsidR="00FF7AEC">
        <w:rPr>
          <w:rFonts w:cs="Times New Roman"/>
          <w:szCs w:val="24"/>
        </w:rPr>
        <w:t xml:space="preserve"> disponíveis</w:t>
      </w:r>
      <w:r w:rsidR="006327D1">
        <w:rPr>
          <w:rFonts w:cs="Times New Roman"/>
          <w:szCs w:val="24"/>
        </w:rPr>
        <w:t>, poder</w:t>
      </w:r>
      <w:r w:rsidR="003F0E77">
        <w:rPr>
          <w:rFonts w:cs="Times New Roman"/>
          <w:szCs w:val="24"/>
        </w:rPr>
        <w:t xml:space="preserve">-se-ia sem embargo deixar também uma manifestação a respeito do seu material genético, assemelhando-se este a um bem patrimonial, </w:t>
      </w:r>
      <w:r w:rsidR="007C6309">
        <w:rPr>
          <w:rFonts w:cs="Times New Roman"/>
          <w:szCs w:val="24"/>
        </w:rPr>
        <w:t>similar a um</w:t>
      </w:r>
      <w:r w:rsidR="00091423">
        <w:rPr>
          <w:rFonts w:cs="Times New Roman"/>
          <w:szCs w:val="24"/>
        </w:rPr>
        <w:t xml:space="preserve"> legado. Destarte, </w:t>
      </w:r>
      <w:r w:rsidR="00CB2B2B">
        <w:rPr>
          <w:rFonts w:cs="Times New Roman"/>
          <w:szCs w:val="24"/>
        </w:rPr>
        <w:t>ao mesmo tempo em que</w:t>
      </w:r>
      <w:r w:rsidR="00ED0ED4">
        <w:rPr>
          <w:rFonts w:cs="Times New Roman"/>
          <w:szCs w:val="24"/>
        </w:rPr>
        <w:t xml:space="preserve"> o testador </w:t>
      </w:r>
      <w:r w:rsidR="00EE4F71">
        <w:rPr>
          <w:rFonts w:cs="Times New Roman"/>
          <w:szCs w:val="24"/>
        </w:rPr>
        <w:t xml:space="preserve">deixasse tal manifestação, </w:t>
      </w:r>
      <w:r w:rsidR="00EA4B61">
        <w:rPr>
          <w:rFonts w:cs="Times New Roman"/>
          <w:szCs w:val="24"/>
        </w:rPr>
        <w:t>invocando o testamento genético</w:t>
      </w:r>
      <w:r w:rsidR="002B36F5">
        <w:rPr>
          <w:rFonts w:cs="Times New Roman"/>
          <w:szCs w:val="24"/>
        </w:rPr>
        <w:t xml:space="preserve"> resultante do congelamento dos gametas para a futura </w:t>
      </w:r>
      <w:r w:rsidR="002B36F5" w:rsidRPr="002B36F5">
        <w:rPr>
          <w:rFonts w:cs="Times New Roman"/>
          <w:szCs w:val="24"/>
        </w:rPr>
        <w:t>inseminação</w:t>
      </w:r>
      <w:r w:rsidR="002B36F5">
        <w:rPr>
          <w:rFonts w:cs="Times New Roman"/>
          <w:i/>
          <w:szCs w:val="24"/>
        </w:rPr>
        <w:t>post mortem</w:t>
      </w:r>
      <w:r w:rsidR="007F4957">
        <w:rPr>
          <w:rFonts w:cs="Times New Roman"/>
          <w:szCs w:val="24"/>
        </w:rPr>
        <w:t>, j</w:t>
      </w:r>
      <w:r w:rsidR="00091423" w:rsidRPr="002B36F5">
        <w:rPr>
          <w:rFonts w:cs="Times New Roman"/>
          <w:szCs w:val="24"/>
        </w:rPr>
        <w:t>á</w:t>
      </w:r>
      <w:r w:rsidR="00091423">
        <w:rPr>
          <w:rFonts w:cs="Times New Roman"/>
          <w:szCs w:val="24"/>
        </w:rPr>
        <w:t xml:space="preserve"> haveria</w:t>
      </w:r>
      <w:r w:rsidR="00131996">
        <w:rPr>
          <w:rFonts w:cs="Times New Roman"/>
          <w:szCs w:val="24"/>
        </w:rPr>
        <w:t xml:space="preserve"> automaticamente a</w:t>
      </w:r>
      <w:r w:rsidR="00091423">
        <w:rPr>
          <w:rFonts w:cs="Times New Roman"/>
          <w:szCs w:val="24"/>
        </w:rPr>
        <w:t xml:space="preserve"> incidência dos</w:t>
      </w:r>
      <w:r w:rsidR="003D2533">
        <w:rPr>
          <w:rFonts w:cs="Times New Roman"/>
          <w:szCs w:val="24"/>
        </w:rPr>
        <w:t xml:space="preserve"> direitos sucessórios do filho a ser concebido. </w:t>
      </w:r>
      <w:r w:rsidR="00AF5B16">
        <w:rPr>
          <w:rFonts w:cs="Times New Roman"/>
          <w:szCs w:val="24"/>
        </w:rPr>
        <w:t>Isso porque tal menção volitiva já estaria acobertada pelo regime jurídico do testamento ordinário</w:t>
      </w:r>
      <w:r w:rsidR="00A943F4">
        <w:rPr>
          <w:rFonts w:cs="Times New Roman"/>
          <w:szCs w:val="24"/>
        </w:rPr>
        <w:t>, o que permitiria a participação do futuro filho nos direitos sucessórios</w:t>
      </w:r>
      <w:r w:rsidR="00AB4C82">
        <w:rPr>
          <w:rFonts w:cs="Times New Roman"/>
          <w:szCs w:val="24"/>
        </w:rPr>
        <w:t>, pois se o testador quer ter um filho,</w:t>
      </w:r>
      <w:r w:rsidR="00271283">
        <w:rPr>
          <w:rFonts w:cs="Times New Roman"/>
          <w:szCs w:val="24"/>
        </w:rPr>
        <w:t xml:space="preserve"> não há razões lógicas para este ser excluído da sucessão, mesmo que seja concebido somente após a morte do genitor.</w:t>
      </w:r>
    </w:p>
    <w:p w:rsidR="0056261F" w:rsidRDefault="00271283" w:rsidP="00F234DF">
      <w:pPr>
        <w:pStyle w:val="SemEspaamento"/>
        <w:spacing w:line="360" w:lineRule="auto"/>
        <w:ind w:firstLine="1134"/>
        <w:rPr>
          <w:rFonts w:cs="Times New Roman"/>
          <w:szCs w:val="24"/>
        </w:rPr>
      </w:pPr>
      <w:r>
        <w:rPr>
          <w:rFonts w:cs="Times New Roman"/>
          <w:szCs w:val="24"/>
        </w:rPr>
        <w:t>Não se pode privar um herdeiro necessário sem justa causa</w:t>
      </w:r>
      <w:r w:rsidR="00A36C79">
        <w:rPr>
          <w:rFonts w:cs="Times New Roman"/>
          <w:szCs w:val="24"/>
        </w:rPr>
        <w:t xml:space="preserve"> de receber a sua herança apenas porque o ordenamento aduz que tão-somente os filhos vivos e já concebidos no momento da morte do genitor</w:t>
      </w:r>
      <w:r w:rsidR="00647EA2">
        <w:rPr>
          <w:rFonts w:cs="Times New Roman"/>
          <w:szCs w:val="24"/>
        </w:rPr>
        <w:t xml:space="preserve"> terão</w:t>
      </w:r>
      <w:r w:rsidR="00A36C79">
        <w:rPr>
          <w:rFonts w:cs="Times New Roman"/>
          <w:szCs w:val="24"/>
        </w:rPr>
        <w:t xml:space="preserve"> participação da herança</w:t>
      </w:r>
      <w:r w:rsidR="00647EA2">
        <w:rPr>
          <w:rFonts w:cs="Times New Roman"/>
          <w:szCs w:val="24"/>
        </w:rPr>
        <w:t xml:space="preserve">, excluindo aqueles ainda não concebidos. E, em uma certa mediocridade, esse filho não tem nada a ver com a causa que deu a sua concepção, o que refuta mais ainda a privação </w:t>
      </w:r>
      <w:r w:rsidR="00975D2B">
        <w:rPr>
          <w:rFonts w:cs="Times New Roman"/>
          <w:szCs w:val="24"/>
        </w:rPr>
        <w:t>de seus direitos. J</w:t>
      </w:r>
      <w:r w:rsidR="00647EA2">
        <w:rPr>
          <w:rFonts w:cs="Times New Roman"/>
          <w:szCs w:val="24"/>
        </w:rPr>
        <w:t>á não é o bastante que ele</w:t>
      </w:r>
      <w:r w:rsidR="00975D2B">
        <w:rPr>
          <w:rFonts w:cs="Times New Roman"/>
          <w:szCs w:val="24"/>
        </w:rPr>
        <w:t xml:space="preserve"> existirá</w:t>
      </w:r>
      <w:r w:rsidR="00647EA2">
        <w:rPr>
          <w:rFonts w:cs="Times New Roman"/>
          <w:szCs w:val="24"/>
        </w:rPr>
        <w:t xml:space="preserve">, em tese, </w:t>
      </w:r>
      <w:r w:rsidR="00975D2B">
        <w:rPr>
          <w:rFonts w:cs="Times New Roman"/>
          <w:szCs w:val="24"/>
        </w:rPr>
        <w:t>em</w:t>
      </w:r>
      <w:r w:rsidR="00647EA2">
        <w:rPr>
          <w:rFonts w:cs="Times New Roman"/>
          <w:szCs w:val="24"/>
        </w:rPr>
        <w:t xml:space="preserve"> uma família do tipo monoparental – haja vista que será órfão – e ainda ser privado de</w:t>
      </w:r>
      <w:r w:rsidR="00975D2B">
        <w:rPr>
          <w:rFonts w:cs="Times New Roman"/>
          <w:szCs w:val="24"/>
        </w:rPr>
        <w:t xml:space="preserve"> receber sua herança</w:t>
      </w:r>
      <w:r w:rsidR="007D28A5">
        <w:rPr>
          <w:rFonts w:cs="Times New Roman"/>
          <w:szCs w:val="24"/>
        </w:rPr>
        <w:t xml:space="preserve"> do genitor falecido</w:t>
      </w:r>
      <w:r w:rsidR="00975D2B">
        <w:rPr>
          <w:rFonts w:cs="Times New Roman"/>
          <w:szCs w:val="24"/>
        </w:rPr>
        <w:t>? Seria uma grande injustiça que ocorreria dentro do próprio Direito</w:t>
      </w:r>
      <w:r w:rsidR="00AF1026">
        <w:rPr>
          <w:rFonts w:cs="Times New Roman"/>
          <w:szCs w:val="24"/>
        </w:rPr>
        <w:t xml:space="preserve">, visto que o filho além de já ter ficado sem pai, ainda ficaria sem herança. E quanto à questão desse filho já nascer órfão, a doutrina que se mostra contrária a ideia da inseminação </w:t>
      </w:r>
      <w:r w:rsidR="00AF1026">
        <w:rPr>
          <w:rFonts w:cs="Times New Roman"/>
          <w:i/>
          <w:szCs w:val="24"/>
        </w:rPr>
        <w:t>post mortem</w:t>
      </w:r>
      <w:r w:rsidR="00AF1026">
        <w:rPr>
          <w:rFonts w:cs="Times New Roman"/>
          <w:szCs w:val="24"/>
        </w:rPr>
        <w:t xml:space="preserve"> e consequentemente também ao testamento genético,</w:t>
      </w:r>
      <w:r w:rsidR="00AD3E17">
        <w:rPr>
          <w:rFonts w:cs="Times New Roman"/>
          <w:szCs w:val="24"/>
        </w:rPr>
        <w:t xml:space="preserve"> justifica seu posicionamento a partir dessa consequência, o que n</w:t>
      </w:r>
      <w:r w:rsidR="003D34C5">
        <w:rPr>
          <w:rFonts w:cs="Times New Roman"/>
          <w:szCs w:val="24"/>
        </w:rPr>
        <w:t>ão encontra um bom efeito, haja vista que a própria Constituição menciona a família monoparental como mais um tipo de entidade familiar. Além disso</w:t>
      </w:r>
      <w:r w:rsidR="00405CE1">
        <w:rPr>
          <w:rFonts w:cs="Times New Roman"/>
          <w:szCs w:val="24"/>
        </w:rPr>
        <w:t xml:space="preserve">, </w:t>
      </w:r>
      <w:r w:rsidR="000814F3">
        <w:rPr>
          <w:rFonts w:cs="Times New Roman"/>
          <w:szCs w:val="24"/>
        </w:rPr>
        <w:t xml:space="preserve">é deveras impactantepara um filho que pertence a uma família monoparental saber que um de seus genitores o abandonou do que sobre </w:t>
      </w:r>
      <w:r w:rsidR="001000C0">
        <w:rPr>
          <w:rFonts w:cs="Times New Roman"/>
          <w:szCs w:val="24"/>
        </w:rPr>
        <w:t>a</w:t>
      </w:r>
      <w:r w:rsidR="000814F3">
        <w:rPr>
          <w:rFonts w:cs="Times New Roman"/>
          <w:szCs w:val="24"/>
        </w:rPr>
        <w:t xml:space="preserve"> morte</w:t>
      </w:r>
      <w:r w:rsidR="001000C0">
        <w:rPr>
          <w:rFonts w:cs="Times New Roman"/>
          <w:szCs w:val="24"/>
        </w:rPr>
        <w:t xml:space="preserve"> deste, vistoque ao menos ele</w:t>
      </w:r>
      <w:r w:rsidR="00474870">
        <w:rPr>
          <w:rFonts w:cs="Times New Roman"/>
          <w:szCs w:val="24"/>
        </w:rPr>
        <w:t xml:space="preserve"> morreu desejando ter esse filho. Enfim, a viabilidade de um testamento genético incluso no testamento ordinário não demonstra nenhum óbice, pois não há nenhuma infringênciacom o ordenamento jurídico, nem em relação ao Direito de Fam</w:t>
      </w:r>
      <w:r w:rsidR="00B116E2">
        <w:rPr>
          <w:rFonts w:cs="Times New Roman"/>
          <w:szCs w:val="24"/>
        </w:rPr>
        <w:t>ília e nem com o</w:t>
      </w:r>
      <w:r w:rsidR="00474870">
        <w:rPr>
          <w:rFonts w:cs="Times New Roman"/>
          <w:szCs w:val="24"/>
        </w:rPr>
        <w:t xml:space="preserve"> de Sucess</w:t>
      </w:r>
      <w:r w:rsidR="00CF5E42">
        <w:rPr>
          <w:rFonts w:cs="Times New Roman"/>
          <w:szCs w:val="24"/>
        </w:rPr>
        <w:t>ões.</w:t>
      </w:r>
    </w:p>
    <w:p w:rsidR="00416236" w:rsidRPr="002A0238" w:rsidRDefault="00CF5E42" w:rsidP="00416236">
      <w:pPr>
        <w:pStyle w:val="SemEspaamento"/>
        <w:spacing w:line="360" w:lineRule="auto"/>
        <w:ind w:firstLine="1134"/>
        <w:rPr>
          <w:rFonts w:cs="Times New Roman"/>
          <w:szCs w:val="24"/>
        </w:rPr>
      </w:pPr>
      <w:r>
        <w:rPr>
          <w:rFonts w:cs="Times New Roman"/>
          <w:szCs w:val="24"/>
        </w:rPr>
        <w:t>Conclui-se então que o testamento ordinário poder-se-á substituir a manifestação de von</w:t>
      </w:r>
      <w:r w:rsidR="00D87382">
        <w:rPr>
          <w:rFonts w:cs="Times New Roman"/>
          <w:szCs w:val="24"/>
        </w:rPr>
        <w:t>tade por escrito</w:t>
      </w:r>
      <w:r w:rsidR="00663EFB">
        <w:rPr>
          <w:rFonts w:cs="Times New Roman"/>
          <w:szCs w:val="24"/>
        </w:rPr>
        <w:t xml:space="preserve"> do “doador”</w:t>
      </w:r>
      <w:r w:rsidR="000205CA">
        <w:rPr>
          <w:rFonts w:cs="Times New Roman"/>
          <w:szCs w:val="24"/>
        </w:rPr>
        <w:t xml:space="preserve"> do material genético</w:t>
      </w:r>
      <w:r w:rsidR="00D87382">
        <w:rPr>
          <w:rFonts w:cs="Times New Roman"/>
          <w:szCs w:val="24"/>
        </w:rPr>
        <w:t xml:space="preserve"> que deve ser deixada na clínica de Reprodução </w:t>
      </w:r>
      <w:r w:rsidR="002701D6">
        <w:rPr>
          <w:rFonts w:cs="Times New Roman"/>
          <w:szCs w:val="24"/>
        </w:rPr>
        <w:t>Artificial</w:t>
      </w:r>
      <w:r w:rsidR="002A0238">
        <w:rPr>
          <w:rFonts w:cs="Times New Roman"/>
          <w:szCs w:val="24"/>
        </w:rPr>
        <w:t xml:space="preserve"> a fim de viabilizar a inseminação </w:t>
      </w:r>
      <w:r w:rsidR="002A0238">
        <w:rPr>
          <w:rFonts w:cs="Times New Roman"/>
          <w:i/>
          <w:szCs w:val="24"/>
        </w:rPr>
        <w:t>post mortem</w:t>
      </w:r>
      <w:r w:rsidR="00663EFB">
        <w:rPr>
          <w:rFonts w:cs="Times New Roman"/>
          <w:szCs w:val="24"/>
        </w:rPr>
        <w:t>daquele gameta</w:t>
      </w:r>
      <w:r w:rsidR="00C93717">
        <w:rPr>
          <w:rFonts w:cs="Times New Roman"/>
          <w:szCs w:val="24"/>
        </w:rPr>
        <w:t xml:space="preserve"> doado</w:t>
      </w:r>
      <w:r w:rsidR="00ED2238">
        <w:rPr>
          <w:rFonts w:cs="Times New Roman"/>
          <w:szCs w:val="24"/>
        </w:rPr>
        <w:t>.</w:t>
      </w:r>
      <w:r w:rsidR="00B44775">
        <w:rPr>
          <w:rFonts w:cs="Times New Roman"/>
          <w:szCs w:val="24"/>
        </w:rPr>
        <w:t xml:space="preserve"> Através dessa substituição, </w:t>
      </w:r>
      <w:r w:rsidR="00A61901">
        <w:rPr>
          <w:rFonts w:cs="Times New Roman"/>
          <w:szCs w:val="24"/>
        </w:rPr>
        <w:t>além de se tornar</w:t>
      </w:r>
      <w:r w:rsidR="005E4214">
        <w:rPr>
          <w:rFonts w:cs="Times New Roman"/>
          <w:szCs w:val="24"/>
        </w:rPr>
        <w:t xml:space="preserve"> possível </w:t>
      </w:r>
      <w:r w:rsidR="00177D04">
        <w:rPr>
          <w:rFonts w:cs="Times New Roman"/>
          <w:szCs w:val="24"/>
        </w:rPr>
        <w:t>a regulamentação jurídica desse tipo de inseminaç</w:t>
      </w:r>
      <w:r w:rsidR="00647643">
        <w:rPr>
          <w:rFonts w:cs="Times New Roman"/>
          <w:szCs w:val="24"/>
        </w:rPr>
        <w:t>ão, dada pela</w:t>
      </w:r>
      <w:r w:rsidR="00177D04">
        <w:rPr>
          <w:rFonts w:cs="Times New Roman"/>
          <w:szCs w:val="24"/>
        </w:rPr>
        <w:t xml:space="preserve"> realização do testamento do material gen</w:t>
      </w:r>
      <w:r w:rsidR="00A61901">
        <w:rPr>
          <w:rFonts w:cs="Times New Roman"/>
          <w:szCs w:val="24"/>
        </w:rPr>
        <w:t>ético,</w:t>
      </w:r>
      <w:r w:rsidR="00F66265">
        <w:rPr>
          <w:rFonts w:cs="Times New Roman"/>
          <w:szCs w:val="24"/>
        </w:rPr>
        <w:t xml:space="preserve">há ainda </w:t>
      </w:r>
      <w:r w:rsidR="00FC3203">
        <w:rPr>
          <w:rFonts w:cs="Times New Roman"/>
          <w:szCs w:val="24"/>
        </w:rPr>
        <w:t xml:space="preserve">o reforço concedido pelo testamento ordinário quanto aos necessários direitos sucessórios do futuro </w:t>
      </w:r>
      <w:r w:rsidR="00FC3203">
        <w:rPr>
          <w:rFonts w:cs="Times New Roman"/>
          <w:szCs w:val="24"/>
        </w:rPr>
        <w:lastRenderedPageBreak/>
        <w:t>herdeiro, pois como atualmente não se vislumbra uma permissão expressa pela lei acerca da incidência dos direitos sucessórios em filhos não concebidos</w:t>
      </w:r>
      <w:r w:rsidR="00FA7CD0">
        <w:rPr>
          <w:rFonts w:cs="Times New Roman"/>
          <w:szCs w:val="24"/>
        </w:rPr>
        <w:t xml:space="preserve">, o testamento ordinário surge nesse fato como </w:t>
      </w:r>
      <w:r w:rsidR="00DB4A40">
        <w:rPr>
          <w:rFonts w:cs="Times New Roman"/>
          <w:szCs w:val="24"/>
        </w:rPr>
        <w:t xml:space="preserve">uma solução </w:t>
      </w:r>
      <w:r w:rsidR="00921939">
        <w:rPr>
          <w:rFonts w:cs="Times New Roman"/>
          <w:szCs w:val="24"/>
        </w:rPr>
        <w:t>para esse problema. Assim, no momento em que há a manifestação do testador em se querer ter um filho após a sua</w:t>
      </w:r>
      <w:r w:rsidR="00774532">
        <w:rPr>
          <w:rFonts w:cs="Times New Roman"/>
          <w:szCs w:val="24"/>
        </w:rPr>
        <w:t xml:space="preserve"> morte, este</w:t>
      </w:r>
      <w:r w:rsidR="00921939">
        <w:rPr>
          <w:rFonts w:cs="Times New Roman"/>
          <w:szCs w:val="24"/>
        </w:rPr>
        <w:t xml:space="preserve"> será um herdeiro necessário e terá a cota parte que lhe será cabível na herança</w:t>
      </w:r>
      <w:r w:rsidR="00B63619">
        <w:rPr>
          <w:rFonts w:cs="Times New Roman"/>
          <w:szCs w:val="24"/>
        </w:rPr>
        <w:t xml:space="preserve">, </w:t>
      </w:r>
      <w:r w:rsidR="00774532">
        <w:rPr>
          <w:rFonts w:cs="Times New Roman"/>
          <w:szCs w:val="24"/>
        </w:rPr>
        <w:t>assumindo assim o seu pleno direito sucessório sem nenhum embargo.</w:t>
      </w:r>
      <w:r w:rsidR="00416236">
        <w:rPr>
          <w:rFonts w:cs="Times New Roman"/>
          <w:szCs w:val="24"/>
        </w:rPr>
        <w:t xml:space="preserve"> A partir desse entendimento, </w:t>
      </w:r>
      <w:r w:rsidR="00EC0BB9">
        <w:rPr>
          <w:rFonts w:cs="Times New Roman"/>
          <w:szCs w:val="24"/>
        </w:rPr>
        <w:t xml:space="preserve">porém, </w:t>
      </w:r>
      <w:r w:rsidR="00416236">
        <w:rPr>
          <w:rFonts w:cs="Times New Roman"/>
          <w:szCs w:val="24"/>
        </w:rPr>
        <w:t>pode-se dizer que esse herdeiro não será convocado através de testamento; o que irá ser incluído no testamento ordin</w:t>
      </w:r>
      <w:r w:rsidR="007D1252">
        <w:rPr>
          <w:rFonts w:cs="Times New Roman"/>
          <w:szCs w:val="24"/>
        </w:rPr>
        <w:t xml:space="preserve">ário diz respeito </w:t>
      </w:r>
      <w:r w:rsidR="00416236">
        <w:rPr>
          <w:rFonts w:cs="Times New Roman"/>
          <w:szCs w:val="24"/>
        </w:rPr>
        <w:t xml:space="preserve">tão-somente </w:t>
      </w:r>
      <w:r w:rsidR="00674572">
        <w:rPr>
          <w:rFonts w:cs="Times New Roman"/>
          <w:szCs w:val="24"/>
        </w:rPr>
        <w:t xml:space="preserve">a aludida manifestação, oriunda e complementar do testamento genético ao mesmo tempo. Assim, o testamento ordinário terá duas funções em relação ao genético: </w:t>
      </w:r>
      <w:r w:rsidR="00917807">
        <w:rPr>
          <w:rFonts w:cs="Times New Roman"/>
          <w:szCs w:val="24"/>
        </w:rPr>
        <w:t>indicar a destinação do material genético e ao mesmo tempo levantar os direitos sucessórios do fu</w:t>
      </w:r>
      <w:r w:rsidR="00844D59">
        <w:rPr>
          <w:rFonts w:cs="Times New Roman"/>
          <w:szCs w:val="24"/>
        </w:rPr>
        <w:t xml:space="preserve">turo herdeiro, como uma forma de reforçar que </w:t>
      </w:r>
      <w:r w:rsidR="00917807">
        <w:rPr>
          <w:rFonts w:cs="Times New Roman"/>
          <w:szCs w:val="24"/>
        </w:rPr>
        <w:t>aquele filho deve participar do direito de herança.</w:t>
      </w:r>
    </w:p>
    <w:p w:rsidR="0056261F" w:rsidRDefault="0056261F" w:rsidP="005644D6">
      <w:pPr>
        <w:pStyle w:val="SemEspaamento"/>
        <w:spacing w:line="360" w:lineRule="auto"/>
        <w:rPr>
          <w:rFonts w:cs="Times New Roman"/>
          <w:szCs w:val="24"/>
        </w:rPr>
      </w:pPr>
    </w:p>
    <w:p w:rsidR="00353060" w:rsidRPr="00A717FD" w:rsidRDefault="00353060" w:rsidP="005644D6">
      <w:pPr>
        <w:pStyle w:val="SemEspaamento"/>
        <w:spacing w:line="360" w:lineRule="auto"/>
        <w:rPr>
          <w:rFonts w:cs="Times New Roman"/>
          <w:szCs w:val="24"/>
        </w:rPr>
      </w:pPr>
      <w:bookmarkStart w:id="0" w:name="_GoBack"/>
      <w:bookmarkEnd w:id="0"/>
    </w:p>
    <w:p w:rsidR="00555486" w:rsidRDefault="00555486" w:rsidP="00555486">
      <w:pPr>
        <w:pStyle w:val="SemEspaamento"/>
        <w:spacing w:line="360" w:lineRule="auto"/>
        <w:jc w:val="center"/>
        <w:rPr>
          <w:szCs w:val="24"/>
        </w:rPr>
      </w:pPr>
      <w:r>
        <w:rPr>
          <w:b/>
          <w:szCs w:val="24"/>
        </w:rPr>
        <w:t>REFERÊNCIAS:</w:t>
      </w:r>
    </w:p>
    <w:p w:rsidR="00555486" w:rsidRDefault="00555486" w:rsidP="00555486">
      <w:pPr>
        <w:pStyle w:val="SemEspaamento"/>
        <w:spacing w:line="360" w:lineRule="auto"/>
        <w:jc w:val="left"/>
        <w:rPr>
          <w:szCs w:val="24"/>
        </w:rPr>
      </w:pPr>
    </w:p>
    <w:p w:rsidR="00CC2E6A" w:rsidRPr="00EA7299" w:rsidRDefault="00CC2E6A" w:rsidP="00CC2E6A">
      <w:pPr>
        <w:pStyle w:val="SemEspaamento"/>
        <w:spacing w:line="240" w:lineRule="auto"/>
        <w:jc w:val="left"/>
      </w:pPr>
      <w:r w:rsidRPr="00EA7299">
        <w:rPr>
          <w:rFonts w:cs="Times New Roman"/>
          <w:szCs w:val="24"/>
        </w:rPr>
        <w:t xml:space="preserve">ALVES, J. F. Testamento Genético celebra a dignidade da vida. </w:t>
      </w:r>
      <w:r w:rsidRPr="00EA7299">
        <w:rPr>
          <w:rFonts w:cs="Times New Roman"/>
          <w:b/>
          <w:szCs w:val="24"/>
        </w:rPr>
        <w:t>Revista Consultor Jurídico,</w:t>
      </w:r>
      <w:r w:rsidRPr="00EA7299">
        <w:rPr>
          <w:rFonts w:cs="Times New Roman"/>
          <w:szCs w:val="24"/>
        </w:rPr>
        <w:t xml:space="preserve"> [S. l.], [s. n.], 15 mar. 2014. Disponível em: &lt;</w:t>
      </w:r>
      <w:r w:rsidRPr="00EA7299">
        <w:t xml:space="preserve">http://www.conjur.com.br/2014-mar-15/jones-figueiredo-testamento-genetico-celebra-dignidade-vida&gt;. </w:t>
      </w:r>
      <w:r>
        <w:t>Acesso em: 4 nov</w:t>
      </w:r>
      <w:r w:rsidRPr="00EA7299">
        <w:t>. 2014.</w:t>
      </w:r>
    </w:p>
    <w:p w:rsidR="00CC2E6A" w:rsidRPr="00EA7299" w:rsidRDefault="00CC2E6A" w:rsidP="00CC2E6A">
      <w:pPr>
        <w:pStyle w:val="SemEspaamento"/>
        <w:spacing w:line="240" w:lineRule="auto"/>
        <w:jc w:val="left"/>
        <w:rPr>
          <w:szCs w:val="24"/>
        </w:rPr>
      </w:pPr>
    </w:p>
    <w:p w:rsidR="00CC2E6A" w:rsidRPr="00EA7299" w:rsidRDefault="00CC2E6A" w:rsidP="00CC2E6A">
      <w:pPr>
        <w:pStyle w:val="SemEspaamento"/>
        <w:spacing w:line="240" w:lineRule="auto"/>
        <w:jc w:val="left"/>
      </w:pPr>
      <w:r w:rsidRPr="00EA7299">
        <w:t xml:space="preserve">GONÇALVES, Carlos Roberto. </w:t>
      </w:r>
      <w:r w:rsidRPr="00EA7299">
        <w:rPr>
          <w:b/>
        </w:rPr>
        <w:t>Direito Civil Brasileiro: Direito de Família.</w:t>
      </w:r>
      <w:r w:rsidRPr="00EA7299">
        <w:t>9 ed. V. 6. São Paulo: Saraiva, 2012.</w:t>
      </w:r>
    </w:p>
    <w:p w:rsidR="00CC2E6A" w:rsidRPr="00EA7299" w:rsidRDefault="00CC2E6A" w:rsidP="00CC2E6A">
      <w:pPr>
        <w:pStyle w:val="SemEspaamento"/>
        <w:spacing w:line="240" w:lineRule="auto"/>
        <w:jc w:val="left"/>
        <w:rPr>
          <w:szCs w:val="24"/>
        </w:rPr>
      </w:pPr>
    </w:p>
    <w:p w:rsidR="00CC2E6A" w:rsidRPr="00EA7299" w:rsidRDefault="00CC2E6A" w:rsidP="00CC2E6A">
      <w:pPr>
        <w:pStyle w:val="SemEspaamento"/>
        <w:spacing w:line="240" w:lineRule="auto"/>
        <w:jc w:val="left"/>
      </w:pPr>
      <w:r w:rsidRPr="00EA7299">
        <w:t xml:space="preserve">GONÇALVES, Carlos Roberto. </w:t>
      </w:r>
      <w:r w:rsidRPr="00EA7299">
        <w:rPr>
          <w:b/>
        </w:rPr>
        <w:t>Direito Civil Brasileiro: Direito de Sucessões.</w:t>
      </w:r>
      <w:r w:rsidRPr="00EA7299">
        <w:t>8 ed. V. 7. São Paulo: Saraiva, 2014.</w:t>
      </w:r>
    </w:p>
    <w:p w:rsidR="00CC2E6A" w:rsidRPr="00EA7299" w:rsidRDefault="00CC2E6A" w:rsidP="00CC2E6A">
      <w:pPr>
        <w:pStyle w:val="SemEspaamento"/>
        <w:spacing w:line="240" w:lineRule="auto"/>
        <w:jc w:val="left"/>
        <w:rPr>
          <w:szCs w:val="24"/>
        </w:rPr>
      </w:pPr>
    </w:p>
    <w:p w:rsidR="00CC2E6A" w:rsidRPr="00EA7299" w:rsidRDefault="00CC2E6A" w:rsidP="00CC2E6A">
      <w:pPr>
        <w:pStyle w:val="SemEspaamento"/>
        <w:spacing w:line="240" w:lineRule="auto"/>
        <w:jc w:val="left"/>
      </w:pPr>
      <w:r w:rsidRPr="00EA7299">
        <w:t xml:space="preserve">GUIMARÃES, R. M. </w:t>
      </w:r>
      <w:r w:rsidRPr="00EA7299">
        <w:rPr>
          <w:b/>
        </w:rPr>
        <w:t xml:space="preserve">Juiz autoriza inseminação com sêmen de marido morto. </w:t>
      </w:r>
      <w:r w:rsidRPr="00EA7299">
        <w:t>Vitória: [s.n.], 2010. Fonte: UOL Notícias. Disponível em: &lt;http://robertomarinhoguimaraes.blogspot.com.br/2010/05/juiz-autoriza-inseminacao-com-semen-de.html</w:t>
      </w:r>
      <w:r>
        <w:t>&gt;. Acesso em: 4 nov</w:t>
      </w:r>
      <w:r w:rsidRPr="00EA7299">
        <w:t>. 2014.</w:t>
      </w:r>
    </w:p>
    <w:p w:rsidR="00CC2E6A" w:rsidRPr="00EA7299" w:rsidRDefault="00CC2E6A" w:rsidP="00CC2E6A">
      <w:pPr>
        <w:pStyle w:val="SemEspaamento"/>
        <w:spacing w:line="240" w:lineRule="auto"/>
        <w:jc w:val="left"/>
      </w:pPr>
    </w:p>
    <w:p w:rsidR="00CC2E6A" w:rsidRPr="00EA7299" w:rsidRDefault="00CC2E6A" w:rsidP="00CC2E6A">
      <w:pPr>
        <w:pStyle w:val="SemEspaamento"/>
        <w:spacing w:line="240" w:lineRule="auto"/>
        <w:jc w:val="left"/>
      </w:pPr>
      <w:r>
        <w:t>LEITÃO, C. B. de M</w:t>
      </w:r>
      <w:r w:rsidRPr="00EA7299">
        <w:t xml:space="preserve">. Análise Jurídica Sobre Direitos Sucessórios Decorrentes da Inseminação Artificial Homóloga </w:t>
      </w:r>
      <w:r w:rsidRPr="00EA7299">
        <w:rPr>
          <w:i/>
        </w:rPr>
        <w:t>Post Mortem</w:t>
      </w:r>
      <w:r w:rsidRPr="00EA7299">
        <w:t xml:space="preserve">. </w:t>
      </w:r>
      <w:r w:rsidRPr="00EA7299">
        <w:rPr>
          <w:b/>
        </w:rPr>
        <w:t xml:space="preserve">Universidade Estadual do Ceará Escola Superior do Ministério Público. </w:t>
      </w:r>
      <w:r w:rsidRPr="00EA7299">
        <w:t>Fortaleza, 2011. Disponível em:&lt;http://www.mpce.mp.br/esmp/biblioteca/monografias/dir.familia/analise.juridica.sobre.direitos.sucessorios.decorrentes.da.inseminacao.artificial.pdf</w:t>
      </w:r>
      <w:r>
        <w:t xml:space="preserve">/&gt;. Acesso em: </w:t>
      </w:r>
      <w:r w:rsidR="00423795">
        <w:t>5</w:t>
      </w:r>
      <w:r>
        <w:t xml:space="preserve"> nov.</w:t>
      </w:r>
      <w:r w:rsidRPr="00EA7299">
        <w:t xml:space="preserve"> 2014.</w:t>
      </w:r>
    </w:p>
    <w:p w:rsidR="00CC2E6A" w:rsidRPr="00EA7299" w:rsidRDefault="00CC2E6A" w:rsidP="00CC2E6A">
      <w:pPr>
        <w:pStyle w:val="SemEspaamento"/>
        <w:spacing w:line="240" w:lineRule="auto"/>
        <w:jc w:val="left"/>
      </w:pPr>
    </w:p>
    <w:p w:rsidR="00CC2E6A" w:rsidRPr="00EA7299" w:rsidRDefault="00CC2E6A" w:rsidP="00CC2E6A">
      <w:pPr>
        <w:pStyle w:val="SemEspaamento"/>
        <w:spacing w:line="240" w:lineRule="auto"/>
        <w:jc w:val="left"/>
      </w:pPr>
      <w:r w:rsidRPr="00EA7299">
        <w:t xml:space="preserve">LIMA, </w:t>
      </w:r>
      <w:r>
        <w:t>C. M. R. de M</w:t>
      </w:r>
      <w:r w:rsidRPr="00EA7299">
        <w:t xml:space="preserve">. Direitos sucessórios derivados da inseminação artificial post mortem. </w:t>
      </w:r>
      <w:r w:rsidRPr="00EA7299">
        <w:rPr>
          <w:b/>
        </w:rPr>
        <w:t>JusBrasil,</w:t>
      </w:r>
      <w:r>
        <w:t xml:space="preserve"> [S. l.], [s. n.], 2</w:t>
      </w:r>
      <w:r w:rsidRPr="00EA7299">
        <w:t>013. Disponível em: &lt;http://carlamendonca.jusbrasil.com.br/artigos/111915092/direitos-sucessorios-derivados-da-inseminacao-artificial-post-mortem</w:t>
      </w:r>
      <w:r>
        <w:t>&gt;. Acesso em: 4 nov.</w:t>
      </w:r>
      <w:r w:rsidRPr="00EA7299">
        <w:t xml:space="preserve"> 2014.</w:t>
      </w:r>
    </w:p>
    <w:p w:rsidR="00CC2E6A" w:rsidRPr="00EA7299" w:rsidRDefault="00CC2E6A" w:rsidP="00CC2E6A">
      <w:pPr>
        <w:pStyle w:val="SemEspaamento"/>
        <w:spacing w:line="240" w:lineRule="auto"/>
        <w:jc w:val="left"/>
      </w:pPr>
    </w:p>
    <w:p w:rsidR="00CC2E6A" w:rsidRPr="00F33871" w:rsidRDefault="00CC2E6A" w:rsidP="00CC2E6A">
      <w:pPr>
        <w:pStyle w:val="SemEspaamento"/>
        <w:spacing w:line="240" w:lineRule="auto"/>
        <w:jc w:val="left"/>
        <w:rPr>
          <w:rFonts w:cs="Times New Roman"/>
          <w:szCs w:val="24"/>
        </w:rPr>
      </w:pPr>
      <w:r w:rsidRPr="00F33871">
        <w:rPr>
          <w:rFonts w:cs="Times New Roman"/>
          <w:szCs w:val="24"/>
        </w:rPr>
        <w:lastRenderedPageBreak/>
        <w:t xml:space="preserve">MONTALBANO, A. C. O. Inseminação </w:t>
      </w:r>
      <w:r w:rsidRPr="00F33871">
        <w:rPr>
          <w:rFonts w:cs="Times New Roman"/>
          <w:i/>
          <w:szCs w:val="24"/>
        </w:rPr>
        <w:t>Post Mortem</w:t>
      </w:r>
      <w:r w:rsidRPr="00F33871">
        <w:rPr>
          <w:rFonts w:cs="Times New Roman"/>
          <w:szCs w:val="24"/>
        </w:rPr>
        <w:t xml:space="preserve"> e seus efeitos no Direito de Família e Sucessões. </w:t>
      </w:r>
      <w:r w:rsidRPr="00F33871">
        <w:rPr>
          <w:rFonts w:cs="Times New Roman"/>
          <w:b/>
          <w:szCs w:val="24"/>
        </w:rPr>
        <w:t>Revista da Esmesc,</w:t>
      </w:r>
      <w:r w:rsidRPr="00F33871">
        <w:rPr>
          <w:rFonts w:cs="Times New Roman"/>
          <w:szCs w:val="24"/>
        </w:rPr>
        <w:t xml:space="preserve"> [Santa Catarina], v. 19, n. 25, 2012. Arquivo pdf. Disponível em: &lt;</w:t>
      </w:r>
      <w:hyperlink r:id="rId8" w:history="1">
        <w:r w:rsidRPr="00F33871">
          <w:rPr>
            <w:rStyle w:val="Hyperlink"/>
            <w:rFonts w:cs="Times New Roman"/>
            <w:color w:val="auto"/>
            <w:szCs w:val="24"/>
            <w:u w:val="none"/>
            <w:shd w:val="clear" w:color="auto" w:fill="FFFFFF"/>
          </w:rPr>
          <w:t>www.revista.esmesc.org.br/re/article/download/48/49</w:t>
        </w:r>
      </w:hyperlink>
      <w:r w:rsidR="00E446D5">
        <w:rPr>
          <w:rFonts w:cs="Times New Roman"/>
          <w:szCs w:val="24"/>
          <w:shd w:val="clear" w:color="auto" w:fill="FFFFFF"/>
        </w:rPr>
        <w:t>&gt;. Acesso em: 4 nov</w:t>
      </w:r>
      <w:r w:rsidRPr="00F33871">
        <w:rPr>
          <w:rFonts w:cs="Times New Roman"/>
          <w:szCs w:val="24"/>
          <w:shd w:val="clear" w:color="auto" w:fill="FFFFFF"/>
        </w:rPr>
        <w:t>. 2014.</w:t>
      </w:r>
    </w:p>
    <w:p w:rsidR="00CC2E6A" w:rsidRPr="00F33871" w:rsidRDefault="00CC2E6A" w:rsidP="00CC2E6A">
      <w:pPr>
        <w:pStyle w:val="SemEspaamento"/>
        <w:spacing w:line="240" w:lineRule="auto"/>
        <w:jc w:val="left"/>
        <w:rPr>
          <w:rFonts w:cs="Times New Roman"/>
          <w:szCs w:val="24"/>
          <w:shd w:val="clear" w:color="auto" w:fill="FFFFFF"/>
        </w:rPr>
      </w:pPr>
    </w:p>
    <w:p w:rsidR="00CC2E6A" w:rsidRPr="00EA7299" w:rsidRDefault="00CC2E6A" w:rsidP="00CC2E6A">
      <w:pPr>
        <w:pStyle w:val="SemEspaamento"/>
        <w:spacing w:line="240" w:lineRule="auto"/>
        <w:jc w:val="left"/>
        <w:rPr>
          <w:rFonts w:cs="Times New Roman"/>
          <w:color w:val="000000"/>
          <w:szCs w:val="24"/>
          <w:shd w:val="clear" w:color="auto" w:fill="FFFFFF"/>
        </w:rPr>
      </w:pPr>
      <w:r>
        <w:rPr>
          <w:rFonts w:cs="Times New Roman"/>
          <w:szCs w:val="24"/>
          <w:shd w:val="clear" w:color="auto" w:fill="FFFFFF"/>
        </w:rPr>
        <w:t>OLIVEIRA, E.</w:t>
      </w:r>
      <w:r w:rsidRPr="00F33871">
        <w:rPr>
          <w:rFonts w:cs="Times New Roman"/>
          <w:szCs w:val="24"/>
          <w:shd w:val="clear" w:color="auto" w:fill="FFFFFF"/>
        </w:rPr>
        <w:t>de. Direito Das Sucessões – “Direito de Herança – Su</w:t>
      </w:r>
      <w:r>
        <w:rPr>
          <w:rFonts w:cs="Times New Roman"/>
          <w:szCs w:val="24"/>
          <w:shd w:val="clear" w:color="auto" w:fill="FFFFFF"/>
        </w:rPr>
        <w:t>cessão Legí</w:t>
      </w:r>
      <w:r w:rsidRPr="00F33871">
        <w:rPr>
          <w:rFonts w:cs="Times New Roman"/>
          <w:szCs w:val="24"/>
          <w:shd w:val="clear" w:color="auto" w:fill="FFFFFF"/>
        </w:rPr>
        <w:t>tima e Testamentária</w:t>
      </w:r>
      <w:r>
        <w:rPr>
          <w:rFonts w:cs="Times New Roman"/>
          <w:szCs w:val="24"/>
          <w:shd w:val="clear" w:color="auto" w:fill="FFFFFF"/>
        </w:rPr>
        <w:t>”</w:t>
      </w:r>
      <w:r w:rsidRPr="00F33871">
        <w:rPr>
          <w:rFonts w:cs="Times New Roman"/>
          <w:szCs w:val="24"/>
          <w:shd w:val="clear" w:color="auto" w:fill="FFFFFF"/>
        </w:rPr>
        <w:t xml:space="preserve">. </w:t>
      </w:r>
      <w:r w:rsidRPr="00F33871">
        <w:rPr>
          <w:rFonts w:cs="Times New Roman"/>
          <w:b/>
          <w:szCs w:val="24"/>
          <w:shd w:val="clear" w:color="auto" w:fill="FFFFFF"/>
        </w:rPr>
        <w:t>Tribunal de Contas do Município de São Paulo.</w:t>
      </w:r>
      <w:r w:rsidRPr="00F33871">
        <w:rPr>
          <w:rFonts w:cs="Times New Roman"/>
          <w:szCs w:val="24"/>
          <w:shd w:val="clear" w:color="auto" w:fill="FFFFFF"/>
        </w:rPr>
        <w:t xml:space="preserve"> Disponível</w:t>
      </w:r>
      <w:r w:rsidRPr="00EA7299">
        <w:rPr>
          <w:rFonts w:cs="Times New Roman"/>
          <w:color w:val="000000"/>
          <w:szCs w:val="24"/>
          <w:shd w:val="clear" w:color="auto" w:fill="FFFFFF"/>
        </w:rPr>
        <w:t>em: &lt;</w:t>
      </w:r>
      <w:r w:rsidRPr="00EA7299">
        <w:rPr>
          <w:rFonts w:cs="Times New Roman"/>
          <w:szCs w:val="24"/>
          <w:shd w:val="clear" w:color="auto" w:fill="FFFFFF"/>
        </w:rPr>
        <w:t>http://www.tcm.sp.gov.br/legislacao/doutrina/07a11_04_03/4euclides_oliveira1.htm</w:t>
      </w:r>
      <w:r w:rsidR="00CF060B">
        <w:rPr>
          <w:rFonts w:cs="Times New Roman"/>
          <w:color w:val="000000"/>
          <w:szCs w:val="24"/>
          <w:shd w:val="clear" w:color="auto" w:fill="FFFFFF"/>
        </w:rPr>
        <w:t xml:space="preserve">/&gt;. Acesso em: </w:t>
      </w:r>
      <w:r w:rsidR="00423795">
        <w:rPr>
          <w:rFonts w:cs="Times New Roman"/>
          <w:color w:val="000000"/>
          <w:szCs w:val="24"/>
          <w:shd w:val="clear" w:color="auto" w:fill="FFFFFF"/>
        </w:rPr>
        <w:t>5</w:t>
      </w:r>
      <w:r w:rsidR="00CF060B">
        <w:rPr>
          <w:rFonts w:cs="Times New Roman"/>
          <w:color w:val="000000"/>
          <w:szCs w:val="24"/>
          <w:shd w:val="clear" w:color="auto" w:fill="FFFFFF"/>
        </w:rPr>
        <w:t xml:space="preserve"> nov</w:t>
      </w:r>
      <w:r>
        <w:rPr>
          <w:rFonts w:cs="Times New Roman"/>
          <w:color w:val="000000"/>
          <w:szCs w:val="24"/>
          <w:shd w:val="clear" w:color="auto" w:fill="FFFFFF"/>
        </w:rPr>
        <w:t>.</w:t>
      </w:r>
      <w:r w:rsidRPr="00EA7299">
        <w:rPr>
          <w:rFonts w:cs="Times New Roman"/>
          <w:color w:val="000000"/>
          <w:szCs w:val="24"/>
          <w:shd w:val="clear" w:color="auto" w:fill="FFFFFF"/>
        </w:rPr>
        <w:t xml:space="preserve"> 2014.</w:t>
      </w:r>
    </w:p>
    <w:p w:rsidR="00CC2E6A" w:rsidRPr="00EA7299" w:rsidRDefault="00CC2E6A" w:rsidP="00CC2E6A">
      <w:pPr>
        <w:pStyle w:val="SemEspaamento"/>
        <w:spacing w:line="240" w:lineRule="auto"/>
        <w:jc w:val="left"/>
        <w:rPr>
          <w:rFonts w:cs="Times New Roman"/>
          <w:color w:val="000000"/>
          <w:szCs w:val="24"/>
          <w:shd w:val="clear" w:color="auto" w:fill="FFFFFF"/>
        </w:rPr>
      </w:pPr>
    </w:p>
    <w:p w:rsidR="00CC2E6A" w:rsidRPr="00EA7299" w:rsidRDefault="00CC2E6A" w:rsidP="00CC2E6A">
      <w:pPr>
        <w:spacing w:line="240" w:lineRule="auto"/>
        <w:jc w:val="left"/>
        <w:rPr>
          <w:rFonts w:eastAsia="Times New Roman" w:cs="Times New Roman"/>
          <w:b w:val="0"/>
          <w:color w:val="000000"/>
          <w:szCs w:val="24"/>
          <w:lang w:eastAsia="pt-BR"/>
        </w:rPr>
      </w:pPr>
      <w:r w:rsidRPr="00EA7299">
        <w:rPr>
          <w:rFonts w:eastAsia="Times New Roman" w:cs="Times New Roman"/>
          <w:b w:val="0"/>
          <w:color w:val="000000"/>
          <w:szCs w:val="24"/>
          <w:lang w:eastAsia="pt-BR"/>
        </w:rPr>
        <w:t xml:space="preserve">SILVEIRA, </w:t>
      </w:r>
      <w:r>
        <w:rPr>
          <w:rFonts w:eastAsia="Times New Roman" w:cs="Times New Roman"/>
          <w:b w:val="0"/>
          <w:color w:val="000000"/>
          <w:szCs w:val="24"/>
          <w:lang w:eastAsia="pt-BR"/>
        </w:rPr>
        <w:t>G. N. T. da</w:t>
      </w:r>
      <w:r w:rsidRPr="00EA7299">
        <w:rPr>
          <w:rFonts w:eastAsia="Times New Roman" w:cs="Times New Roman"/>
          <w:b w:val="0"/>
          <w:color w:val="000000"/>
          <w:szCs w:val="24"/>
          <w:lang w:eastAsia="pt-BR"/>
        </w:rPr>
        <w:t>.</w:t>
      </w:r>
      <w:r w:rsidRPr="00CE6C54">
        <w:rPr>
          <w:rFonts w:eastAsia="Times New Roman" w:cs="Times New Roman"/>
          <w:b w:val="0"/>
          <w:color w:val="000000"/>
          <w:szCs w:val="24"/>
          <w:lang w:eastAsia="pt-BR"/>
        </w:rPr>
        <w:t>Inseminação artificial post mortem e suas</w:t>
      </w:r>
      <w:r w:rsidRPr="00EA7299">
        <w:rPr>
          <w:rFonts w:eastAsia="Times New Roman" w:cs="Times New Roman"/>
          <w:b w:val="0"/>
          <w:color w:val="000000"/>
          <w:szCs w:val="24"/>
          <w:lang w:eastAsia="pt-BR"/>
        </w:rPr>
        <w:t xml:space="preserve"> implicações no âmbito sucessório. </w:t>
      </w:r>
      <w:r w:rsidRPr="00EA7299">
        <w:rPr>
          <w:rFonts w:eastAsia="Times New Roman" w:cs="Times New Roman"/>
          <w:color w:val="000000"/>
          <w:szCs w:val="24"/>
          <w:lang w:eastAsia="pt-BR"/>
        </w:rPr>
        <w:t>Âmbito Jurídico,</w:t>
      </w:r>
      <w:r w:rsidRPr="00A63E4E">
        <w:rPr>
          <w:rFonts w:eastAsia="Times New Roman" w:cs="Times New Roman"/>
          <w:b w:val="0"/>
          <w:color w:val="000000"/>
          <w:szCs w:val="24"/>
          <w:lang w:eastAsia="pt-BR"/>
        </w:rPr>
        <w:t xml:space="preserve"> [S. l.], [s. n.], 2</w:t>
      </w:r>
      <w:r w:rsidRPr="00EA7299">
        <w:rPr>
          <w:rFonts w:eastAsia="Times New Roman" w:cs="Times New Roman"/>
          <w:b w:val="0"/>
          <w:color w:val="000000"/>
          <w:szCs w:val="24"/>
          <w:lang w:eastAsia="pt-BR"/>
        </w:rPr>
        <w:t>014. Disponível em: &lt;</w:t>
      </w:r>
      <w:r w:rsidRPr="00EA7299">
        <w:rPr>
          <w:rFonts w:eastAsia="Times New Roman" w:cs="Times New Roman"/>
          <w:b w:val="0"/>
          <w:szCs w:val="24"/>
          <w:lang w:eastAsia="pt-BR"/>
        </w:rPr>
        <w:t>http://www.ambito-juridico.com.br/site/index.php/?n_link=revista_artigos_leitura&amp;artigo_id=11926&amp;revista_caderno=6</w:t>
      </w:r>
      <w:r w:rsidRPr="00EA7299">
        <w:rPr>
          <w:rFonts w:eastAsia="Times New Roman" w:cs="Times New Roman"/>
          <w:b w:val="0"/>
          <w:color w:val="000000"/>
          <w:szCs w:val="24"/>
          <w:lang w:eastAsia="pt-BR"/>
        </w:rPr>
        <w:t>/&gt;. Acesso em</w:t>
      </w:r>
      <w:r w:rsidR="00423795">
        <w:rPr>
          <w:rFonts w:eastAsia="Times New Roman" w:cs="Times New Roman"/>
          <w:b w:val="0"/>
          <w:color w:val="000000"/>
          <w:szCs w:val="24"/>
          <w:lang w:eastAsia="pt-BR"/>
        </w:rPr>
        <w:t>5</w:t>
      </w:r>
      <w:r w:rsidR="00597286">
        <w:rPr>
          <w:rFonts w:eastAsia="Times New Roman" w:cs="Times New Roman"/>
          <w:b w:val="0"/>
          <w:color w:val="000000"/>
          <w:szCs w:val="24"/>
          <w:lang w:eastAsia="pt-BR"/>
        </w:rPr>
        <w:t xml:space="preserve"> nov</w:t>
      </w:r>
      <w:r>
        <w:rPr>
          <w:rFonts w:eastAsia="Times New Roman" w:cs="Times New Roman"/>
          <w:b w:val="0"/>
          <w:color w:val="000000"/>
          <w:szCs w:val="24"/>
          <w:lang w:eastAsia="pt-BR"/>
        </w:rPr>
        <w:t>. 2014.</w:t>
      </w:r>
    </w:p>
    <w:p w:rsidR="00CC2E6A" w:rsidRPr="00EA7299" w:rsidRDefault="00CC2E6A" w:rsidP="00CC2E6A">
      <w:pPr>
        <w:pStyle w:val="SemEspaamento"/>
        <w:spacing w:line="240" w:lineRule="auto"/>
        <w:jc w:val="left"/>
        <w:rPr>
          <w:rFonts w:cs="Times New Roman"/>
          <w:color w:val="000000"/>
          <w:szCs w:val="24"/>
          <w:shd w:val="clear" w:color="auto" w:fill="FFFFFF"/>
        </w:rPr>
      </w:pPr>
    </w:p>
    <w:p w:rsidR="00555486" w:rsidRPr="00CC2E6A" w:rsidRDefault="00CC2E6A" w:rsidP="00CC2E6A">
      <w:pPr>
        <w:pStyle w:val="SemEspaamento"/>
        <w:spacing w:line="240" w:lineRule="auto"/>
        <w:jc w:val="left"/>
        <w:rPr>
          <w:rFonts w:cs="Times New Roman"/>
          <w:color w:val="000000"/>
          <w:szCs w:val="24"/>
          <w:shd w:val="clear" w:color="auto" w:fill="FFFFFF"/>
        </w:rPr>
      </w:pPr>
      <w:r w:rsidRPr="00EA7299">
        <w:rPr>
          <w:rFonts w:cs="Times New Roman"/>
          <w:color w:val="000000"/>
          <w:szCs w:val="24"/>
          <w:shd w:val="clear" w:color="auto" w:fill="FFFFFF"/>
        </w:rPr>
        <w:t>SOUSA, L. G. de.</w:t>
      </w:r>
      <w:r w:rsidRPr="00EA7299">
        <w:rPr>
          <w:rStyle w:val="apple-converted-space"/>
          <w:rFonts w:cs="Times New Roman"/>
          <w:color w:val="000000"/>
          <w:szCs w:val="24"/>
          <w:shd w:val="clear" w:color="auto" w:fill="FFFFFF"/>
        </w:rPr>
        <w:t> </w:t>
      </w:r>
      <w:r w:rsidRPr="00EA7299">
        <w:rPr>
          <w:rFonts w:cs="Times New Roman"/>
          <w:szCs w:val="24"/>
        </w:rPr>
        <w:t>Os reflexos sucessórios da inseminação artificial homóloga post mortem</w:t>
      </w:r>
      <w:r w:rsidRPr="00EA7299">
        <w:rPr>
          <w:rFonts w:cs="Times New Roman"/>
          <w:color w:val="000000"/>
          <w:szCs w:val="24"/>
          <w:shd w:val="clear" w:color="auto" w:fill="FFFFFF"/>
        </w:rPr>
        <w:t>.</w:t>
      </w:r>
      <w:r w:rsidRPr="00EA7299">
        <w:rPr>
          <w:rStyle w:val="apple-converted-space"/>
          <w:rFonts w:cs="Times New Roman"/>
          <w:color w:val="000000"/>
          <w:szCs w:val="24"/>
          <w:shd w:val="clear" w:color="auto" w:fill="FFFFFF"/>
        </w:rPr>
        <w:t> </w:t>
      </w:r>
      <w:r>
        <w:rPr>
          <w:rStyle w:val="Forte"/>
          <w:rFonts w:cs="Times New Roman"/>
          <w:color w:val="000000"/>
          <w:szCs w:val="24"/>
        </w:rPr>
        <w:t xml:space="preserve">Jus Navigandi, </w:t>
      </w:r>
      <w:r w:rsidRPr="00EA7299">
        <w:rPr>
          <w:rFonts w:cs="Times New Roman"/>
          <w:color w:val="000000"/>
          <w:szCs w:val="24"/>
          <w:shd w:val="clear" w:color="auto" w:fill="FFFFFF"/>
        </w:rPr>
        <w:t>Teresina,</w:t>
      </w:r>
      <w:r w:rsidRPr="00EA7299">
        <w:rPr>
          <w:rStyle w:val="apple-converted-space"/>
          <w:rFonts w:cs="Times New Roman"/>
          <w:color w:val="000000"/>
          <w:szCs w:val="24"/>
          <w:shd w:val="clear" w:color="auto" w:fill="FFFFFF"/>
        </w:rPr>
        <w:t> </w:t>
      </w:r>
      <w:r w:rsidRPr="00EA7299">
        <w:rPr>
          <w:rFonts w:cs="Times New Roman"/>
          <w:szCs w:val="24"/>
        </w:rPr>
        <w:t>ano 18</w:t>
      </w:r>
      <w:r w:rsidRPr="00EA7299">
        <w:rPr>
          <w:rFonts w:cs="Times New Roman"/>
          <w:color w:val="000000"/>
          <w:szCs w:val="24"/>
          <w:shd w:val="clear" w:color="auto" w:fill="FFFFFF"/>
        </w:rPr>
        <w:t>,</w:t>
      </w:r>
      <w:r w:rsidRPr="00EA7299">
        <w:rPr>
          <w:rStyle w:val="apple-converted-space"/>
          <w:rFonts w:cs="Times New Roman"/>
          <w:color w:val="000000"/>
          <w:szCs w:val="24"/>
          <w:shd w:val="clear" w:color="auto" w:fill="FFFFFF"/>
        </w:rPr>
        <w:t> </w:t>
      </w:r>
      <w:r w:rsidRPr="00EA7299">
        <w:rPr>
          <w:rFonts w:cs="Times New Roman"/>
          <w:szCs w:val="24"/>
        </w:rPr>
        <w:t>n. 3635</w:t>
      </w:r>
      <w:r w:rsidRPr="00EA7299">
        <w:rPr>
          <w:rFonts w:cs="Times New Roman"/>
          <w:color w:val="000000"/>
          <w:szCs w:val="24"/>
          <w:shd w:val="clear" w:color="auto" w:fill="FFFFFF"/>
        </w:rPr>
        <w:t>,</w:t>
      </w:r>
      <w:r w:rsidRPr="00EA7299">
        <w:rPr>
          <w:rStyle w:val="apple-converted-space"/>
          <w:rFonts w:cs="Times New Roman"/>
          <w:color w:val="000000"/>
          <w:szCs w:val="24"/>
          <w:shd w:val="clear" w:color="auto" w:fill="FFFFFF"/>
        </w:rPr>
        <w:t> </w:t>
      </w:r>
      <w:r w:rsidRPr="00EA7299">
        <w:rPr>
          <w:rFonts w:cs="Times New Roman"/>
          <w:szCs w:val="24"/>
        </w:rPr>
        <w:t>14</w:t>
      </w:r>
      <w:r w:rsidRPr="00EA7299">
        <w:rPr>
          <w:rStyle w:val="apple-converted-space"/>
          <w:rFonts w:cs="Times New Roman"/>
          <w:color w:val="000000"/>
          <w:szCs w:val="24"/>
          <w:shd w:val="clear" w:color="auto" w:fill="FFFFFF"/>
        </w:rPr>
        <w:t> </w:t>
      </w:r>
      <w:r w:rsidRPr="00EA7299">
        <w:rPr>
          <w:rFonts w:cs="Times New Roman"/>
          <w:szCs w:val="24"/>
        </w:rPr>
        <w:t>jun.</w:t>
      </w:r>
      <w:r w:rsidRPr="00EA7299">
        <w:rPr>
          <w:rStyle w:val="apple-converted-space"/>
          <w:rFonts w:cs="Times New Roman"/>
          <w:color w:val="000000"/>
          <w:szCs w:val="24"/>
          <w:shd w:val="clear" w:color="auto" w:fill="FFFFFF"/>
        </w:rPr>
        <w:t> </w:t>
      </w:r>
      <w:r w:rsidRPr="00EA7299">
        <w:rPr>
          <w:rFonts w:cs="Times New Roman"/>
          <w:szCs w:val="24"/>
        </w:rPr>
        <w:t>2013</w:t>
      </w:r>
      <w:r w:rsidRPr="00EA7299">
        <w:rPr>
          <w:rFonts w:cs="Times New Roman"/>
          <w:color w:val="000000"/>
          <w:szCs w:val="24"/>
          <w:shd w:val="clear" w:color="auto" w:fill="FFFFFF"/>
        </w:rPr>
        <w:t>. Disponível em:</w:t>
      </w:r>
      <w:r w:rsidRPr="00EA7299">
        <w:rPr>
          <w:rStyle w:val="apple-converted-space"/>
          <w:rFonts w:cs="Times New Roman"/>
          <w:color w:val="000000"/>
          <w:szCs w:val="24"/>
          <w:shd w:val="clear" w:color="auto" w:fill="FFFFFF"/>
        </w:rPr>
        <w:t> </w:t>
      </w:r>
      <w:r w:rsidRPr="00EA7299">
        <w:rPr>
          <w:rStyle w:val="url"/>
          <w:rFonts w:cs="Times New Roman"/>
          <w:color w:val="000000"/>
          <w:szCs w:val="24"/>
        </w:rPr>
        <w:t>&lt;</w:t>
      </w:r>
      <w:r w:rsidRPr="00EA7299">
        <w:rPr>
          <w:rFonts w:cs="Times New Roman"/>
          <w:szCs w:val="24"/>
        </w:rPr>
        <w:t>http://jus.com.br/artigos/24694/os-reflexos-sucessorios-da-inseminacao-artificial-homologa-post-mortem#ixzz3BdO2kuuY</w:t>
      </w:r>
      <w:r w:rsidRPr="00EA7299">
        <w:rPr>
          <w:rStyle w:val="url"/>
          <w:rFonts w:cs="Times New Roman"/>
          <w:color w:val="000000"/>
          <w:szCs w:val="24"/>
        </w:rPr>
        <w:t>&gt;</w:t>
      </w:r>
      <w:r w:rsidRPr="00EA7299">
        <w:rPr>
          <w:rFonts w:cs="Times New Roman"/>
          <w:color w:val="000000"/>
          <w:szCs w:val="24"/>
          <w:shd w:val="clear" w:color="auto" w:fill="FFFFFF"/>
        </w:rPr>
        <w:t>. Acesso em:</w:t>
      </w:r>
      <w:r w:rsidRPr="00EA7299">
        <w:rPr>
          <w:rStyle w:val="apple-converted-space"/>
          <w:rFonts w:cs="Times New Roman"/>
          <w:color w:val="000000"/>
          <w:szCs w:val="24"/>
          <w:shd w:val="clear" w:color="auto" w:fill="FFFFFF"/>
        </w:rPr>
        <w:t> </w:t>
      </w:r>
      <w:r w:rsidR="00597286">
        <w:rPr>
          <w:rFonts w:cs="Times New Roman"/>
          <w:color w:val="000000"/>
          <w:szCs w:val="24"/>
        </w:rPr>
        <w:t>4 nov</w:t>
      </w:r>
      <w:r w:rsidRPr="00EA7299">
        <w:rPr>
          <w:rFonts w:cs="Times New Roman"/>
          <w:color w:val="000000"/>
          <w:szCs w:val="24"/>
        </w:rPr>
        <w:t>. 2014</w:t>
      </w:r>
      <w:r w:rsidRPr="00EA7299">
        <w:rPr>
          <w:rFonts w:cs="Times New Roman"/>
          <w:color w:val="000000"/>
          <w:szCs w:val="24"/>
          <w:shd w:val="clear" w:color="auto" w:fill="FFFFFF"/>
        </w:rPr>
        <w:t>.</w:t>
      </w:r>
    </w:p>
    <w:sectPr w:rsidR="00555486" w:rsidRPr="00CC2E6A" w:rsidSect="004F50DC">
      <w:headerReference w:type="default" r:id="rId9"/>
      <w:pgSz w:w="11906" w:h="16838"/>
      <w:pgMar w:top="1701" w:right="1134" w:bottom="1134" w:left="1701" w:header="709" w:footer="709"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9E7" w:rsidRDefault="00D729E7" w:rsidP="00C327A8">
      <w:pPr>
        <w:spacing w:line="240" w:lineRule="auto"/>
      </w:pPr>
      <w:r>
        <w:separator/>
      </w:r>
    </w:p>
  </w:endnote>
  <w:endnote w:type="continuationSeparator" w:id="1">
    <w:p w:rsidR="00D729E7" w:rsidRDefault="00D729E7" w:rsidP="00C327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Old Style">
    <w:altName w:val="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9E7" w:rsidRDefault="00D729E7" w:rsidP="00C327A8">
      <w:pPr>
        <w:spacing w:line="240" w:lineRule="auto"/>
      </w:pPr>
      <w:r>
        <w:separator/>
      </w:r>
    </w:p>
  </w:footnote>
  <w:footnote w:type="continuationSeparator" w:id="1">
    <w:p w:rsidR="00D729E7" w:rsidRDefault="00D729E7" w:rsidP="00C327A8">
      <w:pPr>
        <w:spacing w:line="240" w:lineRule="auto"/>
      </w:pPr>
      <w:r>
        <w:continuationSeparator/>
      </w:r>
    </w:p>
  </w:footnote>
  <w:footnote w:id="2">
    <w:p w:rsidR="00604214" w:rsidRPr="00604214" w:rsidRDefault="00604214">
      <w:pPr>
        <w:pStyle w:val="Textodenotaderodap"/>
        <w:rPr>
          <w:b w:val="0"/>
        </w:rPr>
      </w:pPr>
      <w:r w:rsidRPr="00604214">
        <w:rPr>
          <w:rStyle w:val="Refdenotaderodap"/>
          <w:b w:val="0"/>
        </w:rPr>
        <w:footnoteRef/>
      </w:r>
      <w:r>
        <w:rPr>
          <w:b w:val="0"/>
        </w:rPr>
        <w:t>Paper apresentado à Disciplina Direito de Família e Sucessões, da Unidade de Ensino Superior Dom Bosco – UNDB</w:t>
      </w:r>
    </w:p>
  </w:footnote>
  <w:footnote w:id="3">
    <w:p w:rsidR="00C90E28" w:rsidRPr="00433BF6" w:rsidRDefault="00C90E28">
      <w:pPr>
        <w:pStyle w:val="Textodenotaderodap"/>
        <w:rPr>
          <w:b w:val="0"/>
        </w:rPr>
      </w:pPr>
      <w:r w:rsidRPr="00C90E28">
        <w:rPr>
          <w:rStyle w:val="Refdenotaderodap"/>
          <w:b w:val="0"/>
        </w:rPr>
        <w:footnoteRef/>
      </w:r>
      <w:r w:rsidR="00433BF6">
        <w:rPr>
          <w:b w:val="0"/>
        </w:rPr>
        <w:t>Alunas do 6</w:t>
      </w:r>
      <w:r w:rsidR="00433BF6">
        <w:rPr>
          <w:b w:val="0"/>
          <w:vertAlign w:val="superscript"/>
        </w:rPr>
        <w:t>o</w:t>
      </w:r>
      <w:r w:rsidR="00433BF6">
        <w:rPr>
          <w:b w:val="0"/>
        </w:rPr>
        <w:t xml:space="preserve"> Período do Curso de Direito, da UNDB</w:t>
      </w:r>
    </w:p>
  </w:footnote>
  <w:footnote w:id="4">
    <w:p w:rsidR="00433BF6" w:rsidRPr="00433BF6" w:rsidRDefault="00433BF6">
      <w:pPr>
        <w:pStyle w:val="Textodenotaderodap"/>
        <w:rPr>
          <w:b w:val="0"/>
          <w:lang w:val="en-US"/>
        </w:rPr>
      </w:pPr>
      <w:r w:rsidRPr="00433BF6">
        <w:rPr>
          <w:rStyle w:val="Refdenotaderodap"/>
          <w:b w:val="0"/>
        </w:rPr>
        <w:footnoteRef/>
      </w:r>
      <w:r>
        <w:rPr>
          <w:b w:val="0"/>
        </w:rPr>
        <w:t>Professora Mestre, orientadora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689655"/>
      <w:docPartObj>
        <w:docPartGallery w:val="Page Numbers (Top of Page)"/>
        <w:docPartUnique/>
      </w:docPartObj>
    </w:sdtPr>
    <w:sdtContent>
      <w:p w:rsidR="00F5548F" w:rsidRDefault="005E3A05">
        <w:pPr>
          <w:pStyle w:val="Cabealho"/>
          <w:jc w:val="right"/>
        </w:pPr>
        <w:r>
          <w:fldChar w:fldCharType="begin"/>
        </w:r>
        <w:r w:rsidR="00F5548F">
          <w:instrText>PAGE   \* MERGEFORMAT</w:instrText>
        </w:r>
        <w:r>
          <w:fldChar w:fldCharType="separate"/>
        </w:r>
        <w:r w:rsidR="001324E1">
          <w:rPr>
            <w:noProof/>
          </w:rPr>
          <w:t>1</w:t>
        </w:r>
        <w:r>
          <w:fldChar w:fldCharType="end"/>
        </w:r>
      </w:p>
    </w:sdtContent>
  </w:sdt>
  <w:p w:rsidR="00C327A8" w:rsidRDefault="00C327A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241"/>
  <w:drawingGridVerticalSpacing w:val="191"/>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7602F8"/>
    <w:rsid w:val="000003F0"/>
    <w:rsid w:val="00004790"/>
    <w:rsid w:val="00004925"/>
    <w:rsid w:val="00014052"/>
    <w:rsid w:val="000205CA"/>
    <w:rsid w:val="000253A7"/>
    <w:rsid w:val="00034EDD"/>
    <w:rsid w:val="00037818"/>
    <w:rsid w:val="00037FF6"/>
    <w:rsid w:val="000423B6"/>
    <w:rsid w:val="00044E1B"/>
    <w:rsid w:val="00045ED9"/>
    <w:rsid w:val="00046052"/>
    <w:rsid w:val="00052F72"/>
    <w:rsid w:val="00056323"/>
    <w:rsid w:val="00070072"/>
    <w:rsid w:val="000722ED"/>
    <w:rsid w:val="000814F3"/>
    <w:rsid w:val="00084FA5"/>
    <w:rsid w:val="00087A81"/>
    <w:rsid w:val="00091423"/>
    <w:rsid w:val="00091BCE"/>
    <w:rsid w:val="000976EE"/>
    <w:rsid w:val="000A6531"/>
    <w:rsid w:val="000A7D4A"/>
    <w:rsid w:val="000B00BB"/>
    <w:rsid w:val="000B28F9"/>
    <w:rsid w:val="000B406B"/>
    <w:rsid w:val="000B68EA"/>
    <w:rsid w:val="000B6CCF"/>
    <w:rsid w:val="000C528A"/>
    <w:rsid w:val="000E04C1"/>
    <w:rsid w:val="000E1611"/>
    <w:rsid w:val="000F6270"/>
    <w:rsid w:val="001000C0"/>
    <w:rsid w:val="00103A7D"/>
    <w:rsid w:val="00105672"/>
    <w:rsid w:val="001149D0"/>
    <w:rsid w:val="00115DD4"/>
    <w:rsid w:val="00121C75"/>
    <w:rsid w:val="00123F1C"/>
    <w:rsid w:val="00130B31"/>
    <w:rsid w:val="00131996"/>
    <w:rsid w:val="001324E1"/>
    <w:rsid w:val="00137CEA"/>
    <w:rsid w:val="0014535C"/>
    <w:rsid w:val="00146162"/>
    <w:rsid w:val="00163A3B"/>
    <w:rsid w:val="00167E7D"/>
    <w:rsid w:val="00176491"/>
    <w:rsid w:val="00177D04"/>
    <w:rsid w:val="00181E29"/>
    <w:rsid w:val="00186596"/>
    <w:rsid w:val="001901D3"/>
    <w:rsid w:val="00194696"/>
    <w:rsid w:val="001969BB"/>
    <w:rsid w:val="001A5D8F"/>
    <w:rsid w:val="001A7E46"/>
    <w:rsid w:val="001D66FC"/>
    <w:rsid w:val="001F16F2"/>
    <w:rsid w:val="001F3502"/>
    <w:rsid w:val="001F5305"/>
    <w:rsid w:val="001F6824"/>
    <w:rsid w:val="0020456D"/>
    <w:rsid w:val="00204EF4"/>
    <w:rsid w:val="0021404D"/>
    <w:rsid w:val="0021487A"/>
    <w:rsid w:val="0021516E"/>
    <w:rsid w:val="002175F9"/>
    <w:rsid w:val="00233C7F"/>
    <w:rsid w:val="00263882"/>
    <w:rsid w:val="00267341"/>
    <w:rsid w:val="002701D6"/>
    <w:rsid w:val="00271283"/>
    <w:rsid w:val="002743FA"/>
    <w:rsid w:val="00277B25"/>
    <w:rsid w:val="002852B5"/>
    <w:rsid w:val="002918DC"/>
    <w:rsid w:val="00293E7A"/>
    <w:rsid w:val="002A0238"/>
    <w:rsid w:val="002A53F4"/>
    <w:rsid w:val="002A7ACE"/>
    <w:rsid w:val="002B1302"/>
    <w:rsid w:val="002B36F5"/>
    <w:rsid w:val="002B3CCF"/>
    <w:rsid w:val="002C40AB"/>
    <w:rsid w:val="002D1D5C"/>
    <w:rsid w:val="002E3910"/>
    <w:rsid w:val="002E4D39"/>
    <w:rsid w:val="002E521B"/>
    <w:rsid w:val="002F424A"/>
    <w:rsid w:val="003029C9"/>
    <w:rsid w:val="00304A1A"/>
    <w:rsid w:val="00316579"/>
    <w:rsid w:val="0032051D"/>
    <w:rsid w:val="0032313C"/>
    <w:rsid w:val="00324D63"/>
    <w:rsid w:val="00326862"/>
    <w:rsid w:val="0032782A"/>
    <w:rsid w:val="00330F42"/>
    <w:rsid w:val="0033124E"/>
    <w:rsid w:val="00335D89"/>
    <w:rsid w:val="00341540"/>
    <w:rsid w:val="00346177"/>
    <w:rsid w:val="00351E6F"/>
    <w:rsid w:val="00353060"/>
    <w:rsid w:val="00360997"/>
    <w:rsid w:val="00360BAB"/>
    <w:rsid w:val="00361B55"/>
    <w:rsid w:val="00361C66"/>
    <w:rsid w:val="003624DB"/>
    <w:rsid w:val="0036610C"/>
    <w:rsid w:val="003666F4"/>
    <w:rsid w:val="00371802"/>
    <w:rsid w:val="00373010"/>
    <w:rsid w:val="0038399A"/>
    <w:rsid w:val="00391FBA"/>
    <w:rsid w:val="003A5FEE"/>
    <w:rsid w:val="003C6C1B"/>
    <w:rsid w:val="003D2533"/>
    <w:rsid w:val="003D2ED4"/>
    <w:rsid w:val="003D34C5"/>
    <w:rsid w:val="003E2D8F"/>
    <w:rsid w:val="003E43F2"/>
    <w:rsid w:val="003F06F7"/>
    <w:rsid w:val="003F0E77"/>
    <w:rsid w:val="003F543D"/>
    <w:rsid w:val="004052AF"/>
    <w:rsid w:val="00405CE1"/>
    <w:rsid w:val="00416236"/>
    <w:rsid w:val="00422389"/>
    <w:rsid w:val="00422DD7"/>
    <w:rsid w:val="0042339D"/>
    <w:rsid w:val="00423795"/>
    <w:rsid w:val="00427639"/>
    <w:rsid w:val="004323B9"/>
    <w:rsid w:val="00433BF6"/>
    <w:rsid w:val="00444C55"/>
    <w:rsid w:val="004473DD"/>
    <w:rsid w:val="0046266D"/>
    <w:rsid w:val="00462784"/>
    <w:rsid w:val="00473DC5"/>
    <w:rsid w:val="00474870"/>
    <w:rsid w:val="004A7B18"/>
    <w:rsid w:val="004B0927"/>
    <w:rsid w:val="004B556E"/>
    <w:rsid w:val="004B70C4"/>
    <w:rsid w:val="004B78F9"/>
    <w:rsid w:val="004C0A03"/>
    <w:rsid w:val="004C5650"/>
    <w:rsid w:val="004C7A2C"/>
    <w:rsid w:val="004D3C5A"/>
    <w:rsid w:val="004D47C0"/>
    <w:rsid w:val="004E1CBA"/>
    <w:rsid w:val="004E27F4"/>
    <w:rsid w:val="004E2C4C"/>
    <w:rsid w:val="004F50DC"/>
    <w:rsid w:val="004F6B24"/>
    <w:rsid w:val="00502B17"/>
    <w:rsid w:val="005079B2"/>
    <w:rsid w:val="00510EB2"/>
    <w:rsid w:val="0051299E"/>
    <w:rsid w:val="005157C8"/>
    <w:rsid w:val="0051580D"/>
    <w:rsid w:val="00535DEC"/>
    <w:rsid w:val="0055009A"/>
    <w:rsid w:val="0055356E"/>
    <w:rsid w:val="00555486"/>
    <w:rsid w:val="0056261F"/>
    <w:rsid w:val="00562B67"/>
    <w:rsid w:val="005644D6"/>
    <w:rsid w:val="00572AB3"/>
    <w:rsid w:val="00577359"/>
    <w:rsid w:val="005805D3"/>
    <w:rsid w:val="005831AF"/>
    <w:rsid w:val="005870B9"/>
    <w:rsid w:val="00596DA7"/>
    <w:rsid w:val="00596FAC"/>
    <w:rsid w:val="00597286"/>
    <w:rsid w:val="005A298C"/>
    <w:rsid w:val="005A4002"/>
    <w:rsid w:val="005A59AD"/>
    <w:rsid w:val="005B4376"/>
    <w:rsid w:val="005B47E3"/>
    <w:rsid w:val="005C1E43"/>
    <w:rsid w:val="005D0400"/>
    <w:rsid w:val="005D5A88"/>
    <w:rsid w:val="005D675E"/>
    <w:rsid w:val="005D7BE6"/>
    <w:rsid w:val="005E3A05"/>
    <w:rsid w:val="005E4214"/>
    <w:rsid w:val="005F021A"/>
    <w:rsid w:val="005F0BA7"/>
    <w:rsid w:val="005F0DEB"/>
    <w:rsid w:val="005F7345"/>
    <w:rsid w:val="00604214"/>
    <w:rsid w:val="00614A4E"/>
    <w:rsid w:val="006151B5"/>
    <w:rsid w:val="00616536"/>
    <w:rsid w:val="0062138C"/>
    <w:rsid w:val="00627A85"/>
    <w:rsid w:val="006327D1"/>
    <w:rsid w:val="00633593"/>
    <w:rsid w:val="00637A3E"/>
    <w:rsid w:val="006407A2"/>
    <w:rsid w:val="00642F23"/>
    <w:rsid w:val="00647643"/>
    <w:rsid w:val="00647EA2"/>
    <w:rsid w:val="006524FC"/>
    <w:rsid w:val="00657EF6"/>
    <w:rsid w:val="00663EFB"/>
    <w:rsid w:val="00667C1B"/>
    <w:rsid w:val="00672510"/>
    <w:rsid w:val="0067347A"/>
    <w:rsid w:val="00674572"/>
    <w:rsid w:val="00674C51"/>
    <w:rsid w:val="00683206"/>
    <w:rsid w:val="006839F4"/>
    <w:rsid w:val="00687499"/>
    <w:rsid w:val="00693ED4"/>
    <w:rsid w:val="006A3FBF"/>
    <w:rsid w:val="006A4476"/>
    <w:rsid w:val="006C34C0"/>
    <w:rsid w:val="006C4DE4"/>
    <w:rsid w:val="006D1514"/>
    <w:rsid w:val="006E5380"/>
    <w:rsid w:val="006E5DE8"/>
    <w:rsid w:val="006E6AB6"/>
    <w:rsid w:val="006F0709"/>
    <w:rsid w:val="006F15B7"/>
    <w:rsid w:val="0070044A"/>
    <w:rsid w:val="00702F14"/>
    <w:rsid w:val="00710973"/>
    <w:rsid w:val="0071575D"/>
    <w:rsid w:val="007327B2"/>
    <w:rsid w:val="00745352"/>
    <w:rsid w:val="007500D4"/>
    <w:rsid w:val="007602F8"/>
    <w:rsid w:val="00763D70"/>
    <w:rsid w:val="00763ED6"/>
    <w:rsid w:val="007648B9"/>
    <w:rsid w:val="00774532"/>
    <w:rsid w:val="00780B2D"/>
    <w:rsid w:val="00783BB7"/>
    <w:rsid w:val="00783BF6"/>
    <w:rsid w:val="00790152"/>
    <w:rsid w:val="007C6309"/>
    <w:rsid w:val="007D1252"/>
    <w:rsid w:val="007D28A5"/>
    <w:rsid w:val="007E2580"/>
    <w:rsid w:val="007E53A1"/>
    <w:rsid w:val="007E7B87"/>
    <w:rsid w:val="007F4957"/>
    <w:rsid w:val="0080171F"/>
    <w:rsid w:val="00804F2B"/>
    <w:rsid w:val="00807832"/>
    <w:rsid w:val="0081525D"/>
    <w:rsid w:val="0082786E"/>
    <w:rsid w:val="0083262C"/>
    <w:rsid w:val="00834B8F"/>
    <w:rsid w:val="00834DAA"/>
    <w:rsid w:val="008432D1"/>
    <w:rsid w:val="00844D59"/>
    <w:rsid w:val="00852132"/>
    <w:rsid w:val="0086060D"/>
    <w:rsid w:val="00860973"/>
    <w:rsid w:val="008623C2"/>
    <w:rsid w:val="00862537"/>
    <w:rsid w:val="00865F85"/>
    <w:rsid w:val="00874F31"/>
    <w:rsid w:val="008776BC"/>
    <w:rsid w:val="0089454E"/>
    <w:rsid w:val="00896779"/>
    <w:rsid w:val="008A2BB3"/>
    <w:rsid w:val="008A5A35"/>
    <w:rsid w:val="008A5CE8"/>
    <w:rsid w:val="008A5E1E"/>
    <w:rsid w:val="008B08E9"/>
    <w:rsid w:val="008B091F"/>
    <w:rsid w:val="008B5123"/>
    <w:rsid w:val="008C3301"/>
    <w:rsid w:val="008D2C87"/>
    <w:rsid w:val="008D5386"/>
    <w:rsid w:val="008E087A"/>
    <w:rsid w:val="008F5AC8"/>
    <w:rsid w:val="008F6222"/>
    <w:rsid w:val="008F799F"/>
    <w:rsid w:val="00903B66"/>
    <w:rsid w:val="00912E5E"/>
    <w:rsid w:val="00916E43"/>
    <w:rsid w:val="00917807"/>
    <w:rsid w:val="00921939"/>
    <w:rsid w:val="00922228"/>
    <w:rsid w:val="00930ECC"/>
    <w:rsid w:val="00931D6E"/>
    <w:rsid w:val="00946117"/>
    <w:rsid w:val="009467A3"/>
    <w:rsid w:val="00961D39"/>
    <w:rsid w:val="0096577B"/>
    <w:rsid w:val="00973F20"/>
    <w:rsid w:val="00975D2B"/>
    <w:rsid w:val="00976227"/>
    <w:rsid w:val="00976D22"/>
    <w:rsid w:val="00977F8E"/>
    <w:rsid w:val="00996D48"/>
    <w:rsid w:val="009A729E"/>
    <w:rsid w:val="009B2AF3"/>
    <w:rsid w:val="009C341C"/>
    <w:rsid w:val="009D33EE"/>
    <w:rsid w:val="009D3BAC"/>
    <w:rsid w:val="009E5340"/>
    <w:rsid w:val="009F2ED0"/>
    <w:rsid w:val="009F7DE8"/>
    <w:rsid w:val="00A06895"/>
    <w:rsid w:val="00A11703"/>
    <w:rsid w:val="00A158BB"/>
    <w:rsid w:val="00A201DE"/>
    <w:rsid w:val="00A36C79"/>
    <w:rsid w:val="00A419C8"/>
    <w:rsid w:val="00A41C54"/>
    <w:rsid w:val="00A4354A"/>
    <w:rsid w:val="00A455CD"/>
    <w:rsid w:val="00A51030"/>
    <w:rsid w:val="00A5260E"/>
    <w:rsid w:val="00A5461D"/>
    <w:rsid w:val="00A548A9"/>
    <w:rsid w:val="00A5600C"/>
    <w:rsid w:val="00A57188"/>
    <w:rsid w:val="00A61901"/>
    <w:rsid w:val="00A717FD"/>
    <w:rsid w:val="00A74832"/>
    <w:rsid w:val="00A74AB4"/>
    <w:rsid w:val="00A81C63"/>
    <w:rsid w:val="00A81C74"/>
    <w:rsid w:val="00A93D0B"/>
    <w:rsid w:val="00A943F4"/>
    <w:rsid w:val="00AA1B80"/>
    <w:rsid w:val="00AB4C82"/>
    <w:rsid w:val="00AB5F1D"/>
    <w:rsid w:val="00AC3AEB"/>
    <w:rsid w:val="00AC7FC3"/>
    <w:rsid w:val="00AD3E17"/>
    <w:rsid w:val="00AE7A48"/>
    <w:rsid w:val="00AF1026"/>
    <w:rsid w:val="00AF5B16"/>
    <w:rsid w:val="00B030A6"/>
    <w:rsid w:val="00B06F69"/>
    <w:rsid w:val="00B07455"/>
    <w:rsid w:val="00B10A36"/>
    <w:rsid w:val="00B116E2"/>
    <w:rsid w:val="00B35F7F"/>
    <w:rsid w:val="00B36758"/>
    <w:rsid w:val="00B37F26"/>
    <w:rsid w:val="00B44775"/>
    <w:rsid w:val="00B557EA"/>
    <w:rsid w:val="00B63619"/>
    <w:rsid w:val="00B67524"/>
    <w:rsid w:val="00B707A2"/>
    <w:rsid w:val="00B72D7E"/>
    <w:rsid w:val="00B820A1"/>
    <w:rsid w:val="00B900D3"/>
    <w:rsid w:val="00B96107"/>
    <w:rsid w:val="00BB3873"/>
    <w:rsid w:val="00BB5CAA"/>
    <w:rsid w:val="00BC55B9"/>
    <w:rsid w:val="00BD026D"/>
    <w:rsid w:val="00BD1E6B"/>
    <w:rsid w:val="00BD6A6A"/>
    <w:rsid w:val="00BD74B9"/>
    <w:rsid w:val="00BE22C9"/>
    <w:rsid w:val="00BE50AE"/>
    <w:rsid w:val="00BF1C9E"/>
    <w:rsid w:val="00BF75E2"/>
    <w:rsid w:val="00C10EAD"/>
    <w:rsid w:val="00C14FF6"/>
    <w:rsid w:val="00C157B2"/>
    <w:rsid w:val="00C15A4A"/>
    <w:rsid w:val="00C16DD3"/>
    <w:rsid w:val="00C2028B"/>
    <w:rsid w:val="00C22FEE"/>
    <w:rsid w:val="00C259BE"/>
    <w:rsid w:val="00C276C1"/>
    <w:rsid w:val="00C313C5"/>
    <w:rsid w:val="00C327A8"/>
    <w:rsid w:val="00C44B8C"/>
    <w:rsid w:val="00C47627"/>
    <w:rsid w:val="00C52BB9"/>
    <w:rsid w:val="00C538E7"/>
    <w:rsid w:val="00C54F4B"/>
    <w:rsid w:val="00C57744"/>
    <w:rsid w:val="00C63C66"/>
    <w:rsid w:val="00C6496A"/>
    <w:rsid w:val="00C649C1"/>
    <w:rsid w:val="00C66F4A"/>
    <w:rsid w:val="00C75155"/>
    <w:rsid w:val="00C753C6"/>
    <w:rsid w:val="00C75D44"/>
    <w:rsid w:val="00C773F6"/>
    <w:rsid w:val="00C85F82"/>
    <w:rsid w:val="00C90E28"/>
    <w:rsid w:val="00C92EF5"/>
    <w:rsid w:val="00C93717"/>
    <w:rsid w:val="00CA05D3"/>
    <w:rsid w:val="00CA7274"/>
    <w:rsid w:val="00CA7E2D"/>
    <w:rsid w:val="00CB2B2B"/>
    <w:rsid w:val="00CB5466"/>
    <w:rsid w:val="00CB589A"/>
    <w:rsid w:val="00CB7539"/>
    <w:rsid w:val="00CC2E6A"/>
    <w:rsid w:val="00CC3322"/>
    <w:rsid w:val="00CC67CD"/>
    <w:rsid w:val="00CE04BC"/>
    <w:rsid w:val="00CE069D"/>
    <w:rsid w:val="00CE53CA"/>
    <w:rsid w:val="00CE5FC5"/>
    <w:rsid w:val="00CF060B"/>
    <w:rsid w:val="00CF5E42"/>
    <w:rsid w:val="00CF63F6"/>
    <w:rsid w:val="00CF7827"/>
    <w:rsid w:val="00D031CB"/>
    <w:rsid w:val="00D04118"/>
    <w:rsid w:val="00D05087"/>
    <w:rsid w:val="00D068C7"/>
    <w:rsid w:val="00D1543B"/>
    <w:rsid w:val="00D2064A"/>
    <w:rsid w:val="00D24C50"/>
    <w:rsid w:val="00D27E13"/>
    <w:rsid w:val="00D323D4"/>
    <w:rsid w:val="00D407F5"/>
    <w:rsid w:val="00D412FC"/>
    <w:rsid w:val="00D42A59"/>
    <w:rsid w:val="00D4572B"/>
    <w:rsid w:val="00D46CA5"/>
    <w:rsid w:val="00D47ABD"/>
    <w:rsid w:val="00D54E11"/>
    <w:rsid w:val="00D61637"/>
    <w:rsid w:val="00D71614"/>
    <w:rsid w:val="00D729E7"/>
    <w:rsid w:val="00D7321A"/>
    <w:rsid w:val="00D76973"/>
    <w:rsid w:val="00D82648"/>
    <w:rsid w:val="00D87382"/>
    <w:rsid w:val="00D96186"/>
    <w:rsid w:val="00D96EC1"/>
    <w:rsid w:val="00D97C12"/>
    <w:rsid w:val="00DA486C"/>
    <w:rsid w:val="00DB4A40"/>
    <w:rsid w:val="00DB4DAF"/>
    <w:rsid w:val="00DC1133"/>
    <w:rsid w:val="00DC22D8"/>
    <w:rsid w:val="00DC2673"/>
    <w:rsid w:val="00DC3278"/>
    <w:rsid w:val="00DD5C2F"/>
    <w:rsid w:val="00DE6AA6"/>
    <w:rsid w:val="00DE7AF4"/>
    <w:rsid w:val="00DF4D32"/>
    <w:rsid w:val="00E05568"/>
    <w:rsid w:val="00E0750D"/>
    <w:rsid w:val="00E26E3A"/>
    <w:rsid w:val="00E30D40"/>
    <w:rsid w:val="00E30FB5"/>
    <w:rsid w:val="00E332A3"/>
    <w:rsid w:val="00E446D5"/>
    <w:rsid w:val="00E460D3"/>
    <w:rsid w:val="00E51DEB"/>
    <w:rsid w:val="00E55D9F"/>
    <w:rsid w:val="00E652B5"/>
    <w:rsid w:val="00E6682A"/>
    <w:rsid w:val="00E7560F"/>
    <w:rsid w:val="00E779F4"/>
    <w:rsid w:val="00E84808"/>
    <w:rsid w:val="00E96BAA"/>
    <w:rsid w:val="00EA4B61"/>
    <w:rsid w:val="00EB3529"/>
    <w:rsid w:val="00EB4AE7"/>
    <w:rsid w:val="00EC0BB9"/>
    <w:rsid w:val="00EC4665"/>
    <w:rsid w:val="00ED0ED4"/>
    <w:rsid w:val="00ED10BA"/>
    <w:rsid w:val="00ED2238"/>
    <w:rsid w:val="00ED4F42"/>
    <w:rsid w:val="00ED5FC6"/>
    <w:rsid w:val="00EE0210"/>
    <w:rsid w:val="00EE4F71"/>
    <w:rsid w:val="00EF0ABF"/>
    <w:rsid w:val="00EF278D"/>
    <w:rsid w:val="00F00D17"/>
    <w:rsid w:val="00F00EC7"/>
    <w:rsid w:val="00F0325C"/>
    <w:rsid w:val="00F11B67"/>
    <w:rsid w:val="00F13E3A"/>
    <w:rsid w:val="00F1413E"/>
    <w:rsid w:val="00F234DF"/>
    <w:rsid w:val="00F33D49"/>
    <w:rsid w:val="00F42C7C"/>
    <w:rsid w:val="00F43CC9"/>
    <w:rsid w:val="00F463A9"/>
    <w:rsid w:val="00F5077D"/>
    <w:rsid w:val="00F5548F"/>
    <w:rsid w:val="00F57F07"/>
    <w:rsid w:val="00F60713"/>
    <w:rsid w:val="00F61083"/>
    <w:rsid w:val="00F65D5C"/>
    <w:rsid w:val="00F66265"/>
    <w:rsid w:val="00F70D39"/>
    <w:rsid w:val="00F746C7"/>
    <w:rsid w:val="00F75F59"/>
    <w:rsid w:val="00F92A85"/>
    <w:rsid w:val="00F97824"/>
    <w:rsid w:val="00FA6720"/>
    <w:rsid w:val="00FA7CD0"/>
    <w:rsid w:val="00FB1CAA"/>
    <w:rsid w:val="00FB4A62"/>
    <w:rsid w:val="00FB53A5"/>
    <w:rsid w:val="00FB64D2"/>
    <w:rsid w:val="00FC3203"/>
    <w:rsid w:val="00FC4988"/>
    <w:rsid w:val="00FD273F"/>
    <w:rsid w:val="00FD5AEA"/>
    <w:rsid w:val="00FD7119"/>
    <w:rsid w:val="00FF2AE5"/>
    <w:rsid w:val="00FF409E"/>
    <w:rsid w:val="00FF66ED"/>
    <w:rsid w:val="00FF7AEC"/>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BNT"/>
    <w:next w:val="SemEspaamento"/>
    <w:qFormat/>
    <w:rsid w:val="00186596"/>
    <w:rPr>
      <w:rFonts w:ascii="Times New Roman" w:hAnsi="Times New Roman"/>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2313C"/>
    <w:pPr>
      <w:spacing w:line="480" w:lineRule="auto"/>
    </w:pPr>
    <w:rPr>
      <w:rFonts w:ascii="Times New Roman" w:hAnsi="Times New Roman"/>
      <w:sz w:val="24"/>
    </w:rPr>
  </w:style>
  <w:style w:type="character" w:styleId="Refdenotaderodap">
    <w:name w:val="footnote reference"/>
    <w:basedOn w:val="Fontepargpadro"/>
    <w:uiPriority w:val="99"/>
    <w:semiHidden/>
    <w:unhideWhenUsed/>
    <w:rsid w:val="00167E7D"/>
    <w:rPr>
      <w:rFonts w:ascii="Times New Roman" w:hAnsi="Times New Roman"/>
      <w:b w:val="0"/>
      <w:sz w:val="20"/>
      <w:vertAlign w:val="superscript"/>
    </w:rPr>
  </w:style>
  <w:style w:type="paragraph" w:styleId="Cabealho">
    <w:name w:val="header"/>
    <w:basedOn w:val="Normal"/>
    <w:link w:val="CabealhoChar"/>
    <w:uiPriority w:val="99"/>
    <w:unhideWhenUsed/>
    <w:rsid w:val="00C327A8"/>
    <w:pPr>
      <w:tabs>
        <w:tab w:val="center" w:pos="4513"/>
        <w:tab w:val="right" w:pos="9026"/>
      </w:tabs>
      <w:spacing w:line="240" w:lineRule="auto"/>
    </w:pPr>
  </w:style>
  <w:style w:type="character" w:customStyle="1" w:styleId="CabealhoChar">
    <w:name w:val="Cabeçalho Char"/>
    <w:basedOn w:val="Fontepargpadro"/>
    <w:link w:val="Cabealho"/>
    <w:uiPriority w:val="99"/>
    <w:rsid w:val="00C327A8"/>
    <w:rPr>
      <w:rFonts w:ascii="Times New Roman" w:hAnsi="Times New Roman"/>
      <w:b/>
      <w:sz w:val="24"/>
    </w:rPr>
  </w:style>
  <w:style w:type="paragraph" w:styleId="Rodap">
    <w:name w:val="footer"/>
    <w:basedOn w:val="Normal"/>
    <w:link w:val="RodapChar"/>
    <w:uiPriority w:val="99"/>
    <w:unhideWhenUsed/>
    <w:rsid w:val="00C327A8"/>
    <w:pPr>
      <w:tabs>
        <w:tab w:val="center" w:pos="4513"/>
        <w:tab w:val="right" w:pos="9026"/>
      </w:tabs>
      <w:spacing w:line="240" w:lineRule="auto"/>
    </w:pPr>
  </w:style>
  <w:style w:type="character" w:customStyle="1" w:styleId="RodapChar">
    <w:name w:val="Rodapé Char"/>
    <w:basedOn w:val="Fontepargpadro"/>
    <w:link w:val="Rodap"/>
    <w:uiPriority w:val="99"/>
    <w:rsid w:val="00C327A8"/>
    <w:rPr>
      <w:rFonts w:ascii="Times New Roman" w:hAnsi="Times New Roman"/>
      <w:b/>
      <w:sz w:val="24"/>
    </w:rPr>
  </w:style>
  <w:style w:type="paragraph" w:styleId="Textodenotaderodap">
    <w:name w:val="footnote text"/>
    <w:basedOn w:val="Normal"/>
    <w:link w:val="TextodenotaderodapChar"/>
    <w:uiPriority w:val="99"/>
    <w:semiHidden/>
    <w:unhideWhenUsed/>
    <w:rsid w:val="0060421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04214"/>
    <w:rPr>
      <w:rFonts w:ascii="Times New Roman" w:hAnsi="Times New Roman"/>
      <w:b/>
      <w:sz w:val="20"/>
      <w:szCs w:val="20"/>
    </w:rPr>
  </w:style>
  <w:style w:type="character" w:customStyle="1" w:styleId="apple-converted-space">
    <w:name w:val="apple-converted-space"/>
    <w:basedOn w:val="Fontepargpadro"/>
    <w:rsid w:val="00CC2E6A"/>
  </w:style>
  <w:style w:type="character" w:customStyle="1" w:styleId="url">
    <w:name w:val="url"/>
    <w:basedOn w:val="Fontepargpadro"/>
    <w:rsid w:val="00CC2E6A"/>
  </w:style>
  <w:style w:type="character" w:styleId="Forte">
    <w:name w:val="Strong"/>
    <w:basedOn w:val="Fontepargpadro"/>
    <w:uiPriority w:val="22"/>
    <w:qFormat/>
    <w:rsid w:val="00CC2E6A"/>
    <w:rPr>
      <w:b/>
      <w:bCs/>
    </w:rPr>
  </w:style>
  <w:style w:type="character" w:styleId="Hyperlink">
    <w:name w:val="Hyperlink"/>
    <w:basedOn w:val="Fontepargpadro"/>
    <w:uiPriority w:val="99"/>
    <w:unhideWhenUsed/>
    <w:rsid w:val="00CC2E6A"/>
    <w:rPr>
      <w:color w:val="0000FF" w:themeColor="hyperlink"/>
      <w:u w:val="single"/>
    </w:rPr>
  </w:style>
  <w:style w:type="paragraph" w:customStyle="1" w:styleId="Default">
    <w:name w:val="Default"/>
    <w:rsid w:val="00510EB2"/>
    <w:pPr>
      <w:autoSpaceDE w:val="0"/>
      <w:autoSpaceDN w:val="0"/>
      <w:adjustRightInd w:val="0"/>
      <w:spacing w:line="240" w:lineRule="auto"/>
      <w:jc w:val="left"/>
    </w:pPr>
    <w:rPr>
      <w:rFonts w:ascii="Goudy Old Style" w:hAnsi="Goudy Old Style" w:cs="Goudy Old Style"/>
      <w:color w:val="000000"/>
      <w:sz w:val="24"/>
      <w:szCs w:val="24"/>
    </w:rPr>
  </w:style>
  <w:style w:type="paragraph" w:customStyle="1" w:styleId="Pa21">
    <w:name w:val="Pa21"/>
    <w:basedOn w:val="Default"/>
    <w:next w:val="Default"/>
    <w:uiPriority w:val="99"/>
    <w:rsid w:val="00AC3AEB"/>
    <w:pPr>
      <w:spacing w:line="201" w:lineRule="atLeast"/>
    </w:pPr>
    <w:rPr>
      <w:rFonts w:cstheme="minorBidi"/>
      <w:color w:val="auto"/>
    </w:rPr>
  </w:style>
  <w:style w:type="paragraph" w:customStyle="1" w:styleId="Pa14">
    <w:name w:val="Pa14"/>
    <w:basedOn w:val="Default"/>
    <w:next w:val="Default"/>
    <w:uiPriority w:val="99"/>
    <w:rsid w:val="00F0325C"/>
    <w:pPr>
      <w:spacing w:line="24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BNT"/>
    <w:next w:val="SemEspaamento"/>
    <w:qFormat/>
    <w:rsid w:val="00186596"/>
    <w:rPr>
      <w:rFonts w:ascii="Times New Roman" w:hAnsi="Times New Roman"/>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2313C"/>
    <w:pPr>
      <w:spacing w:line="480" w:lineRule="auto"/>
    </w:pPr>
    <w:rPr>
      <w:rFonts w:ascii="Times New Roman" w:hAnsi="Times New Roman"/>
      <w:sz w:val="24"/>
    </w:rPr>
  </w:style>
  <w:style w:type="character" w:styleId="Refdenotaderodap">
    <w:name w:val="footnote reference"/>
    <w:basedOn w:val="Fontepargpadro"/>
    <w:uiPriority w:val="99"/>
    <w:semiHidden/>
    <w:unhideWhenUsed/>
    <w:rsid w:val="00167E7D"/>
    <w:rPr>
      <w:rFonts w:ascii="Times New Roman" w:hAnsi="Times New Roman"/>
      <w:b w:val="0"/>
      <w:sz w:val="20"/>
      <w:vertAlign w:val="superscript"/>
    </w:rPr>
  </w:style>
  <w:style w:type="paragraph" w:styleId="Cabealho">
    <w:name w:val="header"/>
    <w:basedOn w:val="Normal"/>
    <w:link w:val="CabealhoChar"/>
    <w:uiPriority w:val="99"/>
    <w:unhideWhenUsed/>
    <w:rsid w:val="00C327A8"/>
    <w:pPr>
      <w:tabs>
        <w:tab w:val="center" w:pos="4513"/>
        <w:tab w:val="right" w:pos="9026"/>
      </w:tabs>
      <w:spacing w:line="240" w:lineRule="auto"/>
    </w:pPr>
  </w:style>
  <w:style w:type="character" w:customStyle="1" w:styleId="CabealhoChar">
    <w:name w:val="Cabeçalho Char"/>
    <w:basedOn w:val="Fontepargpadro"/>
    <w:link w:val="Cabealho"/>
    <w:uiPriority w:val="99"/>
    <w:rsid w:val="00C327A8"/>
    <w:rPr>
      <w:rFonts w:ascii="Times New Roman" w:hAnsi="Times New Roman"/>
      <w:b/>
      <w:sz w:val="24"/>
    </w:rPr>
  </w:style>
  <w:style w:type="paragraph" w:styleId="Rodap">
    <w:name w:val="footer"/>
    <w:basedOn w:val="Normal"/>
    <w:link w:val="RodapChar"/>
    <w:uiPriority w:val="99"/>
    <w:unhideWhenUsed/>
    <w:rsid w:val="00C327A8"/>
    <w:pPr>
      <w:tabs>
        <w:tab w:val="center" w:pos="4513"/>
        <w:tab w:val="right" w:pos="9026"/>
      </w:tabs>
      <w:spacing w:line="240" w:lineRule="auto"/>
    </w:pPr>
  </w:style>
  <w:style w:type="character" w:customStyle="1" w:styleId="RodapChar">
    <w:name w:val="Rodapé Char"/>
    <w:basedOn w:val="Fontepargpadro"/>
    <w:link w:val="Rodap"/>
    <w:uiPriority w:val="99"/>
    <w:rsid w:val="00C327A8"/>
    <w:rPr>
      <w:rFonts w:ascii="Times New Roman" w:hAnsi="Times New Roman"/>
      <w:b/>
      <w:sz w:val="24"/>
    </w:rPr>
  </w:style>
  <w:style w:type="paragraph" w:styleId="Textodenotaderodap">
    <w:name w:val="footnote text"/>
    <w:basedOn w:val="Normal"/>
    <w:link w:val="TextodenotaderodapChar"/>
    <w:uiPriority w:val="99"/>
    <w:semiHidden/>
    <w:unhideWhenUsed/>
    <w:rsid w:val="0060421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04214"/>
    <w:rPr>
      <w:rFonts w:ascii="Times New Roman" w:hAnsi="Times New Roman"/>
      <w:b/>
      <w:sz w:val="20"/>
      <w:szCs w:val="20"/>
    </w:rPr>
  </w:style>
  <w:style w:type="character" w:customStyle="1" w:styleId="apple-converted-space">
    <w:name w:val="apple-converted-space"/>
    <w:basedOn w:val="Fontepargpadro"/>
    <w:rsid w:val="00CC2E6A"/>
  </w:style>
  <w:style w:type="character" w:customStyle="1" w:styleId="url">
    <w:name w:val="url"/>
    <w:basedOn w:val="Fontepargpadro"/>
    <w:rsid w:val="00CC2E6A"/>
  </w:style>
  <w:style w:type="character" w:styleId="Forte">
    <w:name w:val="Strong"/>
    <w:basedOn w:val="Fontepargpadro"/>
    <w:uiPriority w:val="22"/>
    <w:qFormat/>
    <w:rsid w:val="00CC2E6A"/>
    <w:rPr>
      <w:b/>
      <w:bCs/>
    </w:rPr>
  </w:style>
  <w:style w:type="character" w:styleId="Hyperlink">
    <w:name w:val="Hyperlink"/>
    <w:basedOn w:val="Fontepargpadro"/>
    <w:uiPriority w:val="99"/>
    <w:unhideWhenUsed/>
    <w:rsid w:val="00CC2E6A"/>
    <w:rPr>
      <w:color w:val="0000FF" w:themeColor="hyperlink"/>
      <w:u w:val="single"/>
    </w:rPr>
  </w:style>
  <w:style w:type="paragraph" w:customStyle="1" w:styleId="Default">
    <w:name w:val="Default"/>
    <w:rsid w:val="00510EB2"/>
    <w:pPr>
      <w:autoSpaceDE w:val="0"/>
      <w:autoSpaceDN w:val="0"/>
      <w:adjustRightInd w:val="0"/>
      <w:spacing w:line="240" w:lineRule="auto"/>
      <w:jc w:val="left"/>
    </w:pPr>
    <w:rPr>
      <w:rFonts w:ascii="Goudy Old Style" w:hAnsi="Goudy Old Style" w:cs="Goudy Old Style"/>
      <w:color w:val="000000"/>
      <w:sz w:val="24"/>
      <w:szCs w:val="24"/>
    </w:rPr>
  </w:style>
  <w:style w:type="paragraph" w:customStyle="1" w:styleId="Pa21">
    <w:name w:val="Pa21"/>
    <w:basedOn w:val="Default"/>
    <w:next w:val="Default"/>
    <w:uiPriority w:val="99"/>
    <w:rsid w:val="00AC3AEB"/>
    <w:pPr>
      <w:spacing w:line="201" w:lineRule="atLeast"/>
    </w:pPr>
    <w:rPr>
      <w:rFonts w:cstheme="minorBidi"/>
      <w:color w:val="auto"/>
    </w:rPr>
  </w:style>
  <w:style w:type="paragraph" w:customStyle="1" w:styleId="Pa14">
    <w:name w:val="Pa14"/>
    <w:basedOn w:val="Default"/>
    <w:next w:val="Default"/>
    <w:uiPriority w:val="99"/>
    <w:rsid w:val="00F0325C"/>
    <w:pPr>
      <w:spacing w:line="24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esmesc.org.br/re/article/download/48/49"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C61E2-0CF8-46A0-B612-1A50B481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TotalTime>
  <Pages>11</Pages>
  <Words>4489</Words>
  <Characters>24245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aluno.npj</cp:lastModifiedBy>
  <cp:revision>1092</cp:revision>
  <dcterms:created xsi:type="dcterms:W3CDTF">2014-11-04T21:05:00Z</dcterms:created>
  <dcterms:modified xsi:type="dcterms:W3CDTF">2016-11-29T12:09:00Z</dcterms:modified>
</cp:coreProperties>
</file>