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24" w:rsidRPr="00331D24" w:rsidRDefault="00331D24" w:rsidP="00331D24">
      <w:pPr>
        <w:pStyle w:val="Ttulo2"/>
        <w:shd w:val="clear" w:color="auto" w:fill="FFFFFF"/>
        <w:spacing w:before="0" w:beforeAutospacing="0" w:after="0" w:afterAutospacing="0"/>
        <w:jc w:val="center"/>
        <w:rPr>
          <w:b w:val="0"/>
          <w:bCs w:val="0"/>
          <w:caps/>
          <w:color w:val="333333"/>
          <w:sz w:val="32"/>
          <w:szCs w:val="60"/>
        </w:rPr>
      </w:pPr>
      <w:r w:rsidRPr="00331D24">
        <w:rPr>
          <w:b w:val="0"/>
          <w:bCs w:val="0"/>
          <w:caps/>
          <w:color w:val="333333"/>
          <w:sz w:val="32"/>
          <w:szCs w:val="60"/>
        </w:rPr>
        <w:t>EDUCAÇÃO FÍSICA ESCOLAR E PROMOÇÃO DA QUALIDADE DE VIDA</w:t>
      </w:r>
    </w:p>
    <w:p w:rsidR="007E0B1F" w:rsidRPr="007E0B1F" w:rsidRDefault="007E0B1F" w:rsidP="007E0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pt-BR"/>
        </w:rPr>
      </w:pPr>
    </w:p>
    <w:p w:rsidR="00C86350" w:rsidRDefault="00C863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0B1F" w:rsidRDefault="00DC34C0" w:rsidP="00DC3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Renato </w:t>
      </w:r>
      <w:proofErr w:type="spellStart"/>
      <w:r>
        <w:rPr>
          <w:rFonts w:ascii="Times New Roman" w:hAnsi="Times New Roman" w:cs="Times New Roman"/>
          <w:sz w:val="24"/>
          <w:szCs w:val="24"/>
        </w:rPr>
        <w:t>Gagg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Lourenço</w:t>
      </w:r>
    </w:p>
    <w:p w:rsidR="00DC34C0" w:rsidRDefault="00DC34C0" w:rsidP="00DC3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(educador Físico)</w:t>
      </w:r>
    </w:p>
    <w:p w:rsidR="00D84ABE" w:rsidRDefault="00D84ABE" w:rsidP="00DC3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BE" w:rsidRPr="00D84ABE" w:rsidRDefault="00526BCB" w:rsidP="00DC34C0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1. </w:t>
      </w:r>
      <w:r w:rsidR="00D84ABE" w:rsidRPr="00D84ABE">
        <w:rPr>
          <w:rFonts w:ascii="Times New Roman" w:hAnsi="Times New Roman" w:cs="Times New Roman"/>
          <w:sz w:val="32"/>
          <w:szCs w:val="24"/>
        </w:rPr>
        <w:t>Introdução</w:t>
      </w:r>
    </w:p>
    <w:p w:rsidR="0020774F" w:rsidRPr="00D84ABE" w:rsidRDefault="0020774F" w:rsidP="00DC34C0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D84ABE" w:rsidRPr="00D84ABE" w:rsidRDefault="00D84ABE" w:rsidP="00D84A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</w:pPr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No passado, nossos ancestrais mantinham um estilo de vida extremamente ativo. Comparando-se com as gerações atuais nossos antepassados possuíam grande dificuldade em </w:t>
      </w:r>
      <w:proofErr w:type="gramStart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manter-se</w:t>
      </w:r>
      <w:proofErr w:type="gramEnd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vivos. Para se alimentar necessitavam da caça de animais muitas vezes maiores e mais fortes, para se aquecer precisavam extrair a madeira para fogueira. Não existia veículo algum que os levasse a lugares mais longínquos. Sendo assim, parece correto afirmar que a história da humanidade nos traz fortes indícios de que o início da espécie foi repleto de movimentos, exercícios até então involuntários ou não programados. O correr, o saltar e o arremessar parece ter sido fortemente presente e necessário à evolução humana.</w:t>
      </w:r>
      <w:r w:rsidRPr="00D84ABE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D84ABE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Hoje em dia, os avanços tecnológicos facilitam cada vez mais a vida do homem que aos poucos vêm perdendo sua característica inicial de espécie ativa e rica em movimentos necessários para a sobrevivência. Exemplo disso</w:t>
      </w:r>
      <w:proofErr w:type="gramStart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, são</w:t>
      </w:r>
      <w:proofErr w:type="gramEnd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as pessoas que percorrem distâncias curtíssimas a bordo de seus automóveis, deixando de caminhar ou correr. </w:t>
      </w:r>
      <w:proofErr w:type="gramStart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O trabalho manual e pesado vêm</w:t>
      </w:r>
      <w:proofErr w:type="gramEnd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sendo substituído pelo simples apertar de um botão da máquina.</w:t>
      </w:r>
      <w:r w:rsidRPr="00D84ABE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D84ABE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Se por um lado, a tecnologia e a industrialização facilitam nossas vidas e contribuem para o progresso social e econômico da civilização, por outro nos colocam a mercê de uma série de fatores de riscos relacionados ao estado de saúde.</w:t>
      </w:r>
      <w:r w:rsidRPr="00D84ABE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D84ABE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Atualmente, em todo o mundo, discute-se sobre as altas taxas de mortalidade referente a doenças chamadas de crônico-degenerativas, como alguns tipos de câncer, dislipidemias e o diabetes mellitus (ROLLAND CACHERA et al., 1996; CERVATO et al., 1997; MONTEIRO et al., 2000; CARVALHO et al., 2001; FORNÉS et al., 2002 apud SOUZA, 2006) . Além disso, Guedes e Guedes (1995)</w:t>
      </w:r>
      <w:proofErr w:type="gramStart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, caracterizam</w:t>
      </w:r>
      <w:proofErr w:type="gramEnd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essas enfermidades </w:t>
      </w:r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lastRenderedPageBreak/>
        <w:t xml:space="preserve">como doenças hipocinéticas, de </w:t>
      </w:r>
      <w:proofErr w:type="spellStart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hipo+cinesia</w:t>
      </w:r>
      <w:proofErr w:type="spellEnd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, sendo elas apresentáveis com maior </w:t>
      </w:r>
      <w:proofErr w:type="spellStart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freqüência</w:t>
      </w:r>
      <w:proofErr w:type="spellEnd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em indivíduos com estilo de vida sedentário ou carente de atividades físicas. O termo apresentado pode ser traduzido da seguinte maneira: </w:t>
      </w:r>
      <w:proofErr w:type="spellStart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hipo</w:t>
      </w:r>
      <w:proofErr w:type="spellEnd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..., prefixo de diminuição, grau inferior; </w:t>
      </w:r>
      <w:proofErr w:type="spellStart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cinesia</w:t>
      </w:r>
      <w:proofErr w:type="spellEnd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, ciência do movimento, em suas relações com a educação, </w:t>
      </w:r>
      <w:proofErr w:type="gramStart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a</w:t>
      </w:r>
      <w:proofErr w:type="gramEnd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higiene e a terapêutica (FERNANDES et al., 1992). Portanto, podemos entender as doenças hipocinéticas como as derivadas de falta ou diminuição dos níveis das atividades físicas, educacionais e suas relações com o ambiente. Em suma, o termo será apresentado no desenvolvimento deste trabalho como sinônimo das doenças crônico-degenerativas.</w:t>
      </w:r>
      <w:r w:rsidRPr="00D84ABE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D84ABE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Contrariando essa perspectiva, a Educação Física aparece como uma das variáveis na promoção da qualidade de vida e da saúde, tendo papel importante na atuação escolar (NAHAS, 2001). Abastecido por essa crença, a presente pesquisa pretende apontar o papel da educação física escolar na educação motriz dos indivíduos, ainda no ensino fundamental, de forma </w:t>
      </w:r>
      <w:proofErr w:type="gramStart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à</w:t>
      </w:r>
      <w:proofErr w:type="gramEnd"/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prevenir que crianças se tornem adultos sedentários e tenhamos que remediar todos os incômodos que um estilo de vida carente de atividade física possa causar.</w:t>
      </w:r>
      <w:r w:rsidRPr="00D84ABE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D84ABE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Sendo assim, este trabalho tem o objetivo de discutir e entender o que é, e como se atinge a qualidade de vida, e assim, inferir a Educação Física escolar como variável importante na promoçã</w:t>
      </w:r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o dessa qualidade, e por consequ</w:t>
      </w:r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ência, da saúde.</w:t>
      </w:r>
    </w:p>
    <w:p w:rsidR="00D84ABE" w:rsidRDefault="00D84ABE" w:rsidP="00D84AB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D84ABE" w:rsidRDefault="00D84ABE" w:rsidP="00D84AB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D84ABE" w:rsidRDefault="00D84ABE" w:rsidP="00D84AB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D84ABE" w:rsidRPr="00AF33F9" w:rsidRDefault="00AF33F9" w:rsidP="00AF33F9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>2. Revisão de L</w:t>
      </w:r>
      <w:r w:rsidRPr="00AF33F9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>iteratura</w:t>
      </w:r>
    </w:p>
    <w:p w:rsidR="00D84ABE" w:rsidRDefault="00D84ABE" w:rsidP="00D84AB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D84ABE" w:rsidRDefault="00D84ABE" w:rsidP="00D84A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</w:pPr>
      <w:r w:rsidRPr="00D84ABE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Depois de identificada a problemática que incentivou esta produção e a tematização da qualidade de vida e seus fatores de promoção, faz-se necessário entender e definir esse termo em suas relações com a saúde e a educação física como forma de prevenção dos distúrbios hipocinéticos.</w:t>
      </w:r>
    </w:p>
    <w:p w:rsidR="008A6568" w:rsidRDefault="008A6568" w:rsidP="00D84A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</w:pPr>
    </w:p>
    <w:p w:rsidR="008A6568" w:rsidRDefault="008A6568" w:rsidP="00D84A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</w:pPr>
    </w:p>
    <w:p w:rsidR="00D84ABE" w:rsidRDefault="00D84ABE" w:rsidP="00D84A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</w:pPr>
    </w:p>
    <w:p w:rsidR="00D84ABE" w:rsidRDefault="00D84ABE" w:rsidP="00D84ABE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D84ABE" w:rsidRPr="00AF33F9" w:rsidRDefault="00D84ABE" w:rsidP="00D84ABE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</w:pPr>
      <w:proofErr w:type="gramStart"/>
      <w:r w:rsidRPr="00AF33F9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2.1 Qualidade</w:t>
      </w:r>
      <w:proofErr w:type="gramEnd"/>
      <w:r w:rsidRPr="00AF33F9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 de Vida</w:t>
      </w:r>
    </w:p>
    <w:p w:rsidR="00D84ABE" w:rsidRDefault="00D84ABE" w:rsidP="00D84AB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A6568" w:rsidRDefault="008A6568" w:rsidP="008A65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5"/>
        </w:rPr>
      </w:pPr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Presentemente fala-se muito em “qualidade de vida”, “qualidade em saúde”, e “qualidade de produtos” (CORRÊA; GONÇALVES, 2004). Podemos também, acrescentar “qualidade em educação”. Mas o que significa “qualidade”?</w:t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Buscando no Dicionário Brasileiro Globo (Fernandes </w:t>
      </w:r>
      <w:proofErr w:type="gramStart"/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et</w:t>
      </w:r>
      <w:proofErr w:type="gramEnd"/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al, 1992), encontra-se como significado de qualidade: Aquilo que caracteriza uma coisa; propriedade; modo de ser; disposição moral; caráter; aptidão e etc. Portanto, ao abordar um dos temas citados, refere-se a forma com que ele se apresenta. Sendo assim, quando o assunto é qualidade de vida, estamos nos referindo ao modo com que conduzimos nossa vida. Logo, o enfoque de discussão deve ser em caráter de melhoria desse modo.</w:t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Manoel (2002), encara a qualidade de vida como algo muito complexo, não podendo ser analisada através de um enfoque singular, caso contrário compromete-se o entendimento do todo. Evidenciando-se um único elemento do sistema, a explicação se torna simplista, pois a modificação de um dos componentes pode originar mudanças drásticas e abrangentes ao sistema.</w:t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A psicologia do esporte trabalha esses conceitos e define o assunto da seguinte maneira:</w:t>
      </w:r>
      <w:r w:rsidRPr="008A6568">
        <w:rPr>
          <w:rStyle w:val="apple-converted-space"/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 </w:t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A qualidade de vida reflete a satisfação harmoniosa dos objetivos e desejos de alguém; isso enfatiza a experiência subjetiva mais que as condições objetivas de vida. A qualidade de vida ou ”felicidade“ é a abundância de aspectos </w:t>
      </w:r>
      <w:proofErr w:type="gramStart"/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positivos somada a uma ausência de aspectos negativos</w:t>
      </w:r>
      <w:proofErr w:type="gramEnd"/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. </w:t>
      </w:r>
      <w:proofErr w:type="gramStart"/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Ela reflete também o grau no qual as pessoas percebem que são capazes de satisfazer suas necessidades </w:t>
      </w:r>
      <w:proofErr w:type="spellStart"/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psicofisiológicas</w:t>
      </w:r>
      <w:proofErr w:type="spellEnd"/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”</w:t>
      </w:r>
      <w:proofErr w:type="gramEnd"/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. (BERGER; MCINMAN, 1993:729) apud (SAMULSKI, 2000:302)</w:t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Mendes e Leite (2004) avaliam a qualidade de vida como uma condição inteiramente individual, pois depende do panorama e das expectativas de vida de cada ser. Assim, o que pode ser considerado por alguém como uma vida de boa qualidade, pode não satisfazer outras pessoas que sentem-se felizes de outra maneira.</w:t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lastRenderedPageBreak/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Semelhantemente, </w:t>
      </w:r>
      <w:proofErr w:type="spellStart"/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Samulski</w:t>
      </w:r>
      <w:proofErr w:type="spellEnd"/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(2000) concluiu que a qualidade de vida é o resultado positivo do conjunto de condições subjetivas da vida de um indivíduo, considerando seu trabalho, sua vivência na sociedade, seu humor, sua saúde física e mental. Ele ainda certifica que o exercício físico influencia indiretamente a vida social das pessoas, e age diretamente na saúde física e no humor.</w:t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Podemos então, considerar que a perspectiva da qualidade de vida vem substituindo gradualmente a relação atividade física e saúde, incorporando o discurso às Ciências do Esporte e à Educação Física. Essa relação positiva é estabelecida entre atividade física e melhores níveis de qualidade de vida (ASSUNPÇÃO et al, 2005).</w:t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</w:p>
    <w:p w:rsidR="008A6568" w:rsidRDefault="008A6568" w:rsidP="008A6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2.1.1 Definição de Saúde</w:t>
      </w:r>
    </w:p>
    <w:p w:rsidR="008A6568" w:rsidRDefault="008A6568" w:rsidP="008A6568">
      <w:pPr>
        <w:rPr>
          <w:rFonts w:ascii="Times New Roman" w:hAnsi="Times New Roman" w:cs="Times New Roman"/>
          <w:sz w:val="20"/>
          <w:szCs w:val="24"/>
        </w:rPr>
      </w:pPr>
    </w:p>
    <w:p w:rsidR="008A6568" w:rsidRDefault="008A6568" w:rsidP="008A6568">
      <w:pPr>
        <w:spacing w:after="0" w:line="360" w:lineRule="auto"/>
        <w:ind w:firstLine="709"/>
        <w:rPr>
          <w:rFonts w:ascii="Times New Roman" w:hAnsi="Times New Roman" w:cs="Times New Roman"/>
          <w:sz w:val="18"/>
          <w:szCs w:val="24"/>
        </w:rPr>
      </w:pPr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Considerando Fernandes </w:t>
      </w:r>
      <w:proofErr w:type="gramStart"/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et</w:t>
      </w:r>
      <w:proofErr w:type="gramEnd"/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al (1992), podemos definir saúde como sendo o bom estado do indivíduo, cujas funções orgânicas, físicas e mentais se encontram em situação normal; boa disposição do organismo; força; robustez; vigor.</w:t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Mendes e Leite (2004), acreditam que os vocábulos de saúde e qualidade de vida quase sempre se confundem, e apontam para a definição de saúde utilizada pela OMS como sendo uma condição de bem-estar não só do corpo, mas também espiritual, psicológico e social, compreendido entre boas relações com outras pessoas e com o meio ambiente, sendo que, segundo os autores, definiria bem a qualidade de vida.</w:t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Já </w:t>
      </w:r>
      <w:proofErr w:type="spellStart"/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Bouchard</w:t>
      </w:r>
      <w:proofErr w:type="spellEnd"/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et al (1990) apud Guedes e Guedes (1997), afirma que a saúde deve, acima de tudo, ser compreendida como um estado total de bem-estar físico, social e psicológico, e não somente como ausência de doenças.</w:t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Efetivamente, existe maior conscientização para que se abandone o conceito empregado costumeiramente à saúde. Dentro desse entendimento, é visível que não basta apenas não apresentar nenhum quadro de enfermidade ou doença. É necessário apresentar indícios e evidências que afastem ao máximo os fatores de risco. Admitindo que as </w:t>
      </w:r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lastRenderedPageBreak/>
        <w:t xml:space="preserve">doenças hipocinéticas </w:t>
      </w:r>
      <w:proofErr w:type="gramStart"/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são</w:t>
      </w:r>
      <w:proofErr w:type="gramEnd"/>
      <w:r w:rsidRPr="008A6568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resultantes de estágios mais avançados e que seus sintomas são quase sempre silenciosos, não se pode considerar, por exemplo, que um adolescente fumante possa se tornar um adulto saudável somente por não estar doente no momento. O mesmo acontece com crianças e adolescentes obesos; ou com problemas no desempenho motor; ou ainda, com índices de crescimento e desenvolvimento abaixo do esperado (GUEDES E GUEDES, 1997).</w:t>
      </w:r>
    </w:p>
    <w:p w:rsidR="008A6568" w:rsidRDefault="008A6568" w:rsidP="008A6568">
      <w:pPr>
        <w:rPr>
          <w:rFonts w:ascii="Times New Roman" w:hAnsi="Times New Roman" w:cs="Times New Roman"/>
          <w:sz w:val="18"/>
          <w:szCs w:val="24"/>
        </w:rPr>
      </w:pPr>
    </w:p>
    <w:p w:rsidR="009A3BB1" w:rsidRDefault="00526BCB" w:rsidP="008A6568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2.1.2 Fatores de risco contra a s</w:t>
      </w:r>
      <w:r w:rsidR="008A6568" w:rsidRPr="008A6568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aúde</w:t>
      </w:r>
    </w:p>
    <w:p w:rsidR="009A3BB1" w:rsidRDefault="009A3BB1" w:rsidP="009A3BB1">
      <w:pPr>
        <w:rPr>
          <w:rFonts w:ascii="Times New Roman" w:hAnsi="Times New Roman" w:cs="Times New Roman"/>
          <w:sz w:val="20"/>
          <w:szCs w:val="24"/>
        </w:rPr>
      </w:pPr>
    </w:p>
    <w:p w:rsidR="009A3BB1" w:rsidRDefault="009A3BB1" w:rsidP="009A3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A obesidade pode ser considerada como um dos maiores problemas hipocinéticos, sendo determinante para o indivíduo quanto aos seus fatores de risco, interferindo não só na qualidade, mas também na expectativa de vida (GUEDES; GUEDES, 2003). Souza (2006),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afirma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que esse quadro é causado por diversos fatores, como o gasto insuficiente de energia, a má alimentação, fatores ambientais e psicológicos estressantes e também a carga genética do indivíduo. Um sujeito obeso está predisposto a desenvolver alguns tipos de patologias endócrinas, metabólicas, respiratórias e cardiovasculares.</w:t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Segundo os Indicadores e Dados Básicos, conhecidos como IDB Brasil 2005, o diabetes mellitus corresponde a 20,95 % das mortes no país. Doenças do aparelho circulatório apresentam quadro ainda pior, representando 46,48 % dos óbitos, enquanto as neoplasias malignas, ou tumores, do sistema respiratório são responsáveis por 9,19 % (MINISTÉRIO DA SAÚDE, 2005). Isso nos mostra que as morbidades atreladas à obesidade e ao estilo de vida sedentário matam, no Brasil, mais do que os acidentes de trânsito ou qualquer outra causa, expressando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cerca de 76,62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% das mortes, mais até do que as doenças transmissíveis.</w:t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O Senso brasileiro estima que a população brasileira seja de 186.770.562 habitantes (IBGE, 2006). A Organização Mundial da Saúde (OMS) assegura que 8% dos homens e 18% das mulheres brasileiras acima de 15 anos são obesos, ou seja, 48.560.346 habitantes. A estimativa para 2015 é extremamente assustadora, sugerindo que 17% dos homens e 31,5 % das mulheres brasileiras estarão sujeitos à obesidade e seus fatores de risco (WHO, 2005).</w:t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lastRenderedPageBreak/>
        <w:t xml:space="preserve">Já que todos os dados apontam para o crescimento no número de adultos obesos, hipertensos, diabéticos e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etc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, devemos procurar uma forma de prevenção para que as crianças de hoje contrariem essa expectativa, construindo um futuro mais saudável do que se espera.</w:t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Refletindo sobre os números e fatos, fez-se necessário questionar o porquê dessas moléstias, e estudar, como e quanto, a Educação Física pode prevenir, de maneira ativa e educacional, o surgimento dos distúrbios hipocinéticos tão nocivos aos homens, promovendo uma maior qualidade de vida.</w:t>
      </w:r>
    </w:p>
    <w:p w:rsidR="009A3BB1" w:rsidRDefault="009A3BB1" w:rsidP="009A3BB1">
      <w:pPr>
        <w:rPr>
          <w:rFonts w:ascii="Times New Roman" w:hAnsi="Times New Roman" w:cs="Times New Roman"/>
          <w:sz w:val="18"/>
          <w:szCs w:val="24"/>
        </w:rPr>
      </w:pPr>
    </w:p>
    <w:p w:rsidR="009A3BB1" w:rsidRDefault="00526BCB" w:rsidP="009A3BB1">
      <w:pP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2.1.3 Multidisciplinaridade e qualidade de v</w:t>
      </w:r>
      <w:r w:rsidR="009A3BB1" w:rsidRPr="009A3BB1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ida</w:t>
      </w:r>
    </w:p>
    <w:p w:rsidR="009A3BB1" w:rsidRDefault="009A3BB1" w:rsidP="009A3BB1">
      <w:pPr>
        <w:rPr>
          <w:rFonts w:ascii="Times New Roman" w:hAnsi="Times New Roman" w:cs="Times New Roman"/>
          <w:szCs w:val="24"/>
        </w:rPr>
      </w:pPr>
    </w:p>
    <w:p w:rsidR="009A3BB1" w:rsidRDefault="009A3BB1" w:rsidP="009A3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Diante dos conceitos aplicados, podemos perceber que o tema é extremamente amplo e envolve aspectos multidisciplinares. Devemos então, rapidamente entender o significado da multidisciplinaridade.</w:t>
      </w:r>
      <w:r w:rsidRPr="009A3BB1">
        <w:rPr>
          <w:rStyle w:val="apple-converted-space"/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 </w:t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O Dicionário Interativo da Educação Brasileira (</w:t>
      </w:r>
      <w:proofErr w:type="spellStart"/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EducaBrasil</w:t>
      </w:r>
      <w:proofErr w:type="spellEnd"/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, 2004) trata o contexto como sendo um conjunto de disciplinas trabalhando simultaneamente, sem expor as relações existentes entre elas. Na escola, representa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a estrutura tradicional de currículo, fragmentado em várias matérias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.</w:t>
      </w:r>
      <w:r w:rsidRPr="009A3BB1">
        <w:rPr>
          <w:rStyle w:val="apple-converted-space"/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 </w:t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Como já comentado, o assunto em tese possui uma multiplicidade de fatores e variáveis interferindo direta e indiretamente em seu fim. A variável comportamental e sentimental da qualidade de vida, e da saúde, é estudada pela psicologia que, dentre seus diversos autores, possui os que relacionam o exercício e a saúde com o bem-estar psicológico (SAMULSKI, 2000). Há ainda, os que classificam saúde mental como relacionada aos aspectos cognitivos, e saúde emocional como sendo de entendimento subjetivo, trabalhando com os aspectos do humor, bem-estar e seus opostos (HACKFORT, 1994 APUD SAMULSKI, 2000).</w:t>
      </w:r>
      <w:r w:rsidRPr="009A3BB1">
        <w:rPr>
          <w:rStyle w:val="apple-converted-space"/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 </w:t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Outro fator variável de suma importância no trabalho de promoção da qualidade de vida é a nutrição. Autores e estudiosos mais antigos têm revisado e reeditado suas obras acrescentando os conceitos de saúde e bem-estar, acreditando que com o passar dos </w:t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lastRenderedPageBreak/>
        <w:t xml:space="preserve">anos o tema se tornou enfático e a relação de exercício, nutrição e saúde, cada vez mais direta (KATCH; MCARDLE, 1996).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Outrossim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, Fajardo (1998) comenta a importância de um bom café da manhã para o bem-estar diário, e orienta que a ingestão calórica está diretamente ligada ao seu gasto. Indivíduos que se alimentam pela manhã,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raciocínam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melhor e mais rápido no decorrer do dia, sendo mais eficientes e produtivos no trabalho e nos estudos. O autor ainda salienta que é preciso saber quando, como e o que comer, confirmando a importância da nutrição para a saúde e a qualidade de vida.</w:t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Já Assumpção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et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al (2005) levantam a questão social patente na discussão sobre a saúde e defende a contribuição das Ciências Humanas. Os autores deduzem que o assunto não deve ser tratado por variáveis exclusivamente biológicas, pois é preciso considerar os elementos culturais, sociais, políticos e econômicos, para então configurar o quadro do bem-estar. Da mesma forma, Filho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et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al (1997) já se preocupavam em entender os meandros causadores das doenças e os mecanismos que mantém a saúde, considerando que esses prodígios não se restringem às leis naturais, mas estão sujeitos a políticas de habitação, saneamento básico e emprego. Devido a esse objeto de enfoque, os autores aplicam a mesma importância, dada à realidade biológica,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à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histórico-social.</w:t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Á seguir, estará em discussão a Educação Física e a importância de sua aplicação na escola, como variável promotora da qualidade de vida.</w:t>
      </w:r>
    </w:p>
    <w:p w:rsidR="009A3BB1" w:rsidRDefault="009A3BB1" w:rsidP="009A3BB1">
      <w:pPr>
        <w:rPr>
          <w:rFonts w:ascii="Times New Roman" w:hAnsi="Times New Roman" w:cs="Times New Roman"/>
          <w:sz w:val="20"/>
          <w:szCs w:val="24"/>
        </w:rPr>
      </w:pPr>
    </w:p>
    <w:p w:rsidR="009A3BB1" w:rsidRDefault="00526BCB" w:rsidP="009A3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2.1.4 Atividade física, aptidão física e saúde na </w:t>
      </w:r>
      <w:proofErr w:type="gramStart"/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e</w:t>
      </w:r>
      <w:r w:rsidR="009A3BB1" w:rsidRPr="009A3BB1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scola</w:t>
      </w:r>
      <w:proofErr w:type="gramEnd"/>
    </w:p>
    <w:p w:rsidR="009A3BB1" w:rsidRDefault="009A3BB1" w:rsidP="009A3BB1">
      <w:pPr>
        <w:rPr>
          <w:rFonts w:ascii="Times New Roman" w:hAnsi="Times New Roman" w:cs="Times New Roman"/>
          <w:sz w:val="24"/>
          <w:szCs w:val="24"/>
        </w:rPr>
      </w:pPr>
    </w:p>
    <w:p w:rsidR="009A3BB1" w:rsidRDefault="009A3BB1" w:rsidP="009A3BB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Atividade física tem como definição qualquer movimento corporal, voluntário, produzido pela musculatura esquelética, que resulte em um gasto energético maior do que os níveis de inatividade (CASPERSEN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et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al, 1985 apud GUEDES; GUEDES, 1995; NAHAS, 2001). Porém, não se deve confundir o uso da denominação de atividade física com exercício físico, mesmo apresentando elementos em comum. O exercício é considerado uma subcategoria da atividade física, assim como as atividades relacionadas ao trabalho profissional, o trabalho doméstico, os momentos de lazer e as horas de sono, refeição e higiene. Dessas subcategorias da atividade física, apenas as atividades esportivas e os programas de condicionamento físico é que podem ser considerados exercícios físicos (GUEDES; GUEDES 1995). A definição de exercício, </w:t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lastRenderedPageBreak/>
        <w:t xml:space="preserve">segundo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Caspersen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et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al (1985) apud Guedes e Guedes (1995), é que toda atividade física programada, repetitiva, com estrutura e objetivos definidos em prol a manutenção ou melhoria de um ou mais componentes da aptidão física, é considerada exercício físico. O fato é que ambos, quando devidamente aplicados de forma progressiva demonstram relações positivas com a melhora na aptidão física (GUEDES; GUEDES, 1995).</w:t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Nahas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(2001), conceitua a aptidão física simplesmente como a capacidade de realizar atividades físicas, sendo essa uma característica que pode derivar de fatores de saúde, alimentação, fatores hereditários e principalmente da prática de exercícios físicos. Essa aptidão tem vital importância para a realização das atividades físicas, e também, para a manutenção e melhora da saúde. O autor traz ainda em seu trabalho, a definição dos componentes da aptidão física fundamentados na década de 1970, pela Aliança Americana para a Saúde, Educação Física, Recreação e Dança (AAHPERD). Os componentes são: Agilidade, Equilíbrio, Velocidade, Resistência Anaeróbia, Força e Resistência Muscular, Flexibilidade, Resistência Aeróbia e Composição Corporal, sendo que os quatro últimos itens são os componentes relacionados à promoção da saúde e, por consequência, melhora da qualidade de vida.</w:t>
      </w:r>
      <w:r w:rsidRPr="009A3BB1">
        <w:rPr>
          <w:rStyle w:val="apple-converted-space"/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 </w:t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Embasados no conceito proposto pela OMS (1978), que entende aptidão física como a capacidade de realizar trabalho muscular de modo satisfatório, Guedes e Guedes (1995) afirmam que o indivíduo que apresenta boas condições de desempenho motor, quando submetido a uma posição de esforço físico, está apto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físicamente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.</w:t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Portanto, aptidão física ligada à saúde nada mais é do que a aptidão para a vida, incluindo elementos fundamentais para uma vida ativa, afastando-se dos fatores de risco das doenças hipocinéticas (NAHAS, 2001). Além disso,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Pate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(1988) apud Guedes e Guedes (1995) acrescenta que a aptidão física relacionada à saúde é a capacidade de realizar, com vigor e energia, as atividades do cotidiano, e confirma que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bons níveis de aptidão física relaciona-se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diretamente com baixo risco de desenvolvimento prematuro das doenças hipocinéticas. Guedes e Guedes (1995) salientam que a prática da atividade física influencia os níveis de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aptididão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física e vice-versa, além de estarem diretamente ligados ao estado de saúde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recíprocamente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. Parece claro afirmar, então, que um indivíduo que pratica atividades físicas regulares tenha uma boa aptidão física e que por </w:t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lastRenderedPageBreak/>
        <w:t xml:space="preserve">isso será saudável. Estando ele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saudável e apto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físicamente</w:t>
      </w:r>
      <w:proofErr w:type="spellEnd"/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, poderá desempenhar cada vez mais e melhor suas atividades. Guedes e Guedes (2003)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, colocam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a atividade física como opção para quem se dispõe a controlar o peso corporal.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Nahas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(2001)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, considera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a inatividade física uma das principais causadoras da morbidade mundial e discute a educação física na escola como base para a promoção de um estilo de vida ativo e saudável, ratificando a disciplina como uma das variáveis mais importantes na educação para melhores índices de qualidade de vida.</w:t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Supõe-se que na escola, os programas tradicionais de Educação Física geram por si só a melhora nos níveis de aptidão física, porém o uso de esportes formais, muitas vezes aplicados como conteúdo exclusivo e indiscriminado, pode acarretar desinteresse, ou mesmo a exclusão, dos menos habilidosos, ou dos menos aptos, menos dotados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genéticamente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, sendo esse grupo o que mais necessita dos benefícios da atividade física regular (NAHAS, 2001). Entretanto, até mesmo pesquisas mais antigas confirmam os benefícios dos programas de Educação Física escolar, no aumento do aproveitamento e aptidão física dos alunos. Nos anos 50, em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Vanvres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, cidade francesa, foi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realizado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um experimento denominado como educacional, pedagógico e esportivo, onde uma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tuma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de formandos, estudantes do período da manhã, realizavam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exercícos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programados no período da tarde, sendo que após as aulas de Educação Física era servida uma refeição nutritiva, para a reposição das energias gastas em atividade. A carga horária da época foi reduzida de vinte e sete horas e meia de estudo semanal, para vinte horas e quinze minutos, devido o encaixe dos programas de atividades físicas e exercícios. Ao final do ano letivo, os alunos foram avaliados e percebeu-se que mesmo com a diminuição da carga horária, o aproveitamento da classe experimental foi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igual ao das demais turmas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, consideradas normais. Além de desenvolverem seu plano intelectual, pois atingiram bom aproveitamento em menor tempo de estudo, desenvolveram no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plano físico resultados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extremamente positivos em termos de aptidão física, postura, atitudes mais firmes e maior capacidade atlética, inclusive com diminuição do absenteísmo estudantil por motivo de doenças. No plano psíquico, o experimento produziu estudantes mais calmos e atentos, diminuição da agressividade e maior compreensão dos conteúdos aplicados em sala de aula (FAJARDO, 1998).</w:t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Por outro lado,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Farinatti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(1995), considerando aspectos fisiológicos da criança, coloca em dúvida o aproveitamento dos programas de Educação Física escolar, como forma de </w:t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lastRenderedPageBreak/>
        <w:t xml:space="preserve">melhorar os elementos da aptidão física.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Romet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(1981) apud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Farinatti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(1995)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, considera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que as crianças tenham um impulso natural para serem ativas, não precisando de exercícios adicionais. Analisando o consumo de oxigênio (VO2 máx.) em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criaças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de 12 anos,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observou-se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que os mesmos só atingiam seu consumo acima de 70% de sua capacidade máxima por pequenos 20 minutos, considerado pouco tempo para um trabalho de treinamento da aptidão (ARMSTRONG et al., 1990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apudFARINATTI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, 1995). Ainda, observa-se o insucesso da tentativa de aumentar as sessões de Educação Física escolar para crianças do 1° grau, onde as aulas tiveram pouco propósito em termos de treinamento físico (CALLESSEN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et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al., 1986 apud FARINATTI, 1995). Autores contemporâneos ao fracasso dessa tentativa associaram o resultado à elaboração equivocada dos programas de educação física, e a pouca participação dos alunos. Em crítica, consideraram que as atividades muitas vezes eram inadequadas à faixa etária, sendo que a criança se apresentava ativa por pequeno período durante as aulas, havendo um mau aproveitamento do tempo decorrente das mesmas (BAILEY, 1974; VARSTALA, 1979; SHEPHARD, 1982; KOFSKY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et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al., 1983 apud FARINATTI, 1995). Até mesmo um autor atual como Machado (2006) critica a preparação do profissional de Educação Física enquanto professor escolar, e enfatiza que, para que a Educação Física se transforme em ferramenta para mudanças sociais e de produção do bem-estar, é necessário que se reorganize seus métodos e conteúdos.</w:t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Todavia, Neto (1997) coloca como obstáculo para a prática da atividade física espontânea das crianças, alguns fatores sociais como as desordens atuais das grandes metrópoles. Os Videogames e a falta de áreas livres acabam induzindo aos hábitos do sedentarismo. Ele assegura ser de extrema necessidade a prática de atividades físicas regulares, portanto, sendo importante a inclusão de programas adicionais que as proporcione.</w:t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NAHAS (2001) acredita que a Educação Física Escolar deva servir de base educacional para uma vida mais ativa, utilizando conteúdos crescentes e proporcionando o conhecimento dos conceitos em torno da aptidão física e da saúde, considerando que o indivíduo levará o entendimento dos mesmos para o resto da vida. É importante atender não só as necessidades atuais, mas também, as futuras. Os conteúdos, além de ensinar como realizar, e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porquê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realizar, devem desenvolver um mínimo de habilidade motora, trazendo ao educando a sensação de competência, motivando-os a participar. A </w:t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lastRenderedPageBreak/>
        <w:t xml:space="preserve">presença do lúdico também tem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importãncia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, uma vez que proporciona aos educandos prazer pela atividade proposta.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Winnicott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(1975) apud Queiroz e Martins (2002), fala da importância do brincar, por parte da criança como forma de se conhecer e se comunicar, sendo isso um fenômeno universal e próprio da saúde.</w:t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Essa abordagem, por parte da Educação Física escolar, é essencial para a formação de um estilo de vida ativo. Se a disciplina consistisse em prover exercícios para crianças, colocando-as a praticar apenas por praticar, a preparação dos professores seria diferente, deixando de justificar a existência de uma disciplina escolar para fins de melhora na aptidão física. Principalmente considerando que a prática dos esportes, com fim e si próprio, pode ser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trabalhado fora das escolas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(NAHAS, 2001).</w:t>
      </w:r>
    </w:p>
    <w:p w:rsidR="009A3BB1" w:rsidRPr="009A3BB1" w:rsidRDefault="009A3BB1" w:rsidP="009A3BB1">
      <w:pPr>
        <w:rPr>
          <w:rFonts w:ascii="Times New Roman" w:hAnsi="Times New Roman" w:cs="Times New Roman"/>
          <w:szCs w:val="24"/>
        </w:rPr>
      </w:pPr>
    </w:p>
    <w:p w:rsidR="009A3BB1" w:rsidRDefault="009A3BB1" w:rsidP="009A3BB1">
      <w:pPr>
        <w:rPr>
          <w:rFonts w:ascii="Times New Roman" w:hAnsi="Times New Roman" w:cs="Times New Roman"/>
          <w:szCs w:val="24"/>
        </w:rPr>
      </w:pPr>
    </w:p>
    <w:p w:rsidR="009A3BB1" w:rsidRDefault="00526BCB" w:rsidP="009A3BB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2.2 Educação</w:t>
      </w:r>
      <w:proofErr w:type="gramEnd"/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 física no ensino fundamental e suas relações com a qualidade de v</w:t>
      </w:r>
      <w:r w:rsidR="009A3BB1" w:rsidRPr="009A3BB1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ida</w:t>
      </w:r>
    </w:p>
    <w:p w:rsidR="009A3BB1" w:rsidRDefault="009A3BB1" w:rsidP="009A3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A área de trabalho da Educação Física é fundamentada no conhecimento e nas percepções que envolvem corpo e movimento. Porém, uma análise mais crítica e atual busca superar essa concepção e pede a consideração, também, das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dimensões cultural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, social, política e afetiva, presentes nas pessoas que convivem em movimento, como cidadãos. Foi pensando a Educação Física como disciplina complexa, que os Parâmetros Curriculares Nacionais (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PCNs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) distinguem o organismo de corpo. O primeiro estritamente fisiológico, e o segundo que se relaciona dentro do contexto sociocultural (Brasil, 2001).</w:t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Atualmente existem várias opiniões que visam afastar o modelo antigo, fazendo surgir novas abordagens. Segundo os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PCNs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, as abordagens que ganharam maior repercussão a partir da década de 70, foram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as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denominadas de psicomotora, construtivista, desenvolvimentista e crítica (BRASIL, 1998). Uma abordagem mais recente, segundo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Darido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e Rangel (2005) é denominada como Saúde Renovada. Essa abordagem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, possui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um modelo linear ao enfoque deste trabalho, sendo relacionada à aptidão física em </w:t>
      </w:r>
      <w:proofErr w:type="spell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pról</w:t>
      </w:r>
      <w:proofErr w:type="spell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à saúde. Tem por objetivo informar, promover a prática programada de exercícios físicos, mudar atitudes dos educandos e a </w:t>
      </w:r>
      <w:proofErr w:type="gramStart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não-exclusão</w:t>
      </w:r>
      <w:proofErr w:type="gramEnd"/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(BRASIL, 1999 apud DARIDO; RANGEL, 2005).</w:t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</w:rPr>
        <w:lastRenderedPageBreak/>
        <w:br/>
      </w:r>
      <w:r w:rsidRPr="009A3BB1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Partindo da abordagem de Saúde Renovada na Escola, nos aprofundaremos na questão, dos objetivos da educação física em meio ao ensino fundamental, e os poderes da disciplina na formação de cidadãos fisicamente ativos e distantes dos fatores de risco.</w:t>
      </w:r>
      <w:r w:rsidRPr="009A3BB1">
        <w:rPr>
          <w:rFonts w:ascii="Times New Roman" w:hAnsi="Times New Roman" w:cs="Times New Roman"/>
          <w:color w:val="000000"/>
          <w:sz w:val="25"/>
          <w:szCs w:val="25"/>
        </w:rPr>
        <w:br/>
      </w:r>
    </w:p>
    <w:p w:rsidR="00AF33F9" w:rsidRDefault="00526BCB" w:rsidP="00AF33F9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2.2.1 Objetivos gerais do ensino f</w:t>
      </w:r>
      <w:r w:rsidR="009A3BB1" w:rsidRPr="009A3BB1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undamental</w:t>
      </w:r>
      <w:r w:rsidR="009A3BB1" w:rsidRPr="009A3BB1">
        <w:rPr>
          <w:rFonts w:ascii="Times New Roman" w:hAnsi="Times New Roman" w:cs="Times New Roman"/>
          <w:color w:val="000000"/>
          <w:sz w:val="32"/>
          <w:szCs w:val="25"/>
        </w:rPr>
        <w:br/>
      </w:r>
    </w:p>
    <w:p w:rsidR="00AF33F9" w:rsidRDefault="00AF33F9" w:rsidP="00AF3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Dentre os diversos objetivos do Ensino Fundamental, justificados pelos </w:t>
      </w:r>
      <w:proofErr w:type="spell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PCNs</w:t>
      </w:r>
      <w:proofErr w:type="spell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(Brasil 2001), destacamos o fragmento que direciona o foco ao desenvolvimento, do educando, frente ao conhecimento intrínseco de si mesmo, a confiança em suas capacidades físicas, afetivas, cognitivas, éticas e estéticas, além de sua inserção social e a inter-relação com o meio, agindo com tenacidade à procura do exercício da cidadania.</w:t>
      </w:r>
      <w:r w:rsidRPr="00AF33F9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AF33F9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Apesar dessa fração de objetivos instituídos, apontar diretamente, entre diferentes atos, para o desenvolvimento das capacidades físicas da criança e do adolescente, outro trecho dos </w:t>
      </w:r>
      <w:proofErr w:type="spell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PCNs</w:t>
      </w:r>
      <w:proofErr w:type="spell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deixa ainda mais claro a participação da educação física atrelada à saúde:</w:t>
      </w:r>
      <w:r w:rsidRPr="00AF33F9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AF33F9">
        <w:rPr>
          <w:rFonts w:ascii="Times New Roman" w:hAnsi="Times New Roman" w:cs="Times New Roman"/>
          <w:color w:val="000000"/>
          <w:sz w:val="24"/>
          <w:szCs w:val="25"/>
        </w:rPr>
        <w:br/>
      </w:r>
      <w:proofErr w:type="gram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"</w:t>
      </w:r>
      <w:proofErr w:type="gram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...conhecer e cuidar do próprio corpo, valorizando e adotando hábitos saudáveis como um dos aspectos básicos da qualidade de vida e agindo com responsabilidade em relação à sua saúde e à saúde coletiva;" (BRASIL, 2001:8).</w:t>
      </w:r>
      <w:r w:rsidRPr="00AF33F9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AF33F9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AF33F9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Na sequência, os mesmos </w:t>
      </w:r>
      <w:proofErr w:type="spell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PCNs</w:t>
      </w:r>
      <w:proofErr w:type="spell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indicam a utilização da linguagem corporal, como forma de expressar, produzir e comunicar </w:t>
      </w:r>
      <w:proofErr w:type="spell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idéias</w:t>
      </w:r>
      <w:proofErr w:type="spell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, provando a importância da educação física nos quatro ciclos do Ensino Fundamental, já que a mesma é </w:t>
      </w:r>
      <w:proofErr w:type="spell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fudamentada</w:t>
      </w:r>
      <w:proofErr w:type="spell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no </w:t>
      </w:r>
      <w:proofErr w:type="spell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conheimento</w:t>
      </w:r>
      <w:proofErr w:type="spell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e nas percepções que corpo e movimento envolvem (BRASIL 2001).</w:t>
      </w:r>
    </w:p>
    <w:p w:rsidR="00AF33F9" w:rsidRPr="00AF33F9" w:rsidRDefault="00AF33F9" w:rsidP="00AF33F9">
      <w:pPr>
        <w:rPr>
          <w:rFonts w:ascii="Times New Roman" w:hAnsi="Times New Roman" w:cs="Times New Roman"/>
          <w:sz w:val="28"/>
          <w:szCs w:val="24"/>
        </w:rPr>
      </w:pPr>
    </w:p>
    <w:p w:rsidR="00AF33F9" w:rsidRPr="00AF33F9" w:rsidRDefault="00AF33F9" w:rsidP="00AF33F9">
      <w:pPr>
        <w:rPr>
          <w:rFonts w:ascii="Times New Roman" w:hAnsi="Times New Roman" w:cs="Times New Roman"/>
          <w:sz w:val="28"/>
          <w:szCs w:val="24"/>
        </w:rPr>
      </w:pPr>
    </w:p>
    <w:p w:rsidR="00AF33F9" w:rsidRDefault="00AF33F9" w:rsidP="00AF33F9">
      <w:pPr>
        <w:rPr>
          <w:rFonts w:ascii="Times New Roman" w:hAnsi="Times New Roman" w:cs="Times New Roman"/>
          <w:sz w:val="28"/>
          <w:szCs w:val="24"/>
        </w:rPr>
      </w:pPr>
    </w:p>
    <w:p w:rsidR="00AF33F9" w:rsidRDefault="00AF33F9" w:rsidP="00AF33F9">
      <w:pPr>
        <w:rPr>
          <w:rFonts w:ascii="Times New Roman" w:hAnsi="Times New Roman" w:cs="Times New Roman"/>
          <w:sz w:val="28"/>
          <w:szCs w:val="24"/>
        </w:rPr>
      </w:pPr>
    </w:p>
    <w:p w:rsidR="00AF33F9" w:rsidRDefault="00AF33F9" w:rsidP="00AF33F9">
      <w:pPr>
        <w:rPr>
          <w:rFonts w:ascii="Times New Roman" w:hAnsi="Times New Roman" w:cs="Times New Roman"/>
          <w:sz w:val="28"/>
          <w:szCs w:val="24"/>
        </w:rPr>
      </w:pPr>
    </w:p>
    <w:p w:rsidR="00AF33F9" w:rsidRDefault="00526BCB" w:rsidP="00AF33F9">
      <w:p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2.2.2 Objetivos da educação física no ensino f</w:t>
      </w:r>
      <w:r w:rsidR="00AF33F9" w:rsidRPr="00AF33F9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undamental</w:t>
      </w:r>
    </w:p>
    <w:p w:rsidR="00AF33F9" w:rsidRDefault="00AF33F9" w:rsidP="00AF3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Abordando especificamente a aptidão física, propõe-se que a Educação Física escolar deve oferecer ao aluno parâmetros para a elaboração de conhecimentos sobre atividade física para o bem-estar e a saúde (DARIDO; RANGEL, 2005; NAHAS, 2001).</w:t>
      </w:r>
      <w:r w:rsidRPr="00AF33F9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AF33F9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Os </w:t>
      </w:r>
      <w:proofErr w:type="spell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PCNs</w:t>
      </w:r>
      <w:proofErr w:type="spell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indicam, que de uma forma crescente, partindo do inicio do primeiro, ao final do quarto ciclo (1ª a 9ª série) do Ensino Fundamental, espera-se atingir através das aulas de Educação Física, que o aluno reconheça a si próprio e sua relação com o ambiente, que ele adote hábitos saudáveis, que ele conheça a amplitude dos padrões de saúde, beleza e estética (BRASIL, 2001).</w:t>
      </w:r>
    </w:p>
    <w:p w:rsidR="00AF33F9" w:rsidRPr="00AF33F9" w:rsidRDefault="00AF33F9" w:rsidP="00AF33F9">
      <w:pPr>
        <w:rPr>
          <w:rFonts w:ascii="Times New Roman" w:hAnsi="Times New Roman" w:cs="Times New Roman"/>
          <w:sz w:val="32"/>
          <w:szCs w:val="24"/>
        </w:rPr>
      </w:pPr>
    </w:p>
    <w:p w:rsidR="00AF33F9" w:rsidRDefault="00AF33F9" w:rsidP="00AF33F9">
      <w:pPr>
        <w:rPr>
          <w:rFonts w:ascii="Times New Roman" w:hAnsi="Times New Roman" w:cs="Times New Roman"/>
          <w:sz w:val="40"/>
          <w:szCs w:val="24"/>
        </w:rPr>
      </w:pPr>
      <w:r w:rsidRPr="00AF33F9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3. </w:t>
      </w:r>
      <w:r w:rsidR="00526BCB" w:rsidRPr="00AF33F9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Metodologia</w:t>
      </w:r>
    </w:p>
    <w:p w:rsidR="00D84ABE" w:rsidRDefault="00AF33F9" w:rsidP="00AF33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</w:pPr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Este trabalho utilizou a metodologia da revisão de literatura, e utilizou para esse fim livros da área de Educação Física, Saúde Coletiva, Psicologia do Esporte e Nutrição, constantes do acervo da biblioteca do Centro Universitário Nove de Julho (</w:t>
      </w:r>
      <w:proofErr w:type="spell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Uninove</w:t>
      </w:r>
      <w:proofErr w:type="spell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), e da Universidade de São Paulo (USP). Foram utilizados também artigos científicos de internet, pesquisados através da biblioteca científica do Portal da Educação Física; dados estatísticos fornecidos pela Organização Mundial de Saúde (OMS) e pelo </w:t>
      </w:r>
      <w:proofErr w:type="spell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Instiuto</w:t>
      </w:r>
      <w:proofErr w:type="spell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Brasileiro de Geografia e Estatísticas (IBGE). A coleta dos dados foi realizada durante o ano letivo de 2006 e inicio de 2007, compreendendo seus dois primeiros meses. Os autores citados na revisão bibliográfica trazem experiências estudas no Brasil e fora dele, desde a época de 50 até os dias atuais, sendo que o autor mais antigo, revisado neste trabalho, apresenta estudos de 1992.</w:t>
      </w:r>
    </w:p>
    <w:p w:rsidR="00AF33F9" w:rsidRDefault="00AF33F9" w:rsidP="00AF33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</w:pPr>
    </w:p>
    <w:p w:rsidR="00AF33F9" w:rsidRDefault="00AF33F9" w:rsidP="00AF3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8"/>
          <w:szCs w:val="24"/>
        </w:rPr>
      </w:pPr>
      <w:r w:rsidRPr="00AF33F9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4. </w:t>
      </w:r>
      <w:r w:rsidR="00526BCB" w:rsidRPr="00AF33F9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Discussão</w:t>
      </w:r>
    </w:p>
    <w:p w:rsidR="00AF33F9" w:rsidRDefault="00AF33F9" w:rsidP="00AF3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4"/>
          <w:szCs w:val="24"/>
        </w:rPr>
      </w:pPr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O enfoque de discussão é a melhoria da qualidade de vida através dos programas de educação física escolar. Considerando </w:t>
      </w:r>
      <w:proofErr w:type="spell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Nahas</w:t>
      </w:r>
      <w:proofErr w:type="spell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(2001), a educação física pode e deve ser trabalhada no âmbito escolar com o objetivo de educar os indivíduos para um futuro saudável, compactuando com os </w:t>
      </w:r>
      <w:proofErr w:type="spell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PCNs</w:t>
      </w:r>
      <w:proofErr w:type="spell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(2001) que mostram tanto em seus objetivos </w:t>
      </w:r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lastRenderedPageBreak/>
        <w:t xml:space="preserve">gerais, quanto nos objetivos da disciplina em questão, que o aluno deve concluir o Ensino Fundamental com conhecimentos amplos sobre as questões de saúde e cidadania. Porém, o próprio </w:t>
      </w:r>
      <w:proofErr w:type="spell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Nahas</w:t>
      </w:r>
      <w:proofErr w:type="spell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, levanta o cuidado que se deve tomar com a aplicação dos esportes com fins próprios e de rendimento, para que se evite a exclusão dos indivíduos menos dotados de um bom acervo motor, assunto abordado também por </w:t>
      </w:r>
      <w:proofErr w:type="spell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Darido</w:t>
      </w:r>
      <w:proofErr w:type="spell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e Rangel (2005), que defendem uma abordagem geral, da concepção de movimento, corpo, cidadania, cultura e saúde, direcionada aos </w:t>
      </w:r>
      <w:proofErr w:type="spell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PCNs</w:t>
      </w:r>
      <w:proofErr w:type="spell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.</w:t>
      </w:r>
      <w:r w:rsidRPr="00AF33F9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AF33F9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Apesar de </w:t>
      </w:r>
      <w:proofErr w:type="spell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Farinatti</w:t>
      </w:r>
      <w:proofErr w:type="spell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(1995) questionar os benefícios da Educação Física escolar em termos de benefícios à aptidão física, </w:t>
      </w:r>
      <w:proofErr w:type="gram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a maioria dos autores ressaltam</w:t>
      </w:r>
      <w:proofErr w:type="gram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a importância da prática de atividades físicas regulares para a manutenção e desenvolvimento da aptidão física, além de interferir diretamente nos aspectos de saúde e vice-versa (GUEDES; GUEDES, 1995; NETO, 1997; NAHAS, 2001).</w:t>
      </w:r>
      <w:r w:rsidRPr="00AF33F9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AF33F9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Neto (1997), mostra bom discernimento ao comentar sobre os fatores sociais que envolvem as grandes cidades e que limitam as crianças quanto à prática de atividades informais, mas de devido gasto energético. Os estudos comentados e citados por </w:t>
      </w:r>
      <w:proofErr w:type="spell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Farinatti</w:t>
      </w:r>
      <w:proofErr w:type="spell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(1995) foram, em sua maioria, desenvolvidos durante as décadas de 70 e 80 e por isso não devem coincidir com a atual realidade mundial, contrastando, por exemplo, com o paradoxo social que o Brasil enfrenta nos dias de hoje, onde o governo, através de programas contra a fome, comentados por Souza (2006), tenta acabar com a desnutrição, principalmente infantil, no nordeste do país, enquanto as metrópoles são invadidas pelas redes de </w:t>
      </w:r>
      <w:proofErr w:type="spell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fast-foods</w:t>
      </w:r>
      <w:proofErr w:type="spell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que influenciam a má alimentação de jovens obesos. Recentemente, em 2006, a mídia brasileira notificou </w:t>
      </w:r>
      <w:proofErr w:type="gram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o país sobre seguidas mortes provindas de casos de anorexia</w:t>
      </w:r>
      <w:proofErr w:type="gram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, entre adolescentes do sexo feminino, sendo que todas elas tinham como profissão a carreira de modelo. As questões são: não seria realmente emprego da Educação Física escolar, por sua relação com os jovens, educar, orientar e discutir essas questões? Não são todas relacionadas à cultura corporal, à saúde, à qualidade de vida ética e estética? Se a função inicial da disciplina seria tratar dos assuntos pertinentes ao movimento e ao corpo, porque não entrar nesse debate dentro da escola?</w:t>
      </w:r>
      <w:r w:rsidRPr="00AF33F9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AF33F9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Todavia, é bem provável que os professores ainda não tenham essa percepção e resistam </w:t>
      </w:r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lastRenderedPageBreak/>
        <w:t>ao uso dessa abordagem, ainda aplicando velhos métodos, como as aulas puramente esportivas, sem um cunho educativo para a prática diária.</w:t>
      </w:r>
    </w:p>
    <w:p w:rsidR="00AF33F9" w:rsidRPr="00AF33F9" w:rsidRDefault="00AF33F9" w:rsidP="00AF33F9">
      <w:pPr>
        <w:rPr>
          <w:rFonts w:ascii="Times New Roman" w:hAnsi="Times New Roman" w:cs="Times New Roman"/>
          <w:sz w:val="44"/>
          <w:szCs w:val="24"/>
        </w:rPr>
      </w:pPr>
    </w:p>
    <w:p w:rsidR="00AF33F9" w:rsidRDefault="00AF33F9" w:rsidP="00AF33F9">
      <w:pPr>
        <w:rPr>
          <w:rFonts w:ascii="Times New Roman" w:hAnsi="Times New Roman" w:cs="Times New Roman"/>
          <w:sz w:val="52"/>
          <w:szCs w:val="24"/>
        </w:rPr>
      </w:pPr>
      <w:r w:rsidRPr="00AF33F9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5. </w:t>
      </w:r>
      <w:r w:rsidR="00526BCB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Considerações f</w:t>
      </w:r>
      <w:r w:rsidR="00526BCB" w:rsidRPr="00AF33F9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inais</w:t>
      </w:r>
    </w:p>
    <w:p w:rsidR="00AF33F9" w:rsidRDefault="00AF33F9" w:rsidP="00AF3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8"/>
          <w:szCs w:val="24"/>
        </w:rPr>
      </w:pPr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Ao final da discussão, chegamos à conclusão de que a educação física escolar tem importância na educação das crianças de hoje. Embora seja apenas uma das variáveis que podem e deveriam ser trabalhadas na escola, como a psicologia e a nutrição. A pesquisa deixa clara a relação da Educação Física escolar com a qualidade de vida e seus métodos de promoção, embora não seja, ainda, totalmente aplicada na realidade, ficando em muitos casos apenas na teoria.</w:t>
      </w:r>
      <w:r w:rsidRPr="00AF33F9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AF33F9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Com essa pesquisa, espera-se que o assunto possa </w:t>
      </w:r>
      <w:proofErr w:type="spellStart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sera</w:t>
      </w:r>
      <w:proofErr w:type="spellEnd"/>
      <w:r w:rsidRPr="00AF33F9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profundado, difundido e aplicado pelos profissionais da educação escolar, como forma de prevenir a presença futura das doenças hipocinéticas, educando a sociedade em geral, para um estilo de vida mais ativo e longe dos fatores de riscos.</w:t>
      </w:r>
    </w:p>
    <w:p w:rsidR="00AF33F9" w:rsidRDefault="00AF33F9" w:rsidP="00AF33F9">
      <w:pPr>
        <w:rPr>
          <w:rFonts w:ascii="Times New Roman" w:hAnsi="Times New Roman" w:cs="Times New Roman"/>
          <w:sz w:val="48"/>
          <w:szCs w:val="24"/>
        </w:rPr>
      </w:pPr>
    </w:p>
    <w:p w:rsidR="00AF33F9" w:rsidRDefault="00AF33F9" w:rsidP="00AF33F9">
      <w:pPr>
        <w:rPr>
          <w:rFonts w:ascii="Times New Roman" w:hAnsi="Times New Roman" w:cs="Times New Roman"/>
          <w:sz w:val="32"/>
          <w:szCs w:val="32"/>
        </w:rPr>
      </w:pPr>
      <w:r w:rsidRPr="00AF33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6. </w:t>
      </w:r>
      <w:r w:rsidR="00526B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Referências b</w:t>
      </w:r>
      <w:r w:rsidR="00526BCB" w:rsidRPr="00AF33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ibliográficas</w:t>
      </w:r>
    </w:p>
    <w:p w:rsidR="00AF33F9" w:rsidRPr="00AF33F9" w:rsidRDefault="00AF33F9" w:rsidP="00AF33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ASSUMPÇÃO, L. O. T; MORAIS, P. P.; FONTOURA, H. Relação entre atividade física, saúde e qualidade de vida: notas introdutórias. In OLIVEIRA, J. R. Saúde e atividade física: algumas abordagens sobre atividade física relacionada à saúde. Rio de Janeiro: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Shape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2005. P.31-49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BRASIL. Parâmetros curriculares nacionais: educação física / Ministério da Educação. Secretaria da Educação Fundamental. 3ª ed. Brasília: A Secretaria, 2001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CORRÊA, C. R. S.; GONÇALVES, A. Saúde coletiva, atividade física e qualidade de vida. In GONÇALVES, A. Conhecendo e discutindo saúde coletiva e atividade física. Rio de Janeiro: Guanabara Koogan, 2004.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p.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3-15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DARIDO, S. C.; RANGEL, I. C. A. Educação física na escola: implicações para a prática pedagógica. Rio de Janeiro: Guanabara Koogan, 2005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FAJARDO, A. Qualidade de vida com saúde total. 7ª ed. São Paulo: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Sociedade Brasileira de Nutrição e Qualidade de Vida, 1998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FARINATTI, P. T. V. Criança e atividade física. Rio de Janeiro: Editora Sprint,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1995</w:t>
      </w:r>
      <w:proofErr w:type="gramEnd"/>
    </w:p>
    <w:sectPr w:rsidR="00AF33F9" w:rsidRPr="00AF3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63" w:rsidRDefault="00311763" w:rsidP="00D84ABE">
      <w:pPr>
        <w:spacing w:after="0" w:line="240" w:lineRule="auto"/>
      </w:pPr>
      <w:r>
        <w:separator/>
      </w:r>
    </w:p>
  </w:endnote>
  <w:endnote w:type="continuationSeparator" w:id="0">
    <w:p w:rsidR="00311763" w:rsidRDefault="00311763" w:rsidP="00D8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63" w:rsidRDefault="00311763" w:rsidP="00D84ABE">
      <w:pPr>
        <w:spacing w:after="0" w:line="240" w:lineRule="auto"/>
      </w:pPr>
      <w:r>
        <w:separator/>
      </w:r>
    </w:p>
  </w:footnote>
  <w:footnote w:type="continuationSeparator" w:id="0">
    <w:p w:rsidR="00311763" w:rsidRDefault="00311763" w:rsidP="00D84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1F"/>
    <w:rsid w:val="0020774F"/>
    <w:rsid w:val="00311763"/>
    <w:rsid w:val="00331D24"/>
    <w:rsid w:val="00526BCB"/>
    <w:rsid w:val="007E0B1F"/>
    <w:rsid w:val="008A6568"/>
    <w:rsid w:val="009A3BB1"/>
    <w:rsid w:val="00AE41BC"/>
    <w:rsid w:val="00AF33F9"/>
    <w:rsid w:val="00C86350"/>
    <w:rsid w:val="00D84ABE"/>
    <w:rsid w:val="00DC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E0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E0B1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E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0774F"/>
  </w:style>
  <w:style w:type="paragraph" w:styleId="Cabealho">
    <w:name w:val="header"/>
    <w:basedOn w:val="Normal"/>
    <w:link w:val="CabealhoChar"/>
    <w:uiPriority w:val="99"/>
    <w:unhideWhenUsed/>
    <w:rsid w:val="00D84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ABE"/>
  </w:style>
  <w:style w:type="paragraph" w:styleId="Rodap">
    <w:name w:val="footer"/>
    <w:basedOn w:val="Normal"/>
    <w:link w:val="RodapChar"/>
    <w:uiPriority w:val="99"/>
    <w:unhideWhenUsed/>
    <w:rsid w:val="00D84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ABE"/>
  </w:style>
  <w:style w:type="paragraph" w:styleId="PargrafodaLista">
    <w:name w:val="List Paragraph"/>
    <w:basedOn w:val="Normal"/>
    <w:uiPriority w:val="34"/>
    <w:qFormat/>
    <w:rsid w:val="00526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E0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E0B1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E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0774F"/>
  </w:style>
  <w:style w:type="paragraph" w:styleId="Cabealho">
    <w:name w:val="header"/>
    <w:basedOn w:val="Normal"/>
    <w:link w:val="CabealhoChar"/>
    <w:uiPriority w:val="99"/>
    <w:unhideWhenUsed/>
    <w:rsid w:val="00D84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ABE"/>
  </w:style>
  <w:style w:type="paragraph" w:styleId="Rodap">
    <w:name w:val="footer"/>
    <w:basedOn w:val="Normal"/>
    <w:link w:val="RodapChar"/>
    <w:uiPriority w:val="99"/>
    <w:unhideWhenUsed/>
    <w:rsid w:val="00D84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ABE"/>
  </w:style>
  <w:style w:type="paragraph" w:styleId="PargrafodaLista">
    <w:name w:val="List Paragraph"/>
    <w:basedOn w:val="Normal"/>
    <w:uiPriority w:val="34"/>
    <w:qFormat/>
    <w:rsid w:val="0052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4905</Words>
  <Characters>26493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</dc:creator>
  <cp:lastModifiedBy>JHONATAN</cp:lastModifiedBy>
  <cp:revision>2</cp:revision>
  <dcterms:created xsi:type="dcterms:W3CDTF">2016-11-13T23:03:00Z</dcterms:created>
  <dcterms:modified xsi:type="dcterms:W3CDTF">2016-11-13T23:03:00Z</dcterms:modified>
</cp:coreProperties>
</file>