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Eficácia do tanino da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Guazulma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ulmifolia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estado do </w:t>
      </w:r>
      <w:proofErr w:type="gram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Tocantins -Brasil</w:t>
      </w:r>
      <w:proofErr w:type="gram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,na inibição do vírus HIV 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Tem por objetivo identificar a eficácia do tanino da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Guazulma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proofErr w:type="gram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ulmifolia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,</w:t>
      </w:r>
      <w:proofErr w:type="gram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como inibidor da replicação viral em análises de exames comprobatórios para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hiv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Resumo 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Teste in vidro para o vírus HIV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nl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43 em células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linfociticas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bovinas com inibição de 30% e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reteste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in vidro com purificação do extrato da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Guazulma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ulmifolia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com 100% de inibição do vírus HIV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nl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43 em células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linfociticas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proofErr w:type="gram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bovinas ,</w:t>
      </w:r>
      <w:proofErr w:type="gram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sem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citoxicidade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celular para os linfócitos ,o paciente L.T.A. ,usou o extrato da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Guazulma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ulmifolia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por 30 dias consecutivos , no período da data de 13/12/2014 a 13/01/2015  ,após 16 dias após o início do uso do extrato ,já apresentou queda brusca no exame de carga viral ,uma queda de 254.924 para 370 ,apesar do paciente ter entrado com terapia convencional para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hiv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,após 20 meses de ter usado o extrato da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Guazulma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ulmifolia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,apresentou Elisa inconclusivo para HIV .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Materiais e métodos 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Foi realizado teste in vidro e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reteste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in vidro para </w:t>
      </w:r>
      <w:proofErr w:type="spellStart"/>
      <w:proofErr w:type="gram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hiv</w:t>
      </w:r>
      <w:proofErr w:type="spellEnd"/>
      <w:proofErr w:type="gram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,com inibição de cem por cento do vírus HIV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Nl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43 em células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linfociticas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bovinas e sem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citoxicidade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,foram realizados exames de :Elisa para HIV ,carga viral para HIV ,western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blot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para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hiv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,paciente L.T.A. Usou o extrato da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Guazulma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ulmifolia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no período da data de 13/12/2014 a 13/01/2015 ,usou por 30 dias consecutivos .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Resultados 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paciente </w:t>
      </w:r>
      <w:proofErr w:type="gram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L.T.A. ,</w:t>
      </w:r>
      <w:proofErr w:type="gram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foi diagnosticado com HIV no dia 14/10/2014 ,com exame Elisa ,interpretação do fluxograma de testes ,tendo como amostra reagente para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hiv,foi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realizado o exame de carga no dia 10/11/2014 com resultado de 254.924 cópias com cd4 598 ,exame de carga viral 29/01/2015 com 370 cópias com cd4 612 ,exame de carga viral 09/04/2015 com 42 cópias ,cd4 861 ,exame de carga viral 30/07/2015 com &lt;40 cópias ,com cd4 766 ,carga viral 12/11/2015 não detectado ,com cd4 798, exame de carga viral 08/03 /2016 com carga viral &lt;40 ,cd4 822 ,realizado teste no dia 15/09/2016 número 183127 , Elisa método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enzimaimunoensaio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immnocomb-bispot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 com duas amostras indeterminada e a terceira amostra foi liberada como inconclusivo para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hiv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.O western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blot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realizado no dia 07/10/2016 apresentou como resultado :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Wb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banda </w:t>
      </w:r>
      <w:proofErr w:type="spellStart"/>
      <w:proofErr w:type="gram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gp</w:t>
      </w:r>
      <w:proofErr w:type="spellEnd"/>
      <w:proofErr w:type="gram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160 presente ,banda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gp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120 presente ,banda p66 ausente ,banda p55 ausente ,banda 51 ausente ,banda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gp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41 presente ,banda p39 ausente ,banda p31 presente ,banda p24 presente ,banda p17 presente .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5400040" cy="4986655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8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302DE7" w:rsidRDefault="00081FC0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lastRenderedPageBreak/>
        <w:drawing>
          <wp:inline distT="0" distB="0" distL="0" distR="0">
            <wp:extent cx="5400040" cy="508762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8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81FC0" w:rsidRDefault="00081FC0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lastRenderedPageBreak/>
        <w:drawing>
          <wp:inline distT="0" distB="0" distL="0" distR="0">
            <wp:extent cx="5400040" cy="494411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4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FC0" w:rsidRDefault="00081FC0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lastRenderedPageBreak/>
        <w:drawing>
          <wp:inline distT="0" distB="0" distL="0" distR="0">
            <wp:extent cx="5400040" cy="496125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6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FC0" w:rsidRDefault="00081FC0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81FC0" w:rsidRDefault="00081FC0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81FC0" w:rsidRDefault="00081FC0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81FC0" w:rsidRDefault="00081FC0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lastRenderedPageBreak/>
        <w:drawing>
          <wp:inline distT="0" distB="0" distL="0" distR="0">
            <wp:extent cx="5400040" cy="4969510"/>
            <wp:effectExtent l="0" t="0" r="0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2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6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FC0" w:rsidRDefault="00081FC0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81FC0" w:rsidRDefault="00081FC0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81FC0" w:rsidRDefault="00081FC0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lastRenderedPageBreak/>
        <w:drawing>
          <wp:inline distT="0" distB="0" distL="0" distR="0" wp14:anchorId="24BB815C" wp14:editId="485E7CBD">
            <wp:extent cx="5400040" cy="42862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FC0" w:rsidRPr="00302DE7" w:rsidRDefault="00081FC0" w:rsidP="00081F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Mais dados da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Mutamba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extrato BUI que tinha dado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atividade .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Agora fizemos uma variação mais estreita de concentração de extrato  (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fold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de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X) da para ver que temos uma boa atividade na faixa de 20ug/ml  protegendo ai 100% das células da morte pelo vírus padrão NL43 sem efeito citotóxico (curva vermelha sobreposta) .</w:t>
      </w:r>
    </w:p>
    <w:p w:rsidR="00081FC0" w:rsidRDefault="00081FC0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81FC0" w:rsidRDefault="00081FC0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81FC0" w:rsidRDefault="00081FC0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Discursão 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Vários compostos naturais estão em estudos quanto à inibição retroviral da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transcriptase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reversa do vírus </w:t>
      </w:r>
      <w:proofErr w:type="gram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HIV ,</w:t>
      </w:r>
      <w:proofErr w:type="gram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dentre eles estão os taninos ,estes são compostos fenólicos caracterizados por sua capacidade de combinar-se com as proteínas e outros polímeros como os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polissacarideos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.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O tanino extraído da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Guazulma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ulmifolia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do estado do </w:t>
      </w:r>
      <w:proofErr w:type="gram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Tocantins -Brasil</w:t>
      </w:r>
      <w:proofErr w:type="gram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,apresenta os melhores perfis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farmacocineticos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, inibidores da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transcriptase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reversa do vírus HIV com menores efeitos colaterais .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Isto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formenta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uma grande necessidade de descoberta e ou desenvolvimento de eficientes fármacos que atuem sobre a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transcriptase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reversa (TR</w:t>
      </w:r>
      <w:proofErr w:type="gram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,</w:t>
      </w:r>
      <w:proofErr w:type="gram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sobre a protease (PR) e em outros pontos do ciclo de replicação viral . O grande desafio é</w:t>
      </w:r>
      <w:proofErr w:type="gram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portanto</w:t>
      </w:r>
      <w:proofErr w:type="gram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descobrir possíveis alvos que efetivamente interrompem o ciclo do vírus ,sem causar dano à célula normal .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utilização de plantas medicinais é o resultado do acúmulo secular de conhecimento empíricos sobre a ação dos vegetais por diversos grupos </w:t>
      </w:r>
      <w:proofErr w:type="gram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étnicos .</w:t>
      </w:r>
      <w:proofErr w:type="gram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Entretanto existem questões pertinentes à padronização e comercialização de fitoterápicos (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Canigueral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Et Al Di STASI 1996 )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 1946 em Faina-</w:t>
      </w:r>
      <w:proofErr w:type="gram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Goiás -Brasil</w:t>
      </w:r>
      <w:proofErr w:type="gram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,o estudioso Francisco Cabral de Melo ,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Farmaceutico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pela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Ufrj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colaboradores realizaram testes ,não documentados em pacientes com febre amarela ,utilizando o tanino da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Guazulma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ulmifolia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,tendo prognóstico favorável ,cura em cem por cento dos casos ,sem demonstração de toxicidade em nenhum deles .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Moléculas de taninos estão sendo testadas com a intenção de se descobrir uma droga eficiente contra o </w:t>
      </w:r>
      <w:proofErr w:type="spellStart"/>
      <w:proofErr w:type="gram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hiv</w:t>
      </w:r>
      <w:proofErr w:type="spellEnd"/>
      <w:proofErr w:type="gram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.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Kilkuskie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colaboradores observaram que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galotaninos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mostraram atividade </w:t>
      </w: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inibitória somente em contrações tóxicas ,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elagitaninos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taninos condensados inibiram fracamente a replicação viral e os taninos complexos mostraram potente atividade contra a replicação do vírus HIV .(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Kilkuskie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,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Kashiwada,Nonaka,nishioka,Bodner,Cheng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&amp; Lee 1992)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Isto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formenta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grande relevância de uma pesquisa com taninos de menor peso molecular e menor </w:t>
      </w:r>
      <w:proofErr w:type="gram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toxicidade .</w:t>
      </w:r>
      <w:proofErr w:type="gram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interesse pela pesquisa surge ,portanto pela falta de um equivalente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celular,que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é uma vantagem no que se refere a menos chances de ocorrência de efeitos colaterais ,e é de grande relevância social e científica já que não existe um mediador endógeno cuja estrutura química possa ser utilizada como protótipo.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Organização mundial de Saúde recomenda pesquisa de substâncias naturais para o tratamento do HIV como inibidores da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transcriptase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reversa (TR), tem sido assinalados vários compostos </w:t>
      </w:r>
      <w:proofErr w:type="gram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naturais ,</w:t>
      </w:r>
      <w:proofErr w:type="gram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tais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como:Cumarinicos,Flavanoides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Taninos .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capacidade dos diversos taninos de se complexarem com proteínas varia conforme a sua estrutura </w:t>
      </w:r>
      <w:proofErr w:type="gram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química .</w:t>
      </w:r>
      <w:proofErr w:type="gram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Foi observando que o peso molecular são fatores importantes no processo de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complexaçao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(Mc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Manus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Et Al 1985).O exame de sangue normal de anticorpos de HIV (EIA) pode ter resultado negativo ou indeterminado para alguém com infecção aguda pelo HIV. No entanto, o exame de RNA de HIV terá um resultado positivo durante a infecção aguda. Um resultado negativo ou indeterminado em um teste de anticorpos do vírus e um resultado positivo em um teste de RNA sugerem fortemente infecção aguda pelo HIV. Os testes EIA de HIV e Western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Blot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que geralmente são negativos ou indeterminados durante a infecção aguda pelo HIV, comumente tornam-se positivos ao longo dos próximos um a três meses. Se ambos os testes forem positivos, então a infecção pelo HIV, provavelmente, ocorreu várias semanas ou meses antes do teste.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hyperlink r:id="rId11" w:tgtFrame="_blank" w:history="1">
        <w:r w:rsidRPr="00302DE7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https://agencia.fiocruz.br/especialista-esclarece-principais-dúvidas-sobre-infecção-aguda-pelo-hiv</w:t>
        </w:r>
      </w:hyperlink>
      <w:proofErr w:type="gram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  <w:proofErr w:type="gramEnd"/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paciente</w:t>
      </w:r>
      <w:proofErr w:type="gram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iniciou o uso de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tenofovir,lamivudina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efavirens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 dezembro de 2014 </w:t>
      </w: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Em infecções recentes por </w:t>
      </w:r>
      <w:proofErr w:type="spellStart"/>
      <w:proofErr w:type="gram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hiv</w:t>
      </w:r>
      <w:proofErr w:type="spellEnd"/>
      <w:proofErr w:type="gram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,com Elisa inconclusivo ou positivo ,em teste repetido ,deve-se proceder ao western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blot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para HIV ,se o western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blot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for positivo ,estabelece -se o diagnóstico de infecção pelo HIV ,se o western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blot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for negativo ,pode -se considerar que o Elisa forneceu  um resultado falso positivo para o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hiv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(Harrison 16• volume 1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pág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1156) .western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blot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do L.T.A. ,apresentou reagente com seis bandas  , tendo ausência da banda P51 e P66 que são bandas da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transcriptase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reversa ,esta ausência prova a inibição da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transcriptase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do vírus HIV ,o exame Elisa inconclusivo ,mostra a queda de anticorpos ,devido à ausência de antígeno .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Conclusão 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O tanino extraído da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Guazulma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ulmifolia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do estado do </w:t>
      </w:r>
      <w:proofErr w:type="gram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Tocantins -Brasil</w:t>
      </w:r>
      <w:proofErr w:type="gram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,obteve eficácia na inibição do vírus HIV ,em cem por cento ,no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reteste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in vidro e no paciente L.T.A.  ,com exame Elisa ,método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enzimaimunoensaio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(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immunocom-bispot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) com resultados em duas amostras indeterminado e a terceira sendo liberada como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inconclusivo,após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20 meses do uso do extrato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Guazulma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ulmifolia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.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Autor: Paulo </w:t>
      </w:r>
      <w:proofErr w:type="spell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Antonio</w:t>
      </w:r>
      <w:proofErr w:type="spell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Rodrigues Gouveia 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Agradecimentos 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Agradeço a Deus por este trabalho científico 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minha mãe que tanto contribui 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Colaboradores 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Darcy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Jerônima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Cabral Gouveia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Josevaldo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Emerick</w:t>
      </w:r>
      <w:proofErr w:type="spellEnd"/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Walter Fernandes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Luiz</w:t>
      </w: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Fernando 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Sergio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Kremer</w:t>
      </w:r>
      <w:proofErr w:type="spellEnd"/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Pedro de Oliveira 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André Portella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Claudia Ermínia de Pietro Soares</w:t>
      </w:r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br/>
      </w:r>
    </w:p>
    <w:p w:rsidR="00081FC0" w:rsidRDefault="00081FC0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Celso Fernandes </w:t>
      </w:r>
    </w:p>
    <w:p w:rsidR="00081FC0" w:rsidRDefault="00081FC0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302DE7" w:rsidRPr="00302DE7" w:rsidRDefault="00081FC0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Thiago Gouveia</w:t>
      </w:r>
      <w:bookmarkStart w:id="0" w:name="_GoBack"/>
      <w:bookmarkEnd w:id="0"/>
      <w:r w:rsidR="00302DE7"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Referência bibliográfica 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1-Canigueral </w:t>
      </w:r>
      <w:proofErr w:type="gram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Et</w:t>
      </w:r>
      <w:proofErr w:type="gram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Al 2003 , Di 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Stasi</w:t>
      </w:r>
      <w:proofErr w:type="spell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1996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>2-</w:t>
      </w:r>
      <w:proofErr w:type="gramStart"/>
      <w:r w:rsidRPr="00302DE7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>Kilkuskie ,</w:t>
      </w:r>
      <w:proofErr w:type="spellStart"/>
      <w:r w:rsidRPr="00302DE7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>Kashiwada,Nonaka,Nishioka,Bodner,Cheng</w:t>
      </w:r>
      <w:proofErr w:type="spellEnd"/>
      <w:proofErr w:type="gramEnd"/>
      <w:r w:rsidRPr="00302DE7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t xml:space="preserve"> &amp; Lee 1992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n-US"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val="en-US"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gram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3- Manual</w:t>
      </w:r>
      <w:proofErr w:type="gram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302DE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 de Controle de Doenças Sexualmente Transmissíveis – DST 4ª edição 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 w:rsidRPr="00302D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Série Manuais</w:t>
      </w:r>
      <w:proofErr w:type="gramEnd"/>
      <w:r w:rsidRPr="00302D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n. 68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2D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MINISTÉRIO DA SAÚDE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2D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Secretaria de Vigilância em Saúde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2D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Programa Nacional de DST e </w:t>
      </w:r>
      <w:proofErr w:type="gramStart"/>
      <w:r w:rsidRPr="00302D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Aids</w:t>
      </w:r>
      <w:proofErr w:type="gramEnd"/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02D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Brasília / DF – 2006</w:t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4-</w:t>
      </w:r>
      <w:hyperlink r:id="rId12" w:tgtFrame="_blank" w:history="1">
        <w:r w:rsidRPr="00302DE7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pt-BR"/>
          </w:rPr>
          <w:t>https://agencia.fiocruz.br/especialista-esclarece-principais-dúvidas-sobre-infecção-aguda-pelo-hiv</w:t>
        </w:r>
      </w:hyperlink>
      <w:proofErr w:type="gram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proofErr w:type="gramEnd"/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5-</w:t>
      </w:r>
      <w:proofErr w:type="gramStart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Harrison ,</w:t>
      </w:r>
      <w:proofErr w:type="gramEnd"/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volume 1 ,16 edição ,pág.1156 </w:t>
      </w:r>
      <w:r w:rsidRPr="00302DE7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</w:p>
    <w:p w:rsidR="00302DE7" w:rsidRPr="00302DE7" w:rsidRDefault="00302DE7" w:rsidP="00302D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Edição </w:t>
      </w:r>
      <w:proofErr w:type="gramStart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brasileira ,</w:t>
      </w:r>
      <w:proofErr w:type="gramEnd"/>
      <w:r w:rsidRPr="00302DE7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2007 </w:t>
      </w:r>
    </w:p>
    <w:p w:rsidR="00CB2461" w:rsidRDefault="00CB2461"/>
    <w:sectPr w:rsidR="00CB24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E7"/>
    <w:rsid w:val="00081FC0"/>
    <w:rsid w:val="00302DE7"/>
    <w:rsid w:val="00CB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02DE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D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02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02DE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2D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0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8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5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7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3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3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75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3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9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63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0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9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6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9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0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34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0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0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1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3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59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9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1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22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4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35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2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6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8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6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5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2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4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19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2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4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7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2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2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agencia.fiocruz.br/especialista-esclarece-principais-d%C3%BAvidas-sobre-infec%C3%A7%C3%A3o-aguda-pelo-hi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s://agencia.fiocruz.br/especialista-esclarece-principais-d%C3%BAvidas-sobre-infec%C3%A7%C3%A3o-aguda-pelo-hiv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1346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Macedo</dc:creator>
  <cp:lastModifiedBy>Thiago Macedo</cp:lastModifiedBy>
  <cp:revision>1</cp:revision>
  <dcterms:created xsi:type="dcterms:W3CDTF">2016-11-08T00:21:00Z</dcterms:created>
  <dcterms:modified xsi:type="dcterms:W3CDTF">2016-11-08T00:43:00Z</dcterms:modified>
</cp:coreProperties>
</file>