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UNIVERSIDADE ESTADUAL DE GOIÁS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Campus Itumbiara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Criada pela Lei n. 13.456 de 16 de abril de 1999, publicada no DOE-GO em 20 de abril de 1999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Av. Modesto de Carvalho, s/n. DIAGRI - Distrito Agroindustrial Itumbiara Goiás - CEP: 75.536 100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Fone/fax (64)3431 9250 - (64)34045136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email: dir.itumbiara@ueg.br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INCIDÊNCIA DA SINTOMATOLOGIA PARA SÍNDROME DE BURNOUT EM PROFISSIONAIS DA UNIVERSIDADE ESTADUAL DE GOIÁS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Coordenadora e Orientadora: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Prof</w:t>
      </w:r>
      <w:r w:rsidRPr="004A4135">
        <w:rPr>
          <w:rFonts w:ascii="Arial" w:eastAsia="Times New Roman" w:hAnsi="Arial" w:cs="Arial"/>
          <w:color w:val="666666"/>
          <w:sz w:val="16"/>
          <w:szCs w:val="16"/>
          <w:bdr w:val="none" w:sz="0" w:space="0" w:color="auto" w:frame="1"/>
          <w:vertAlign w:val="superscript"/>
          <w:lang w:eastAsia="pt-BR"/>
        </w:rPr>
        <w:t>a.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Drª Divina Rita da Silva Gomes (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Doutora em Saúde Coletiva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)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Orientandas: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Ana Laís Gonçalves Martins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Kamilla Rodrigues Teles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Luana Ferreira da Silva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Itumbiara - GO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Agosto de 2016</w:t>
      </w:r>
    </w:p>
    <w:p w:rsidR="004A4135" w:rsidRPr="004A4135" w:rsidRDefault="004A4135" w:rsidP="004A4135">
      <w:pPr>
        <w:numPr>
          <w:ilvl w:val="0"/>
          <w:numId w:val="1"/>
        </w:numPr>
        <w:spacing w:after="0" w:line="240" w:lineRule="auto"/>
        <w:ind w:left="480"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Título: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Incidência da sintomatologia para Síndrome de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Burnout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em profissionais da Universidade Estadual de Goiás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 Coordenação: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Profª Drª Divina Rita da Silva Gomes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 Introdução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A dinâmica contemporânea leva grande parte da população a determinados níveis de pressão e exaustão física e mental os quais muitas vezes revelam o limite das emoções e desgaste psicológico (BENEVIDES-PEREIRA, 2002).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Neste contexto, a OMS (2010) destaca a retaliação dos sentimentos e a desmotivação como os principais problemas da sociedade moderna coberta por rotinas administrativas e burocráticas cercados pela globalização, o que pode consequentemente afetar o relacionamento social e profissional dos indivíduos.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A Síndrome de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Burnout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(SB) é uma síndrome psicológica caracterizada pela exaustão emocional, despersonalização e diminuição da realização pessoal, que aparece devido à tensão emocional crônica no trabalho. A SB gera sentimentos e atitudes negativas no indivíduo com relação ao seu trabalho, causando, insatisfação, desgaste, cansaço e diversos sentimentos negativos que corroboram para o estresse crônico (TAMAYO; TRÓCCOLI, 2002).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 De forma geral, os profissionais tendem a serem menos precisos, mais exigentes, hostis, ansiosos, sofrem com a solidão, irritabilidade, agressividade, alterações no humor somadas a diversos problemas-reflexo desses sentimentos de ordem fisiológica 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lastRenderedPageBreak/>
        <w:t>(BENEVIDES-PEREIRA, 2002). A empresa contratante também sente a projeção da SB que com absenteísmo, conflitos interpessoais, erros em processos e insatisfação laboral culminam em diversos outros estágios como advertências, suspensões e demissão (FERREIRA et al, 2010; SILVA, SASSI, VIEIRA, 2010).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As instituições com ambiente social cuja pressão laboral beira as metas impossíveis, baixos salários e sem um cuidado específico com a segurança em geral expõe o colaborador ou mesmo os próprios indivíduos que se servem das atividades desempenhadas pela organização a riscos de acidentes de trabalho, estando mais sujeitas a ter algum índice de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burnout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refletidas em suas atividades (BENEVIDES-PEREIRA, 2010).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Como consequência a alta complexidade de instituições mais exigentes reflete em baixa qualidade de vida tanto pessoal quanto profissional do colaborador. Tais instituições deveriam propor a este satisfação, saúde e felicidade no exercício da função (VENSON et al., 2013). Com isso, uma séria problemática se estabeleceu como principal objetivo deste trabalho, a preocupação com a saúde ocupacional dos colaboradores da Universidade Estadual de Goiás (UEG).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A UEG é reconhecida como uma instituição e ao longo de sua história, desde 1999, quando foi criada a Lei 13 456/99, trouxe muito prestígio enquanto universidade pública. Entretanto, a escassez de concursos públicos com planos de carreira, a má remuneração e o desgaste ocupacional podem ser alguns dos fatores evidentes e decisivos para a compreensão da sintomatologia de SB neste contexto. O problema é ainda mais evidente quando se caracteriza cada um dos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campus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universitários, em regiões, com nuances completamente distintas e em plena ascensão corporativa, levando a maior pressão e exaustão entre as diferentes classes trabalhadoras.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Este trabalho teve como objetivo identificar a incidência da sintomatologia para SB nos colaboradores da Universidade Estadual de Goiás,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campus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Itumbiara e Formosa.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</w:t>
      </w:r>
    </w:p>
    <w:p w:rsidR="004A4135" w:rsidRPr="004A4135" w:rsidRDefault="004A4135" w:rsidP="004A4135">
      <w:pPr>
        <w:numPr>
          <w:ilvl w:val="0"/>
          <w:numId w:val="2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Objetivos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Geral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Verificar a incidência da sintomatologia para Síndrome de Burnout entre os colaboradores da Universidade Estadual de Goiás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Específicos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- Analisar o processo de perda de idealismo, energia e objetivos aparentes na sintomatologia da SB; - Identificar a maior dificuldade no enfrentamento dos agravos em sua saúde física e psíquica; - Realizar palestras explicativas nos dois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campus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onde foi realizada a pesquisa.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5.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Metodologia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O estudo foi realizado em dois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campus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da Universidade Estadual de Goiás, localizados nos municípios de Itumbiara e Formosa, contando com colaboradores que desempenham as funções de auxiliar de limpeza, técnico administrativo, auxiliar de biblioteca, secretário, docente e diretor, os quais estão envolvidos com os cursos de Enfermagem, Farmácia, Ciências Econômicas, Educação Física no caso de Itumbiara e Geografia, Letras, Matemática, História, Pedagogia e Química em Formosa.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A amostra total era de 171 colaboradores, representando 109 colaboradores da UEG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Campus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Itumbiara e 62 colaboradores da UEG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Campus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Formosa. Os colaboradores que responderam aos questionários totalizaram 55, sendo 39 de Itumbiara e 16 de Formosa.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Foram utilizados questionários auto aplicáveis (Inventários de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Burnout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e Maslach) traduzidos e adaptados por Lautert (1995). Os questionários contém 22 itens divididos em três dimensões: Exaustão emocional, Despersonalização e Baixa realização profissional. Cada uma das dimensões contém 9, 5 e 8 questões respectivamente as quais eram respondidas de forma objetiva com: Discordo totalmente, Discordo em parte, Às vezes se 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lastRenderedPageBreak/>
        <w:t>aplica a mim, Quase sempre e Concordo totalmente. Tais respostas seguiam a escala progressiva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Likert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para a sua pontuação de 1 a 5 pontos, a qual foi somada separadamente para cada dimensão seguiu para a avaliação.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Foi aplicado também um questionário sociodemográfico simples com questões abertas às respostas com o objetivo de construir o perfil para cada participante e nenhum dos questionários foi identificado.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Os pontos de corte utilizados para a Escala de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Burnout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basearam-se em percentis e seguiram os critérios sugeridos no Manual do MBI: baixo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(Despersonalização: x ≤ a 5; Exaustão emocional: x ≤ a 11; e Baixa realização profissional: x ≤ a 30), moderado (Despersolnalização: &gt; 5 &lt; 9; Exaustão emocional: &gt; 11,0 &lt; 21; Baixa realização profissional: ≤ 30) e alta (Despersolnalização: x ≥ 9; Exaustão emocional: x ≥ 21; Baixa realização profissional: x ≥ 37) (MASLACH; JACKSON, 1981).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A análise estatística foi realizada utilizando o Pacote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Microsoft Office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Excel versão 2007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, onde foram feitos cálculos de Média, Desvio-Padrão (DP), o cálculo de incidência que deram base para a inferência e também a segregação em variáveis: Idade, Gênero, Estado Civil, Filhos, Profissão atual, Tempo total de trabalho, Exaustão Emocional (EE), Despersonalização (DE) e Baixa Realização Profissional (RP).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6.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Resultados e Discussões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A pesquisa contou com a participação de 55 (n) indivíduos, cerca de 78% (n= 43) dos participantes da pesquisa pertenciam ao sexo feminino enquanto os outros 22% (10) apenas, eram do sexo masculino e 3,6% (n=2) se absteram em responder o questionário socioeconômico, conforme mostra a tabela 2 com os dados do questionário sociodemográfico e do Inventário de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Burnout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foram estratificados nas seguintes variáveis.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Tabela 2. As variáveis sociodemográficas e o nível de </w:t>
      </w:r>
      <w:r w:rsidRPr="004A4135">
        <w:rPr>
          <w:rFonts w:ascii="Arial" w:eastAsia="Times New Roman" w:hAnsi="Arial" w:cs="Arial"/>
          <w:b/>
          <w:bCs/>
          <w:i/>
          <w:iCs/>
          <w:color w:val="666666"/>
          <w:sz w:val="21"/>
          <w:lang w:eastAsia="pt-BR"/>
        </w:rPr>
        <w:t>Burnout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 encontrado</w:t>
      </w: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2345"/>
        <w:gridCol w:w="2269"/>
        <w:gridCol w:w="763"/>
        <w:gridCol w:w="1452"/>
        <w:gridCol w:w="718"/>
        <w:gridCol w:w="973"/>
      </w:tblGrid>
      <w:tr w:rsidR="004A4135" w:rsidRPr="004A4135" w:rsidTr="004A4135">
        <w:tc>
          <w:tcPr>
            <w:tcW w:w="23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VARIÁVEIS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BURNOUT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%</w:t>
            </w:r>
          </w:p>
        </w:tc>
        <w:tc>
          <w:tcPr>
            <w:tcW w:w="14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SEM</w:t>
            </w:r>
          </w:p>
        </w:tc>
        <w:tc>
          <w:tcPr>
            <w:tcW w:w="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%</w:t>
            </w:r>
          </w:p>
        </w:tc>
        <w:tc>
          <w:tcPr>
            <w:tcW w:w="9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TOTAL</w:t>
            </w:r>
          </w:p>
        </w:tc>
      </w:tr>
      <w:tr w:rsidR="004A4135" w:rsidRPr="004A4135" w:rsidTr="004A4135">
        <w:tc>
          <w:tcPr>
            <w:tcW w:w="23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ALTO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BURNOUT</w:t>
            </w:r>
          </w:p>
        </w:tc>
        <w:tc>
          <w:tcPr>
            <w:tcW w:w="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</w:tr>
      <w:tr w:rsidR="004A4135" w:rsidRPr="004A4135" w:rsidTr="004A4135">
        <w:tc>
          <w:tcPr>
            <w:tcW w:w="23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N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29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52,7</w:t>
            </w:r>
          </w:p>
        </w:tc>
        <w:tc>
          <w:tcPr>
            <w:tcW w:w="14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26</w:t>
            </w:r>
          </w:p>
        </w:tc>
        <w:tc>
          <w:tcPr>
            <w:tcW w:w="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47,2</w:t>
            </w:r>
          </w:p>
        </w:tc>
        <w:tc>
          <w:tcPr>
            <w:tcW w:w="9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55</w:t>
            </w:r>
          </w:p>
        </w:tc>
      </w:tr>
      <w:tr w:rsidR="004A4135" w:rsidRPr="004A4135" w:rsidTr="004A4135">
        <w:tc>
          <w:tcPr>
            <w:tcW w:w="23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</w:tr>
    </w:tbl>
    <w:p w:rsidR="004A4135" w:rsidRPr="004A4135" w:rsidRDefault="004A4135" w:rsidP="004A41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3056"/>
        <w:gridCol w:w="1317"/>
        <w:gridCol w:w="1213"/>
        <w:gridCol w:w="1018"/>
        <w:gridCol w:w="1063"/>
        <w:gridCol w:w="853"/>
      </w:tblGrid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IDADE (anos)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&lt;30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16,3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7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12,7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16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&gt;30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32,7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19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34,5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37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GÊNERO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Feminino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23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41,8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36,3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43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Masculino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4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7,2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10,9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10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ESTADO CIVIL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Solteiro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14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25,4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16,3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23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Casado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11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20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14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25,4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24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Divorciado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2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3,6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2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3,6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4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lastRenderedPageBreak/>
              <w:t>FILHOS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Sim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15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27,2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14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25,4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29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Não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21,8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21,8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24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PROFISSÃO ATUAL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Aux. Limpeza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10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Téc. Administrativo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21,8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10,9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18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Aux. Biblioteca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2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3,6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3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5,4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5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Docente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18,1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14,5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18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Secretário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1,8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3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5,4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4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TEMPO TRABALHO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TOTAL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0,5 ----- 3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18,1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13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23,6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23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3 |------- 6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7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12,7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1,8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8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6 |------ 14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10,9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14,5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14</w:t>
            </w:r>
          </w:p>
        </w:tc>
      </w:tr>
      <w:tr w:rsidR="004A4135" w:rsidRPr="004A4135" w:rsidTr="004A4135"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b/>
                <w:bCs/>
                <w:color w:val="666666"/>
                <w:sz w:val="21"/>
                <w:lang w:eastAsia="pt-BR"/>
              </w:rPr>
              <w:t>&gt;14</w:t>
            </w:r>
          </w:p>
        </w:tc>
        <w:tc>
          <w:tcPr>
            <w:tcW w:w="13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</w:t>
            </w:r>
          </w:p>
        </w:tc>
        <w:tc>
          <w:tcPr>
            <w:tcW w:w="12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1,8</w:t>
            </w:r>
          </w:p>
        </w:tc>
        <w:tc>
          <w:tcPr>
            <w:tcW w:w="10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3</w:t>
            </w:r>
          </w:p>
        </w:tc>
        <w:tc>
          <w:tcPr>
            <w:tcW w:w="10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5,4</w:t>
            </w:r>
          </w:p>
        </w:tc>
        <w:tc>
          <w:tcPr>
            <w:tcW w:w="8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4</w:t>
            </w:r>
          </w:p>
        </w:tc>
      </w:tr>
    </w:tbl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FONTE: Questionários aplicados.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Na variável profissão atual foram contabilizados 18,1% (n=10) auxiliares de limpeza, 32,7% (n=18) para técnicos administrativos, 9% (n=5) de auxiliares de biblioteca, 32,7% (n=18) de docentes e 7,2% (n=4) trabalhavam como secretários nos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campus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, valores expressos no gráfico 1 o qual mostra o percentil de profissionais que responderam os questionários.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Gráfico 1: Percentil de profissões atuais dos funcionários da UEG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Campus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Itumbiara e Formosa entre 2015 e 2016.</w:t>
      </w: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852"/>
        <w:gridCol w:w="1140"/>
        <w:gridCol w:w="1695"/>
        <w:gridCol w:w="105"/>
        <w:gridCol w:w="1462"/>
      </w:tblGrid>
      <w:tr w:rsidR="004A4135" w:rsidRPr="004A4135" w:rsidTr="004A4135">
        <w:tc>
          <w:tcPr>
            <w:tcW w:w="7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7,20%</w:t>
            </w:r>
          </w:p>
        </w:tc>
        <w:tc>
          <w:tcPr>
            <w:tcW w:w="169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18,10%</w:t>
            </w: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AUX.LIMPEZA</w:t>
            </w:r>
          </w:p>
        </w:tc>
      </w:tr>
      <w:tr w:rsidR="004A4135" w:rsidRPr="004A4135" w:rsidTr="004A4135">
        <w:tc>
          <w:tcPr>
            <w:tcW w:w="7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</w:tr>
      <w:tr w:rsidR="004A4135" w:rsidRPr="004A4135" w:rsidTr="004A4135">
        <w:tc>
          <w:tcPr>
            <w:tcW w:w="7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</w:tr>
      <w:tr w:rsidR="004A4135" w:rsidRPr="004A4135" w:rsidTr="004A4135">
        <w:tc>
          <w:tcPr>
            <w:tcW w:w="73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32,70%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TÉC.ADM.</w:t>
            </w:r>
          </w:p>
        </w:tc>
      </w:tr>
      <w:tr w:rsidR="004A4135" w:rsidRPr="004A4135" w:rsidTr="004A4135"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center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</w:tr>
      <w:tr w:rsidR="004A4135" w:rsidRPr="004A4135" w:rsidTr="004A4135"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center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</w:tr>
      <w:tr w:rsidR="004A4135" w:rsidRPr="004A4135" w:rsidTr="004A4135"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center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</w:tr>
      <w:tr w:rsidR="004A4135" w:rsidRPr="004A4135" w:rsidTr="004A4135">
        <w:tc>
          <w:tcPr>
            <w:tcW w:w="7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AUX.BIB.</w:t>
            </w:r>
          </w:p>
        </w:tc>
      </w:tr>
      <w:tr w:rsidR="004A4135" w:rsidRPr="004A4135" w:rsidTr="004A4135">
        <w:tc>
          <w:tcPr>
            <w:tcW w:w="7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</w:tr>
      <w:tr w:rsidR="004A4135" w:rsidRPr="004A4135" w:rsidTr="004A4135">
        <w:tc>
          <w:tcPr>
            <w:tcW w:w="7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</w:tr>
      <w:tr w:rsidR="004A4135" w:rsidRPr="004A4135" w:rsidTr="004A4135">
        <w:tc>
          <w:tcPr>
            <w:tcW w:w="7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32,70%</w:t>
            </w: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DOCENTE</w:t>
            </w:r>
          </w:p>
        </w:tc>
      </w:tr>
      <w:tr w:rsidR="004A4135" w:rsidRPr="004A4135" w:rsidTr="004A4135">
        <w:tc>
          <w:tcPr>
            <w:tcW w:w="7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</w:tr>
      <w:tr w:rsidR="004A4135" w:rsidRPr="004A4135" w:rsidTr="004A4135">
        <w:tc>
          <w:tcPr>
            <w:tcW w:w="7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</w:tr>
    </w:tbl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SECRETÁRIO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9%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FONTE: Questionários aplicados.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Cerca de 41,8% (n=23) dos participantes declararam são solteiros, 43,6% (n=24), a maioria é casada e 7,2% (n=4) são divorciados, 52,7% (n=29) tem filhos e 43,6% (n=24) não os tem.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Em análise, pode-se constatar que 52,7% (n=29) dos funcionários dos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campus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pesquisados da UEG apresentam forte tendência para desenvolvimento da SB, isto é, com altos índices de Exaustão emocional e baixos índices de realização profissional. A categoria profissional que apresentou o maior índice foram os técnicos administrativos com 21,8% (n=12) seguidos pelos docentes com 18,1% (n=10) como mostra o Gráfico 2.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Gráfico 2: Categorias profissionais e índices para Síndrome de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Burnout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na UEG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Campus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Itumbiara e Formosa entre 2015 e 2016.</w:t>
      </w: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945"/>
        <w:gridCol w:w="975"/>
        <w:gridCol w:w="675"/>
        <w:gridCol w:w="852"/>
        <w:gridCol w:w="105"/>
        <w:gridCol w:w="1462"/>
      </w:tblGrid>
      <w:tr w:rsidR="004A4135" w:rsidRPr="004A4135" w:rsidTr="004A4135">
        <w:tc>
          <w:tcPr>
            <w:tcW w:w="9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1,80%</w:t>
            </w:r>
          </w:p>
        </w:tc>
        <w:tc>
          <w:tcPr>
            <w:tcW w:w="67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9%</w:t>
            </w:r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AUX.LIMPEZA</w:t>
            </w:r>
          </w:p>
        </w:tc>
      </w:tr>
      <w:tr w:rsidR="004A4135" w:rsidRPr="004A4135" w:rsidTr="004A4135">
        <w:tc>
          <w:tcPr>
            <w:tcW w:w="94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18,10%</w:t>
            </w:r>
          </w:p>
        </w:tc>
        <w:tc>
          <w:tcPr>
            <w:tcW w:w="9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</w:tr>
      <w:tr w:rsidR="004A4135" w:rsidRPr="004A4135" w:rsidTr="004A4135"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center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  <w:tc>
          <w:tcPr>
            <w:tcW w:w="9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TÉC.ADM.</w:t>
            </w:r>
          </w:p>
        </w:tc>
      </w:tr>
      <w:tr w:rsidR="004A4135" w:rsidRPr="004A4135" w:rsidTr="004A4135"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center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  <w:tc>
          <w:tcPr>
            <w:tcW w:w="9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</w:tr>
      <w:tr w:rsidR="004A4135" w:rsidRPr="004A4135" w:rsidTr="004A4135">
        <w:tc>
          <w:tcPr>
            <w:tcW w:w="9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AUX.BIB.</w:t>
            </w:r>
          </w:p>
        </w:tc>
      </w:tr>
      <w:tr w:rsidR="004A4135" w:rsidRPr="004A4135" w:rsidTr="004A4135">
        <w:tc>
          <w:tcPr>
            <w:tcW w:w="9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</w:tr>
      <w:tr w:rsidR="004A4135" w:rsidRPr="004A4135" w:rsidTr="004A4135">
        <w:tc>
          <w:tcPr>
            <w:tcW w:w="94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3,60%</w:t>
            </w:r>
          </w:p>
        </w:tc>
        <w:tc>
          <w:tcPr>
            <w:tcW w:w="9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9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21,80%</w:t>
            </w: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DOCENTE</w:t>
            </w:r>
          </w:p>
        </w:tc>
      </w:tr>
      <w:tr w:rsidR="004A4135" w:rsidRPr="004A4135" w:rsidTr="004A4135"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center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  <w:tc>
          <w:tcPr>
            <w:tcW w:w="9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</w:tr>
      <w:tr w:rsidR="004A4135" w:rsidRPr="004A4135" w:rsidTr="004A4135"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center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  <w:tc>
          <w:tcPr>
            <w:tcW w:w="9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</w:tr>
      <w:tr w:rsidR="004A4135" w:rsidRPr="004A4135" w:rsidTr="004A4135"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center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  <w:tc>
          <w:tcPr>
            <w:tcW w:w="9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360" w:line="240" w:lineRule="auto"/>
              <w:textAlignment w:val="baseline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SECRETÁRIO</w:t>
            </w:r>
          </w:p>
        </w:tc>
      </w:tr>
      <w:tr w:rsidR="004A4135" w:rsidRPr="004A4135" w:rsidTr="004A4135">
        <w:tc>
          <w:tcPr>
            <w:tcW w:w="9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</w:p>
        </w:tc>
      </w:tr>
      <w:tr w:rsidR="004A4135" w:rsidRPr="004A4135" w:rsidTr="004A4135">
        <w:tc>
          <w:tcPr>
            <w:tcW w:w="9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9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6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hideMark/>
          </w:tcPr>
          <w:p w:rsidR="004A4135" w:rsidRPr="004A4135" w:rsidRDefault="004A4135" w:rsidP="004A4135">
            <w:pPr>
              <w:spacing w:after="0" w:line="240" w:lineRule="auto"/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</w:pPr>
            <w:r w:rsidRPr="004A4135">
              <w:rPr>
                <w:rFonts w:ascii="Verdana" w:eastAsia="Times New Roman" w:hAnsi="Verdana" w:cs="Arial"/>
                <w:color w:val="666666"/>
                <w:sz w:val="21"/>
                <w:szCs w:val="21"/>
                <w:lang w:eastAsia="pt-BR"/>
              </w:rPr>
              <w:t> </w:t>
            </w:r>
          </w:p>
        </w:tc>
      </w:tr>
    </w:tbl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FONTE: Questionários aplicados.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Carlotto e Palazzo (2006) citam como uma das causas para baixos índices de realização profissional a relação do funcionário a cultura organizacional da empresa. Cox, Kuk e Leiter (1993) inferem que tal dimensão esta associada ao “estar gasto” ou “sentir-se pressionado” o que pode ser da cultura da empresa, submeter o funcionário a grande pressão devido à responsabilidade do cargo que ocupa e anos de tal situação pode desgastá-lo emocionalmente.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Em publicação mais antiga, Cherniss (1980) sugere que as frustrações acontecem nesse ponto, em que o indivíduo idealiza grandes e utópicas expectativas, as quais não são realizadas ao longo do trabalho. Em estudo realizado em escolas de Porto Alegre – RG foi constatado que tais idealizações costumam ocorrer com profissionais jovens que também se sentem distantes dos indivíduos no trabalho, deixando de lado o contato interpessoal (CARLOTTO, 2011; FARBER, 1991).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 xml:space="preserve"> As idades variaram entre 19 e 63 anos com média de 36,4 (DP± 9,8). A maioria dos pesquisados tinha mais de 30 anos, 67,2% (n=37) e a maioria também com menos tempo 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lastRenderedPageBreak/>
        <w:t>de trabalho total com 41,7% (n=23) tendo menos de 3 anos na Universidade e apenas 7,2% (n=4) tinham mais de 14 anos como tempo de serviço.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Levy, Sobrinho e Souza (2009), referem-se à idade dos indivíduos como um dos fatores determinantes para o desenvolvimento de SB, principalmente relacionado a professores e coloca que o profissional mais jovem tem a necessidade de controle excessivo, porém de acordo com os questionários, esses profissionais representam quase 33% (n=18) dos indivíduos com propensão a SB com mais de 30 anos e os profissionais com menos de 30 anos com propensão representem 16,3% (n=9).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Sousa e Silva (2002) afirmam ser possível que as oportunidades fornecidas pelo mercado de trabalho tragam a longas jornadas horárias incompatíveis com atividades de lazer aos jovens e as condições de trabalho em precariedade, baixos salários têm levado aos profissionais mais velhos a extensas jornadas tornando-se extenuantes a esses indivíduos que por esse motivo necessitam de vários empregos.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Uma equipe multiprofissional esta exposta a diversos tipos de estressores os quais podem prejudicar a saúde, a carreira e o resultado final do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trabalho realizado. Assim, Vasques-Menezes e Soratto (1999) dissertam que o suporte social e afetivo tem suma importância nesse processo estabelecendo uma rede social entre colegas de trabalho e a sua ineficiência pode ser percebida nas dimensões da SB.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As três dimensões avaliadas em SB apresentaram respectivamente EE média 22,4 (DP±4,9), DE média 11,3 (DP± 3,4) e RP média 22,6 (DP± 3,4) e pode-se constatar valores altos em EE e baixos em RP.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Codo e Vasques-Menezes (1999, p.238) descrevem a exaustão emocional como a situação em que o profissional sente que não consegue dar mais afetivamente que esta desgastado e sem energia. Já a baixa realização profissional envolve a “evolução negativa” do indivíduo o que afeta o trabalho e o atendimento aos usuários. Para Gil-Monte, Peiró e Valcárcel (1998), a tentativa de enfrentar esses fatores, a indiferença que alocada pelo indivíduo, ou seja, a percepção do estresse e essa contenção emocional trazida pelo trabalho são onde se engrena a despersonalização.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O estudo evidencia que os técnicos administrativos e professores com mais de 30 anos, mulheres, solteiras, com filhos e com menos tempo de trabalho na Universidade são mais propensas ao desenvolvimento da SB. Pesquisas realizadas confirmam que este perfil é relevante a ser analisado e que demanda de atenção e suporte, devido aos riscos que o estresse ocupacional e as exigências de desempenho no trabalho trazem em busca da alta produtividade além da pressão social e histórica que surge no contexto do perfil (RODRIGUES, 2007; TAMAYO, 2008).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7.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Justificativa para atrasos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Levando em consideração o tamanho da amostra inicial que era com todos os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campus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da Universidade Estadual de Goiás, problemas de logística e ao baixíssimo número de preenchimentos dos questionários que antes foram enviados por email, a amostra foi reduzida a dois campus, localizados nos municípios de Itumbiara e em Formosa.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O projeto não foi concluído em tempo hábil devido ao tempo que os colaboradores demoraram a responder e entregar os questionários, atrasando também a entrega do relatório final e da confecção do artigo científico a respeito do tema. O risco de tal certame ocorrer já era esperado, juntamente a mudança na metodologia na qual a amostra foi reduzida de 41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câmpus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para apenas 2.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8.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Conclusão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lastRenderedPageBreak/>
        <w:t> A análise dos questionários considerou os dados sóciodemográficos e também as três dimensões que levam ao desenvolvimento da SB e através do estudo constatou-se que docentes e técnicos administrativos possuem uma forte tendência para o desenvolvimento da síndrome de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Burnout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, devido ao fato de apresentarem baixos índices de realização profissional e altos índices de exaustão emocional, enquanto os demais profissionais possuem tendência menor ao desenvolvimento da síndrome de acordo com os resultados.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Todos os colaboradores dos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campus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pesquisados mantem contato diariamente com a maioria dos estudantes e demais funcionários, tendo uma importância particular no desenvolvimento do trabalho a realização profissional, pois o que mais desperta a atenção nos questionários foi a frustração, item relevante nos conflitos internos, derradeiros e estressantes. Muitos possuem nível intelectual seleto, porém trabalham em funções que não condizem com tal formação.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Deve-se haver incentivo motivacional na Universidade, pois as contribuições deste estudo levam a considerar o reflexo negativo que se pode obter na produtividade de tais colaboradores.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Referências Bibliográficas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BENEVIDES-PEREIRA, A. M. T.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Burnout: quando o trabalho ameaça o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bem-estar do trabalhador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. São Paulo: Casa do Psicólogo, 2002.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BENEVIDES-PEREIRA, A. M. T. Burnout: Uma tão conhecida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desc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onhecida síndrome. In.: G. C. T. M. Levy &amp; F. P. Nunes Sobrinho,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A síndrome de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burnout em professores do ensino regular: Pesquisa, reflexões e enfrentamento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. Rio de Janeiro: Cognitiva, 2010.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BRASIL. LEI Nº 13.456, DE 16 DE ABRIL DE 1999. Disponível em: &lt;http://www.cdn.ueg.br/arquivos/legislacao/conteudoN/202/Lei_13.456-Criacao_da_UEG.pdf&gt;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CARLOTTO, M. S.; PALAZZO, L. S. Síndrome de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burnout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e fatores associados: um estudo epidemiológico com professores.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Cadernos de Saúde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Pública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. v.22, n.5, p.1017-1026, 2006.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CARLOTTO, M. S. Síndrome de burnout em professores: prevalência e fatores associados.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Psicologia: Teoria e Pesquisa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, v.27, n.4, p.403-410, 2011.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CHERNISS, C.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Professional burnout in human service organizations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. New York: Praeger. 1980.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CODO, W.; VASQUES-MENEZES, I. O que é Burnout? In: CODO, W.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Educação: carinho e trabalho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. Petropolis: Vozes/Brasília: CNTE, 1999.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COX, T.; KUK, G.; LEITER, M. Burnout, health, work stress, and organizational healthiness. In W. B. Schaufeli, C. Maslach y T. Marek (Eds.),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Professional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burnout: Recent developments in theory and research.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London: Taylor &amp; Francis. p. 177-193, 1993.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FARBER, B. A.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Crisis in education. Stress and burnout in the american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teacher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. São Francico: Jossey-Bass Inc, 1991.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FERREIRA, A. I., et al. Tradução e validação para a língua portuguesa das escalas de presenteismo WLQ-8 e SPS-6.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Aval Psicol.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v.9, n.2, p.253-66, 2010.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GIL-MONTE, P. R., PEIRÓ, J. M. Y VALCÁRCEL, P. A model of burnout process development: An alternative from appraisal models of stress.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Comportamento Organizacional e Gestao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. v.2, n.2, p.211-220, 1998.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LEVY, G. C. T. M.; SOBRINHO, F. P. N.; SOUZA, C. A. A. Síndrome de Burnout em professores da rede pública.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Produção.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v.19, n3, p.458-456, 2009.</w:t>
      </w:r>
    </w:p>
    <w:p w:rsidR="004A4135" w:rsidRPr="004A4135" w:rsidRDefault="004A4135" w:rsidP="004A4135">
      <w:pPr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PAIVA,  K.  C. M.;  DUTRA,  M.  R. S.;  BARROS,  V.  R.  F.;  SANTOS, A.  O.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Estresse ocupacional e burnout de jovens trabalhadores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. In: ENCONTRO DA ANPAD, 37, Rio de Janeiro, 2013. Anais… Rio de Janeiro: EnANPAD, 2013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SILVA, A. M.; SASSI, R. J.; VIEIRA, A. B. Um estudo sobre a qualidade de vida no trabalho: o absenteísmo e o presenteísmo.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Innovare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, v.10, n.2, p.157-170, 2010.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lastRenderedPageBreak/>
        <w:t> SOUZA, W. C.; SILVA, A. M. M. A influência de fatores de personalidade e de organização do trabalho no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burnout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em profissionais de saúde.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Estudos de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Psicologia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, Campinas. v. 19, n. 1, p. 37-48, 2002.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RODRIGUES, M. V.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Qualidade de vida no trabalho. Evolução e análise no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nível gerencial.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Petrópolis: vozes, p.206, 2007.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TAMAYO, M. R; TRÔCCOLI, B. T. Exaustão emocional: relações com a percepção de suporte organizacional e com as estratégias de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coping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no trabalho.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Estudos de Psicologia Exaustão emocional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. v.7, n.1, p.37-46, 2002.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TAMAYO, M. R.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i/>
          <w:iCs/>
          <w:color w:val="666666"/>
          <w:sz w:val="21"/>
          <w:lang w:eastAsia="pt-BR"/>
        </w:rPr>
        <w:t>Burnout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: Aspectos gerais e ralação o estresse no trabalho. In: TAMAYO, A. (Org).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Estresse e cultura organizacional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. São Paulo: Casa do psicólogo, 2008.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 VASQUES-MENEZES, I.; SORATTO, L. Burnout e suporte social. In: CODO, W.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Educação: carinho e trabalho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. Petropolis: Vozes/Brasília: CNT/UNB, 1999.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VENSON, A. et al. O recurso mais importante para as organizações são mesmo as pessoas? Uma análise da produção científica sobre qualidade de vida no trabalho (QVT).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Rea: Revista de Administração da UFSM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, Santa Maria, v. 6, n. 1, p. 139-156, 2013.</w:t>
      </w:r>
    </w:p>
    <w:p w:rsidR="004A4135" w:rsidRPr="004A4135" w:rsidRDefault="004A4135" w:rsidP="004A4135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t-BR"/>
        </w:rPr>
      </w:pP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 WORLD HEALTH ORGANIZATION.</w:t>
      </w:r>
      <w:r w:rsidRPr="004A4135">
        <w:rPr>
          <w:rFonts w:ascii="Arial" w:eastAsia="Times New Roman" w:hAnsi="Arial" w:cs="Arial"/>
          <w:color w:val="666666"/>
          <w:sz w:val="21"/>
          <w:lang w:eastAsia="pt-BR"/>
        </w:rPr>
        <w:t> </w:t>
      </w:r>
      <w:r w:rsidRPr="004A4135">
        <w:rPr>
          <w:rFonts w:ascii="Arial" w:eastAsia="Times New Roman" w:hAnsi="Arial" w:cs="Arial"/>
          <w:b/>
          <w:bCs/>
          <w:color w:val="666666"/>
          <w:sz w:val="21"/>
          <w:lang w:eastAsia="pt-BR"/>
        </w:rPr>
        <w:t>The world health report 2001</w:t>
      </w:r>
      <w:r w:rsidRPr="004A4135">
        <w:rPr>
          <w:rFonts w:ascii="Arial" w:eastAsia="Times New Roman" w:hAnsi="Arial" w:cs="Arial"/>
          <w:color w:val="666666"/>
          <w:sz w:val="21"/>
          <w:szCs w:val="21"/>
          <w:lang w:eastAsia="pt-BR"/>
        </w:rPr>
        <w:t>. Mental Health: New Understanding, New Hope, 2010.</w:t>
      </w:r>
    </w:p>
    <w:p w:rsidR="00B54420" w:rsidRDefault="00B54420"/>
    <w:sectPr w:rsidR="00B54420" w:rsidSect="00B544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557"/>
    <w:multiLevelType w:val="multilevel"/>
    <w:tmpl w:val="9F843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001C57"/>
    <w:multiLevelType w:val="multilevel"/>
    <w:tmpl w:val="F7CCED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A4135"/>
    <w:rsid w:val="004A4135"/>
    <w:rsid w:val="00B5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A4135"/>
    <w:rPr>
      <w:b/>
      <w:bCs/>
    </w:rPr>
  </w:style>
  <w:style w:type="character" w:customStyle="1" w:styleId="apple-converted-space">
    <w:name w:val="apple-converted-space"/>
    <w:basedOn w:val="Fontepargpadro"/>
    <w:rsid w:val="004A4135"/>
  </w:style>
  <w:style w:type="character" w:styleId="nfase">
    <w:name w:val="Emphasis"/>
    <w:basedOn w:val="Fontepargpadro"/>
    <w:uiPriority w:val="20"/>
    <w:qFormat/>
    <w:rsid w:val="004A41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2975</Words>
  <Characters>16066</Characters>
  <Application>Microsoft Office Word</Application>
  <DocSecurity>0</DocSecurity>
  <Lines>133</Lines>
  <Paragraphs>38</Paragraphs>
  <ScaleCrop>false</ScaleCrop>
  <Company/>
  <LinksUpToDate>false</LinksUpToDate>
  <CharactersWithSpaces>19003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2016-10-19T00:03:00Z</dcterms:created>
  <dcterms:modified xsi:type="dcterms:W3CDTF">2016-10-19T00:04:00Z</dcterms:modified>
</cp:coreProperties>
</file>