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7C" w:rsidRPr="006805ED" w:rsidRDefault="00D2217C" w:rsidP="00676499">
      <w:pPr>
        <w:spacing w:line="360" w:lineRule="auto"/>
        <w:jc w:val="center"/>
        <w:rPr>
          <w:rFonts w:ascii="Georgia" w:hAnsi="Georgia"/>
          <w:b/>
          <w:color w:val="000000"/>
        </w:rPr>
      </w:pPr>
      <w:r w:rsidRPr="00676499">
        <w:rPr>
          <w:rFonts w:ascii="Georgia" w:hAnsi="Georgia"/>
          <w:b/>
          <w:color w:val="000000"/>
        </w:rPr>
        <w:t xml:space="preserve">As Micró Redes e os Novos Burgueses . </w:t>
      </w:r>
      <w:r w:rsidRPr="006805ED">
        <w:rPr>
          <w:rFonts w:ascii="Georgia" w:hAnsi="Georgia"/>
          <w:b/>
          <w:color w:val="000000"/>
        </w:rPr>
        <w:t>Vol. II</w:t>
      </w:r>
    </w:p>
    <w:p w:rsidR="00D2217C" w:rsidRPr="006805ED" w:rsidRDefault="00D2217C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676499" w:rsidRDefault="00676499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FB33AF" w:rsidRDefault="00FB33AF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>Professor e Investigador, Paulo Jorge Soares Teixeira e o Professor Doutor; Renato Manuel Laia Epifânio</w:t>
      </w:r>
    </w:p>
    <w:p w:rsidR="00676499" w:rsidRDefault="00676499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</w:p>
    <w:p w:rsidR="00676499" w:rsidRDefault="00676499" w:rsidP="00676499">
      <w:pPr>
        <w:spacing w:line="360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(</w:t>
      </w:r>
      <w:r w:rsidRPr="00676499">
        <w:rPr>
          <w:rFonts w:ascii="Georgia" w:hAnsi="Georgia"/>
          <w:color w:val="000000"/>
        </w:rPr>
        <w:t>Movimento Internacional Lusófono</w:t>
      </w:r>
      <w:r>
        <w:rPr>
          <w:rFonts w:ascii="Georgia" w:hAnsi="Georgia"/>
          <w:color w:val="000000"/>
        </w:rPr>
        <w:t>)</w:t>
      </w:r>
    </w:p>
    <w:p w:rsidR="00676499" w:rsidRPr="00676499" w:rsidRDefault="00676499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Sede: Palácio da Independência, Largo de São Domingos de Benfica, número 11, 1150-320 Lisboa</w:t>
      </w: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 xml:space="preserve">Correio eletrónico: </w:t>
      </w:r>
      <w:hyperlink r:id="rId7" w:history="1">
        <w:r w:rsidRPr="00676499">
          <w:rPr>
            <w:rStyle w:val="Hiperligao"/>
            <w:rFonts w:ascii="Georgia" w:hAnsi="Georgia"/>
          </w:rPr>
          <w:t>info@movimentolusofono.org</w:t>
        </w:r>
      </w:hyperlink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Telemóvel: 967044286</w:t>
      </w: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D2217C" w:rsidRPr="00676499" w:rsidRDefault="00D2217C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D2217C" w:rsidRPr="00676499" w:rsidRDefault="00D2217C" w:rsidP="00676499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Palavras-chaves: Micró –</w:t>
      </w:r>
      <w:proofErr w:type="gramStart"/>
      <w:r w:rsidRPr="00676499">
        <w:rPr>
          <w:rFonts w:ascii="Georgia" w:hAnsi="Georgia"/>
          <w:color w:val="000000"/>
        </w:rPr>
        <w:t>Redes</w:t>
      </w:r>
      <w:proofErr w:type="gramEnd"/>
      <w:r w:rsidRPr="00676499">
        <w:rPr>
          <w:rFonts w:ascii="Georgia" w:hAnsi="Georgia"/>
          <w:color w:val="000000"/>
        </w:rPr>
        <w:t>, Grande Rede, Luta das Armas, Geometria euclidiana, Projeto Cultural.</w:t>
      </w:r>
    </w:p>
    <w:p w:rsidR="00D2217C" w:rsidRPr="00676499" w:rsidRDefault="00D2217C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776E8B" w:rsidRPr="00676499" w:rsidRDefault="00776E8B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DD7D89" w:rsidRPr="00676499" w:rsidRDefault="00DD7D89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Resumo</w:t>
      </w:r>
    </w:p>
    <w:p w:rsidR="00DD7D89" w:rsidRPr="00676499" w:rsidRDefault="00DD7D89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color w:val="000000"/>
        </w:rPr>
        <w:t xml:space="preserve">Peter </w:t>
      </w:r>
      <w:proofErr w:type="spellStart"/>
      <w:r w:rsidRPr="00676499">
        <w:rPr>
          <w:rFonts w:ascii="Georgia" w:hAnsi="Georgia"/>
          <w:color w:val="000000"/>
        </w:rPr>
        <w:t>Sloterdjik</w:t>
      </w:r>
      <w:proofErr w:type="spellEnd"/>
      <w:r w:rsidRPr="00676499">
        <w:rPr>
          <w:rFonts w:ascii="Georgia" w:hAnsi="Georgia"/>
          <w:color w:val="000000"/>
        </w:rPr>
        <w:t xml:space="preserve">, filósofo da comunicação diz que, </w:t>
      </w:r>
      <w:r w:rsidRPr="00676499">
        <w:rPr>
          <w:rFonts w:ascii="Georgia" w:hAnsi="Georgia"/>
          <w:iCs/>
          <w:color w:val="000000"/>
        </w:rPr>
        <w:t xml:space="preserve">os cidadãos do mundo já mal vivem nesta realidade (grande rede), pelo facto de não terem conseguido dominar os corpos </w:t>
      </w:r>
      <w:r w:rsidRPr="00676499">
        <w:rPr>
          <w:rFonts w:ascii="Georgia" w:hAnsi="Georgia"/>
          <w:color w:val="000000"/>
        </w:rPr>
        <w:t xml:space="preserve">dóceis na grande rede e acabaram por planear a sua fuga para </w:t>
      </w:r>
      <w:proofErr w:type="gramStart"/>
      <w:r w:rsidRPr="00676499">
        <w:rPr>
          <w:rFonts w:ascii="Georgia" w:hAnsi="Georgia"/>
          <w:color w:val="000000"/>
        </w:rPr>
        <w:t>as micro</w:t>
      </w:r>
      <w:proofErr w:type="gramEnd"/>
      <w:r w:rsidRPr="00676499">
        <w:rPr>
          <w:rFonts w:ascii="Georgia" w:hAnsi="Georgia"/>
          <w:color w:val="000000"/>
        </w:rPr>
        <w:t xml:space="preserve"> – realidades, as micro-redes da grande rede.</w:t>
      </w:r>
    </w:p>
    <w:p w:rsidR="00DD7D89" w:rsidRPr="00676499" w:rsidRDefault="00DD7D89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DD7D89" w:rsidRPr="00676499" w:rsidRDefault="00DD7D89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1) Introdução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iCs/>
          <w:color w:val="000000"/>
        </w:rPr>
      </w:pPr>
      <w:r w:rsidRPr="00676499">
        <w:rPr>
          <w:rFonts w:ascii="Georgia" w:hAnsi="Georgia"/>
        </w:rPr>
        <w:t xml:space="preserve">O filósofo alemão, </w:t>
      </w:r>
      <w:r w:rsidRPr="00676499">
        <w:rPr>
          <w:rFonts w:ascii="Georgia" w:hAnsi="Georgia"/>
          <w:color w:val="000000"/>
        </w:rPr>
        <w:t>Peter Sloterdjik afirma através da seguinte citação:</w:t>
      </w:r>
      <w:r w:rsidRPr="00676499">
        <w:rPr>
          <w:rFonts w:ascii="Georgia" w:hAnsi="Georgia"/>
          <w:i/>
        </w:rPr>
        <w:t xml:space="preserve"> “…Entretanto, os cidadãos do mundo mais resolutos já mal vivem nesta terra – passaram a ser habitantes do país da Complexidade, viajantes da classe grande – vitesse, apressados passageiros em trânsito </w:t>
      </w:r>
      <w:proofErr w:type="gramStart"/>
      <w:r w:rsidRPr="00676499">
        <w:rPr>
          <w:rFonts w:ascii="Georgia" w:hAnsi="Georgia"/>
          <w:i/>
        </w:rPr>
        <w:t>&lt;&lt;</w:t>
      </w:r>
      <w:proofErr w:type="gramEnd"/>
      <w:r w:rsidRPr="00676499">
        <w:rPr>
          <w:rFonts w:ascii="Georgia" w:hAnsi="Georgia"/>
          <w:i/>
        </w:rPr>
        <w:t xml:space="preserve"> neste Hotel da Terra&gt;&gt;…” (</w:t>
      </w:r>
      <w:r w:rsidRPr="00676499">
        <w:rPr>
          <w:rFonts w:ascii="Georgia" w:hAnsi="Georgia"/>
          <w:b/>
          <w:i/>
        </w:rPr>
        <w:t>SLOTERDJIK</w:t>
      </w:r>
      <w:r w:rsidRPr="00676499">
        <w:rPr>
          <w:rFonts w:ascii="Georgia" w:hAnsi="Georgia"/>
          <w:i/>
        </w:rPr>
        <w:t>, (2002) : 228)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lastRenderedPageBreak/>
        <w:t xml:space="preserve">O filósofo salienta que os cidadãos do mundo resumem-se apenas a </w:t>
      </w:r>
      <w:r w:rsidRPr="00676499">
        <w:rPr>
          <w:rFonts w:ascii="Georgia" w:hAnsi="Georgia"/>
          <w:i/>
          <w:color w:val="000000"/>
        </w:rPr>
        <w:t>“passageiros”</w:t>
      </w:r>
      <w:r w:rsidRPr="00676499">
        <w:rPr>
          <w:rFonts w:ascii="Georgia" w:hAnsi="Georgia"/>
          <w:color w:val="000000"/>
        </w:rPr>
        <w:t xml:space="preserve"> porque a maioria dos burgueses que fugiram para </w:t>
      </w:r>
      <w:proofErr w:type="gramStart"/>
      <w:r w:rsidRPr="00676499">
        <w:rPr>
          <w:rFonts w:ascii="Georgia" w:hAnsi="Georgia"/>
          <w:color w:val="000000"/>
        </w:rPr>
        <w:t>as micro</w:t>
      </w:r>
      <w:proofErr w:type="gramEnd"/>
      <w:r w:rsidRPr="00676499">
        <w:rPr>
          <w:rFonts w:ascii="Georgia" w:hAnsi="Georgia"/>
          <w:color w:val="000000"/>
        </w:rPr>
        <w:t xml:space="preserve"> – redes foram assassinados pelos corpos dóceis na grande rede onde foi feita essa chacina através da luta das armas. [1]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 xml:space="preserve">O filósofo evidência que os passageiros são </w:t>
      </w:r>
      <w:r w:rsidRPr="00676499">
        <w:rPr>
          <w:rFonts w:ascii="Georgia" w:hAnsi="Georgia"/>
          <w:i/>
          <w:color w:val="000000"/>
        </w:rPr>
        <w:t>“apressados e em trânsito”,</w:t>
      </w:r>
      <w:r w:rsidRPr="00676499">
        <w:rPr>
          <w:rFonts w:ascii="Georgia" w:hAnsi="Georgia"/>
          <w:color w:val="000000"/>
        </w:rPr>
        <w:t xml:space="preserve"> pelo facto de terem fugido para </w:t>
      </w:r>
      <w:proofErr w:type="gramStart"/>
      <w:r w:rsidRPr="00676499">
        <w:rPr>
          <w:rFonts w:ascii="Georgia" w:hAnsi="Georgia"/>
          <w:color w:val="000000"/>
        </w:rPr>
        <w:t>as micro</w:t>
      </w:r>
      <w:proofErr w:type="gramEnd"/>
      <w:r w:rsidRPr="00676499">
        <w:rPr>
          <w:rFonts w:ascii="Georgia" w:hAnsi="Georgia"/>
          <w:color w:val="000000"/>
        </w:rPr>
        <w:t xml:space="preserve"> – redes e encontram-se, recentemente, na geometria não euclidiana, e a sua influência no exercício da verticalidade do poder vai transitar para uma plena horizontalidade.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Os últimos profissionais da civilização pertencentes à direcção do Lar, Instituto de Artes e Ofícios, pelo facto terem sido expulsos através da luta das armas pelos corpos dóceis na grande rede e terem perdido quase por completo o acesso aos verdadeiros processos de significação de desenvolvimento civilizacional, economia e política, não só sustentam os valores do mito analítico libertador através dos seus sinais exteriores de ostentação como ainda pretendem em vão dentro do nível actual em que se encontra o desenvolvimento do projecto cultural, </w:t>
      </w:r>
      <w:r w:rsidRPr="00676499">
        <w:rPr>
          <w:rFonts w:ascii="Georgia" w:hAnsi="Georgia"/>
          <w:u w:val="single"/>
        </w:rPr>
        <w:t>recuperar</w:t>
      </w:r>
      <w:r w:rsidRPr="00676499">
        <w:rPr>
          <w:rFonts w:ascii="Georgia" w:hAnsi="Georgia"/>
        </w:rPr>
        <w:t xml:space="preserve"> a forma </w:t>
      </w:r>
      <w:r w:rsidRPr="00676499">
        <w:rPr>
          <w:rFonts w:ascii="Georgia" w:hAnsi="Georgia"/>
          <w:u w:val="single"/>
        </w:rPr>
        <w:t>(transposição dos vários aspectos do conceito para as suas obras)</w:t>
      </w:r>
      <w:r w:rsidRPr="00676499">
        <w:rPr>
          <w:rFonts w:ascii="Georgia" w:hAnsi="Georgia"/>
        </w:rPr>
        <w:t xml:space="preserve"> em que se inscreve os interpretantes não só para acreditação da categoria </w:t>
      </w:r>
      <w:r w:rsidRPr="00676499">
        <w:rPr>
          <w:rFonts w:ascii="Georgia" w:hAnsi="Georgia"/>
          <w:b/>
        </w:rPr>
        <w:t>(libertador)</w:t>
      </w:r>
      <w:r w:rsidRPr="00676499">
        <w:rPr>
          <w:rFonts w:ascii="Georgia" w:hAnsi="Georgia"/>
        </w:rPr>
        <w:t xml:space="preserve"> como também do conceito puro </w:t>
      </w:r>
      <w:r w:rsidRPr="00676499">
        <w:rPr>
          <w:rFonts w:ascii="Georgia" w:hAnsi="Georgia"/>
          <w:b/>
        </w:rPr>
        <w:t>(Mito Analítico)</w:t>
      </w:r>
      <w:r w:rsidRPr="00676499">
        <w:rPr>
          <w:rFonts w:ascii="Georgia" w:hAnsi="Georgia"/>
        </w:rPr>
        <w:t xml:space="preserve"> em que assenta os discursos da primeira forma de interpretação do real, falida através da sua expulsão.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 xml:space="preserve">“…-Por causa da grande besta obscura. Como </w:t>
      </w:r>
      <w:r w:rsidRPr="00676499">
        <w:rPr>
          <w:rFonts w:ascii="Georgia" w:hAnsi="Georgia"/>
          <w:i/>
          <w:color w:val="000000"/>
          <w:u w:val="single"/>
        </w:rPr>
        <w:t>intrigá-la</w:t>
      </w:r>
      <w:r w:rsidRPr="00676499">
        <w:rPr>
          <w:rFonts w:ascii="Georgia" w:hAnsi="Georgia"/>
          <w:i/>
          <w:color w:val="000000"/>
        </w:rPr>
        <w:t xml:space="preserve"> em suas cidades cheias de intrigas? Como deter o olhar do transeunte sobre o cão da Infanta, que ele já conhece de </w:t>
      </w:r>
      <w:proofErr w:type="gramStart"/>
      <w:r w:rsidRPr="00676499">
        <w:rPr>
          <w:rFonts w:ascii="Georgia" w:hAnsi="Georgia"/>
          <w:i/>
          <w:color w:val="000000"/>
        </w:rPr>
        <w:t>cor?...</w:t>
      </w:r>
      <w:proofErr w:type="gramEnd"/>
      <w:r w:rsidRPr="00676499">
        <w:rPr>
          <w:rFonts w:ascii="Georgia" w:hAnsi="Georgia"/>
          <w:i/>
          <w:color w:val="000000"/>
        </w:rPr>
        <w:t>” (</w:t>
      </w:r>
      <w:r w:rsidRPr="00676499">
        <w:rPr>
          <w:rFonts w:ascii="Georgia" w:hAnsi="Georgia"/>
          <w:b/>
          <w:i/>
        </w:rPr>
        <w:t>LYOTARD</w:t>
      </w:r>
      <w:r w:rsidRPr="00676499">
        <w:rPr>
          <w:rFonts w:ascii="Georgia" w:hAnsi="Georgia"/>
          <w:i/>
        </w:rPr>
        <w:t>, Jean, François (1996) :  49)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</w:rPr>
        <w:t>Actualmente não se encontram na grande rede mas sim nas micro-redes, e estão a querer se expandir “…</w:t>
      </w:r>
      <w:r w:rsidRPr="00676499">
        <w:rPr>
          <w:rFonts w:ascii="Georgia" w:hAnsi="Georgia"/>
          <w:i/>
          <w:color w:val="000000"/>
        </w:rPr>
        <w:t xml:space="preserve"> expande-se na esfera da sociedade civil, …”</w:t>
      </w:r>
      <w:r w:rsidRPr="00676499">
        <w:rPr>
          <w:rFonts w:ascii="Georgia" w:hAnsi="Georgia"/>
        </w:rPr>
        <w:t xml:space="preserve"> com o objectivo de assumir “…</w:t>
      </w:r>
      <w:r w:rsidRPr="00676499">
        <w:rPr>
          <w:rFonts w:ascii="Georgia" w:hAnsi="Georgia"/>
          <w:i/>
          <w:color w:val="000000"/>
        </w:rPr>
        <w:t>a gestão económica da mesma…”</w:t>
      </w:r>
      <w:r w:rsidRPr="00676499">
        <w:rPr>
          <w:rFonts w:ascii="Georgia" w:hAnsi="Georgia"/>
          <w:color w:val="000000"/>
        </w:rPr>
        <w:t xml:space="preserve"> e por fim reivindicar </w:t>
      </w:r>
      <w:r w:rsidRPr="00676499">
        <w:rPr>
          <w:rFonts w:ascii="Georgia" w:hAnsi="Georgia"/>
          <w:i/>
          <w:color w:val="000000"/>
        </w:rPr>
        <w:t>“…o controlo do Estado…”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  <w:i/>
          <w:color w:val="000000"/>
        </w:rPr>
      </w:pPr>
      <w:r w:rsidRPr="00676499">
        <w:rPr>
          <w:rFonts w:ascii="Georgia" w:hAnsi="Georgia"/>
        </w:rPr>
        <w:t xml:space="preserve">O historiador italiano, Dino Carpaneto, afirma através da seguinte citação: </w:t>
      </w:r>
      <w:r w:rsidRPr="00676499">
        <w:rPr>
          <w:rFonts w:ascii="Georgia" w:hAnsi="Georgia"/>
          <w:i/>
        </w:rPr>
        <w:t xml:space="preserve">“…A burguesia no decorrer de muitos e longos séculos expande-se na esfera da sociedade civil, assume a gestão económica da mesma, reivindica por fim o controlo do Estado…” </w:t>
      </w:r>
      <w:r w:rsidRPr="00676499">
        <w:rPr>
          <w:rFonts w:ascii="Georgia" w:hAnsi="Georgia"/>
          <w:b/>
          <w:i/>
        </w:rPr>
        <w:t xml:space="preserve">(CARPANETO, </w:t>
      </w:r>
      <w:r w:rsidRPr="00676499">
        <w:rPr>
          <w:rFonts w:ascii="Georgia" w:hAnsi="Georgia"/>
          <w:i/>
        </w:rPr>
        <w:t>et al; (</w:t>
      </w:r>
      <w:proofErr w:type="gramStart"/>
      <w:r w:rsidRPr="00676499">
        <w:rPr>
          <w:rFonts w:ascii="Georgia" w:hAnsi="Georgia"/>
          <w:i/>
        </w:rPr>
        <w:t>2005) :</w:t>
      </w:r>
      <w:proofErr w:type="gramEnd"/>
      <w:r w:rsidRPr="00676499">
        <w:rPr>
          <w:rFonts w:ascii="Georgia" w:hAnsi="Georgia"/>
          <w:i/>
        </w:rPr>
        <w:t xml:space="preserve"> 654)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776E8B" w:rsidP="00676499">
      <w:pPr>
        <w:spacing w:before="240" w:after="240" w:line="360" w:lineRule="auto"/>
        <w:jc w:val="both"/>
        <w:rPr>
          <w:rFonts w:ascii="Georgia" w:hAnsi="Georgia"/>
          <w:b/>
        </w:rPr>
      </w:pPr>
      <w:r w:rsidRPr="00676499">
        <w:rPr>
          <w:rFonts w:ascii="Georgia" w:hAnsi="Georgia"/>
        </w:rPr>
        <w:lastRenderedPageBreak/>
        <w:t>Tipo de letra: Times New Roman o Tamanho: 12 o Espaçamento: 12 pt o Alinhamento: Justificado o Indentação de parágrafos: 1 cm o Margem superior e esquerda: 3 cm o Margem inferior e direita: 2 cm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</w:rPr>
      </w:pPr>
    </w:p>
    <w:p w:rsidR="00473B83" w:rsidRPr="00676499" w:rsidRDefault="00DD7D89" w:rsidP="00676499">
      <w:pPr>
        <w:spacing w:line="360" w:lineRule="auto"/>
        <w:jc w:val="both"/>
        <w:rPr>
          <w:rFonts w:ascii="Georgia" w:hAnsi="Georgia"/>
          <w:b/>
        </w:rPr>
      </w:pPr>
      <w:r w:rsidRPr="00676499">
        <w:rPr>
          <w:rFonts w:ascii="Georgia" w:hAnsi="Georgia"/>
          <w:b/>
        </w:rPr>
        <w:t>2) Desenvolvimento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</w:rPr>
      </w:pPr>
      <w:r w:rsidRPr="00676499">
        <w:rPr>
          <w:rFonts w:ascii="Georgia" w:hAnsi="Georgia"/>
          <w:b/>
        </w:rPr>
        <w:t>Formas de recuperação dos interpretantes da categoria (libertador) que acredita a primeira forma de interpretação do real: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color w:val="000000"/>
        </w:rPr>
        <w:t>O filósofo alemão de Konisberga</w:t>
      </w:r>
      <w:proofErr w:type="gramStart"/>
      <w:r w:rsidRPr="00676499">
        <w:rPr>
          <w:rFonts w:ascii="Georgia" w:hAnsi="Georgia"/>
          <w:color w:val="000000"/>
        </w:rPr>
        <w:t>,</w:t>
      </w:r>
      <w:proofErr w:type="gramEnd"/>
      <w:r w:rsidRPr="00676499">
        <w:rPr>
          <w:rFonts w:ascii="Georgia" w:hAnsi="Georgia"/>
          <w:color w:val="000000"/>
        </w:rPr>
        <w:t xml:space="preserve"> afirma através da seguinte citação</w:t>
      </w:r>
      <w:proofErr w:type="gramStart"/>
      <w:r w:rsidRPr="00676499">
        <w:rPr>
          <w:rFonts w:ascii="Georgia" w:hAnsi="Georgia"/>
          <w:color w:val="000000"/>
        </w:rPr>
        <w:t xml:space="preserve">:   </w:t>
      </w:r>
      <w:proofErr w:type="gramEnd"/>
      <w:r w:rsidRPr="00676499">
        <w:rPr>
          <w:rFonts w:ascii="Georgia" w:hAnsi="Georgia"/>
          <w:i/>
          <w:color w:val="000000"/>
        </w:rPr>
        <w:t xml:space="preserve">“…O Iluminismo é a saída do homem da sua menoridade de que ele próprio é culpado. A menoridade é a incapacidade de se servir do entendimento sem a orientação de outrem. Tal menoridade é por culpa </w:t>
      </w:r>
      <w:proofErr w:type="gramStart"/>
      <w:r w:rsidRPr="00676499">
        <w:rPr>
          <w:rFonts w:ascii="Georgia" w:hAnsi="Georgia"/>
          <w:i/>
          <w:color w:val="000000"/>
        </w:rPr>
        <w:t>própria  se</w:t>
      </w:r>
      <w:proofErr w:type="gramEnd"/>
      <w:r w:rsidRPr="00676499">
        <w:rPr>
          <w:rFonts w:ascii="Georgia" w:hAnsi="Georgia"/>
          <w:i/>
          <w:color w:val="000000"/>
        </w:rPr>
        <w:t xml:space="preserve"> a sua causa não reside na falta de entendimento, mas na falta de  decisão e de coragem em se servir  de si mesmo sem a orientação de outrem. Sapere aude! Tem a coragem de te servires do teu próprio entendimento. Eis a palavra de ordem do Iluminismo…”</w:t>
      </w:r>
      <w:proofErr w:type="gramStart"/>
      <w:r w:rsidRPr="00676499">
        <w:rPr>
          <w:rFonts w:ascii="Georgia" w:hAnsi="Georgia"/>
          <w:i/>
          <w:color w:val="000000"/>
        </w:rPr>
        <w:t xml:space="preserve">  (</w:t>
      </w:r>
      <w:r w:rsidRPr="00676499">
        <w:rPr>
          <w:rFonts w:ascii="Georgia" w:hAnsi="Georgia"/>
          <w:b/>
          <w:i/>
          <w:color w:val="000000"/>
        </w:rPr>
        <w:t>KANT</w:t>
      </w:r>
      <w:proofErr w:type="gramEnd"/>
      <w:r w:rsidRPr="00676499">
        <w:rPr>
          <w:rFonts w:ascii="Georgia" w:hAnsi="Georgia"/>
          <w:i/>
          <w:color w:val="000000"/>
        </w:rPr>
        <w:t>, Immanuel (1990) : 11)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 As estratégias de actuação dos últimos profissionais para </w:t>
      </w:r>
      <w:r w:rsidRPr="00676499">
        <w:rPr>
          <w:rFonts w:ascii="Georgia" w:hAnsi="Georgia"/>
          <w:u w:val="single"/>
        </w:rPr>
        <w:t>recuperarem</w:t>
      </w:r>
      <w:r w:rsidRPr="00676499">
        <w:rPr>
          <w:rFonts w:ascii="Georgia" w:hAnsi="Georgia"/>
        </w:rPr>
        <w:t xml:space="preserve"> </w:t>
      </w:r>
      <w:r w:rsidRPr="00676499">
        <w:rPr>
          <w:rFonts w:ascii="Georgia" w:hAnsi="Georgia"/>
          <w:u w:val="single"/>
        </w:rPr>
        <w:t>os interpretantes</w:t>
      </w:r>
      <w:r w:rsidRPr="00676499">
        <w:rPr>
          <w:rFonts w:ascii="Georgia" w:hAnsi="Georgia"/>
        </w:rPr>
        <w:t xml:space="preserve"> da categoria em que encerra o mito, assentam na valorização de determinadas narrativas 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  <w:i/>
        </w:rPr>
        <w:t>“...A oficina é uma miniatura colorida do mundo e da realidade social do seu tempo …”</w:t>
      </w:r>
      <w:r w:rsidRPr="00676499">
        <w:rPr>
          <w:rFonts w:ascii="Georgia" w:hAnsi="Georgia"/>
        </w:rPr>
        <w:t xml:space="preserve"> de interpretação do real.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color w:val="000000"/>
        </w:rPr>
        <w:t>O historiador de arte francês</w:t>
      </w:r>
      <w:proofErr w:type="gramStart"/>
      <w:r w:rsidRPr="00676499">
        <w:rPr>
          <w:rFonts w:ascii="Georgia" w:hAnsi="Georgia"/>
          <w:color w:val="000000"/>
        </w:rPr>
        <w:t>,</w:t>
      </w:r>
      <w:proofErr w:type="gramEnd"/>
      <w:r w:rsidRPr="00676499">
        <w:rPr>
          <w:rFonts w:ascii="Georgia" w:hAnsi="Georgia"/>
          <w:color w:val="000000"/>
        </w:rPr>
        <w:t xml:space="preserve"> afirma através seguinte citação</w:t>
      </w:r>
      <w:proofErr w:type="gramStart"/>
      <w:r w:rsidRPr="00676499">
        <w:rPr>
          <w:rFonts w:ascii="Georgia" w:hAnsi="Georgia"/>
          <w:color w:val="000000"/>
        </w:rPr>
        <w:t>:</w:t>
      </w:r>
      <w:r w:rsidRPr="00676499">
        <w:rPr>
          <w:rFonts w:ascii="Georgia" w:hAnsi="Georgia"/>
          <w:i/>
          <w:color w:val="000000"/>
        </w:rPr>
        <w:t xml:space="preserve">  </w:t>
      </w:r>
      <w:proofErr w:type="gramEnd"/>
      <w:r w:rsidRPr="00676499">
        <w:rPr>
          <w:rFonts w:ascii="Georgia" w:hAnsi="Georgia"/>
          <w:i/>
          <w:color w:val="000000"/>
        </w:rPr>
        <w:t>“…Uma obra de arte é autêntica ou verdadeira não pelo seu conteúdo (i. e., a representação &lt;&lt;correcta&gt;&gt; das condições sociais), não pela &lt;&lt;pureza&gt;&gt; da sua forma, mas pelo conteúdo tornado forma…” (</w:t>
      </w:r>
      <w:r w:rsidRPr="00676499">
        <w:rPr>
          <w:rFonts w:ascii="Georgia" w:hAnsi="Georgia"/>
          <w:b/>
          <w:i/>
          <w:color w:val="000000"/>
        </w:rPr>
        <w:t>MARCUSE</w:t>
      </w:r>
      <w:r w:rsidRPr="00676499">
        <w:rPr>
          <w:rFonts w:ascii="Georgia" w:hAnsi="Georgia"/>
          <w:i/>
          <w:color w:val="000000"/>
        </w:rPr>
        <w:t>, Herbert : 21)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A forma em que assenta a </w:t>
      </w:r>
      <w:r w:rsidRPr="00676499">
        <w:rPr>
          <w:rFonts w:ascii="Georgia" w:hAnsi="Georgia"/>
          <w:u w:val="single"/>
        </w:rPr>
        <w:t>recuperação dos interpretantes</w:t>
      </w:r>
      <w:r w:rsidRPr="00676499">
        <w:rPr>
          <w:rFonts w:ascii="Georgia" w:hAnsi="Georgia"/>
        </w:rPr>
        <w:t xml:space="preserve"> da categoria em que encerra o mito, dentro do nível actual em que se encontra o desenvolvimento do projecto cultural, inscreve-se na tentativa de fazerem análise dos diversos recortes em que assentou as narrativas com o objectivo de ao fazer análise desses recortes </w:t>
      </w:r>
      <w:r w:rsidRPr="00676499">
        <w:rPr>
          <w:rFonts w:ascii="Georgia" w:hAnsi="Georgia"/>
          <w:i/>
        </w:rPr>
        <w:t xml:space="preserve">“…consigo leva e trás as </w:t>
      </w:r>
      <w:r w:rsidRPr="00676499">
        <w:rPr>
          <w:rFonts w:ascii="Georgia" w:hAnsi="Georgia"/>
          <w:i/>
        </w:rPr>
        <w:lastRenderedPageBreak/>
        <w:t>questões desse tempo e do lugar</w:t>
      </w:r>
      <w:r w:rsidRPr="00676499">
        <w:rPr>
          <w:rFonts w:ascii="Georgia" w:hAnsi="Georgia"/>
          <w:b/>
          <w:i/>
        </w:rPr>
        <w:t xml:space="preserve">…” </w:t>
      </w:r>
      <w:r w:rsidRPr="00676499">
        <w:rPr>
          <w:rFonts w:ascii="Georgia" w:hAnsi="Georgia"/>
        </w:rPr>
        <w:t xml:space="preserve">saber as condições em que assentou os presentamens que acreditou a existência dessas narrativas. 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color w:val="000000"/>
        </w:rPr>
        <w:t>O filósofo e semiólogo americano</w:t>
      </w:r>
      <w:proofErr w:type="gramStart"/>
      <w:r w:rsidRPr="00676499">
        <w:rPr>
          <w:rFonts w:ascii="Georgia" w:hAnsi="Georgia"/>
          <w:color w:val="000000"/>
        </w:rPr>
        <w:t>,</w:t>
      </w:r>
      <w:proofErr w:type="gramEnd"/>
      <w:r w:rsidRPr="00676499">
        <w:rPr>
          <w:rFonts w:ascii="Georgia" w:hAnsi="Georgia"/>
          <w:color w:val="000000"/>
        </w:rPr>
        <w:t xml:space="preserve"> afirma através seguinte citação:</w:t>
      </w:r>
      <w:r w:rsidRPr="00676499">
        <w:rPr>
          <w:rFonts w:ascii="Georgia" w:hAnsi="Georgia"/>
          <w:i/>
          <w:color w:val="000000"/>
        </w:rPr>
        <w:t xml:space="preserve"> “…Um signo, ou representamen, é algo que, sob certo aspecto ou de algum modo, representa alguma coisa para alguém. Dirige-se a alguém, isto é, cria na mente dessa pessoa um signo equivalente ou talvez um signo melhor desenvolvido. O signo, assim criado, denomino interpretante do primeiro signo…”</w:t>
      </w:r>
      <w:proofErr w:type="gramStart"/>
      <w:r w:rsidRPr="00676499">
        <w:rPr>
          <w:rFonts w:ascii="Georgia" w:hAnsi="Georgia"/>
          <w:i/>
          <w:color w:val="000000"/>
        </w:rPr>
        <w:t xml:space="preserve">  </w:t>
      </w:r>
      <w:r w:rsidRPr="00676499">
        <w:rPr>
          <w:rFonts w:ascii="Georgia" w:hAnsi="Georgia"/>
          <w:color w:val="000000"/>
        </w:rPr>
        <w:t>(</w:t>
      </w:r>
      <w:r w:rsidRPr="00676499">
        <w:rPr>
          <w:rFonts w:ascii="Georgia" w:hAnsi="Georgia"/>
          <w:b/>
          <w:color w:val="000000"/>
        </w:rPr>
        <w:t>PEIRCE</w:t>
      </w:r>
      <w:proofErr w:type="gramEnd"/>
      <w:r w:rsidRPr="00676499">
        <w:rPr>
          <w:rFonts w:ascii="Georgia" w:hAnsi="Georgia"/>
          <w:b/>
          <w:color w:val="000000"/>
        </w:rPr>
        <w:t xml:space="preserve">, </w:t>
      </w:r>
      <w:r w:rsidRPr="00676499">
        <w:rPr>
          <w:rFonts w:ascii="Georgia" w:hAnsi="Georgia"/>
          <w:color w:val="000000"/>
        </w:rPr>
        <w:t>Charles, Sanders (1975) : 94)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  <w:i/>
        </w:rPr>
      </w:pPr>
      <w:r w:rsidRPr="00676499">
        <w:rPr>
          <w:rFonts w:ascii="Georgia" w:hAnsi="Georgia"/>
          <w:i/>
        </w:rPr>
        <w:t xml:space="preserve"> “...A oficina é um lugar fervilhante de acontecimentos, uma miniatura colorida do mundo e da realidade social do seu tempo, povoada de gente. O encomendador ali vai fazer a encomenda das imagens que representam as suas grandezas (por ventura misérias), glórias, crenças e frivolidade; consigo leva e trás as questões desse tempo e do lugar</w:t>
      </w:r>
      <w:r w:rsidRPr="00676499">
        <w:rPr>
          <w:rFonts w:ascii="Georgia" w:hAnsi="Georgia"/>
          <w:b/>
          <w:i/>
        </w:rPr>
        <w:t>…” (Instituto de Artes e Ofícios (2002): publicação trimestral, Vol. -3, Ed. UAL)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  <w:i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A análise das condições, que é feita na </w:t>
      </w:r>
      <w:r w:rsidRPr="00676499">
        <w:rPr>
          <w:rFonts w:ascii="Georgia" w:hAnsi="Georgia"/>
          <w:i/>
        </w:rPr>
        <w:t>“…oficina…”</w:t>
      </w:r>
      <w:r w:rsidRPr="00676499">
        <w:rPr>
          <w:rFonts w:ascii="Georgia" w:hAnsi="Georgia"/>
        </w:rPr>
        <w:t xml:space="preserve"> enquanto </w:t>
      </w:r>
      <w:r w:rsidRPr="00676499">
        <w:rPr>
          <w:rFonts w:ascii="Georgia" w:hAnsi="Georgia"/>
          <w:i/>
        </w:rPr>
        <w:t xml:space="preserve">“…lugar fervilhante de acontecimentos…” </w:t>
      </w:r>
      <w:r w:rsidRPr="00676499">
        <w:rPr>
          <w:rFonts w:ascii="Georgia" w:hAnsi="Georgia"/>
        </w:rPr>
        <w:t xml:space="preserve">ou seja enquanto </w:t>
      </w:r>
      <w:r w:rsidRPr="00676499">
        <w:rPr>
          <w:rFonts w:ascii="Georgia" w:hAnsi="Georgia"/>
          <w:i/>
        </w:rPr>
        <w:t>“…lugar…”</w:t>
      </w:r>
      <w:r w:rsidRPr="00676499">
        <w:rPr>
          <w:rFonts w:ascii="Georgia" w:hAnsi="Georgia"/>
        </w:rPr>
        <w:t xml:space="preserve"> de labor intelectual sob os discursos, que acreditou a existência dessas narrativas permite saber melhor quais deveram ser as </w:t>
      </w:r>
      <w:r w:rsidRPr="00676499">
        <w:rPr>
          <w:rFonts w:ascii="Georgia" w:hAnsi="Georgia"/>
          <w:u w:val="single"/>
        </w:rPr>
        <w:t>condições</w:t>
      </w:r>
      <w:r w:rsidRPr="00676499">
        <w:rPr>
          <w:rFonts w:ascii="Georgia" w:hAnsi="Georgia"/>
        </w:rPr>
        <w:t xml:space="preserve"> em que se irá inscrever os presentamens na </w:t>
      </w:r>
      <w:r w:rsidRPr="00676499">
        <w:rPr>
          <w:rFonts w:ascii="Georgia" w:hAnsi="Georgia"/>
          <w:u w:val="single"/>
        </w:rPr>
        <w:t xml:space="preserve">nossa actualidade </w:t>
      </w:r>
      <w:r w:rsidRPr="00676499">
        <w:rPr>
          <w:rFonts w:ascii="Georgia" w:hAnsi="Georgia"/>
        </w:rPr>
        <w:t>para acreditação da primeira forma de interpretação do real.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Estão a reforçar a análise dos recortes </w:t>
      </w:r>
      <w:r w:rsidRPr="00676499">
        <w:rPr>
          <w:rFonts w:ascii="Georgia" w:hAnsi="Georgia"/>
          <w:i/>
        </w:rPr>
        <w:t>“… Rubens muda-se para a casa no Wapper, uma antiga casa flamenga…”</w:t>
      </w:r>
      <w:r w:rsidRPr="00676499">
        <w:rPr>
          <w:rFonts w:ascii="Georgia" w:hAnsi="Georgia"/>
        </w:rPr>
        <w:t xml:space="preserve"> que incorpora as narrativas </w:t>
      </w:r>
      <w:r w:rsidRPr="00676499">
        <w:rPr>
          <w:rFonts w:ascii="Georgia" w:hAnsi="Georgia"/>
          <w:i/>
        </w:rPr>
        <w:t>“…uma estadia prolongada em Itália…” “…volta para Antuérpia em fins de 1608…”</w:t>
      </w:r>
      <w:r w:rsidRPr="00676499">
        <w:rPr>
          <w:rFonts w:ascii="Georgia" w:hAnsi="Georgia"/>
        </w:rPr>
        <w:t xml:space="preserve"> “…</w:t>
      </w:r>
      <w:r w:rsidRPr="00676499">
        <w:rPr>
          <w:rFonts w:ascii="Georgia" w:hAnsi="Georgia"/>
          <w:i/>
        </w:rPr>
        <w:t>nomeado pintor da corte pelos Arquiduques Alberto e Isabel que, desde 1598, governam a parte católica dos Países Baixos…”</w:t>
      </w:r>
      <w:r w:rsidRPr="00676499">
        <w:rPr>
          <w:rFonts w:ascii="Georgia" w:hAnsi="Georgia"/>
        </w:rPr>
        <w:t xml:space="preserve"> com o objectivo de ao fazerem um discurso mais elaborado dos presentamens, </w:t>
      </w:r>
      <w:r w:rsidRPr="00676499">
        <w:rPr>
          <w:rFonts w:ascii="Georgia" w:hAnsi="Georgia"/>
          <w:i/>
        </w:rPr>
        <w:t>“…Rubens, que na Itália ganhou o gosto pelas grandes telas, passa a inspeccionar os</w:t>
      </w:r>
      <w:r w:rsidRPr="00676499">
        <w:rPr>
          <w:rFonts w:ascii="Georgia" w:hAnsi="Georgia"/>
        </w:rPr>
        <w:t xml:space="preserve"> </w:t>
      </w:r>
      <w:r w:rsidRPr="00676499">
        <w:rPr>
          <w:rFonts w:ascii="Georgia" w:hAnsi="Georgia"/>
          <w:i/>
        </w:rPr>
        <w:t>trabalhos em curso…”</w:t>
      </w:r>
      <w:r w:rsidRPr="00676499">
        <w:rPr>
          <w:rFonts w:ascii="Georgia" w:hAnsi="Georgia"/>
        </w:rPr>
        <w:t xml:space="preserve"> possam </w:t>
      </w:r>
      <w:r w:rsidRPr="00676499">
        <w:rPr>
          <w:rFonts w:ascii="Georgia" w:hAnsi="Georgia"/>
          <w:u w:val="single"/>
        </w:rPr>
        <w:t>recuperar</w:t>
      </w:r>
      <w:r w:rsidRPr="00676499">
        <w:rPr>
          <w:rFonts w:ascii="Georgia" w:hAnsi="Georgia"/>
        </w:rPr>
        <w:t xml:space="preserve"> de forma mais eficaz os </w:t>
      </w:r>
      <w:r w:rsidRPr="00676499">
        <w:rPr>
          <w:rFonts w:ascii="Georgia" w:hAnsi="Georgia"/>
          <w:u w:val="single"/>
        </w:rPr>
        <w:t>interpretantes</w:t>
      </w:r>
      <w:r w:rsidRPr="00676499">
        <w:rPr>
          <w:rFonts w:ascii="Georgia" w:hAnsi="Georgia"/>
        </w:rPr>
        <w:t xml:space="preserve"> que acreditam a existência dessas narrativas.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A análise dos recortes permite saber as condições em que assentou os presentamens </w:t>
      </w:r>
      <w:r w:rsidRPr="00676499">
        <w:rPr>
          <w:rFonts w:ascii="Georgia" w:hAnsi="Georgia"/>
          <w:i/>
        </w:rPr>
        <w:t xml:space="preserve">“…Alguns retoques finais na criança, na </w:t>
      </w:r>
      <w:r w:rsidRPr="00676499">
        <w:rPr>
          <w:rFonts w:ascii="Georgia" w:hAnsi="Georgia"/>
          <w:i/>
          <w:u w:val="single"/>
        </w:rPr>
        <w:t>palha</w:t>
      </w:r>
      <w:r w:rsidRPr="00676499">
        <w:rPr>
          <w:rFonts w:ascii="Georgia" w:hAnsi="Georgia"/>
          <w:i/>
        </w:rPr>
        <w:t xml:space="preserve"> e na </w:t>
      </w:r>
      <w:r w:rsidRPr="00676499">
        <w:rPr>
          <w:rFonts w:ascii="Georgia" w:hAnsi="Georgia"/>
          <w:i/>
          <w:u w:val="single"/>
        </w:rPr>
        <w:t>taça</w:t>
      </w:r>
      <w:r w:rsidRPr="00676499">
        <w:rPr>
          <w:rFonts w:ascii="Georgia" w:hAnsi="Georgia"/>
          <w:i/>
        </w:rPr>
        <w:t>. Principalmente esta ficou com</w:t>
      </w:r>
      <w:r w:rsidRPr="00676499">
        <w:rPr>
          <w:rFonts w:ascii="Georgia" w:hAnsi="Georgia"/>
        </w:rPr>
        <w:t xml:space="preserve"> </w:t>
      </w:r>
      <w:r w:rsidRPr="00676499">
        <w:rPr>
          <w:rFonts w:ascii="Georgia" w:hAnsi="Georgia"/>
          <w:i/>
          <w:u w:val="single"/>
        </w:rPr>
        <w:t>falta de lustro..</w:t>
      </w:r>
      <w:r w:rsidRPr="00676499">
        <w:rPr>
          <w:rFonts w:ascii="Georgia" w:hAnsi="Georgia"/>
          <w:i/>
        </w:rPr>
        <w:t xml:space="preserve">.” “…o Mago ajoelhado, segurando o pé da criança…” “…Todavia, nada que não se possa </w:t>
      </w:r>
      <w:r w:rsidRPr="00676499">
        <w:rPr>
          <w:rFonts w:ascii="Georgia" w:hAnsi="Georgia"/>
          <w:b/>
          <w:i/>
          <w:u w:val="single"/>
        </w:rPr>
        <w:t>recuperar</w:t>
      </w:r>
      <w:r w:rsidRPr="00676499">
        <w:rPr>
          <w:rFonts w:ascii="Georgia" w:hAnsi="Georgia"/>
          <w:i/>
        </w:rPr>
        <w:t xml:space="preserve"> com algumas </w:t>
      </w:r>
      <w:r w:rsidRPr="00676499">
        <w:rPr>
          <w:rFonts w:ascii="Georgia" w:hAnsi="Georgia"/>
          <w:i/>
          <w:u w:val="single"/>
        </w:rPr>
        <w:t>pinceladas</w:t>
      </w:r>
      <w:r w:rsidRPr="00676499">
        <w:rPr>
          <w:rFonts w:ascii="Georgia" w:hAnsi="Georgia"/>
          <w:i/>
        </w:rPr>
        <w:t xml:space="preserve"> </w:t>
      </w:r>
      <w:r w:rsidRPr="00676499">
        <w:rPr>
          <w:rFonts w:ascii="Georgia" w:hAnsi="Georgia"/>
          <w:i/>
          <w:u w:val="single"/>
        </w:rPr>
        <w:t>vigorosas</w:t>
      </w:r>
      <w:r w:rsidRPr="00676499">
        <w:rPr>
          <w:rFonts w:ascii="Georgia" w:hAnsi="Georgia"/>
          <w:i/>
        </w:rPr>
        <w:t>…”</w:t>
      </w:r>
      <w:r w:rsidRPr="00676499">
        <w:rPr>
          <w:rFonts w:ascii="Georgia" w:hAnsi="Georgia"/>
        </w:rPr>
        <w:t xml:space="preserve"> ou seja os </w:t>
      </w:r>
      <w:r w:rsidRPr="00676499">
        <w:rPr>
          <w:rFonts w:ascii="Georgia" w:hAnsi="Georgia"/>
        </w:rPr>
        <w:lastRenderedPageBreak/>
        <w:t xml:space="preserve">interpretantes, para acreditação da categoria em que se inscreve a primeira forma de interpretação do real. 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O historiador de arte italiano</w:t>
      </w:r>
      <w:proofErr w:type="gramStart"/>
      <w:r w:rsidRPr="00676499">
        <w:rPr>
          <w:rFonts w:ascii="Georgia" w:hAnsi="Georgia"/>
          <w:color w:val="000000"/>
        </w:rPr>
        <w:t>,</w:t>
      </w:r>
      <w:proofErr w:type="gramEnd"/>
      <w:r w:rsidRPr="00676499">
        <w:rPr>
          <w:rFonts w:ascii="Georgia" w:hAnsi="Georgia"/>
          <w:color w:val="000000"/>
        </w:rPr>
        <w:t xml:space="preserve"> afirma através seguinte citação</w:t>
      </w:r>
      <w:proofErr w:type="gramStart"/>
      <w:r w:rsidRPr="00676499">
        <w:rPr>
          <w:rFonts w:ascii="Georgia" w:hAnsi="Georgia"/>
          <w:color w:val="000000"/>
        </w:rPr>
        <w:t>:</w:t>
      </w:r>
      <w:r w:rsidRPr="00676499">
        <w:rPr>
          <w:rFonts w:ascii="Georgia" w:hAnsi="Georgia"/>
          <w:i/>
          <w:color w:val="000000"/>
        </w:rPr>
        <w:t xml:space="preserve">  </w:t>
      </w:r>
      <w:proofErr w:type="gramEnd"/>
      <w:r w:rsidRPr="00676499">
        <w:rPr>
          <w:rFonts w:ascii="Georgia" w:hAnsi="Georgia"/>
          <w:i/>
          <w:color w:val="000000"/>
        </w:rPr>
        <w:t xml:space="preserve">“…Outro tipo de tensão é a que se manifesta na história de São Sebastião. Como sabemos, este general romano, depois de convertido ao cristianismo, foi condenado pelo imperador a morrer assentado, mas realmente não morreu…” </w:t>
      </w:r>
      <w:proofErr w:type="gramStart"/>
      <w:r w:rsidRPr="00676499">
        <w:rPr>
          <w:rFonts w:ascii="Georgia" w:hAnsi="Georgia"/>
          <w:i/>
          <w:color w:val="000000"/>
        </w:rPr>
        <w:t xml:space="preserve">( </w:t>
      </w:r>
      <w:r w:rsidRPr="00676499">
        <w:rPr>
          <w:rFonts w:ascii="Georgia" w:hAnsi="Georgia"/>
          <w:b/>
          <w:color w:val="000000"/>
        </w:rPr>
        <w:t>CALABRESSE</w:t>
      </w:r>
      <w:proofErr w:type="gramEnd"/>
      <w:r w:rsidRPr="00676499">
        <w:rPr>
          <w:rFonts w:ascii="Georgia" w:hAnsi="Georgia"/>
          <w:color w:val="000000"/>
        </w:rPr>
        <w:t>, Omar : 94)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A análise do discurso no que se refere à interpretação analítica do real,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O discurso analítico do real.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 xml:space="preserve">Saliento Senhor Professor que tenho provas para identificar que a matriz ainda é primária, devido ao facto que está a tentar em vão dentro do nível actual em que se encontra o desenvolvimento do projecto cultural, através da identificação dos aspectos… Rubens muda-se para a casa no Wapper, uma antiga casa flamenga…” que acredita a existência de uma das formas (recuperação) o desenvolvimento do seu espectro que se funde no pensamento analítico. 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</w:p>
    <w:p w:rsidR="00473B83" w:rsidRPr="00676499" w:rsidRDefault="00473B83" w:rsidP="00676499">
      <w:pPr>
        <w:spacing w:line="360" w:lineRule="auto"/>
        <w:ind w:left="1416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>A análise das condições em que se inscreve os aspectos do pensamento analítico</w:t>
      </w:r>
      <w:proofErr w:type="gramStart"/>
      <w:r w:rsidRPr="00676499">
        <w:rPr>
          <w:rFonts w:ascii="Georgia" w:hAnsi="Georgia"/>
          <w:i/>
          <w:color w:val="000000"/>
        </w:rPr>
        <w:t>,</w:t>
      </w:r>
      <w:proofErr w:type="gramEnd"/>
      <w:r w:rsidRPr="00676499">
        <w:rPr>
          <w:rFonts w:ascii="Georgia" w:hAnsi="Georgia"/>
          <w:i/>
          <w:color w:val="000000"/>
        </w:rPr>
        <w:t xml:space="preserve"> torna-se numa forma de poderem legitimar através da forma (recuperação) as condições em que se inscreve o desenvolvimento da sua matriz que se funde no pensamento analítico.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  <w:i/>
        </w:rPr>
        <w:t>“… Em 1615 Rubens muda-se para a casa no Wapper, uma antiga casa flamenga adquirida por ele em 1610 e agora transformada, segundo os seus planos, numa elegante residência ao gosto italiano…”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</w:rPr>
      </w:pPr>
      <w:r w:rsidRPr="00676499">
        <w:rPr>
          <w:rFonts w:ascii="Georgia" w:hAnsi="Georgia"/>
          <w:i/>
        </w:rPr>
        <w:t>“…Depois de uma estadia prolongada em Itália, Peter Paul Rubens (1577-1640) volta para Antuérpia em fins de 1608. A sua fama de pintor e humanista precede-o de forma que não tarda a ser nomeado pintor da corte pelos Arquiduques Alberto e Isabel que, desde 1598, governam a parte católica dos Países Baixos…”“…Rubens, que na Itália ganhou o gosto pelas grandes telas, passa a inspeccionar os trabalhos em curso…”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  <w:i/>
        </w:rPr>
      </w:pPr>
      <w:r w:rsidRPr="00676499">
        <w:rPr>
          <w:rFonts w:ascii="Georgia" w:hAnsi="Georgia"/>
          <w:i/>
        </w:rPr>
        <w:lastRenderedPageBreak/>
        <w:t xml:space="preserve">Pára em frente de uma tela que deve ter que deve ter pelo menos 2,5 vezes 3 e tal metros. A Adoração dos Magos, um tema recorrente, mas ao que parece, inesgotável…” “…Já não falta muito para a conclusão do quadro. Alguns </w:t>
      </w:r>
      <w:proofErr w:type="gramStart"/>
      <w:r w:rsidRPr="00676499">
        <w:rPr>
          <w:rFonts w:ascii="Georgia" w:hAnsi="Georgia"/>
          <w:i/>
        </w:rPr>
        <w:t>retoques</w:t>
      </w:r>
      <w:proofErr w:type="gramEnd"/>
      <w:r w:rsidRPr="00676499">
        <w:rPr>
          <w:rFonts w:ascii="Georgia" w:hAnsi="Georgia"/>
          <w:i/>
        </w:rPr>
        <w:t xml:space="preserve"> finais na criança, na palha e na taça. Principalmente esta ficou com falta de lustro. Também o Mago ajoelhado, segurando o pé da criança como se o quisesse beijar, ainda precisa de alguma atenção. Tecnicamente</w:t>
      </w:r>
      <w:proofErr w:type="gramStart"/>
      <w:r w:rsidRPr="00676499">
        <w:rPr>
          <w:rFonts w:ascii="Georgia" w:hAnsi="Georgia"/>
          <w:i/>
        </w:rPr>
        <w:t>,</w:t>
      </w:r>
      <w:proofErr w:type="gramEnd"/>
      <w:r w:rsidRPr="00676499">
        <w:rPr>
          <w:rFonts w:ascii="Georgia" w:hAnsi="Georgia"/>
          <w:i/>
        </w:rPr>
        <w:t xml:space="preserve"> está bem executado, mas sente-se-lhe a falta de vida. Todavia, nada que não se possa recuperar com algumas pinceladas vigorosas. O foco de luz está bem, mas as vestimentas vermelhas e amarelas dos outros dois Magos poderiam ter um pouco mais de luminosidade. Uma vez explicadas, mostra aos alunos como se põem as ideias em prática…”</w:t>
      </w:r>
      <w:proofErr w:type="gramStart"/>
      <w:r w:rsidRPr="00676499">
        <w:rPr>
          <w:rFonts w:ascii="Georgia" w:hAnsi="Georgia"/>
          <w:b/>
          <w:i/>
        </w:rPr>
        <w:t>(Instituto</w:t>
      </w:r>
      <w:proofErr w:type="gramEnd"/>
      <w:r w:rsidRPr="00676499">
        <w:rPr>
          <w:rFonts w:ascii="Georgia" w:hAnsi="Georgia"/>
          <w:b/>
          <w:i/>
        </w:rPr>
        <w:t xml:space="preserve"> de Artes e Ofícios (2002): publicação trimestral, Vol. -3, Ed. UAL</w:t>
      </w:r>
      <w:r w:rsidRPr="00676499">
        <w:rPr>
          <w:rFonts w:ascii="Georgia" w:hAnsi="Georgia"/>
          <w:i/>
        </w:rPr>
        <w:t>:4)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>A análise elaborada do discurso que acreditou a categoria em que encerra o mito</w:t>
      </w:r>
      <w:proofErr w:type="gramStart"/>
      <w:r w:rsidRPr="00676499">
        <w:rPr>
          <w:rFonts w:ascii="Georgia" w:hAnsi="Georgia"/>
        </w:rPr>
        <w:t>,</w:t>
      </w:r>
      <w:proofErr w:type="gramEnd"/>
      <w:r w:rsidRPr="00676499">
        <w:rPr>
          <w:rFonts w:ascii="Georgia" w:hAnsi="Georgia"/>
        </w:rPr>
        <w:t xml:space="preserve"> têm como propósito saber quais foram as condições que acreditou a existência dessa forma de interpretação do real, contribuindo desse modo para intervirem na nossa actualidade de forma mais capaz na </w:t>
      </w:r>
      <w:r w:rsidRPr="00676499">
        <w:rPr>
          <w:rFonts w:ascii="Georgia" w:hAnsi="Georgia"/>
          <w:u w:val="single"/>
        </w:rPr>
        <w:t>recuperação</w:t>
      </w:r>
      <w:r w:rsidRPr="00676499">
        <w:rPr>
          <w:rFonts w:ascii="Georgia" w:hAnsi="Georgia"/>
        </w:rPr>
        <w:t xml:space="preserve"> das condições que acredita a existência da categoria em que se inscreve a primeira forma de interpretação do real.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Estão através da análise elaborada de um discurso </w:t>
      </w:r>
      <w:r w:rsidRPr="00676499">
        <w:rPr>
          <w:rFonts w:ascii="Georgia" w:hAnsi="Georgia"/>
          <w:i/>
        </w:rPr>
        <w:t>“…No lado esquerdo, com a manta vermelha a cair-lhe dos ombros, o soldado em cima do cavalo, espetando a lança no corpo de Cristo desfalecido. Maria Madalena, no canto inferior direito a desviar a cabeça em desespero. Nas cruzes laterais, a convulsão dos outros dois corpos em agonia…”</w:t>
      </w:r>
      <w:r w:rsidRPr="00676499">
        <w:rPr>
          <w:rFonts w:ascii="Georgia" w:hAnsi="Georgia"/>
        </w:rPr>
        <w:t xml:space="preserve"> que acredita a categoria </w:t>
      </w:r>
      <w:r w:rsidRPr="00676499">
        <w:rPr>
          <w:rFonts w:ascii="Georgia" w:hAnsi="Georgia"/>
          <w:i/>
        </w:rPr>
        <w:t>“…Cristo na Cruz entre Dois Ladrões…”</w:t>
      </w:r>
      <w:r w:rsidRPr="00676499">
        <w:rPr>
          <w:rFonts w:ascii="Georgia" w:hAnsi="Georgia"/>
        </w:rPr>
        <w:t xml:space="preserve"> em que encerra o mito: a identificarem análise de um discurso que acreditou a </w:t>
      </w:r>
      <w:r w:rsidRPr="00676499">
        <w:rPr>
          <w:rFonts w:ascii="Georgia" w:hAnsi="Georgia"/>
          <w:u w:val="single"/>
        </w:rPr>
        <w:t>durabilidade</w:t>
      </w:r>
      <w:r w:rsidRPr="00676499">
        <w:rPr>
          <w:rFonts w:ascii="Georgia" w:hAnsi="Georgia"/>
        </w:rPr>
        <w:t xml:space="preserve"> da primeira forma de interpretação do real.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color w:val="000000"/>
        </w:rPr>
        <w:t>O filósofo das artes francês</w:t>
      </w:r>
      <w:proofErr w:type="gramStart"/>
      <w:r w:rsidRPr="00676499">
        <w:rPr>
          <w:rFonts w:ascii="Georgia" w:hAnsi="Georgia"/>
          <w:color w:val="000000"/>
        </w:rPr>
        <w:t>,</w:t>
      </w:r>
      <w:proofErr w:type="gramEnd"/>
      <w:r w:rsidRPr="00676499">
        <w:rPr>
          <w:rFonts w:ascii="Georgia" w:hAnsi="Georgia"/>
          <w:color w:val="000000"/>
        </w:rPr>
        <w:t xml:space="preserve"> afirma através seguinte citação:</w:t>
      </w:r>
      <w:r w:rsidRPr="00676499">
        <w:rPr>
          <w:rFonts w:ascii="Georgia" w:hAnsi="Georgia"/>
          <w:i/>
          <w:color w:val="000000"/>
        </w:rPr>
        <w:t xml:space="preserve"> “…Ora, esta filosofia, que ainda está por fazer, é a que anima o pintor, não quando este exprime opiniões sobre o mundo, mas no instante em que a sua visão se faz gesto, quando, di-lo-á Cézanne, ele “ pensa pictoricamente” …”</w:t>
      </w:r>
      <w:proofErr w:type="gramStart"/>
      <w:r w:rsidRPr="00676499">
        <w:rPr>
          <w:rFonts w:ascii="Georgia" w:hAnsi="Georgia"/>
          <w:i/>
          <w:color w:val="000000"/>
        </w:rPr>
        <w:t xml:space="preserve">  (</w:t>
      </w:r>
      <w:proofErr w:type="gramEnd"/>
      <w:r w:rsidRPr="00676499">
        <w:rPr>
          <w:rFonts w:ascii="Georgia" w:hAnsi="Georgia"/>
          <w:i/>
          <w:color w:val="000000"/>
        </w:rPr>
        <w:t xml:space="preserve"> </w:t>
      </w:r>
      <w:r w:rsidRPr="00676499">
        <w:rPr>
          <w:rFonts w:ascii="Georgia" w:hAnsi="Georgia"/>
          <w:b/>
          <w:color w:val="000000"/>
        </w:rPr>
        <w:t>PONTY</w:t>
      </w:r>
      <w:r w:rsidRPr="00676499">
        <w:rPr>
          <w:rFonts w:ascii="Georgia" w:hAnsi="Georgia"/>
          <w:color w:val="000000"/>
        </w:rPr>
        <w:t>, Merleau: 49)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FF0000"/>
        </w:rPr>
      </w:pPr>
    </w:p>
    <w:p w:rsidR="00473B83" w:rsidRPr="00676499" w:rsidRDefault="00473B83" w:rsidP="00676499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>A matriz está a identificar os aspectos “…manta…”</w:t>
      </w:r>
      <w:proofErr w:type="gramStart"/>
      <w:r w:rsidRPr="00676499">
        <w:rPr>
          <w:rFonts w:ascii="Georgia" w:hAnsi="Georgia"/>
          <w:i/>
          <w:color w:val="000000"/>
        </w:rPr>
        <w:t xml:space="preserve">  </w:t>
      </w:r>
      <w:proofErr w:type="gramEnd"/>
      <w:r w:rsidRPr="00676499">
        <w:rPr>
          <w:rFonts w:ascii="Georgia" w:hAnsi="Georgia"/>
          <w:i/>
          <w:color w:val="000000"/>
        </w:rPr>
        <w:t xml:space="preserve">“…soldado…”  “…lança…” em que se inscreve os processos signicos “…No lado esquerdo, com a manta vermelha a cair-lhe dos ombros, o soldado em cima do cavalo, </w:t>
      </w:r>
      <w:r w:rsidRPr="00676499">
        <w:rPr>
          <w:rFonts w:ascii="Georgia" w:hAnsi="Georgia"/>
          <w:i/>
          <w:color w:val="000000"/>
        </w:rPr>
        <w:lastRenderedPageBreak/>
        <w:t>espetando a lança no corpo de Cristo desfalecido…” para a construção analítica do real.</w:t>
      </w:r>
    </w:p>
    <w:p w:rsidR="00473B83" w:rsidRPr="00676499" w:rsidRDefault="00473B83" w:rsidP="00676499">
      <w:pPr>
        <w:spacing w:line="360" w:lineRule="auto"/>
        <w:ind w:left="708"/>
        <w:jc w:val="both"/>
        <w:rPr>
          <w:rFonts w:ascii="Georgia" w:hAnsi="Georgia"/>
          <w:i/>
          <w:color w:val="000000"/>
        </w:rPr>
      </w:pPr>
    </w:p>
    <w:p w:rsidR="00473B83" w:rsidRPr="00676499" w:rsidRDefault="00473B83" w:rsidP="00676499">
      <w:pPr>
        <w:spacing w:line="360" w:lineRule="auto"/>
        <w:ind w:left="1416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>A análise dos aspectos em que se inscreve a sua matriz torna-se numa forma que permite legitimar através da forma (recuperação) a construção da sua matriz que se funde no pensamento analítico.</w:t>
      </w:r>
    </w:p>
    <w:p w:rsidR="00473B83" w:rsidRPr="00676499" w:rsidRDefault="00473B83" w:rsidP="00676499">
      <w:pPr>
        <w:spacing w:line="360" w:lineRule="auto"/>
        <w:ind w:left="1416"/>
        <w:jc w:val="both"/>
        <w:rPr>
          <w:rFonts w:ascii="Georgia" w:hAnsi="Georgia"/>
          <w:i/>
          <w:color w:val="FF0000"/>
        </w:rPr>
      </w:pPr>
    </w:p>
    <w:p w:rsidR="00473B83" w:rsidRPr="00676499" w:rsidRDefault="00473B83" w:rsidP="00676499">
      <w:pPr>
        <w:spacing w:line="360" w:lineRule="auto"/>
        <w:ind w:left="1416"/>
        <w:jc w:val="both"/>
        <w:rPr>
          <w:rFonts w:ascii="Georgia" w:hAnsi="Georgia"/>
          <w:i/>
          <w:color w:val="FF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 xml:space="preserve">“…Mas não é apenas a dimensão que o atrai. O tema também é interessante: Cristo na Cruz entre Dois Ladrões…O drama desta cena, já o captou na sua mente. No lado esquerdo, com a manta vermelha a cair-lhe dos ombros, o soldado em cima do cavalo, espetando a lança no corpo de Cristo desfalecido. Maria Madalena, no canto inferior direito a desviar a cabeça em desespero. Nas cruzes laterais, a convulsão dos outros dois corpos em agonia…” </w:t>
      </w:r>
      <w:r w:rsidRPr="00676499">
        <w:rPr>
          <w:rFonts w:ascii="Georgia" w:hAnsi="Georgia"/>
          <w:b/>
          <w:i/>
        </w:rPr>
        <w:t>(Instituto de Artes e Ofícios (2002): publicação trimestral, Vol. -3, Ed. UAL</w:t>
      </w:r>
      <w:r w:rsidRPr="00676499">
        <w:rPr>
          <w:rFonts w:ascii="Georgia" w:hAnsi="Georgia"/>
          <w:i/>
          <w:color w:val="000000"/>
        </w:rPr>
        <w:t>: 5)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b/>
          <w:i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As </w:t>
      </w:r>
      <w:r w:rsidRPr="00676499">
        <w:rPr>
          <w:rFonts w:ascii="Georgia" w:hAnsi="Georgia"/>
          <w:u w:val="single"/>
        </w:rPr>
        <w:t>estratégias de actuação</w:t>
      </w:r>
      <w:r w:rsidRPr="00676499">
        <w:rPr>
          <w:rFonts w:ascii="Georgia" w:hAnsi="Georgia"/>
        </w:rPr>
        <w:t xml:space="preserve"> inscrevem-se nos pressupostos acima enunciados. 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O objectivo é analisarem as condições em que se inscrevem as </w:t>
      </w:r>
      <w:r w:rsidRPr="00676499">
        <w:rPr>
          <w:rFonts w:ascii="Georgia" w:hAnsi="Georgia"/>
          <w:u w:val="single"/>
        </w:rPr>
        <w:t>formas</w:t>
      </w:r>
      <w:r w:rsidRPr="00676499">
        <w:rPr>
          <w:rFonts w:ascii="Georgia" w:hAnsi="Georgia"/>
        </w:rPr>
        <w:t xml:space="preserve">, </w:t>
      </w:r>
      <w:r w:rsidRPr="00676499">
        <w:rPr>
          <w:rFonts w:ascii="Georgia" w:hAnsi="Georgia"/>
          <w:u w:val="single"/>
        </w:rPr>
        <w:t>objectos</w:t>
      </w:r>
      <w:r w:rsidRPr="00676499">
        <w:rPr>
          <w:rFonts w:ascii="Georgia" w:hAnsi="Georgia"/>
        </w:rPr>
        <w:t xml:space="preserve"> e </w:t>
      </w:r>
      <w:r w:rsidRPr="00676499">
        <w:rPr>
          <w:rFonts w:ascii="Georgia" w:hAnsi="Georgia"/>
          <w:u w:val="single"/>
        </w:rPr>
        <w:t>figuras</w:t>
      </w:r>
      <w:r w:rsidRPr="00676499">
        <w:rPr>
          <w:rFonts w:ascii="Georgia" w:hAnsi="Georgia"/>
        </w:rPr>
        <w:t xml:space="preserve"> que acreditaram neste caso a existência da categoria em que se inscreve a primeira forma de interpretação do real com o objectivo de poderem intervir de forma mais eficaz na nossa actualidade de forma mais capaz na </w:t>
      </w:r>
      <w:r w:rsidRPr="00676499">
        <w:rPr>
          <w:rFonts w:ascii="Georgia" w:hAnsi="Georgia"/>
          <w:u w:val="single"/>
        </w:rPr>
        <w:t>recuperação</w:t>
      </w:r>
      <w:r w:rsidRPr="00676499">
        <w:rPr>
          <w:rFonts w:ascii="Georgia" w:hAnsi="Georgia"/>
        </w:rPr>
        <w:t xml:space="preserve"> das condições que acreditou a existência da categoria em que se inscreve a primeira forma de interpretação do real.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Estão a valorizar não só determinadas formas </w:t>
      </w:r>
      <w:r w:rsidRPr="00676499">
        <w:rPr>
          <w:rFonts w:ascii="Georgia" w:hAnsi="Georgia"/>
          <w:i/>
        </w:rPr>
        <w:t xml:space="preserve">“…vasta colecção de </w:t>
      </w:r>
      <w:r w:rsidRPr="00676499">
        <w:rPr>
          <w:rFonts w:ascii="Georgia" w:hAnsi="Georgia"/>
          <w:i/>
          <w:u w:val="single"/>
        </w:rPr>
        <w:t>pinturas</w:t>
      </w:r>
      <w:r w:rsidRPr="00676499">
        <w:rPr>
          <w:rFonts w:ascii="Georgia" w:hAnsi="Georgia"/>
          <w:i/>
        </w:rPr>
        <w:t>…”</w:t>
      </w:r>
      <w:r w:rsidRPr="00676499">
        <w:rPr>
          <w:rFonts w:ascii="Georgia" w:hAnsi="Georgia"/>
        </w:rPr>
        <w:t xml:space="preserve"> </w:t>
      </w:r>
      <w:r w:rsidRPr="00676499">
        <w:rPr>
          <w:rFonts w:ascii="Georgia" w:hAnsi="Georgia"/>
          <w:i/>
        </w:rPr>
        <w:t>“…</w:t>
      </w:r>
      <w:r w:rsidRPr="00676499">
        <w:rPr>
          <w:rFonts w:ascii="Georgia" w:hAnsi="Georgia"/>
          <w:i/>
          <w:u w:val="single"/>
        </w:rPr>
        <w:t>esculturas</w:t>
      </w:r>
      <w:r w:rsidRPr="00676499">
        <w:rPr>
          <w:rFonts w:ascii="Georgia" w:hAnsi="Georgia"/>
          <w:i/>
        </w:rPr>
        <w:t>, desenhos…”</w:t>
      </w:r>
      <w:r w:rsidRPr="00676499">
        <w:rPr>
          <w:rFonts w:ascii="Georgia" w:hAnsi="Georgia"/>
        </w:rPr>
        <w:t xml:space="preserve"> de interpretação do real como também estão a valorizar objectos </w:t>
      </w:r>
      <w:r w:rsidRPr="00676499">
        <w:rPr>
          <w:rFonts w:ascii="Georgia" w:hAnsi="Georgia"/>
          <w:i/>
        </w:rPr>
        <w:t>“…antiquidades…” “…tapeçarias, objectos de marfim e pedras preciosas…”</w:t>
      </w:r>
      <w:r w:rsidRPr="00676499">
        <w:rPr>
          <w:rFonts w:ascii="Georgia" w:hAnsi="Georgia"/>
        </w:rPr>
        <w:t xml:space="preserve"> que acreditam a sustentação dessas formas, identificando figuras </w:t>
      </w:r>
      <w:r w:rsidRPr="00676499">
        <w:rPr>
          <w:rFonts w:ascii="Georgia" w:hAnsi="Georgia"/>
          <w:i/>
        </w:rPr>
        <w:t xml:space="preserve">“…Cornelis fala-lhe da </w:t>
      </w:r>
      <w:r w:rsidRPr="00676499">
        <w:rPr>
          <w:rFonts w:ascii="Georgia" w:hAnsi="Georgia"/>
          <w:i/>
          <w:u w:val="single"/>
        </w:rPr>
        <w:t>Vénus</w:t>
      </w:r>
      <w:r w:rsidRPr="00676499">
        <w:rPr>
          <w:rFonts w:ascii="Georgia" w:hAnsi="Georgia"/>
          <w:i/>
        </w:rPr>
        <w:t xml:space="preserve">…” </w:t>
      </w:r>
      <w:r w:rsidRPr="00676499">
        <w:rPr>
          <w:rFonts w:ascii="Georgia" w:hAnsi="Georgia"/>
        </w:rPr>
        <w:t xml:space="preserve">que acreditam a categoria em que encerra o mito, tornando-se desse modo numa forma que acreditou a </w:t>
      </w:r>
      <w:r w:rsidRPr="00676499">
        <w:rPr>
          <w:rFonts w:ascii="Georgia" w:hAnsi="Georgia"/>
          <w:u w:val="single"/>
        </w:rPr>
        <w:t>durabilidade</w:t>
      </w:r>
      <w:r w:rsidRPr="00676499">
        <w:rPr>
          <w:rFonts w:ascii="Georgia" w:hAnsi="Georgia"/>
        </w:rPr>
        <w:t xml:space="preserve"> da primeira forma de interpretação do real. 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color w:val="000000"/>
        </w:rPr>
        <w:t xml:space="preserve">O historiador de arte italiano, afirma através seguinte </w:t>
      </w:r>
      <w:proofErr w:type="gramStart"/>
      <w:r w:rsidRPr="00676499">
        <w:rPr>
          <w:rFonts w:ascii="Georgia" w:hAnsi="Georgia"/>
          <w:color w:val="000000"/>
        </w:rPr>
        <w:t xml:space="preserve">citação :  </w:t>
      </w:r>
      <w:proofErr w:type="gramEnd"/>
      <w:r w:rsidRPr="00676499">
        <w:rPr>
          <w:rFonts w:ascii="Georgia" w:hAnsi="Georgia"/>
          <w:i/>
          <w:color w:val="000000"/>
        </w:rPr>
        <w:t>“…Encontro-me diante de uma das anunciações mais famosas de todos os tempos, a que pertence ao ciclo da História da verdadeira cruz, na igreja de São Francisco de Arezzo…”  “…Este fresco é, sem dúvida, uma das obras mais estudadas e analisadas de toda a história da pintura, individualmente ou inserida no resto do ciclo…”  (</w:t>
      </w:r>
      <w:r w:rsidRPr="00676499">
        <w:rPr>
          <w:rFonts w:ascii="Georgia" w:hAnsi="Georgia"/>
          <w:b/>
          <w:i/>
          <w:color w:val="000000"/>
        </w:rPr>
        <w:t>CALABRESSE</w:t>
      </w:r>
      <w:r w:rsidRPr="00676499">
        <w:rPr>
          <w:rFonts w:ascii="Georgia" w:hAnsi="Georgia"/>
          <w:i/>
          <w:color w:val="000000"/>
        </w:rPr>
        <w:t>, Omar: 94)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O discurso analítico do real.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</w:p>
    <w:p w:rsidR="00473B83" w:rsidRPr="00676499" w:rsidRDefault="00473B83" w:rsidP="00676499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>A matriz está a identificar os aspectos “…tapeçarias, objectos de marfim e pedras preciosas…” que acredita a existência das formas “…pinturas…”</w:t>
      </w:r>
      <w:proofErr w:type="gramStart"/>
      <w:r w:rsidRPr="00676499">
        <w:rPr>
          <w:rFonts w:ascii="Georgia" w:hAnsi="Georgia"/>
          <w:i/>
          <w:color w:val="000000"/>
        </w:rPr>
        <w:t xml:space="preserve">  </w:t>
      </w:r>
      <w:proofErr w:type="gramEnd"/>
      <w:r w:rsidRPr="00676499">
        <w:rPr>
          <w:rFonts w:ascii="Georgia" w:hAnsi="Georgia"/>
          <w:i/>
          <w:color w:val="000000"/>
        </w:rPr>
        <w:t>“…esculturas…”  em que assenta a construção do real,  para poderem através da identificação de figuras “…Vénus…” desenvolver no nível actual em que se encontra o desenvolvimento do projecto cultural, através da forma (recuperação), a durabilidade da sua condição em que se fundamenta no pensamento analítico.</w:t>
      </w:r>
    </w:p>
    <w:p w:rsidR="00473B83" w:rsidRPr="00676499" w:rsidRDefault="00473B83" w:rsidP="00676499">
      <w:pPr>
        <w:spacing w:line="360" w:lineRule="auto"/>
        <w:ind w:left="708"/>
        <w:jc w:val="both"/>
        <w:rPr>
          <w:rFonts w:ascii="Georgia" w:hAnsi="Georgia"/>
          <w:i/>
          <w:color w:val="000000"/>
        </w:rPr>
      </w:pPr>
    </w:p>
    <w:p w:rsidR="00473B83" w:rsidRPr="00676499" w:rsidRDefault="00473B83" w:rsidP="00676499">
      <w:pPr>
        <w:spacing w:line="360" w:lineRule="auto"/>
        <w:ind w:left="1416"/>
        <w:jc w:val="both"/>
        <w:rPr>
          <w:rFonts w:ascii="Georgia" w:hAnsi="Georgia"/>
          <w:i/>
          <w:color w:val="000000"/>
        </w:rPr>
      </w:pPr>
      <w:r w:rsidRPr="00676499">
        <w:rPr>
          <w:rFonts w:ascii="Georgia" w:hAnsi="Georgia"/>
          <w:i/>
          <w:color w:val="000000"/>
        </w:rPr>
        <w:t>O desenvolvimento da durabilidade da sua matriz que é feito através da forma (</w:t>
      </w:r>
      <w:proofErr w:type="gramStart"/>
      <w:r w:rsidRPr="00676499">
        <w:rPr>
          <w:rFonts w:ascii="Georgia" w:hAnsi="Georgia"/>
          <w:i/>
          <w:color w:val="000000"/>
        </w:rPr>
        <w:t>recuperação)  torna-se</w:t>
      </w:r>
      <w:proofErr w:type="gramEnd"/>
      <w:r w:rsidRPr="00676499">
        <w:rPr>
          <w:rFonts w:ascii="Georgia" w:hAnsi="Georgia"/>
          <w:i/>
          <w:color w:val="000000"/>
        </w:rPr>
        <w:t xml:space="preserve"> numa prova de que a matriz ainda é</w:t>
      </w:r>
      <w:r w:rsidRPr="00676499">
        <w:rPr>
          <w:rFonts w:ascii="Georgia" w:hAnsi="Georgia"/>
          <w:i/>
          <w:color w:val="FF0000"/>
        </w:rPr>
        <w:t xml:space="preserve"> </w:t>
      </w:r>
      <w:r w:rsidRPr="00676499">
        <w:rPr>
          <w:rFonts w:ascii="Georgia" w:hAnsi="Georgia"/>
          <w:i/>
          <w:color w:val="000000"/>
        </w:rPr>
        <w:t>primária, devido ao facto que está através da análise das formas a</w:t>
      </w:r>
      <w:r w:rsidRPr="00676499">
        <w:rPr>
          <w:rFonts w:ascii="Georgia" w:hAnsi="Georgia"/>
          <w:i/>
          <w:color w:val="FF0000"/>
        </w:rPr>
        <w:t xml:space="preserve"> </w:t>
      </w:r>
      <w:r w:rsidRPr="00676499">
        <w:rPr>
          <w:rFonts w:ascii="Georgia" w:hAnsi="Georgia"/>
          <w:i/>
          <w:color w:val="000000"/>
        </w:rPr>
        <w:t>valorizar a sua própria condição (matriz) de existência.</w:t>
      </w: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</w:p>
    <w:p w:rsidR="00473B83" w:rsidRPr="00676499" w:rsidRDefault="00473B83" w:rsidP="00676499">
      <w:pPr>
        <w:spacing w:line="360" w:lineRule="auto"/>
        <w:jc w:val="both"/>
        <w:rPr>
          <w:rFonts w:ascii="Georgia" w:hAnsi="Georgia"/>
          <w:i/>
          <w:color w:val="000000"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b/>
          <w:i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>NOTA BIOGRÁFICA</w:t>
      </w: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</w:p>
    <w:p w:rsidR="00FB33AF" w:rsidRPr="00676499" w:rsidRDefault="00FB33AF" w:rsidP="00676499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 xml:space="preserve">Os Professores Doutores, Renato Epifânio Maria Celeste Lopes Natário e Peter </w:t>
      </w:r>
      <w:proofErr w:type="spellStart"/>
      <w:r w:rsidRPr="00676499">
        <w:rPr>
          <w:rFonts w:ascii="Georgia" w:hAnsi="Georgia"/>
          <w:color w:val="000000"/>
        </w:rPr>
        <w:t>Sloterdjik</w:t>
      </w:r>
      <w:proofErr w:type="spellEnd"/>
      <w:r w:rsidRPr="00676499">
        <w:rPr>
          <w:rFonts w:ascii="Georgia" w:hAnsi="Georgia"/>
          <w:color w:val="000000"/>
        </w:rPr>
        <w:t xml:space="preserve"> Movimento Internacional Lusófono, pertencente ao MIL e ao IADE de Lisboa. </w:t>
      </w:r>
      <w:hyperlink r:id="rId8" w:history="1">
        <w:r w:rsidRPr="00676499">
          <w:rPr>
            <w:rStyle w:val="Hiperligao"/>
            <w:rFonts w:ascii="Georgia" w:hAnsi="Georgia"/>
          </w:rPr>
          <w:t>r.epifanio@sapo.pt</w:t>
        </w:r>
      </w:hyperlink>
      <w:proofErr w:type="gramStart"/>
      <w:r w:rsidRPr="00676499">
        <w:rPr>
          <w:rFonts w:ascii="Georgia" w:hAnsi="Georgia"/>
          <w:color w:val="0000FF"/>
        </w:rPr>
        <w:t xml:space="preserve"> .</w:t>
      </w:r>
      <w:proofErr w:type="gramEnd"/>
      <w:r w:rsidRPr="00676499">
        <w:rPr>
          <w:rFonts w:ascii="Georgia" w:hAnsi="Georgia"/>
          <w:color w:val="000000"/>
        </w:rPr>
        <w:t>Raízes e Horizontes da Filosofia e da Cultura em Portugal, pertencente ao MIL e ao</w:t>
      </w:r>
      <w:r w:rsidRPr="00676499">
        <w:rPr>
          <w:rFonts w:ascii="Georgia" w:hAnsi="Georgia"/>
          <w:color w:val="0000FF"/>
        </w:rPr>
        <w:t xml:space="preserve"> </w:t>
      </w:r>
      <w:r w:rsidRPr="00676499">
        <w:rPr>
          <w:rFonts w:ascii="Georgia" w:hAnsi="Georgia"/>
          <w:color w:val="000000"/>
        </w:rPr>
        <w:t xml:space="preserve">Departamento de Filosofia da Faculdade de Letras do Porto </w:t>
      </w:r>
      <w:hyperlink r:id="rId9" w:history="1">
        <w:r w:rsidRPr="00676499">
          <w:rPr>
            <w:rStyle w:val="Hiperligao"/>
            <w:rFonts w:ascii="Georgia" w:hAnsi="Georgia"/>
          </w:rPr>
          <w:t>mcnatario@gmail.com</w:t>
        </w:r>
      </w:hyperlink>
    </w:p>
    <w:p w:rsidR="00FB33AF" w:rsidRPr="00676499" w:rsidRDefault="00FB33AF" w:rsidP="00676499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color w:val="000000"/>
        </w:rPr>
      </w:pPr>
    </w:p>
    <w:p w:rsidR="00FB33AF" w:rsidRPr="00676499" w:rsidRDefault="00FB33AF" w:rsidP="00676499">
      <w:pPr>
        <w:autoSpaceDE w:val="0"/>
        <w:autoSpaceDN w:val="0"/>
        <w:adjustRightInd w:val="0"/>
        <w:spacing w:line="360" w:lineRule="auto"/>
        <w:jc w:val="both"/>
        <w:rPr>
          <w:rFonts w:ascii="Georgia" w:hAnsi="Georgia"/>
          <w:color w:val="000000"/>
        </w:rPr>
      </w:pPr>
      <w:r w:rsidRPr="00676499">
        <w:rPr>
          <w:rFonts w:ascii="Georgia" w:hAnsi="Georgia"/>
          <w:color w:val="000000"/>
        </w:rPr>
        <w:t>Associado pelo Movimento Internacional Lusófono no qual participo nas ações realizadas.</w:t>
      </w: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b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 xml:space="preserve">Apresentei no ano de 2007 no congresso da SOPCOM na Universidade do Minho o </w:t>
      </w:r>
      <w:proofErr w:type="gramStart"/>
      <w:r w:rsidRPr="00676499">
        <w:rPr>
          <w:rFonts w:ascii="Georgia" w:hAnsi="Georgia"/>
        </w:rPr>
        <w:t xml:space="preserve">comunicado </w:t>
      </w:r>
      <w:proofErr w:type="gramEnd"/>
      <w:r w:rsidRPr="00676499">
        <w:rPr>
          <w:rFonts w:ascii="Georgia" w:hAnsi="Georgia"/>
        </w:rPr>
        <w:t xml:space="preserve">:” </w:t>
      </w:r>
      <w:proofErr w:type="gramStart"/>
      <w:r w:rsidRPr="00676499">
        <w:rPr>
          <w:rFonts w:ascii="Georgia" w:hAnsi="Georgia"/>
        </w:rPr>
        <w:t>As micro</w:t>
      </w:r>
      <w:proofErr w:type="gramEnd"/>
      <w:r w:rsidRPr="00676499">
        <w:rPr>
          <w:rFonts w:ascii="Georgia" w:hAnsi="Georgia"/>
        </w:rPr>
        <w:t xml:space="preserve"> – redes e os novos burgueses Vol. II”.</w:t>
      </w: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>No ano 2015 o comunicado 100 anos do Orfeu na fundação Calouste Gulbenkian “ As Micro – Redes e os Novos Burgueses Vol. II “.</w:t>
      </w: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lastRenderedPageBreak/>
        <w:t>No ano de 2015 apresentei comunicado na universidade de Coimbra “ As Micro – Redes e os Novos Burgueses Vol. II“.</w:t>
      </w: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</w:rPr>
      </w:pPr>
      <w:r w:rsidRPr="00676499">
        <w:rPr>
          <w:rFonts w:ascii="Georgia" w:hAnsi="Georgia"/>
        </w:rPr>
        <w:t>No ano de 2015 apresentei comunicado na universidade de Évora promovido pela Associação Portuguesa de Sociologia, intitulado “ As Micro – Redes e os Novos Burgueses Vol. II“.</w:t>
      </w: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b/>
        </w:rPr>
      </w:pPr>
    </w:p>
    <w:p w:rsidR="00FB33AF" w:rsidRPr="00676499" w:rsidRDefault="00FB33AF" w:rsidP="00676499">
      <w:pPr>
        <w:spacing w:line="360" w:lineRule="auto"/>
        <w:jc w:val="both"/>
        <w:rPr>
          <w:rFonts w:ascii="Georgia" w:hAnsi="Georgia"/>
          <w:i/>
        </w:rPr>
      </w:pPr>
    </w:p>
    <w:sectPr w:rsidR="00FB33AF" w:rsidRPr="00676499" w:rsidSect="00676499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81" w:rsidRDefault="009A4081" w:rsidP="00776E8B">
      <w:r>
        <w:separator/>
      </w:r>
    </w:p>
  </w:endnote>
  <w:endnote w:type="continuationSeparator" w:id="0">
    <w:p w:rsidR="009A4081" w:rsidRDefault="009A4081" w:rsidP="0077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5848"/>
      <w:docPartObj>
        <w:docPartGallery w:val="Page Numbers (Bottom of Page)"/>
        <w:docPartUnique/>
      </w:docPartObj>
    </w:sdtPr>
    <w:sdtContent>
      <w:p w:rsidR="00776E8B" w:rsidRDefault="00AD3E25">
        <w:pPr>
          <w:pStyle w:val="Rodap"/>
          <w:jc w:val="right"/>
        </w:pPr>
        <w:fldSimple w:instr=" PAGE   \* MERGEFORMAT ">
          <w:r w:rsidR="006805ED">
            <w:rPr>
              <w:noProof/>
            </w:rPr>
            <w:t>2</w:t>
          </w:r>
        </w:fldSimple>
      </w:p>
    </w:sdtContent>
  </w:sdt>
  <w:p w:rsidR="00776E8B" w:rsidRDefault="00776E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81" w:rsidRDefault="009A4081" w:rsidP="00776E8B">
      <w:r>
        <w:separator/>
      </w:r>
    </w:p>
  </w:footnote>
  <w:footnote w:type="continuationSeparator" w:id="0">
    <w:p w:rsidR="009A4081" w:rsidRDefault="009A4081" w:rsidP="00776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5847"/>
      <w:docPartObj>
        <w:docPartGallery w:val="Page Numbers (Top of Page)"/>
        <w:docPartUnique/>
      </w:docPartObj>
    </w:sdtPr>
    <w:sdtContent>
      <w:p w:rsidR="00776E8B" w:rsidRDefault="00AD3E25">
        <w:pPr>
          <w:pStyle w:val="Cabealho"/>
          <w:jc w:val="right"/>
        </w:pPr>
        <w:fldSimple w:instr=" PAGE   \* MERGEFORMAT ">
          <w:r w:rsidR="006805ED">
            <w:rPr>
              <w:noProof/>
            </w:rPr>
            <w:t>2</w:t>
          </w:r>
        </w:fldSimple>
      </w:p>
    </w:sdtContent>
  </w:sdt>
  <w:p w:rsidR="00776E8B" w:rsidRDefault="00776E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06C2"/>
    <w:multiLevelType w:val="hybridMultilevel"/>
    <w:tmpl w:val="F2880126"/>
    <w:lvl w:ilvl="0" w:tplc="4BCC55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00000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B83"/>
    <w:rsid w:val="0000486F"/>
    <w:rsid w:val="00085F48"/>
    <w:rsid w:val="00135895"/>
    <w:rsid w:val="001D430B"/>
    <w:rsid w:val="002E3EC8"/>
    <w:rsid w:val="00473B83"/>
    <w:rsid w:val="00542F75"/>
    <w:rsid w:val="005740C6"/>
    <w:rsid w:val="005D58FF"/>
    <w:rsid w:val="00676499"/>
    <w:rsid w:val="006805ED"/>
    <w:rsid w:val="00776E8B"/>
    <w:rsid w:val="00822A33"/>
    <w:rsid w:val="00953F8E"/>
    <w:rsid w:val="009A4081"/>
    <w:rsid w:val="00AD3E25"/>
    <w:rsid w:val="00B80781"/>
    <w:rsid w:val="00B86FE6"/>
    <w:rsid w:val="00C72789"/>
    <w:rsid w:val="00D2217C"/>
    <w:rsid w:val="00D5488E"/>
    <w:rsid w:val="00DD7D89"/>
    <w:rsid w:val="00E36D3B"/>
    <w:rsid w:val="00E80936"/>
    <w:rsid w:val="00EB2C63"/>
    <w:rsid w:val="00FA5DC0"/>
    <w:rsid w:val="00FB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73B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17C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D2217C"/>
    <w:rPr>
      <w:b/>
      <w:bCs/>
    </w:rPr>
  </w:style>
  <w:style w:type="character" w:customStyle="1" w:styleId="apple-converted-space">
    <w:name w:val="apple-converted-space"/>
    <w:basedOn w:val="Tipodeletrapredefinidodopargrafo"/>
    <w:rsid w:val="00D2217C"/>
  </w:style>
  <w:style w:type="paragraph" w:styleId="Cabealho">
    <w:name w:val="header"/>
    <w:basedOn w:val="Normal"/>
    <w:link w:val="CabealhoCarcter"/>
    <w:uiPriority w:val="99"/>
    <w:unhideWhenUsed/>
    <w:rsid w:val="00776E8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76E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76E8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76E8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epifanio@sapo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ovimentolusofon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natari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2444</Words>
  <Characters>13201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Pr.D. Paulo Teixeira</dc:creator>
  <cp:lastModifiedBy>Pr.D. Paulo Teixeira</cp:lastModifiedBy>
  <cp:revision>2</cp:revision>
  <dcterms:created xsi:type="dcterms:W3CDTF">2016-07-17T23:39:00Z</dcterms:created>
  <dcterms:modified xsi:type="dcterms:W3CDTF">2016-07-17T23:39:00Z</dcterms:modified>
</cp:coreProperties>
</file>