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CA" w:rsidRPr="004211CA" w:rsidRDefault="004211CA" w:rsidP="004211CA">
      <w:pPr>
        <w:shd w:val="clear" w:color="auto" w:fill="FFFFFF"/>
        <w:spacing w:before="480" w:after="240" w:line="360" w:lineRule="auto"/>
        <w:jc w:val="both"/>
        <w:outlineLvl w:val="3"/>
        <w:rPr>
          <w:rFonts w:ascii="Arial" w:eastAsia="Times New Roman" w:hAnsi="Arial" w:cs="Arial"/>
          <w:caps/>
          <w:sz w:val="28"/>
          <w:szCs w:val="28"/>
          <w:lang w:eastAsia="pt-BR"/>
        </w:rPr>
      </w:pPr>
      <w:r w:rsidRPr="004211CA">
        <w:rPr>
          <w:rFonts w:ascii="Arial" w:eastAsia="Times New Roman" w:hAnsi="Arial" w:cs="Arial"/>
          <w:caps/>
          <w:sz w:val="28"/>
          <w:szCs w:val="28"/>
          <w:lang w:eastAsia="pt-BR"/>
        </w:rPr>
        <w:t>4.4.1 POSSIBILIDADE DE PARCERIA ENTRE O ESTADO E A IGREJA NA COLABORAÇÃO DE INTERESSE PÚBLICO</w:t>
      </w:r>
    </w:p>
    <w:p w:rsidR="004211CA" w:rsidRPr="004211CA" w:rsidRDefault="004211CA" w:rsidP="004211CA">
      <w:pPr>
        <w:shd w:val="clear" w:color="auto" w:fill="FFFFFF"/>
        <w:spacing w:after="288" w:line="360" w:lineRule="auto"/>
        <w:ind w:firstLine="84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211CA">
        <w:rPr>
          <w:rFonts w:ascii="Arial" w:eastAsia="Times New Roman" w:hAnsi="Arial" w:cs="Arial"/>
          <w:sz w:val="28"/>
          <w:szCs w:val="28"/>
          <w:lang w:eastAsia="pt-BR"/>
        </w:rPr>
        <w:t>Segundo José Afonso da Silva</w:t>
      </w:r>
      <w:r w:rsidRPr="004211CA">
        <w:rPr>
          <w:rFonts w:ascii="Arial" w:eastAsia="Times New Roman" w:hAnsi="Arial" w:cs="Arial"/>
          <w:sz w:val="28"/>
          <w:szCs w:val="28"/>
          <w:vertAlign w:val="superscript"/>
          <w:lang w:eastAsia="pt-BR"/>
        </w:rPr>
        <w:t>[52]</w:t>
      </w:r>
      <w:r w:rsidRPr="004211CA">
        <w:rPr>
          <w:rFonts w:ascii="Arial" w:eastAsia="Times New Roman" w:hAnsi="Arial" w:cs="Arial"/>
          <w:sz w:val="28"/>
          <w:szCs w:val="28"/>
          <w:lang w:eastAsia="pt-BR"/>
        </w:rPr>
        <w:t>:</w:t>
      </w:r>
    </w:p>
    <w:p w:rsidR="004211CA" w:rsidRPr="004211CA" w:rsidRDefault="004211CA" w:rsidP="004211CA">
      <w:pPr>
        <w:shd w:val="clear" w:color="auto" w:fill="FFFFFF"/>
        <w:spacing w:line="360" w:lineRule="auto"/>
        <w:ind w:firstLine="48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211CA">
        <w:rPr>
          <w:rFonts w:ascii="Arial" w:eastAsia="Times New Roman" w:hAnsi="Arial" w:cs="Arial"/>
          <w:sz w:val="28"/>
          <w:szCs w:val="28"/>
          <w:lang w:eastAsia="pt-BR"/>
        </w:rPr>
        <w:t>Mais difícil é definir o nível de colaboração de interesse público possibilitada na ressalva do dispositivo, na forma da lei. A lei, pois, é que vai dar a forma dessa colaboração. É certo que não poderá ocorrer no campo religioso. Demais, a colaboração estatal tem que ser geral a fim de não discriminar entre as várias religiões. A lei não precisa ser federal, mas da entidade que deve colaborar. Se existe lei municipal, por exemplo, que prevê cessão de terreno para entidades educacionais, assistenciais e hospitalares, tal cessão pode ser dada em favor de entidades confessionais de igual natureza. A Constituição mesma já faculta que recursos públicos sejam, excepcionalmente, dirigidos a escolas confessionais, como definido em lei, desde que comprovem finalidade não lucrativa e apliquem seus excedentes financeiros em educação, e assegurem a destinação de seu patrimônio a outra escola comunitária, filantrópica ou confessional, ou ao Poder Público, no caso de encerramento de suas atividades (art. 213). É mera faculdade que, por conseguinte, não dá direito subjetivo algum a essas escolas de receber recursos do Poder Público.</w:t>
      </w:r>
    </w:p>
    <w:p w:rsidR="00053D69" w:rsidRPr="004211CA" w:rsidRDefault="004211CA" w:rsidP="004211CA">
      <w:pPr>
        <w:shd w:val="clear" w:color="auto" w:fill="FFFFFF"/>
        <w:spacing w:after="288" w:line="360" w:lineRule="auto"/>
        <w:ind w:firstLine="84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4211CA">
        <w:rPr>
          <w:rFonts w:ascii="Arial" w:eastAsia="Times New Roman" w:hAnsi="Arial" w:cs="Arial"/>
          <w:sz w:val="28"/>
          <w:szCs w:val="28"/>
          <w:lang w:eastAsia="pt-BR"/>
        </w:rPr>
        <w:t xml:space="preserve">Aldir Guedes </w:t>
      </w:r>
      <w:proofErr w:type="spellStart"/>
      <w:r w:rsidRPr="004211CA">
        <w:rPr>
          <w:rFonts w:ascii="Arial" w:eastAsia="Times New Roman" w:hAnsi="Arial" w:cs="Arial"/>
          <w:sz w:val="28"/>
          <w:szCs w:val="28"/>
          <w:lang w:eastAsia="pt-BR"/>
        </w:rPr>
        <w:t>Soriano</w:t>
      </w:r>
      <w:proofErr w:type="spellEnd"/>
      <w:r w:rsidRPr="004211CA">
        <w:rPr>
          <w:rFonts w:ascii="Arial" w:eastAsia="Times New Roman" w:hAnsi="Arial" w:cs="Arial"/>
          <w:sz w:val="28"/>
          <w:szCs w:val="28"/>
          <w:lang w:eastAsia="pt-BR"/>
        </w:rPr>
        <w:t xml:space="preserve"> resume o artigo 19, inciso I, da Constituição Federal, ministrando que “o Estado </w:t>
      </w:r>
      <w:proofErr w:type="spellStart"/>
      <w:r w:rsidRPr="004211CA">
        <w:rPr>
          <w:rFonts w:ascii="Arial" w:eastAsia="Times New Roman" w:hAnsi="Arial" w:cs="Arial"/>
          <w:sz w:val="28"/>
          <w:szCs w:val="28"/>
          <w:lang w:eastAsia="pt-BR"/>
        </w:rPr>
        <w:t>laicista</w:t>
      </w:r>
      <w:proofErr w:type="spellEnd"/>
      <w:r w:rsidRPr="004211CA">
        <w:rPr>
          <w:rFonts w:ascii="Arial" w:eastAsia="Times New Roman" w:hAnsi="Arial" w:cs="Arial"/>
          <w:sz w:val="28"/>
          <w:szCs w:val="28"/>
          <w:lang w:eastAsia="pt-BR"/>
        </w:rPr>
        <w:t xml:space="preserve"> não pode favorecer uma religião em detrimento de outras (...). Isso não impede, entretanto, que a Igreja e o Estado possam ser parceiros em obras sociais e de interesse público”</w:t>
      </w:r>
      <w:r w:rsidRPr="004211CA">
        <w:rPr>
          <w:rFonts w:ascii="Arial" w:eastAsia="Times New Roman" w:hAnsi="Arial" w:cs="Arial"/>
          <w:sz w:val="28"/>
          <w:szCs w:val="28"/>
          <w:vertAlign w:val="superscript"/>
          <w:lang w:eastAsia="pt-BR"/>
        </w:rPr>
        <w:t>[53]</w:t>
      </w:r>
      <w:r w:rsidRPr="004211CA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sectPr w:rsidR="00053D69" w:rsidRPr="004211CA" w:rsidSect="003C6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053D69"/>
    <w:rsid w:val="00053D69"/>
    <w:rsid w:val="003C6062"/>
    <w:rsid w:val="0042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62"/>
  </w:style>
  <w:style w:type="paragraph" w:styleId="Ttulo4">
    <w:name w:val="heading 4"/>
    <w:basedOn w:val="Normal"/>
    <w:link w:val="Ttulo4Char"/>
    <w:uiPriority w:val="9"/>
    <w:qFormat/>
    <w:rsid w:val="004211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211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241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single" w:sz="48" w:space="27" w:color="9FC7A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</cp:revision>
  <dcterms:created xsi:type="dcterms:W3CDTF">2016-06-04T12:15:00Z</dcterms:created>
  <dcterms:modified xsi:type="dcterms:W3CDTF">2016-06-04T12:44:00Z</dcterms:modified>
</cp:coreProperties>
</file>