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0C" w:rsidRPr="00531A24" w:rsidRDefault="006F22E3" w:rsidP="00BA310C">
      <w:pPr>
        <w:pStyle w:val="NormalWeb"/>
        <w:spacing w:before="0" w:after="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A DEVOLUÇÃO </w:t>
      </w:r>
      <w:r w:rsidR="0085077C">
        <w:rPr>
          <w:b/>
          <w:bCs/>
          <w:sz w:val="28"/>
          <w:szCs w:val="28"/>
        </w:rPr>
        <w:t>NA ADOÇÃO</w:t>
      </w:r>
      <w:bookmarkStart w:id="0" w:name="_GoBack"/>
      <w:bookmarkEnd w:id="0"/>
      <w:r w:rsidR="00BA310C" w:rsidRPr="00531A24">
        <w:rPr>
          <w:rStyle w:val="Caracteresdenotaderodap"/>
          <w:b/>
          <w:bCs/>
          <w:sz w:val="28"/>
          <w:szCs w:val="28"/>
        </w:rPr>
        <w:footnoteReference w:id="1"/>
      </w:r>
    </w:p>
    <w:p w:rsidR="00BA310C" w:rsidRPr="00531A24" w:rsidRDefault="00BA310C" w:rsidP="00BA310C">
      <w:pPr>
        <w:pStyle w:val="NormalWeb"/>
        <w:spacing w:before="0" w:after="0"/>
        <w:jc w:val="center"/>
        <w:rPr>
          <w:sz w:val="20"/>
          <w:szCs w:val="20"/>
        </w:rPr>
      </w:pPr>
    </w:p>
    <w:p w:rsidR="00BA310C" w:rsidRPr="00531A24" w:rsidRDefault="00BA310C" w:rsidP="00BA310C">
      <w:pPr>
        <w:pStyle w:val="NormalWeb"/>
        <w:spacing w:before="0" w:after="0"/>
        <w:jc w:val="right"/>
        <w:rPr>
          <w:sz w:val="20"/>
          <w:szCs w:val="20"/>
        </w:rPr>
      </w:pPr>
    </w:p>
    <w:p w:rsidR="0085077C" w:rsidRPr="0085077C" w:rsidRDefault="0085077C" w:rsidP="00BA310C">
      <w:pPr>
        <w:pStyle w:val="NormalWeb"/>
        <w:spacing w:before="0" w:after="0"/>
        <w:jc w:val="right"/>
        <w:rPr>
          <w:sz w:val="20"/>
          <w:szCs w:val="20"/>
        </w:rPr>
      </w:pPr>
      <w:r w:rsidRPr="0085077C">
        <w:rPr>
          <w:sz w:val="20"/>
          <w:szCs w:val="20"/>
        </w:rPr>
        <w:t>P</w:t>
      </w:r>
      <w:r w:rsidRPr="0085077C">
        <w:rPr>
          <w:sz w:val="20"/>
          <w:szCs w:val="20"/>
        </w:rPr>
        <w:t>aulo Ricardo Martins</w:t>
      </w:r>
    </w:p>
    <w:p w:rsidR="0085077C" w:rsidRPr="0085077C" w:rsidRDefault="0085077C" w:rsidP="00BA310C">
      <w:pPr>
        <w:pStyle w:val="NormalWeb"/>
        <w:spacing w:before="0" w:after="0"/>
        <w:jc w:val="right"/>
        <w:rPr>
          <w:sz w:val="20"/>
          <w:szCs w:val="20"/>
        </w:rPr>
      </w:pPr>
      <w:r w:rsidRPr="0085077C">
        <w:rPr>
          <w:sz w:val="20"/>
          <w:szCs w:val="20"/>
        </w:rPr>
        <w:t>Rogério de Sousa Teles</w:t>
      </w:r>
    </w:p>
    <w:p w:rsidR="00BA310C" w:rsidRPr="00531A24" w:rsidRDefault="00BA310C" w:rsidP="00BA310C">
      <w:pPr>
        <w:pStyle w:val="NormalWeb"/>
        <w:spacing w:before="0" w:after="0"/>
        <w:jc w:val="right"/>
        <w:rPr>
          <w:sz w:val="20"/>
          <w:szCs w:val="20"/>
        </w:rPr>
      </w:pPr>
      <w:r w:rsidRPr="00531A24">
        <w:rPr>
          <w:sz w:val="20"/>
          <w:szCs w:val="20"/>
        </w:rPr>
        <w:t>Thales de Castro Torres</w:t>
      </w:r>
      <w:r w:rsidRPr="00531A24">
        <w:rPr>
          <w:rStyle w:val="Caracteresdenotaderodap"/>
          <w:sz w:val="20"/>
          <w:szCs w:val="20"/>
        </w:rPr>
        <w:footnoteReference w:id="2"/>
      </w:r>
    </w:p>
    <w:p w:rsidR="00BA310C" w:rsidRPr="00531A24" w:rsidRDefault="006F22E3" w:rsidP="00BA310C">
      <w:pPr>
        <w:pStyle w:val="NormalWeb"/>
        <w:spacing w:before="0" w:after="0"/>
        <w:jc w:val="right"/>
        <w:rPr>
          <w:b/>
          <w:bCs/>
        </w:rPr>
      </w:pPr>
      <w:r>
        <w:rPr>
          <w:sz w:val="20"/>
          <w:szCs w:val="20"/>
        </w:rPr>
        <w:t xml:space="preserve">Bruna Barbieri </w:t>
      </w:r>
      <w:proofErr w:type="spellStart"/>
      <w:r>
        <w:rPr>
          <w:sz w:val="20"/>
          <w:szCs w:val="20"/>
        </w:rPr>
        <w:t>Waquim</w:t>
      </w:r>
      <w:proofErr w:type="spellEnd"/>
      <w:r w:rsidR="00BA310C" w:rsidRPr="00531A24">
        <w:rPr>
          <w:rStyle w:val="Caracteresdenotaderodap"/>
          <w:sz w:val="20"/>
          <w:szCs w:val="20"/>
        </w:rPr>
        <w:footnoteReference w:id="3"/>
      </w:r>
    </w:p>
    <w:p w:rsidR="00BA310C" w:rsidRPr="00531A24" w:rsidRDefault="00BA310C" w:rsidP="00BA310C">
      <w:pPr>
        <w:pStyle w:val="NormalWeb"/>
        <w:tabs>
          <w:tab w:val="left" w:pos="5245"/>
        </w:tabs>
        <w:spacing w:before="0" w:after="0" w:line="360" w:lineRule="auto"/>
        <w:jc w:val="both"/>
        <w:rPr>
          <w:b/>
          <w:bCs/>
        </w:rPr>
      </w:pPr>
    </w:p>
    <w:p w:rsidR="00BA310C" w:rsidRPr="00767CE5" w:rsidRDefault="00BA310C" w:rsidP="00BA310C">
      <w:pPr>
        <w:pStyle w:val="NormalWeb"/>
        <w:tabs>
          <w:tab w:val="left" w:pos="5245"/>
        </w:tabs>
        <w:spacing w:before="0" w:after="0" w:line="360" w:lineRule="auto"/>
        <w:jc w:val="both"/>
        <w:rPr>
          <w:b/>
          <w:bCs/>
        </w:rPr>
      </w:pPr>
      <w:r w:rsidRPr="00531A24">
        <w:rPr>
          <w:b/>
          <w:bCs/>
        </w:rPr>
        <w:t>1 DESCRIÇÃO DO CASO</w:t>
      </w:r>
    </w:p>
    <w:p w:rsidR="004F26F9" w:rsidRDefault="006F22E3" w:rsidP="006F22E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i/>
        </w:rPr>
        <w:t>case</w:t>
      </w:r>
      <w:r>
        <w:rPr>
          <w:rFonts w:ascii="Times New Roman" w:hAnsi="Times New Roman" w:cs="Times New Roman"/>
        </w:rPr>
        <w:t xml:space="preserve"> relata a história de Barbie e Ken que, após 7 anos tentando gerar um filho, não conseguem e recorrem a adoção. A menina escolhida é Suzy, que tinha 6 anos e há 4 morava na instituição Casa da Criança Feliz.</w:t>
      </w:r>
    </w:p>
    <w:p w:rsidR="00EF0DD9" w:rsidRDefault="006F22E3" w:rsidP="00EF0DD9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ambos são professores e trabalham durante o dia todo, na Petição Inicial da adoção foi requerida a guarda provisória da criança e a realiz</w:t>
      </w:r>
      <w:r w:rsidR="00EF0DD9">
        <w:rPr>
          <w:rFonts w:ascii="Times New Roman" w:hAnsi="Times New Roman" w:cs="Times New Roman"/>
        </w:rPr>
        <w:t>ação com brevidade do estágio de convivência. Liminarmente, o Juiz deferiu a guarda provisória. Porém, apenas 4 meses depois de deferida a guarda foi que a equipe multidisciplinar visitou a casa do casal para realização do estudo.</w:t>
      </w:r>
    </w:p>
    <w:p w:rsidR="00AD70B4" w:rsidRDefault="00EF0DD9" w:rsidP="00AD70B4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Após três visitas, em apenas uma delas foi encontrada a Suzy com o casal. Justamente no período noturno, </w:t>
      </w:r>
      <w:r w:rsidR="00AD70B4">
        <w:rPr>
          <w:rFonts w:ascii="Times New Roman" w:hAnsi="Times New Roman" w:cs="Times New Roman"/>
        </w:rPr>
        <w:t>vez que</w:t>
      </w:r>
      <w:r>
        <w:rPr>
          <w:rFonts w:ascii="Times New Roman" w:hAnsi="Times New Roman" w:cs="Times New Roman"/>
        </w:rPr>
        <w:t xml:space="preserve"> enquanto o casal trabalhava durante o dia, a criança ficava </w:t>
      </w:r>
      <w:r w:rsidR="00AD70B4">
        <w:rPr>
          <w:rFonts w:ascii="Times New Roman" w:hAnsi="Times New Roman" w:cs="Times New Roman"/>
        </w:rPr>
        <w:t>em uma creche de tempo integral. Nesta visita em que foi encontrada toda a família, ficou constatado que, apesar de Suzy ter alguns problemas noturnos, os pais tinham idoneidade, capacidade financeira e real interesse de constituir uma família com a criança.</w:t>
      </w:r>
    </w:p>
    <w:p w:rsidR="00AD70B4" w:rsidRPr="006F22E3" w:rsidRDefault="00AD70B4" w:rsidP="00AD70B4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Todavia, um ano e quatro meses após o ocorrido e antes de ser prolatada a sentença, Barbie e Ken devolveram a criança alegando desistência da ação, pois não conseguiram obter laços afetivos com a mesma, vez que ela se mostrou teimosa, desobediente e com alto grau de rebeldia. Daí o Juiz encaminhou os autos ao Ministério Público para tomar as providências que achar cabíveis.</w:t>
      </w:r>
    </w:p>
    <w:p w:rsidR="00BA310C" w:rsidRPr="00E40423" w:rsidRDefault="00BA310C" w:rsidP="00BA310C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4052A7" w:rsidRDefault="00BA310C" w:rsidP="004052A7">
      <w:pPr>
        <w:pStyle w:val="NormalWeb"/>
        <w:spacing w:before="0" w:after="0" w:line="360" w:lineRule="auto"/>
        <w:jc w:val="both"/>
        <w:rPr>
          <w:b/>
          <w:bCs/>
        </w:rPr>
      </w:pPr>
      <w:r w:rsidRPr="00531A24">
        <w:rPr>
          <w:b/>
          <w:bCs/>
        </w:rPr>
        <w:t>2 IDENTIFICAÇÃO E ANÁLISE DO CASO</w:t>
      </w:r>
    </w:p>
    <w:p w:rsidR="004052A7" w:rsidRDefault="00C47DF1" w:rsidP="004F26F9">
      <w:pPr>
        <w:pStyle w:val="NormalWeb"/>
        <w:spacing w:before="0" w:after="0" w:line="360" w:lineRule="auto"/>
        <w:ind w:firstLine="1134"/>
        <w:jc w:val="both"/>
        <w:rPr>
          <w:bCs/>
        </w:rPr>
      </w:pPr>
      <w:r>
        <w:rPr>
          <w:bCs/>
        </w:rPr>
        <w:t xml:space="preserve">Conforme </w:t>
      </w:r>
      <w:r w:rsidR="00C63E97">
        <w:rPr>
          <w:bCs/>
        </w:rPr>
        <w:t xml:space="preserve">exposto na descrição do caso, </w:t>
      </w:r>
      <w:r w:rsidR="009C662B">
        <w:rPr>
          <w:bCs/>
        </w:rPr>
        <w:t>percebe-se haver uma situação</w:t>
      </w:r>
      <w:r w:rsidR="00ED62C0">
        <w:rPr>
          <w:bCs/>
        </w:rPr>
        <w:t xml:space="preserve"> de extrema delicadeza com uma devolução de adotando após um ano e quatro meses do ajuizamento da ação pelos adotantes. Se por um lado o art.</w:t>
      </w:r>
      <w:r w:rsidR="00ED20E8">
        <w:rPr>
          <w:bCs/>
        </w:rPr>
        <w:t xml:space="preserve"> 47 do Estatuto da Criança e do Adolescente fala que o vínculo da adoção constitui-se por sentença judicial, há de ser levado </w:t>
      </w:r>
      <w:r w:rsidR="00ED20E8">
        <w:rPr>
          <w:bCs/>
        </w:rPr>
        <w:lastRenderedPageBreak/>
        <w:t>em conta que na outra face da moeda há uma criança que vai ficar “abandonada”, já que vai voltar para a Instituição da adoção, após mais de um ano convivendo com aqueles pais.</w:t>
      </w:r>
    </w:p>
    <w:p w:rsidR="00ED20E8" w:rsidRDefault="00ED20E8" w:rsidP="004F26F9">
      <w:pPr>
        <w:pStyle w:val="NormalWeb"/>
        <w:spacing w:before="0" w:after="0" w:line="360" w:lineRule="auto"/>
        <w:ind w:firstLine="1134"/>
        <w:jc w:val="both"/>
        <w:rPr>
          <w:bCs/>
        </w:rPr>
      </w:pPr>
      <w:r>
        <w:rPr>
          <w:bCs/>
        </w:rPr>
        <w:t xml:space="preserve">Além disso, há de ser analisado se houve o cumprimento do </w:t>
      </w:r>
      <w:r w:rsidR="005C72DC">
        <w:rPr>
          <w:bCs/>
        </w:rPr>
        <w:t>devido processo legal de adoção;</w:t>
      </w:r>
      <w:r>
        <w:rPr>
          <w:bCs/>
        </w:rPr>
        <w:t xml:space="preserve"> se</w:t>
      </w:r>
      <w:r w:rsidR="005C72DC">
        <w:rPr>
          <w:bCs/>
        </w:rPr>
        <w:t xml:space="preserve"> teve um estudo social realizado de forma correta com os preceitos da Proteção Integral; se somente pelo fato da criança ser, segundo os pais, desobediente e teimosa lhes dar azo para devolução; além de um imprescindível estudo da possibilidade de reparação civil dos eventuais danos causados pela desistência da adoção.</w:t>
      </w:r>
    </w:p>
    <w:p w:rsidR="00BA310C" w:rsidRPr="000A6BAB" w:rsidRDefault="00BA310C" w:rsidP="00BA310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A2D7D" w:rsidRPr="002A2D7D" w:rsidRDefault="00BA310C" w:rsidP="002A2D7D">
      <w:pPr>
        <w:pStyle w:val="NormalWeb"/>
        <w:spacing w:before="0" w:after="0" w:line="360" w:lineRule="auto"/>
        <w:rPr>
          <w:b/>
          <w:bCs/>
        </w:rPr>
      </w:pPr>
      <w:r w:rsidRPr="000A6BAB">
        <w:rPr>
          <w:b/>
          <w:bCs/>
        </w:rPr>
        <w:t>3 DESCRIÇÃO DAS DECISÕES POSSÍVEIS</w:t>
      </w:r>
    </w:p>
    <w:p w:rsidR="00777887" w:rsidRPr="00C0512F" w:rsidRDefault="00BE6BE9" w:rsidP="00BE6BE9">
      <w:pPr>
        <w:pStyle w:val="NormalWeb"/>
        <w:numPr>
          <w:ilvl w:val="0"/>
          <w:numId w:val="14"/>
        </w:numPr>
        <w:spacing w:before="0" w:after="0" w:line="360" w:lineRule="auto"/>
        <w:rPr>
          <w:bCs/>
        </w:rPr>
      </w:pPr>
      <w:r>
        <w:rPr>
          <w:b/>
          <w:bCs/>
        </w:rPr>
        <w:t>Devido processo legal previsto no ECA</w:t>
      </w:r>
    </w:p>
    <w:p w:rsidR="00C0512F" w:rsidRDefault="00C0512F" w:rsidP="00C0512F">
      <w:pPr>
        <w:pStyle w:val="NormalWeb"/>
        <w:spacing w:before="0" w:after="0" w:line="360" w:lineRule="auto"/>
        <w:ind w:firstLine="1134"/>
        <w:jc w:val="both"/>
        <w:rPr>
          <w:bCs/>
        </w:rPr>
      </w:pPr>
      <w:r>
        <w:rPr>
          <w:bCs/>
        </w:rPr>
        <w:t xml:space="preserve">Primeiramente, é relevante mencionar que quem define o período de estágio de convivência é o Magistrado, de acordo com o caso concreto, obedecendo, por óbvio, alguns limites previstos no Estatuto da Criança e do Adolescente. Assim, o pedido de brevidade do estágio de convivência solicitado pelo casal não tem tanta relevância para o processo, já que o Juiz que irá decidir. </w:t>
      </w:r>
    </w:p>
    <w:p w:rsidR="00C0512F" w:rsidRPr="001E7096" w:rsidRDefault="00C0512F" w:rsidP="00C0512F">
      <w:pPr>
        <w:tabs>
          <w:tab w:val="left" w:pos="8355"/>
        </w:tabs>
        <w:ind w:left="2268"/>
        <w:jc w:val="both"/>
        <w:rPr>
          <w:sz w:val="20"/>
          <w:szCs w:val="20"/>
        </w:rPr>
      </w:pPr>
      <w:r w:rsidRPr="001E7096">
        <w:rPr>
          <w:sz w:val="20"/>
          <w:szCs w:val="20"/>
        </w:rPr>
        <w:t>Art. 46- A adoção será precedida de estágio de convivência com a criança ou adolescente, pelo prazo que a autoridade judiciária fixar, observadas as peculiaridades do caso.</w:t>
      </w:r>
    </w:p>
    <w:p w:rsidR="00C0512F" w:rsidRPr="001E7096" w:rsidRDefault="00C0512F" w:rsidP="00C0512F">
      <w:pPr>
        <w:tabs>
          <w:tab w:val="left" w:pos="8355"/>
        </w:tabs>
        <w:ind w:left="2268"/>
        <w:jc w:val="both"/>
        <w:rPr>
          <w:sz w:val="20"/>
          <w:szCs w:val="20"/>
        </w:rPr>
      </w:pPr>
      <w:r w:rsidRPr="001E7096">
        <w:rPr>
          <w:sz w:val="20"/>
          <w:szCs w:val="20"/>
        </w:rPr>
        <w:t>(..)</w:t>
      </w:r>
    </w:p>
    <w:p w:rsidR="00C0512F" w:rsidRDefault="00C0512F" w:rsidP="00A51ACF">
      <w:pPr>
        <w:tabs>
          <w:tab w:val="left" w:pos="8355"/>
        </w:tabs>
        <w:spacing w:after="240"/>
        <w:ind w:left="2268"/>
        <w:jc w:val="both"/>
      </w:pPr>
      <w:r w:rsidRPr="001E7096">
        <w:rPr>
          <w:sz w:val="20"/>
          <w:szCs w:val="20"/>
        </w:rPr>
        <w:t xml:space="preserve">§ 4º.  O estágio de convivência será acompanhado pela equipe interprofissional a serviço da Justiça da Infância e da Juventude, preferencialmente com apoio dos técnicos responsáveis pela execução da política de garantia do direito à convivência familiar, que apresentarão relatório minucioso acerca da conveniência do deferimento da medida. </w:t>
      </w:r>
    </w:p>
    <w:p w:rsidR="00C0512F" w:rsidRDefault="00C0512F" w:rsidP="00A51ACF">
      <w:pPr>
        <w:pStyle w:val="NormalWeb"/>
        <w:spacing w:before="0" w:after="240" w:line="360" w:lineRule="auto"/>
        <w:ind w:firstLine="1134"/>
        <w:jc w:val="both"/>
        <w:rPr>
          <w:bCs/>
        </w:rPr>
      </w:pPr>
      <w:r>
        <w:rPr>
          <w:bCs/>
        </w:rPr>
        <w:t>Além disso, conforme fora mencionado pelo parágrafo 4º do art. 46 do ECA, percebe-se que o estágio de convivência não foi realizado conforme os ditames legais. Primeiro pelo fato da equipe multidisciplinar demorar um tempo extremamente longo para começar o acompanhamento familiar.</w:t>
      </w:r>
    </w:p>
    <w:p w:rsidR="008B487D" w:rsidRPr="008B487D" w:rsidRDefault="008B487D" w:rsidP="008B487D">
      <w:pPr>
        <w:ind w:left="2268"/>
        <w:jc w:val="both"/>
        <w:rPr>
          <w:sz w:val="20"/>
          <w:szCs w:val="20"/>
          <w:shd w:val="clear" w:color="auto" w:fill="FFFFFF"/>
        </w:rPr>
      </w:pPr>
      <w:r w:rsidRPr="008B487D">
        <w:rPr>
          <w:sz w:val="20"/>
          <w:szCs w:val="20"/>
          <w:shd w:val="clear" w:color="auto" w:fill="FFFFFF"/>
        </w:rPr>
        <w:t>Os técnicos do Juizado da Infância e da Juventude farão visitas domiciliares e no término do estágio de convivência será elaborado um relatório informando deste período, bem como emitido um parecer relativo a adaptação da criança/adolescente(s) e do(s) adotante(s).</w:t>
      </w:r>
    </w:p>
    <w:p w:rsidR="008B487D" w:rsidRPr="008B487D" w:rsidRDefault="008B487D" w:rsidP="00A51ACF">
      <w:pPr>
        <w:spacing w:after="240"/>
        <w:ind w:left="2268"/>
        <w:jc w:val="both"/>
        <w:rPr>
          <w:sz w:val="20"/>
          <w:szCs w:val="20"/>
          <w:shd w:val="clear" w:color="auto" w:fill="FFFFFF"/>
        </w:rPr>
      </w:pPr>
      <w:r w:rsidRPr="008B487D">
        <w:rPr>
          <w:sz w:val="20"/>
          <w:szCs w:val="20"/>
          <w:shd w:val="clear" w:color="auto" w:fill="FFFFFF"/>
        </w:rPr>
        <w:t>Os autos serão encaminhados à Promotoria da justiça, que, muitas vezes, quando o relatório comprova boa adaptação e nenhuma dúvida do estabelecimento de vínculos de afinidade e afetividade, já emite o seu parecer final e, em seguida, o juiz prolatará a sentença. Caso seja solicitado pelo Ministério Público, será marcada audiência para ouvida do(s) adotante(s) e do(s) adotado(s). (Dúvidas mais frequentes. Tribunal de Justiça de Goiás)</w:t>
      </w:r>
    </w:p>
    <w:p w:rsidR="00C0512F" w:rsidRDefault="000E7D07" w:rsidP="00A51ACF">
      <w:pPr>
        <w:pStyle w:val="NormalWeb"/>
        <w:spacing w:before="0" w:after="240" w:line="360" w:lineRule="auto"/>
        <w:ind w:firstLine="1134"/>
        <w:jc w:val="both"/>
        <w:rPr>
          <w:bCs/>
        </w:rPr>
      </w:pPr>
      <w:r>
        <w:rPr>
          <w:bCs/>
        </w:rPr>
        <w:t xml:space="preserve">Em segundo lugar, pode ser observado que não houve a apresentação do relatório minucioso sobre a situação em que se encontrava a criança. Ou seja, não foi certificado os </w:t>
      </w:r>
      <w:r>
        <w:rPr>
          <w:bCs/>
        </w:rPr>
        <w:lastRenderedPageBreak/>
        <w:t xml:space="preserve">problemas que a criança passava, quais sejam terrores noturnos, xixi na cama etc. Estando, consequentemente, </w:t>
      </w:r>
      <w:r w:rsidR="00BB1D14">
        <w:rPr>
          <w:bCs/>
        </w:rPr>
        <w:t>feridos os princípios do Melhor Interesse e da Proteção Integral da Criança.</w:t>
      </w:r>
    </w:p>
    <w:p w:rsidR="00A20AE1" w:rsidRDefault="00BB1D14" w:rsidP="00C0512F">
      <w:pPr>
        <w:pStyle w:val="NormalWeb"/>
        <w:spacing w:line="360" w:lineRule="auto"/>
        <w:ind w:firstLine="1134"/>
        <w:jc w:val="both"/>
        <w:rPr>
          <w:bCs/>
        </w:rPr>
      </w:pPr>
      <w:r>
        <w:rPr>
          <w:bCs/>
        </w:rPr>
        <w:t>Ademais, faz-se mister salientar que não houve, após o “parecer” da equipe multidisciplinar, a oitiva do Ministério Público para que pudesse se manifestar.</w:t>
      </w:r>
      <w:r w:rsidR="00A20AE1">
        <w:rPr>
          <w:bCs/>
        </w:rPr>
        <w:t xml:space="preserve"> Ou seja, uma clara ofensa ao artigo 197-B da Lei de Adoção, que aduz:</w:t>
      </w:r>
    </w:p>
    <w:p w:rsidR="00A20AE1" w:rsidRPr="00A20AE1" w:rsidRDefault="00A20AE1" w:rsidP="00B31D80">
      <w:pPr>
        <w:pStyle w:val="artart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20AE1">
        <w:rPr>
          <w:color w:val="000000"/>
          <w:sz w:val="20"/>
          <w:szCs w:val="20"/>
        </w:rPr>
        <w:t>Art. 197-B.  A autoridade judiciária, no prazo de 48 (quarenta e oito) horas, dará vista dos autos ao Ministério Público, que no prazo de 5 (cinco) dias poderá: </w:t>
      </w:r>
    </w:p>
    <w:p w:rsidR="00A20AE1" w:rsidRPr="00A20AE1" w:rsidRDefault="00A20AE1" w:rsidP="00B31D80">
      <w:pPr>
        <w:pStyle w:val="artart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20AE1">
        <w:rPr>
          <w:color w:val="000000"/>
          <w:sz w:val="20"/>
          <w:szCs w:val="20"/>
        </w:rPr>
        <w:t>I - apresentar quesitos a serem respondidos pela equipe interprofissional encarregada de elaborar o estudo técnico a que se refere o art. 197-C desta Lei; </w:t>
      </w:r>
    </w:p>
    <w:p w:rsidR="00A20AE1" w:rsidRPr="00A20AE1" w:rsidRDefault="00A20AE1" w:rsidP="00B31D80">
      <w:pPr>
        <w:pStyle w:val="artart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20AE1">
        <w:rPr>
          <w:color w:val="000000"/>
          <w:sz w:val="20"/>
          <w:szCs w:val="20"/>
        </w:rPr>
        <w:t>II - requerer a designação de audiência para oitiva dos postulantes em juízo e testemunhas; </w:t>
      </w:r>
    </w:p>
    <w:p w:rsidR="00A20AE1" w:rsidRDefault="00A20AE1" w:rsidP="00B31D80">
      <w:pPr>
        <w:pStyle w:val="artart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 w:rsidRPr="00A20AE1">
        <w:rPr>
          <w:color w:val="000000"/>
          <w:sz w:val="20"/>
          <w:szCs w:val="20"/>
        </w:rPr>
        <w:t>III - requerer a juntada de documentos complementares e a realização de outras diligências que entender necessárias.’ </w:t>
      </w:r>
    </w:p>
    <w:p w:rsidR="00B31D80" w:rsidRPr="00B31D80" w:rsidRDefault="00B31D80" w:rsidP="00B31D80">
      <w:pPr>
        <w:pStyle w:val="artart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BB1D14" w:rsidRDefault="00BB1D14" w:rsidP="00B31D80">
      <w:pPr>
        <w:pStyle w:val="NormalWeb"/>
        <w:spacing w:before="0" w:after="0" w:line="360" w:lineRule="auto"/>
        <w:ind w:firstLine="1134"/>
        <w:jc w:val="both"/>
        <w:rPr>
          <w:bCs/>
        </w:rPr>
      </w:pPr>
      <w:r>
        <w:rPr>
          <w:bCs/>
        </w:rPr>
        <w:t xml:space="preserve"> Certamente que após vista do MP, alguma providência poderia ser tomada a fim de evitar a devolução após tanto tempo.</w:t>
      </w:r>
    </w:p>
    <w:p w:rsidR="000E7D07" w:rsidRPr="00B83B36" w:rsidRDefault="000E7D07" w:rsidP="00C0512F">
      <w:pPr>
        <w:pStyle w:val="NormalWeb"/>
        <w:spacing w:before="0" w:after="0" w:line="360" w:lineRule="auto"/>
        <w:ind w:firstLine="1134"/>
        <w:jc w:val="both"/>
        <w:rPr>
          <w:bCs/>
        </w:rPr>
      </w:pPr>
    </w:p>
    <w:p w:rsidR="00BE6BE9" w:rsidRPr="00BE770D" w:rsidRDefault="00BE6BE9" w:rsidP="00BE6BE9">
      <w:pPr>
        <w:pStyle w:val="NormalWeb"/>
        <w:numPr>
          <w:ilvl w:val="0"/>
          <w:numId w:val="14"/>
        </w:numPr>
        <w:spacing w:before="0" w:after="0" w:line="360" w:lineRule="auto"/>
        <w:rPr>
          <w:bCs/>
        </w:rPr>
      </w:pPr>
      <w:r>
        <w:rPr>
          <w:b/>
          <w:bCs/>
        </w:rPr>
        <w:t>Desistência da ação de adoção</w:t>
      </w:r>
    </w:p>
    <w:p w:rsidR="00BE770D" w:rsidRDefault="00BE770D" w:rsidP="00A20AE1">
      <w:pPr>
        <w:pStyle w:val="NormalWeb"/>
        <w:spacing w:before="0" w:after="0" w:line="360" w:lineRule="auto"/>
        <w:ind w:firstLine="113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Antes da sentença,</w:t>
      </w:r>
      <w:r w:rsidR="008B487D">
        <w:rPr>
          <w:color w:val="000000"/>
          <w:shd w:val="clear" w:color="auto" w:fill="FFFFFF"/>
        </w:rPr>
        <w:t xml:space="preserve"> em tese,</w:t>
      </w:r>
      <w:r>
        <w:rPr>
          <w:color w:val="000000"/>
          <w:shd w:val="clear" w:color="auto" w:fill="FFFFFF"/>
        </w:rPr>
        <w:t xml:space="preserve"> nada obsta que os pais desistam da adoção, mesmo já </w:t>
      </w:r>
      <w:r w:rsidR="008B487D">
        <w:rPr>
          <w:color w:val="000000"/>
          <w:shd w:val="clear" w:color="auto" w:fill="FFFFFF"/>
        </w:rPr>
        <w:t>estando com a guarda da criança, conforme o artigo 47 do Estatuto da Criança e do Adolescente:</w:t>
      </w:r>
    </w:p>
    <w:p w:rsidR="00BE770D" w:rsidRPr="008B487D" w:rsidRDefault="00BE770D" w:rsidP="00A20AE1">
      <w:pPr>
        <w:pStyle w:val="NormalWeb"/>
        <w:ind w:left="2268"/>
        <w:jc w:val="both"/>
        <w:rPr>
          <w:color w:val="000000"/>
          <w:sz w:val="20"/>
          <w:szCs w:val="20"/>
          <w:shd w:val="clear" w:color="auto" w:fill="FFFFFF"/>
        </w:rPr>
      </w:pPr>
      <w:r w:rsidRPr="008B487D">
        <w:rPr>
          <w:color w:val="000000"/>
          <w:sz w:val="20"/>
          <w:szCs w:val="20"/>
          <w:shd w:val="clear" w:color="auto" w:fill="FFFFFF"/>
        </w:rPr>
        <w:t>Art. 47. O vínculo da adoção constitui-se por sentença judicial, que será inscrita no registro civil mediante mandado do qual não se fornecerá certidão.</w:t>
      </w:r>
    </w:p>
    <w:p w:rsidR="008B487D" w:rsidRDefault="008B487D" w:rsidP="008B487D">
      <w:pPr>
        <w:pStyle w:val="NormalWeb"/>
        <w:spacing w:line="360" w:lineRule="auto"/>
        <w:ind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t>Entretanto, é importante mencionar que apesar de não ter havido sentença ainda, parte da jurisprudência tem adotado o entendimento de que</w:t>
      </w:r>
      <w:r w:rsidR="00B83B36" w:rsidRPr="00B83B36">
        <w:rPr>
          <w:shd w:val="clear" w:color="auto" w:fill="FFFFFF"/>
        </w:rPr>
        <w:t xml:space="preserve"> estágio de convivência não serve de estágio probatório para os adotantes verificarem se desejam o adotando como filho, </w:t>
      </w:r>
      <w:r>
        <w:rPr>
          <w:shd w:val="clear" w:color="auto" w:fill="FFFFFF"/>
        </w:rPr>
        <w:t>mas sim</w:t>
      </w:r>
      <w:r w:rsidR="00B83B36" w:rsidRPr="00B83B36">
        <w:rPr>
          <w:shd w:val="clear" w:color="auto" w:fill="FFFFFF"/>
        </w:rPr>
        <w:t xml:space="preserve"> ao menor, sujeito vulnerável que merece proteção.</w:t>
      </w:r>
    </w:p>
    <w:p w:rsidR="00F266E0" w:rsidRDefault="00A20AE1" w:rsidP="008B487D">
      <w:pPr>
        <w:pStyle w:val="NormalWeb"/>
        <w:spacing w:before="0" w:after="0" w:line="360" w:lineRule="auto"/>
        <w:ind w:firstLine="1134"/>
        <w:jc w:val="both"/>
        <w:rPr>
          <w:shd w:val="clear" w:color="auto" w:fill="FFFFFF"/>
        </w:rPr>
      </w:pPr>
      <w:r w:rsidRPr="00A20AE1">
        <w:rPr>
          <w:shd w:val="clear" w:color="auto" w:fill="FFFFFF"/>
        </w:rPr>
        <w:t>Conforme a Relatora Hilda Teixeira Costa em julgamento de Ação Civil Pública (nº 10481120002896002) proposta</w:t>
      </w:r>
      <w:r>
        <w:rPr>
          <w:shd w:val="clear" w:color="auto" w:fill="FFFFFF"/>
        </w:rPr>
        <w:t xml:space="preserve"> pelo MP</w:t>
      </w:r>
      <w:r w:rsidR="008B487D" w:rsidRPr="008B487D">
        <w:rPr>
          <w:shd w:val="clear" w:color="auto" w:fill="FFFFFF"/>
        </w:rPr>
        <w:t>,</w:t>
      </w:r>
      <w:r w:rsidR="00F266E0" w:rsidRPr="008B487D">
        <w:rPr>
          <w:shd w:val="clear" w:color="auto" w:fill="FFFFFF"/>
        </w:rPr>
        <w:t xml:space="preserve"> embora os </w:t>
      </w:r>
      <w:r w:rsidR="008B487D" w:rsidRPr="008B487D">
        <w:rPr>
          <w:shd w:val="clear" w:color="auto" w:fill="FFFFFF"/>
        </w:rPr>
        <w:t>pais detivessem</w:t>
      </w:r>
      <w:r w:rsidR="00F266E0" w:rsidRPr="008B487D">
        <w:rPr>
          <w:shd w:val="clear" w:color="auto" w:fill="FFFFFF"/>
        </w:rPr>
        <w:t xml:space="preserve"> apenas a guarda provisória</w:t>
      </w:r>
      <w:r w:rsidR="008B487D" w:rsidRPr="008B487D">
        <w:rPr>
          <w:shd w:val="clear" w:color="auto" w:fill="FFFFFF"/>
        </w:rPr>
        <w:t>, n</w:t>
      </w:r>
      <w:r w:rsidR="00F266E0" w:rsidRPr="008B487D">
        <w:rPr>
          <w:shd w:val="clear" w:color="auto" w:fill="FFFFFF"/>
        </w:rPr>
        <w:t>ão há que se fala</w:t>
      </w:r>
      <w:r w:rsidR="008B487D">
        <w:rPr>
          <w:shd w:val="clear" w:color="auto" w:fill="FFFFFF"/>
        </w:rPr>
        <w:t>r em “direito de devolução”,</w:t>
      </w:r>
      <w:r w:rsidR="00F266E0" w:rsidRPr="008B487D">
        <w:rPr>
          <w:shd w:val="clear" w:color="auto" w:fill="FFFFFF"/>
        </w:rPr>
        <w:t xml:space="preserve"> vez que se trata de uma criança que possui direitos fundamentais a ser resguardados, consoante preceitua o art. 15, do Estatuto da Criança e do Adolescente: “a criança e o adolescente têm direito à liberdade, ao respeito e à dignidade como pessoas humanas em processo de desenvolvimento e como sujeitos de direitos civis, humanos e sociais garantidos na Constituição e nas leis”</w:t>
      </w:r>
      <w:r>
        <w:rPr>
          <w:shd w:val="clear" w:color="auto" w:fill="FFFFFF"/>
        </w:rPr>
        <w:t>.</w:t>
      </w:r>
    </w:p>
    <w:p w:rsidR="00A20AE1" w:rsidRPr="00A20AE1" w:rsidRDefault="00A20AE1" w:rsidP="008B487D">
      <w:pPr>
        <w:pStyle w:val="NormalWeb"/>
        <w:spacing w:before="0" w:after="0" w:line="360" w:lineRule="auto"/>
        <w:ind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Assim, há entendimento, ainda que </w:t>
      </w:r>
      <w:r>
        <w:rPr>
          <w:i/>
          <w:shd w:val="clear" w:color="auto" w:fill="FFFFFF"/>
        </w:rPr>
        <w:t xml:space="preserve">contra </w:t>
      </w:r>
      <w:proofErr w:type="spellStart"/>
      <w:r>
        <w:rPr>
          <w:i/>
          <w:shd w:val="clear" w:color="auto" w:fill="FFFFFF"/>
        </w:rPr>
        <w:t>legem</w:t>
      </w:r>
      <w:proofErr w:type="spellEnd"/>
      <w:r>
        <w:rPr>
          <w:i/>
          <w:shd w:val="clear" w:color="auto" w:fill="FFFFFF"/>
        </w:rPr>
        <w:t xml:space="preserve">, </w:t>
      </w:r>
      <w:r>
        <w:rPr>
          <w:shd w:val="clear" w:color="auto" w:fill="FFFFFF"/>
        </w:rPr>
        <w:t>aparentemente, de não ser possível falar em desistência da adoção, ainda mais por ter se passado tanto tempo desde ajuizada a ação.</w:t>
      </w:r>
    </w:p>
    <w:p w:rsidR="00104066" w:rsidRDefault="00104066" w:rsidP="00B83B36">
      <w:pPr>
        <w:pStyle w:val="NormalWeb"/>
        <w:spacing w:before="0" w:after="0" w:line="360" w:lineRule="auto"/>
        <w:ind w:firstLine="708"/>
        <w:jc w:val="both"/>
        <w:rPr>
          <w:rFonts w:ascii="Open Sans" w:hAnsi="Open Sans"/>
          <w:color w:val="505050"/>
          <w:sz w:val="18"/>
          <w:szCs w:val="18"/>
          <w:shd w:val="clear" w:color="auto" w:fill="FFFFFF"/>
        </w:rPr>
      </w:pPr>
    </w:p>
    <w:p w:rsidR="00B83B36" w:rsidRPr="00BE770D" w:rsidRDefault="00B83B36" w:rsidP="00BE770D">
      <w:pPr>
        <w:pStyle w:val="NormalWeb"/>
        <w:spacing w:before="0" w:after="0" w:line="360" w:lineRule="auto"/>
        <w:jc w:val="both"/>
        <w:rPr>
          <w:bCs/>
        </w:rPr>
      </w:pPr>
    </w:p>
    <w:p w:rsidR="00BE6BE9" w:rsidRPr="00BE6BE9" w:rsidRDefault="00BE6BE9" w:rsidP="00BE6BE9">
      <w:pPr>
        <w:pStyle w:val="NormalWeb"/>
        <w:numPr>
          <w:ilvl w:val="0"/>
          <w:numId w:val="14"/>
        </w:numPr>
        <w:spacing w:before="0" w:after="0" w:line="360" w:lineRule="auto"/>
        <w:rPr>
          <w:bCs/>
        </w:rPr>
      </w:pPr>
      <w:r>
        <w:rPr>
          <w:b/>
          <w:bCs/>
        </w:rPr>
        <w:t>Reparação civil</w:t>
      </w:r>
    </w:p>
    <w:p w:rsidR="00B31D80" w:rsidRDefault="00B31D80" w:rsidP="00B31D80">
      <w:pPr>
        <w:pStyle w:val="NormalWeb"/>
        <w:spacing w:before="0" w:after="0"/>
        <w:ind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t>Não há dúvidas que, aceitando o Estatuto da Criança e do Adolescente, a devolução da criança antes de proferida sentença, há de serem reparados os danos causados à criança.</w:t>
      </w:r>
    </w:p>
    <w:p w:rsidR="00BE6BE9" w:rsidRDefault="00B31D80" w:rsidP="00BE770D">
      <w:pPr>
        <w:pStyle w:val="NormalWeb"/>
        <w:spacing w:before="0" w:after="0"/>
        <w:ind w:left="2268"/>
        <w:jc w:val="both"/>
        <w:rPr>
          <w:sz w:val="20"/>
          <w:szCs w:val="20"/>
          <w:shd w:val="clear" w:color="auto" w:fill="FFFFFF"/>
        </w:rPr>
      </w:pPr>
      <w:r w:rsidRPr="00BE770D">
        <w:rPr>
          <w:sz w:val="20"/>
          <w:szCs w:val="20"/>
          <w:shd w:val="clear" w:color="auto" w:fill="FFFFFF"/>
        </w:rPr>
        <w:t xml:space="preserve"> </w:t>
      </w:r>
      <w:r w:rsidR="00BE6BE9" w:rsidRPr="00BE770D">
        <w:rPr>
          <w:sz w:val="20"/>
          <w:szCs w:val="20"/>
          <w:shd w:val="clear" w:color="auto" w:fill="FFFFFF"/>
        </w:rPr>
        <w:t>A devolução do adotando no curso do estágio de convivência, por si só, já uma violência para com este. Ficando demonstrado que os adotantes agiram com abuso de direito, está caracterizada a prática de ato ilícito, podendo e devendo haver a responsabilização civil destes. Contra eles deverá ser proposta ação de indenização pela prática de dano moral</w:t>
      </w:r>
      <w:r>
        <w:rPr>
          <w:sz w:val="20"/>
          <w:szCs w:val="20"/>
          <w:shd w:val="clear" w:color="auto" w:fill="FFFFFF"/>
        </w:rPr>
        <w:t>.</w:t>
      </w:r>
      <w:r w:rsidR="00BE770D" w:rsidRPr="00BE770D">
        <w:rPr>
          <w:sz w:val="20"/>
          <w:szCs w:val="20"/>
          <w:shd w:val="clear" w:color="auto" w:fill="FFFFFF"/>
        </w:rPr>
        <w:t xml:space="preserve"> </w:t>
      </w:r>
      <w:r w:rsidR="00BE6BE9" w:rsidRPr="00BE770D">
        <w:rPr>
          <w:sz w:val="20"/>
          <w:szCs w:val="20"/>
          <w:shd w:val="clear" w:color="auto" w:fill="FFFFFF"/>
        </w:rPr>
        <w:t>(TJMG – ACÍVEL nº 10481120002896002, Relatora Hilda Teixeira da Costa, 2ª Câmara Cível, J. 12/08/2014).</w:t>
      </w:r>
    </w:p>
    <w:p w:rsidR="00B31D80" w:rsidRDefault="00B31D80" w:rsidP="00C83A6C">
      <w:pPr>
        <w:pStyle w:val="NormalWeb"/>
        <w:spacing w:before="0" w:after="0" w:line="360" w:lineRule="auto"/>
        <w:ind w:left="2268"/>
        <w:jc w:val="both"/>
        <w:rPr>
          <w:sz w:val="20"/>
          <w:szCs w:val="20"/>
          <w:shd w:val="clear" w:color="auto" w:fill="FFFFFF"/>
        </w:rPr>
      </w:pPr>
    </w:p>
    <w:p w:rsidR="00B31D80" w:rsidRDefault="00B31D80" w:rsidP="00C83A6C">
      <w:pPr>
        <w:pStyle w:val="NormalWeb"/>
        <w:spacing w:before="0" w:after="0" w:line="360" w:lineRule="auto"/>
        <w:ind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Em face à omissão do ECA sobre </w:t>
      </w:r>
      <w:r w:rsidR="00C83A6C">
        <w:rPr>
          <w:shd w:val="clear" w:color="auto" w:fill="FFFFFF"/>
        </w:rPr>
        <w:t>a matéria</w:t>
      </w:r>
      <w:r>
        <w:rPr>
          <w:shd w:val="clear" w:color="auto" w:fill="FFFFFF"/>
        </w:rPr>
        <w:t xml:space="preserve"> pode ser aplic</w:t>
      </w:r>
      <w:r w:rsidR="00C83A6C">
        <w:rPr>
          <w:shd w:val="clear" w:color="auto" w:fill="FFFFFF"/>
        </w:rPr>
        <w:t xml:space="preserve">ado, inclusive, o Código Civil. Em seus artigos 186 e 927, o Código Civil ampara as crianças devolvidas: </w:t>
      </w:r>
    </w:p>
    <w:p w:rsidR="00C83A6C" w:rsidRDefault="00C83A6C" w:rsidP="00B31D80">
      <w:pPr>
        <w:pStyle w:val="NormalWeb"/>
        <w:spacing w:before="0" w:after="0"/>
        <w:ind w:firstLine="1134"/>
        <w:jc w:val="both"/>
        <w:rPr>
          <w:shd w:val="clear" w:color="auto" w:fill="FFFFFF"/>
        </w:rPr>
      </w:pPr>
    </w:p>
    <w:p w:rsidR="00C83A6C" w:rsidRPr="00C83A6C" w:rsidRDefault="00C83A6C" w:rsidP="00C83A6C">
      <w:pPr>
        <w:pStyle w:val="NormalWeb"/>
        <w:spacing w:before="0" w:after="0"/>
        <w:ind w:left="2268"/>
        <w:jc w:val="both"/>
        <w:rPr>
          <w:sz w:val="20"/>
          <w:szCs w:val="20"/>
          <w:shd w:val="clear" w:color="auto" w:fill="FFFFFF"/>
        </w:rPr>
      </w:pPr>
      <w:r w:rsidRPr="00C83A6C">
        <w:rPr>
          <w:sz w:val="20"/>
          <w:szCs w:val="20"/>
          <w:shd w:val="clear" w:color="auto" w:fill="FFFFFF"/>
        </w:rPr>
        <w:t>Art. 186. Aquele que, por ação ou omissão voluntária, negligência ou imprudência, violar direito e causar dano a outrem, ainda que exclusivamente moral, comete ato ilícito.</w:t>
      </w:r>
    </w:p>
    <w:p w:rsidR="00C83A6C" w:rsidRDefault="00C83A6C" w:rsidP="00C83A6C">
      <w:pPr>
        <w:pStyle w:val="NormalWeb"/>
        <w:spacing w:before="0" w:after="0"/>
        <w:ind w:left="2268"/>
        <w:jc w:val="both"/>
        <w:rPr>
          <w:sz w:val="20"/>
          <w:szCs w:val="20"/>
          <w:shd w:val="clear" w:color="auto" w:fill="FFFFFF"/>
        </w:rPr>
      </w:pPr>
      <w:r w:rsidRPr="00C83A6C">
        <w:rPr>
          <w:sz w:val="20"/>
          <w:szCs w:val="20"/>
          <w:shd w:val="clear" w:color="auto" w:fill="FFFFFF"/>
        </w:rPr>
        <w:t>Art. 927. Aquele que, por ato ilícito causar dano a outrem, fica obrigado a repará-lo.</w:t>
      </w:r>
    </w:p>
    <w:p w:rsidR="00C83A6C" w:rsidRPr="00C83A6C" w:rsidRDefault="00C83A6C" w:rsidP="00C83A6C">
      <w:pPr>
        <w:pStyle w:val="NormalWeb"/>
        <w:spacing w:before="0" w:after="0"/>
        <w:ind w:left="2268"/>
        <w:jc w:val="both"/>
        <w:rPr>
          <w:sz w:val="20"/>
          <w:szCs w:val="20"/>
          <w:shd w:val="clear" w:color="auto" w:fill="FFFFFF"/>
        </w:rPr>
      </w:pPr>
    </w:p>
    <w:p w:rsidR="00C83A6C" w:rsidRDefault="00C83A6C" w:rsidP="00C83A6C">
      <w:pPr>
        <w:pStyle w:val="NormalWeb"/>
        <w:spacing w:before="0" w:after="0"/>
        <w:ind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t>Acerca da reparação retromencionada, assevera a Desembargadora Maria Teixeira da Costa:</w:t>
      </w:r>
    </w:p>
    <w:p w:rsidR="00C83A6C" w:rsidRPr="00C83A6C" w:rsidRDefault="00C83A6C" w:rsidP="00C83A6C">
      <w:pPr>
        <w:pStyle w:val="NormalWeb"/>
        <w:spacing w:before="0" w:after="0"/>
        <w:ind w:left="2268"/>
        <w:jc w:val="both"/>
        <w:rPr>
          <w:sz w:val="20"/>
          <w:szCs w:val="20"/>
          <w:shd w:val="clear" w:color="auto" w:fill="FFFFFF"/>
        </w:rPr>
      </w:pPr>
      <w:r w:rsidRPr="00C83A6C">
        <w:rPr>
          <w:sz w:val="20"/>
          <w:szCs w:val="20"/>
          <w:shd w:val="clear" w:color="auto" w:fill="FFFFFF"/>
        </w:rPr>
        <w:t>O ato ilícito, que gera o direito a reparação, decorre do fato de que os requeridos buscaram voluntariamente o processo de adoção do menor, deixando expressamente a vontade de adotá-lo, obtendo sua guarda durante um lapso de tempo razoável, e, simplesmente, resolveram devolver imotivadamente a criança, de forma imprudente, rompendo de forma brusca o vínculo familiar que expuseram o menor, o que implica no abandono de um ser humano. Assim, considerando o dano decorrente da assistência material ceifada do menor, defere-se o pedido de condenação dos requeridos ao pagamento de obrigação alimentar ao menor, enquanto viver, em razão da doença irreversível que o acomete.</w:t>
      </w:r>
      <w:r>
        <w:rPr>
          <w:sz w:val="20"/>
          <w:szCs w:val="20"/>
          <w:shd w:val="clear" w:color="auto" w:fill="FFFFFF"/>
        </w:rPr>
        <w:t xml:space="preserve"> (</w:t>
      </w:r>
      <w:r w:rsidRPr="00BE770D">
        <w:rPr>
          <w:sz w:val="20"/>
          <w:szCs w:val="20"/>
          <w:shd w:val="clear" w:color="auto" w:fill="FFFFFF"/>
        </w:rPr>
        <w:t>TJMG – ACÍVEL nº 10481120002896002, Relatora Hilda Teixeira da Costa, 2ª Câmara Cível, J. 12/08/2014).</w:t>
      </w:r>
    </w:p>
    <w:p w:rsidR="00C83A6C" w:rsidRDefault="00C83A6C" w:rsidP="00C83A6C">
      <w:pPr>
        <w:pStyle w:val="NormalWeb"/>
        <w:spacing w:before="0" w:after="0"/>
        <w:ind w:firstLine="1134"/>
        <w:jc w:val="both"/>
        <w:rPr>
          <w:shd w:val="clear" w:color="auto" w:fill="FFFFFF"/>
        </w:rPr>
      </w:pPr>
    </w:p>
    <w:p w:rsidR="00F266E0" w:rsidRDefault="00916301" w:rsidP="00916301">
      <w:pPr>
        <w:pStyle w:val="NormalWeb"/>
        <w:spacing w:before="0" w:after="0" w:line="360" w:lineRule="auto"/>
        <w:ind w:firstLine="1134"/>
        <w:jc w:val="both"/>
        <w:rPr>
          <w:shd w:val="clear" w:color="auto" w:fill="FFFFFF"/>
        </w:rPr>
      </w:pPr>
      <w:r w:rsidRPr="00916301">
        <w:rPr>
          <w:shd w:val="clear" w:color="auto" w:fill="FFFFFF"/>
        </w:rPr>
        <w:t xml:space="preserve">Ponto divergente na jurisprudência gira em torno do dano moral. Enquanto alguns consideram ser necessário haver interferência </w:t>
      </w:r>
      <w:r w:rsidR="00B31D80" w:rsidRPr="00916301">
        <w:rPr>
          <w:shd w:val="clear" w:color="auto" w:fill="FFFFFF"/>
        </w:rPr>
        <w:t>intensamente no comportamento psicológico</w:t>
      </w:r>
      <w:r w:rsidRPr="00916301">
        <w:rPr>
          <w:shd w:val="clear" w:color="auto" w:fill="FFFFFF"/>
        </w:rPr>
        <w:t xml:space="preserve"> da criança</w:t>
      </w:r>
      <w:r w:rsidR="00B31D80" w:rsidRPr="00916301">
        <w:rPr>
          <w:shd w:val="clear" w:color="auto" w:fill="FFFFFF"/>
        </w:rPr>
        <w:t xml:space="preserve"> causando aflição e desequilíbrio em seu bem estar</w:t>
      </w:r>
      <w:r w:rsidRPr="00916301">
        <w:rPr>
          <w:shd w:val="clear" w:color="auto" w:fill="FFFFFF"/>
        </w:rPr>
        <w:t>. Outra parte considera que tal indenização deve servir para desestimular a futuras pessoas de agirem de forma semelhante aos adotantes, a fim de que reflitam acerca do nobre e importante gesto de adotar (TJMG – ACÍVEL nº 10481120002896002)</w:t>
      </w:r>
      <w:r>
        <w:rPr>
          <w:shd w:val="clear" w:color="auto" w:fill="FFFFFF"/>
        </w:rPr>
        <w:t>.</w:t>
      </w:r>
    </w:p>
    <w:p w:rsidR="00A51ACF" w:rsidRDefault="00A51ACF" w:rsidP="00916301">
      <w:pPr>
        <w:pStyle w:val="NormalWeb"/>
        <w:spacing w:before="0" w:after="0" w:line="360" w:lineRule="auto"/>
        <w:ind w:firstLine="1134"/>
        <w:jc w:val="both"/>
        <w:rPr>
          <w:shd w:val="clear" w:color="auto" w:fill="FFFFFF"/>
        </w:rPr>
      </w:pPr>
    </w:p>
    <w:p w:rsidR="00A51ACF" w:rsidRPr="00916301" w:rsidRDefault="00A51ACF" w:rsidP="00916301">
      <w:pPr>
        <w:pStyle w:val="NormalWeb"/>
        <w:spacing w:before="0" w:after="0" w:line="360" w:lineRule="auto"/>
        <w:ind w:firstLine="1134"/>
        <w:jc w:val="both"/>
        <w:rPr>
          <w:shd w:val="clear" w:color="auto" w:fill="FFFFFF"/>
        </w:rPr>
      </w:pPr>
    </w:p>
    <w:p w:rsidR="00B83B36" w:rsidRPr="00BE770D" w:rsidRDefault="00B83B36" w:rsidP="00B83B36">
      <w:pPr>
        <w:pStyle w:val="NormalWeb"/>
        <w:spacing w:before="0" w:after="0"/>
        <w:jc w:val="both"/>
        <w:rPr>
          <w:bCs/>
          <w:sz w:val="20"/>
          <w:szCs w:val="20"/>
        </w:rPr>
      </w:pPr>
    </w:p>
    <w:p w:rsidR="00BE6BE9" w:rsidRDefault="00BE6BE9" w:rsidP="00BE6BE9">
      <w:pPr>
        <w:pStyle w:val="NormalWeb"/>
        <w:numPr>
          <w:ilvl w:val="0"/>
          <w:numId w:val="14"/>
        </w:numPr>
        <w:spacing w:before="0" w:after="0" w:line="360" w:lineRule="auto"/>
        <w:rPr>
          <w:bCs/>
        </w:rPr>
      </w:pPr>
      <w:r>
        <w:rPr>
          <w:b/>
          <w:bCs/>
        </w:rPr>
        <w:t>Medidas que podem ser tomadas pelo MP</w:t>
      </w:r>
    </w:p>
    <w:p w:rsidR="00916301" w:rsidRPr="00916301" w:rsidRDefault="00916301" w:rsidP="00A51ACF">
      <w:pPr>
        <w:shd w:val="clear" w:color="auto" w:fill="FFFFFF"/>
        <w:spacing w:after="300" w:line="360" w:lineRule="auto"/>
        <w:ind w:firstLine="1134"/>
        <w:jc w:val="both"/>
        <w:textAlignment w:val="baseline"/>
        <w:rPr>
          <w:lang w:eastAsia="pt-BR"/>
        </w:rPr>
      </w:pPr>
      <w:r w:rsidRPr="00916301">
        <w:rPr>
          <w:lang w:eastAsia="pt-BR"/>
        </w:rPr>
        <w:t xml:space="preserve">Não há dúvidas que o </w:t>
      </w:r>
      <w:r w:rsidRPr="00916301">
        <w:rPr>
          <w:i/>
          <w:lang w:eastAsia="pt-BR"/>
        </w:rPr>
        <w:t>Parquet</w:t>
      </w:r>
      <w:r w:rsidRPr="00916301">
        <w:rPr>
          <w:lang w:eastAsia="pt-BR"/>
        </w:rPr>
        <w:t xml:space="preserve"> detém legitimidade para propor Ação Civil Pública</w:t>
      </w:r>
      <w:r w:rsidR="00A51ACF">
        <w:rPr>
          <w:lang w:eastAsia="pt-BR"/>
        </w:rPr>
        <w:t xml:space="preserve"> e </w:t>
      </w:r>
      <w:r w:rsidRPr="00916301">
        <w:rPr>
          <w:lang w:eastAsia="pt-BR"/>
        </w:rPr>
        <w:t>Inquérito Civil para defender os interesses das crianças e adolescentes, conforme di</w:t>
      </w:r>
      <w:r w:rsidR="00A51ACF">
        <w:rPr>
          <w:lang w:eastAsia="pt-BR"/>
        </w:rPr>
        <w:t xml:space="preserve">cção legal dos </w:t>
      </w:r>
      <w:proofErr w:type="spellStart"/>
      <w:r w:rsidR="00A51ACF">
        <w:rPr>
          <w:lang w:eastAsia="pt-BR"/>
        </w:rPr>
        <w:t>arts</w:t>
      </w:r>
      <w:proofErr w:type="spellEnd"/>
      <w:r w:rsidR="00A51ACF">
        <w:rPr>
          <w:lang w:eastAsia="pt-BR"/>
        </w:rPr>
        <w:t>. 201 e 2012 do</w:t>
      </w:r>
      <w:r w:rsidRPr="00916301">
        <w:rPr>
          <w:lang w:eastAsia="pt-BR"/>
        </w:rPr>
        <w:t xml:space="preserve"> ECA:</w:t>
      </w:r>
    </w:p>
    <w:p w:rsidR="00916301" w:rsidRPr="00916301" w:rsidRDefault="00916301" w:rsidP="00916301">
      <w:pPr>
        <w:pStyle w:val="PargrafodaLista"/>
        <w:shd w:val="clear" w:color="auto" w:fill="FFFFFF"/>
        <w:spacing w:after="300" w:line="223" w:lineRule="atLeast"/>
        <w:ind w:left="2268" w:firstLine="0"/>
        <w:textAlignment w:val="baseline"/>
        <w:rPr>
          <w:rFonts w:ascii="Times New Roman" w:hAnsi="Times New Roman" w:cs="Times New Roman"/>
          <w:sz w:val="20"/>
          <w:szCs w:val="20"/>
          <w:lang w:eastAsia="pt-BR"/>
        </w:rPr>
      </w:pPr>
      <w:r w:rsidRPr="00916301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83B36" w:rsidRPr="00916301">
        <w:rPr>
          <w:rFonts w:ascii="Times New Roman" w:hAnsi="Times New Roman" w:cs="Times New Roman"/>
          <w:sz w:val="20"/>
          <w:szCs w:val="20"/>
          <w:lang w:eastAsia="pt-BR"/>
        </w:rPr>
        <w:t xml:space="preserve">Art. 201. Compete ao Ministério Público: </w:t>
      </w:r>
    </w:p>
    <w:p w:rsidR="00B83B36" w:rsidRPr="00916301" w:rsidRDefault="00B83B36" w:rsidP="00916301">
      <w:pPr>
        <w:pStyle w:val="PargrafodaLista"/>
        <w:shd w:val="clear" w:color="auto" w:fill="FFFFFF"/>
        <w:spacing w:after="300" w:line="223" w:lineRule="atLeast"/>
        <w:ind w:left="2268" w:firstLine="0"/>
        <w:textAlignment w:val="baseline"/>
        <w:rPr>
          <w:rFonts w:ascii="Times New Roman" w:hAnsi="Times New Roman" w:cs="Times New Roman"/>
          <w:sz w:val="20"/>
          <w:szCs w:val="20"/>
          <w:lang w:eastAsia="pt-BR"/>
        </w:rPr>
      </w:pPr>
      <w:r w:rsidRPr="00916301">
        <w:rPr>
          <w:rFonts w:ascii="Times New Roman" w:hAnsi="Times New Roman" w:cs="Times New Roman"/>
          <w:sz w:val="20"/>
          <w:szCs w:val="20"/>
          <w:lang w:eastAsia="pt-BR"/>
        </w:rPr>
        <w:t>V – promover o inquérito civil e a ação civil pública para a proteção dos interesses individuais, difusos ou coletivos relativos à infância e à adolescência, inclusive os definidos no art. 220, § 3º, inciso II, da Constituição Federal.</w:t>
      </w:r>
    </w:p>
    <w:p w:rsidR="00B83B36" w:rsidRPr="00916301" w:rsidRDefault="00B83B36" w:rsidP="00916301">
      <w:pPr>
        <w:pStyle w:val="PargrafodaLista"/>
        <w:shd w:val="clear" w:color="auto" w:fill="FFFFFF"/>
        <w:spacing w:after="300" w:line="223" w:lineRule="atLeast"/>
        <w:ind w:left="2268" w:firstLine="0"/>
        <w:textAlignment w:val="baseline"/>
        <w:rPr>
          <w:rFonts w:ascii="Times New Roman" w:hAnsi="Times New Roman" w:cs="Times New Roman"/>
          <w:sz w:val="20"/>
          <w:szCs w:val="20"/>
          <w:lang w:eastAsia="pt-BR"/>
        </w:rPr>
      </w:pPr>
      <w:r w:rsidRPr="00916301">
        <w:rPr>
          <w:rFonts w:ascii="Times New Roman" w:hAnsi="Times New Roman" w:cs="Times New Roman"/>
          <w:sz w:val="20"/>
          <w:szCs w:val="20"/>
          <w:lang w:eastAsia="pt-BR"/>
        </w:rPr>
        <w:t>VIII – zelar pelo efetivo respeito aos direitos e garantias legais assegurados às crianças e adolescentes, promovendo as medidas judiciais e extrajudiciais cabíveis;</w:t>
      </w:r>
    </w:p>
    <w:p w:rsidR="00B83B36" w:rsidRPr="00916301" w:rsidRDefault="00B83B36" w:rsidP="00916301">
      <w:pPr>
        <w:pStyle w:val="PargrafodaLista"/>
        <w:shd w:val="clear" w:color="auto" w:fill="FFFFFF"/>
        <w:spacing w:after="300" w:line="223" w:lineRule="atLeast"/>
        <w:ind w:left="2268" w:firstLine="0"/>
        <w:textAlignment w:val="baseline"/>
        <w:rPr>
          <w:rFonts w:ascii="Times New Roman" w:hAnsi="Times New Roman" w:cs="Times New Roman"/>
          <w:sz w:val="20"/>
          <w:szCs w:val="20"/>
          <w:lang w:eastAsia="pt-BR"/>
        </w:rPr>
      </w:pPr>
      <w:r w:rsidRPr="00916301">
        <w:rPr>
          <w:rFonts w:ascii="Times New Roman" w:hAnsi="Times New Roman" w:cs="Times New Roman"/>
          <w:sz w:val="20"/>
          <w:szCs w:val="20"/>
          <w:lang w:eastAsia="pt-BR"/>
        </w:rPr>
        <w:t>Art. 212. Para defesa dos direitos e interesses protegidos por esta Lei, são admissíveis todas a</w:t>
      </w:r>
      <w:r w:rsidR="00A51ACF">
        <w:rPr>
          <w:rFonts w:ascii="Times New Roman" w:hAnsi="Times New Roman" w:cs="Times New Roman"/>
          <w:sz w:val="20"/>
          <w:szCs w:val="20"/>
          <w:lang w:eastAsia="pt-BR"/>
        </w:rPr>
        <w:t>s espécies de ações pertinentes</w:t>
      </w:r>
      <w:r w:rsidRPr="00916301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A51ACF" w:rsidRDefault="00A51ACF" w:rsidP="00A51ACF">
      <w:pPr>
        <w:shd w:val="clear" w:color="auto" w:fill="FFFFFF"/>
        <w:spacing w:after="300" w:line="360" w:lineRule="auto"/>
        <w:ind w:firstLine="1134"/>
        <w:jc w:val="both"/>
        <w:textAlignment w:val="baseline"/>
        <w:rPr>
          <w:lang w:eastAsia="pt-BR"/>
        </w:rPr>
      </w:pPr>
      <w:r>
        <w:rPr>
          <w:lang w:eastAsia="pt-BR"/>
        </w:rPr>
        <w:t>Além disso, pode o Ministério Publico, seguindo o art. 200 do ECA, intentar diversos meios administrativos, Habeas Corpus, Mandado de Segurança etc., sempre em prol da defesa dos direitos e interesses das crianças.e adolescentes.</w:t>
      </w:r>
    </w:p>
    <w:p w:rsidR="00A51ACF" w:rsidRDefault="00A51ACF" w:rsidP="00A51AC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  Descrição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dos Critérios e Valores:</w:t>
      </w:r>
    </w:p>
    <w:p w:rsidR="00A51ACF" w:rsidRDefault="00A51ACF" w:rsidP="00A51AC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A51ACF" w:rsidRDefault="00A51ACF" w:rsidP="00A51ACF">
      <w:pPr>
        <w:pStyle w:val="SemEspaament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CF">
        <w:rPr>
          <w:rFonts w:ascii="Times New Roman" w:hAnsi="Times New Roman" w:cs="Times New Roman"/>
          <w:sz w:val="24"/>
          <w:szCs w:val="24"/>
        </w:rPr>
        <w:t>Devido Processo Legal;</w:t>
      </w:r>
    </w:p>
    <w:p w:rsidR="00A51ACF" w:rsidRDefault="00A51ACF" w:rsidP="00A51ACF">
      <w:pPr>
        <w:pStyle w:val="SemEspaament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CF">
        <w:rPr>
          <w:rFonts w:ascii="Times New Roman" w:hAnsi="Times New Roman" w:cs="Times New Roman"/>
          <w:sz w:val="24"/>
          <w:szCs w:val="24"/>
        </w:rPr>
        <w:t>Princípios da Proteção Integral, da Prioridade Absoluta e do Melhor Interesse da Criança;</w:t>
      </w:r>
    </w:p>
    <w:p w:rsidR="00A51ACF" w:rsidRDefault="00A51ACF" w:rsidP="00A51ACF">
      <w:pPr>
        <w:pStyle w:val="SemEspaament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CF">
        <w:rPr>
          <w:rFonts w:ascii="Times New Roman" w:hAnsi="Times New Roman" w:cs="Times New Roman"/>
          <w:sz w:val="24"/>
          <w:szCs w:val="24"/>
        </w:rPr>
        <w:t>Princípio da Prioridade Absoluta;</w:t>
      </w:r>
    </w:p>
    <w:p w:rsidR="00A51ACF" w:rsidRPr="00A51ACF" w:rsidRDefault="00A51ACF" w:rsidP="00A51ACF">
      <w:pPr>
        <w:pStyle w:val="SemEspaament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CF">
        <w:rPr>
          <w:rFonts w:ascii="Times New Roman" w:hAnsi="Times New Roman" w:cs="Times New Roman"/>
          <w:sz w:val="24"/>
          <w:szCs w:val="24"/>
        </w:rPr>
        <w:t>Princípio do Melhor Interesse da Criança;</w:t>
      </w:r>
    </w:p>
    <w:p w:rsidR="00A51ACF" w:rsidRPr="00A51ACF" w:rsidRDefault="00A51ACF" w:rsidP="00A51ACF">
      <w:pPr>
        <w:shd w:val="clear" w:color="auto" w:fill="FFFFFF"/>
        <w:spacing w:after="300" w:line="360" w:lineRule="auto"/>
        <w:jc w:val="both"/>
        <w:textAlignment w:val="baseline"/>
        <w:rPr>
          <w:lang w:eastAsia="pt-BR"/>
        </w:rPr>
      </w:pPr>
    </w:p>
    <w:p w:rsidR="00177A26" w:rsidRDefault="00177A26" w:rsidP="00882027">
      <w:pPr>
        <w:pStyle w:val="NormalWeb"/>
        <w:spacing w:before="0" w:after="0" w:line="360" w:lineRule="auto"/>
        <w:rPr>
          <w:bCs/>
        </w:rPr>
      </w:pPr>
    </w:p>
    <w:p w:rsidR="00A51ACF" w:rsidRDefault="00A51ACF" w:rsidP="00882027">
      <w:pPr>
        <w:pStyle w:val="NormalWeb"/>
        <w:spacing w:before="0" w:after="0" w:line="360" w:lineRule="auto"/>
        <w:rPr>
          <w:bCs/>
        </w:rPr>
      </w:pPr>
    </w:p>
    <w:p w:rsidR="00A51ACF" w:rsidRDefault="00A51ACF" w:rsidP="00882027">
      <w:pPr>
        <w:pStyle w:val="NormalWeb"/>
        <w:spacing w:before="0" w:after="0" w:line="360" w:lineRule="auto"/>
        <w:rPr>
          <w:bCs/>
        </w:rPr>
      </w:pPr>
    </w:p>
    <w:p w:rsidR="00A51ACF" w:rsidRDefault="00A51ACF" w:rsidP="00882027">
      <w:pPr>
        <w:pStyle w:val="NormalWeb"/>
        <w:spacing w:before="0" w:after="0" w:line="360" w:lineRule="auto"/>
        <w:rPr>
          <w:bCs/>
        </w:rPr>
      </w:pPr>
    </w:p>
    <w:p w:rsidR="00A51ACF" w:rsidRDefault="00A51ACF" w:rsidP="00882027">
      <w:pPr>
        <w:pStyle w:val="NormalWeb"/>
        <w:spacing w:before="0" w:after="0" w:line="360" w:lineRule="auto"/>
        <w:rPr>
          <w:bCs/>
        </w:rPr>
      </w:pPr>
    </w:p>
    <w:p w:rsidR="00A51ACF" w:rsidRDefault="00A51ACF" w:rsidP="00882027">
      <w:pPr>
        <w:pStyle w:val="NormalWeb"/>
        <w:spacing w:before="0" w:after="0" w:line="360" w:lineRule="auto"/>
        <w:rPr>
          <w:bCs/>
        </w:rPr>
      </w:pPr>
    </w:p>
    <w:p w:rsidR="00A51ACF" w:rsidRDefault="00A51ACF" w:rsidP="00882027">
      <w:pPr>
        <w:pStyle w:val="NormalWeb"/>
        <w:spacing w:before="0" w:after="0" w:line="360" w:lineRule="auto"/>
        <w:rPr>
          <w:bCs/>
        </w:rPr>
      </w:pPr>
    </w:p>
    <w:p w:rsidR="00A51ACF" w:rsidRDefault="00A51ACF" w:rsidP="00882027">
      <w:pPr>
        <w:pStyle w:val="NormalWeb"/>
        <w:spacing w:before="0" w:after="0" w:line="360" w:lineRule="auto"/>
        <w:rPr>
          <w:bCs/>
        </w:rPr>
      </w:pPr>
    </w:p>
    <w:p w:rsidR="00A51ACF" w:rsidRDefault="00A51ACF" w:rsidP="00882027">
      <w:pPr>
        <w:pStyle w:val="NormalWeb"/>
        <w:spacing w:before="0" w:after="0" w:line="360" w:lineRule="auto"/>
        <w:rPr>
          <w:bCs/>
        </w:rPr>
      </w:pPr>
    </w:p>
    <w:p w:rsidR="00A51ACF" w:rsidRDefault="00A51ACF" w:rsidP="00882027">
      <w:pPr>
        <w:pStyle w:val="NormalWeb"/>
        <w:spacing w:before="0" w:after="0" w:line="360" w:lineRule="auto"/>
        <w:rPr>
          <w:bCs/>
        </w:rPr>
      </w:pPr>
    </w:p>
    <w:p w:rsidR="00177A26" w:rsidRDefault="00177A26" w:rsidP="00882027">
      <w:pPr>
        <w:pStyle w:val="NormalWeb"/>
        <w:spacing w:before="0" w:after="0" w:line="360" w:lineRule="auto"/>
        <w:rPr>
          <w:bCs/>
        </w:rPr>
      </w:pPr>
    </w:p>
    <w:p w:rsidR="00C9325F" w:rsidRDefault="00BA310C" w:rsidP="00882027">
      <w:pPr>
        <w:pStyle w:val="NormalWeb"/>
        <w:spacing w:before="0" w:after="0" w:line="360" w:lineRule="auto"/>
        <w:rPr>
          <w:b/>
          <w:bCs/>
        </w:rPr>
      </w:pPr>
      <w:r>
        <w:rPr>
          <w:b/>
          <w:bCs/>
        </w:rPr>
        <w:lastRenderedPageBreak/>
        <w:t>REFERENCIAL BIBLIOGRÁFICO</w:t>
      </w:r>
    </w:p>
    <w:p w:rsidR="00A51ACF" w:rsidRDefault="00A51ACF" w:rsidP="00A51ACF">
      <w:pPr>
        <w:rPr>
          <w:b/>
        </w:rPr>
      </w:pPr>
    </w:p>
    <w:p w:rsidR="00A51ACF" w:rsidRPr="003D214C" w:rsidRDefault="00A51ACF" w:rsidP="00A51ACF">
      <w:r w:rsidRPr="00FD6BC9">
        <w:rPr>
          <w:b/>
        </w:rPr>
        <w:t>BRASIL</w:t>
      </w:r>
      <w:r w:rsidRPr="003D214C">
        <w:t>. Código Civil e Constituição Federal e legislação complementar. – 18 ed. – São Paulo: Saraiva, 2012. – (Legislação Brasileira)</w:t>
      </w:r>
      <w:r>
        <w:t>.</w:t>
      </w:r>
    </w:p>
    <w:p w:rsidR="00A51ACF" w:rsidRDefault="00A51ACF" w:rsidP="00A51ACF"/>
    <w:p w:rsidR="00A51ACF" w:rsidRDefault="00A51ACF" w:rsidP="00A51ACF">
      <w:r>
        <w:t xml:space="preserve">COSTA, Epaminondas da. </w:t>
      </w:r>
      <w:r w:rsidRPr="00416CD3">
        <w:rPr>
          <w:b/>
        </w:rPr>
        <w:t>Estágio de Convivência, “Devolução” Imotivada em Processo de Adoção de Criança e de Adolescente e Reparação por Dano e/ou Material.</w:t>
      </w:r>
      <w:r>
        <w:t xml:space="preserve"> Disponível em:&lt;</w:t>
      </w:r>
      <w:r w:rsidRPr="00416CD3">
        <w:t>http://www.mpsp.mp.br/portal/page/portal/infanciahome_c/adocao/Doutrina_adocao/Tese%20-%20Devolu%C3%A7%C3%A3o%20Imotivada.pdf</w:t>
      </w:r>
      <w:r w:rsidRPr="000678FE">
        <w:t xml:space="preserve"> </w:t>
      </w:r>
      <w:r>
        <w:t>&gt;.</w:t>
      </w:r>
      <w:r w:rsidRPr="000F6915">
        <w:t xml:space="preserve"> </w:t>
      </w:r>
      <w:r>
        <w:t>Acesso em: 9 Out 2015</w:t>
      </w:r>
    </w:p>
    <w:p w:rsidR="00883329" w:rsidRDefault="00883329" w:rsidP="00A51ACF"/>
    <w:p w:rsidR="00883329" w:rsidRDefault="00883329" w:rsidP="00A51ACF">
      <w:r>
        <w:t xml:space="preserve">PEREIRA.  Rodrigo da Cunha. </w:t>
      </w:r>
      <w:r>
        <w:rPr>
          <w:b/>
        </w:rPr>
        <w:t xml:space="preserve">Adoção e desistência dos pais adotivos indenização. </w:t>
      </w:r>
      <w:r>
        <w:t>Disponível em: &lt;</w:t>
      </w:r>
      <w:r w:rsidRPr="00883329">
        <w:t>http://www.rodrigodacunha.adv.br/tjmg-adocao-e-desistencia-dos-pais-adotivos-indenizacao/</w:t>
      </w:r>
      <w:proofErr w:type="gramStart"/>
      <w:r>
        <w:t>&gt;  acesso</w:t>
      </w:r>
      <w:proofErr w:type="gramEnd"/>
      <w:r>
        <w:t xml:space="preserve"> em: 9 Out 2015</w:t>
      </w:r>
    </w:p>
    <w:p w:rsidR="00883329" w:rsidRDefault="00883329" w:rsidP="00A51ACF"/>
    <w:p w:rsidR="00883329" w:rsidRPr="00883329" w:rsidRDefault="00883329" w:rsidP="00A51ACF">
      <w:r>
        <w:t xml:space="preserve">Poder Judiciário Tribunal de Justiça do Estado de Goiás. </w:t>
      </w:r>
      <w:r>
        <w:rPr>
          <w:b/>
        </w:rPr>
        <w:t xml:space="preserve">Dúvidas mais frequentes: </w:t>
      </w:r>
      <w:r>
        <w:t>adoção. Disponível em: &lt;</w:t>
      </w:r>
      <w:r w:rsidRPr="00883329">
        <w:t>http://www.tjgo.jus.br/index.php/comarcas/jij/jij-de-goiania/servicos/adocao/duvidas-mais-frequentes</w:t>
      </w:r>
      <w:r>
        <w:t>&gt;</w:t>
      </w:r>
      <w:r>
        <w:tab/>
        <w:t>acesso em: 9 Out 2015</w:t>
      </w:r>
    </w:p>
    <w:p w:rsidR="00883329" w:rsidRDefault="00883329" w:rsidP="00A51ACF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ab/>
      </w:r>
    </w:p>
    <w:p w:rsidR="00883329" w:rsidRDefault="00883329" w:rsidP="00A51ACF">
      <w:pPr>
        <w:rPr>
          <w:sz w:val="20"/>
          <w:szCs w:val="20"/>
          <w:shd w:val="clear" w:color="auto" w:fill="FFFFFF"/>
        </w:rPr>
      </w:pPr>
    </w:p>
    <w:p w:rsidR="00883329" w:rsidRPr="00883329" w:rsidRDefault="00883329" w:rsidP="00A51ACF">
      <w:r w:rsidRPr="00883329">
        <w:rPr>
          <w:shd w:val="clear" w:color="auto" w:fill="FFFFFF"/>
        </w:rPr>
        <w:t>TJMG – ACÍVEL nº 10481120002896002, Relatora Hilda Teixeira da Costa, 2ª Câmara Cível, J. 12/08/2014</w:t>
      </w:r>
    </w:p>
    <w:p w:rsidR="002F1075" w:rsidRPr="002F1075" w:rsidRDefault="002F1075" w:rsidP="00A51ACF">
      <w:pPr>
        <w:pStyle w:val="NormalWeb"/>
        <w:spacing w:before="0" w:after="0"/>
      </w:pPr>
    </w:p>
    <w:sectPr w:rsidR="002F1075" w:rsidRPr="002F1075" w:rsidSect="00767CE5">
      <w:headerReference w:type="default" r:id="rId8"/>
      <w:pgSz w:w="11907" w:h="16839" w:code="9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89" w:rsidRDefault="00526789" w:rsidP="00BA310C">
      <w:r>
        <w:separator/>
      </w:r>
    </w:p>
  </w:endnote>
  <w:endnote w:type="continuationSeparator" w:id="0">
    <w:p w:rsidR="00526789" w:rsidRDefault="00526789" w:rsidP="00BA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89" w:rsidRDefault="00526789" w:rsidP="00BA310C">
      <w:r>
        <w:separator/>
      </w:r>
    </w:p>
  </w:footnote>
  <w:footnote w:type="continuationSeparator" w:id="0">
    <w:p w:rsidR="00526789" w:rsidRDefault="00526789" w:rsidP="00BA310C">
      <w:r>
        <w:continuationSeparator/>
      </w:r>
    </w:p>
  </w:footnote>
  <w:footnote w:id="1">
    <w:p w:rsidR="00BA310C" w:rsidRPr="00682233" w:rsidRDefault="00BA310C" w:rsidP="00BA310C">
      <w:pPr>
        <w:pStyle w:val="NormalWeb"/>
        <w:pageBreakBefore/>
        <w:spacing w:before="0" w:after="0"/>
        <w:jc w:val="both"/>
        <w:rPr>
          <w:sz w:val="20"/>
          <w:szCs w:val="20"/>
        </w:rPr>
      </w:pPr>
      <w:r w:rsidRPr="00682233">
        <w:rPr>
          <w:rStyle w:val="Caracteresdenotaderodap"/>
          <w:sz w:val="20"/>
          <w:szCs w:val="20"/>
        </w:rPr>
        <w:footnoteRef/>
      </w:r>
      <w:r w:rsidRPr="00682233">
        <w:rPr>
          <w:sz w:val="20"/>
          <w:szCs w:val="20"/>
        </w:rPr>
        <w:t xml:space="preserve">Sinopse do Case Institucional apresentado </w:t>
      </w:r>
      <w:r w:rsidRPr="006F22E3">
        <w:rPr>
          <w:sz w:val="20"/>
          <w:szCs w:val="20"/>
        </w:rPr>
        <w:t xml:space="preserve">à </w:t>
      </w:r>
      <w:r w:rsidR="006F22E3" w:rsidRPr="006F22E3">
        <w:rPr>
          <w:sz w:val="20"/>
          <w:szCs w:val="20"/>
        </w:rPr>
        <w:t xml:space="preserve">Direito da Criança e do Adolescente </w:t>
      </w:r>
      <w:r w:rsidRPr="006F22E3">
        <w:rPr>
          <w:sz w:val="20"/>
          <w:szCs w:val="20"/>
        </w:rPr>
        <w:t>do Curso</w:t>
      </w:r>
      <w:r w:rsidRPr="00682233">
        <w:rPr>
          <w:sz w:val="20"/>
          <w:szCs w:val="20"/>
        </w:rPr>
        <w:t xml:space="preserve"> de Direito da Unidade de Ensino Superior Dom Bosco – UNDB.</w:t>
      </w:r>
    </w:p>
  </w:footnote>
  <w:footnote w:id="2">
    <w:p w:rsidR="00BA310C" w:rsidRPr="00682233" w:rsidRDefault="00BA310C" w:rsidP="00BA310C">
      <w:pPr>
        <w:pStyle w:val="NormalWeb"/>
        <w:pageBreakBefore/>
        <w:spacing w:before="0" w:after="0"/>
        <w:jc w:val="both"/>
        <w:rPr>
          <w:sz w:val="20"/>
          <w:szCs w:val="20"/>
        </w:rPr>
      </w:pPr>
      <w:r w:rsidRPr="00682233">
        <w:rPr>
          <w:rStyle w:val="Caracteresdenotaderodap"/>
          <w:sz w:val="20"/>
          <w:szCs w:val="20"/>
        </w:rPr>
        <w:footnoteRef/>
      </w:r>
      <w:r w:rsidR="00E314E9">
        <w:rPr>
          <w:sz w:val="20"/>
          <w:szCs w:val="20"/>
        </w:rPr>
        <w:t>Aluno do 8</w:t>
      </w:r>
      <w:r w:rsidRPr="00682233">
        <w:rPr>
          <w:sz w:val="20"/>
          <w:szCs w:val="20"/>
        </w:rPr>
        <w:t xml:space="preserve">º Período </w:t>
      </w:r>
      <w:r>
        <w:rPr>
          <w:sz w:val="20"/>
          <w:szCs w:val="20"/>
        </w:rPr>
        <w:t>noturn</w:t>
      </w:r>
      <w:r w:rsidRPr="00682233">
        <w:rPr>
          <w:sz w:val="20"/>
          <w:szCs w:val="20"/>
        </w:rPr>
        <w:t>o do Curso de Direito da UNDB.</w:t>
      </w:r>
    </w:p>
  </w:footnote>
  <w:footnote w:id="3">
    <w:p w:rsidR="00BA310C" w:rsidRPr="00280722" w:rsidRDefault="00BA310C" w:rsidP="00BA310C">
      <w:pPr>
        <w:pStyle w:val="Textodenotaderodap"/>
        <w:jc w:val="both"/>
        <w:rPr>
          <w:rFonts w:ascii="Arial" w:hAnsi="Arial" w:cs="Arial"/>
        </w:rPr>
      </w:pPr>
      <w:r w:rsidRPr="00682233">
        <w:rPr>
          <w:rStyle w:val="Caracteresdenotaderodap"/>
        </w:rPr>
        <w:footnoteRef/>
      </w:r>
      <w:r w:rsidRPr="00682233">
        <w:t>Professor</w:t>
      </w:r>
      <w:r w:rsidR="006F22E3">
        <w:t>a Mestra</w:t>
      </w:r>
      <w:r w:rsidRPr="00682233">
        <w:t xml:space="preserve"> da disciplina </w:t>
      </w:r>
      <w:r>
        <w:t xml:space="preserve">Direito </w:t>
      </w:r>
      <w:r w:rsidR="006F22E3">
        <w:t xml:space="preserve">da Criança e do Adolescente </w:t>
      </w:r>
      <w:r w:rsidRPr="00682233">
        <w:t>da UNDB.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16E" w:rsidRDefault="00526789">
    <w:pPr>
      <w:pStyle w:val="Cabealho"/>
      <w:ind w:right="36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549.25pt;margin-top:.05pt;width:6pt;height:13.7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" stroked="f">
          <v:fill opacity="0"/>
          <v:textbox inset="0,0,0,0">
            <w:txbxContent>
              <w:p w:rsidR="007E316E" w:rsidRDefault="00526789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355"/>
      </v:shape>
    </w:pict>
  </w:numPicBullet>
  <w:abstractNum w:abstractNumId="0">
    <w:nsid w:val="051655A8"/>
    <w:multiLevelType w:val="hybridMultilevel"/>
    <w:tmpl w:val="C94C0B10"/>
    <w:lvl w:ilvl="0" w:tplc="0416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06521D24"/>
    <w:multiLevelType w:val="hybridMultilevel"/>
    <w:tmpl w:val="47EA48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4927"/>
    <w:multiLevelType w:val="hybridMultilevel"/>
    <w:tmpl w:val="3E000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D735B"/>
    <w:multiLevelType w:val="hybridMultilevel"/>
    <w:tmpl w:val="752A6B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637E9"/>
    <w:multiLevelType w:val="hybridMultilevel"/>
    <w:tmpl w:val="6510771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D73C99"/>
    <w:multiLevelType w:val="hybridMultilevel"/>
    <w:tmpl w:val="0CFEE9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F4ECA"/>
    <w:multiLevelType w:val="hybridMultilevel"/>
    <w:tmpl w:val="D026C6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55260"/>
    <w:multiLevelType w:val="hybridMultilevel"/>
    <w:tmpl w:val="EA624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6CD"/>
    <w:multiLevelType w:val="hybridMultilevel"/>
    <w:tmpl w:val="8DF0B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A7FFA"/>
    <w:multiLevelType w:val="hybridMultilevel"/>
    <w:tmpl w:val="C24EC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75885"/>
    <w:multiLevelType w:val="hybridMultilevel"/>
    <w:tmpl w:val="7848E80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AA437A"/>
    <w:multiLevelType w:val="hybridMultilevel"/>
    <w:tmpl w:val="BA90962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A1904"/>
    <w:multiLevelType w:val="hybridMultilevel"/>
    <w:tmpl w:val="7B98F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E3A0E"/>
    <w:multiLevelType w:val="hybridMultilevel"/>
    <w:tmpl w:val="AD1C8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B5BCD"/>
    <w:multiLevelType w:val="hybridMultilevel"/>
    <w:tmpl w:val="AB9E4CE0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A27A03"/>
    <w:multiLevelType w:val="hybridMultilevel"/>
    <w:tmpl w:val="0C7672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45BE2"/>
    <w:multiLevelType w:val="hybridMultilevel"/>
    <w:tmpl w:val="81E6F4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14"/>
  </w:num>
  <w:num w:numId="9">
    <w:abstractNumId w:val="13"/>
  </w:num>
  <w:num w:numId="10">
    <w:abstractNumId w:val="2"/>
  </w:num>
  <w:num w:numId="11">
    <w:abstractNumId w:val="15"/>
  </w:num>
  <w:num w:numId="12">
    <w:abstractNumId w:val="3"/>
  </w:num>
  <w:num w:numId="13">
    <w:abstractNumId w:val="6"/>
  </w:num>
  <w:num w:numId="14">
    <w:abstractNumId w:val="16"/>
  </w:num>
  <w:num w:numId="15">
    <w:abstractNumId w:val="9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BC4"/>
    <w:rsid w:val="00076013"/>
    <w:rsid w:val="000A2B40"/>
    <w:rsid w:val="000C423D"/>
    <w:rsid w:val="000C61F7"/>
    <w:rsid w:val="000C6B2A"/>
    <w:rsid w:val="000E7D07"/>
    <w:rsid w:val="00104066"/>
    <w:rsid w:val="001105D2"/>
    <w:rsid w:val="00122BC4"/>
    <w:rsid w:val="00136392"/>
    <w:rsid w:val="001610F1"/>
    <w:rsid w:val="00177A26"/>
    <w:rsid w:val="001B5376"/>
    <w:rsid w:val="00277D8D"/>
    <w:rsid w:val="002A2D7D"/>
    <w:rsid w:val="002A386D"/>
    <w:rsid w:val="002F1075"/>
    <w:rsid w:val="00306BE7"/>
    <w:rsid w:val="00333B1B"/>
    <w:rsid w:val="00351918"/>
    <w:rsid w:val="003D61A4"/>
    <w:rsid w:val="003E225C"/>
    <w:rsid w:val="004052A7"/>
    <w:rsid w:val="004B2516"/>
    <w:rsid w:val="004D40DA"/>
    <w:rsid w:val="004F26F9"/>
    <w:rsid w:val="00501E3A"/>
    <w:rsid w:val="00526789"/>
    <w:rsid w:val="00565D80"/>
    <w:rsid w:val="005952EB"/>
    <w:rsid w:val="00596508"/>
    <w:rsid w:val="005C72DC"/>
    <w:rsid w:val="005D5578"/>
    <w:rsid w:val="00691508"/>
    <w:rsid w:val="006A7CE1"/>
    <w:rsid w:val="006E0278"/>
    <w:rsid w:val="006F22E3"/>
    <w:rsid w:val="007273E3"/>
    <w:rsid w:val="0077639F"/>
    <w:rsid w:val="00777887"/>
    <w:rsid w:val="00823769"/>
    <w:rsid w:val="0085077C"/>
    <w:rsid w:val="00881611"/>
    <w:rsid w:val="00882027"/>
    <w:rsid w:val="00883329"/>
    <w:rsid w:val="008B3126"/>
    <w:rsid w:val="008B3B77"/>
    <w:rsid w:val="008B487D"/>
    <w:rsid w:val="008D1C14"/>
    <w:rsid w:val="008E7A69"/>
    <w:rsid w:val="00916301"/>
    <w:rsid w:val="009C662B"/>
    <w:rsid w:val="009E1A87"/>
    <w:rsid w:val="00A04A94"/>
    <w:rsid w:val="00A20AE1"/>
    <w:rsid w:val="00A343DE"/>
    <w:rsid w:val="00A51ACF"/>
    <w:rsid w:val="00A65C3C"/>
    <w:rsid w:val="00A818E4"/>
    <w:rsid w:val="00AC4857"/>
    <w:rsid w:val="00AD22A0"/>
    <w:rsid w:val="00AD70B4"/>
    <w:rsid w:val="00AF6151"/>
    <w:rsid w:val="00B0221F"/>
    <w:rsid w:val="00B044B4"/>
    <w:rsid w:val="00B22276"/>
    <w:rsid w:val="00B31D80"/>
    <w:rsid w:val="00B5731A"/>
    <w:rsid w:val="00B64541"/>
    <w:rsid w:val="00B83B36"/>
    <w:rsid w:val="00BA310C"/>
    <w:rsid w:val="00BB1D14"/>
    <w:rsid w:val="00BC4D05"/>
    <w:rsid w:val="00BE6BE9"/>
    <w:rsid w:val="00BE770D"/>
    <w:rsid w:val="00BF0D35"/>
    <w:rsid w:val="00BF2F07"/>
    <w:rsid w:val="00C0512F"/>
    <w:rsid w:val="00C47DF1"/>
    <w:rsid w:val="00C55D45"/>
    <w:rsid w:val="00C63E97"/>
    <w:rsid w:val="00C83A6C"/>
    <w:rsid w:val="00C9325F"/>
    <w:rsid w:val="00CD22AC"/>
    <w:rsid w:val="00CD4684"/>
    <w:rsid w:val="00CD5470"/>
    <w:rsid w:val="00CF5321"/>
    <w:rsid w:val="00D47A12"/>
    <w:rsid w:val="00D65E5C"/>
    <w:rsid w:val="00D84BA2"/>
    <w:rsid w:val="00DD725E"/>
    <w:rsid w:val="00E314E9"/>
    <w:rsid w:val="00E43E38"/>
    <w:rsid w:val="00ED20E8"/>
    <w:rsid w:val="00ED62C0"/>
    <w:rsid w:val="00ED6D76"/>
    <w:rsid w:val="00EE3338"/>
    <w:rsid w:val="00EF0DD9"/>
    <w:rsid w:val="00F10AB0"/>
    <w:rsid w:val="00F266E0"/>
    <w:rsid w:val="00F40835"/>
    <w:rsid w:val="00F605F7"/>
    <w:rsid w:val="00F63835"/>
    <w:rsid w:val="00F720EB"/>
    <w:rsid w:val="00F80AE2"/>
    <w:rsid w:val="00FA2CE4"/>
    <w:rsid w:val="00FB5433"/>
    <w:rsid w:val="00FE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835578-8733-4E02-8576-42F0B2B6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BA310C"/>
    <w:rPr>
      <w:vertAlign w:val="superscript"/>
    </w:rPr>
  </w:style>
  <w:style w:type="paragraph" w:styleId="NormalWeb">
    <w:name w:val="Normal (Web)"/>
    <w:basedOn w:val="Normal"/>
    <w:uiPriority w:val="99"/>
    <w:rsid w:val="00BA310C"/>
    <w:pPr>
      <w:spacing w:before="280" w:after="119"/>
    </w:pPr>
  </w:style>
  <w:style w:type="paragraph" w:styleId="Cabealho">
    <w:name w:val="header"/>
    <w:basedOn w:val="Normal"/>
    <w:link w:val="CabealhoChar"/>
    <w:rsid w:val="00BA31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A31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BA31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A31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A31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A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A310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310C"/>
    <w:pPr>
      <w:suppressAutoHyphens w:val="0"/>
      <w:spacing w:before="240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E1A87"/>
    <w:rPr>
      <w:i/>
      <w:iCs/>
    </w:rPr>
  </w:style>
  <w:style w:type="character" w:customStyle="1" w:styleId="apple-converted-space">
    <w:name w:val="apple-converted-space"/>
    <w:basedOn w:val="Fontepargpadro"/>
    <w:rsid w:val="002A2D7D"/>
  </w:style>
  <w:style w:type="paragraph" w:customStyle="1" w:styleId="cubatexto">
    <w:name w:val="cubatexto"/>
    <w:basedOn w:val="Normal"/>
    <w:rsid w:val="00A04A94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2A386D"/>
    <w:rPr>
      <w:color w:val="0563C1" w:themeColor="hyperlink"/>
      <w:u w:val="single"/>
    </w:rPr>
  </w:style>
  <w:style w:type="paragraph" w:customStyle="1" w:styleId="artart">
    <w:name w:val="artart"/>
    <w:basedOn w:val="Normal"/>
    <w:rsid w:val="00A20AE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SemEspaamento">
    <w:name w:val="No Spacing"/>
    <w:uiPriority w:val="1"/>
    <w:qFormat/>
    <w:rsid w:val="00A51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3C23-6E05-45E8-A71C-7AD04E4D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1854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Fazenda</Company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DE CASTRO TORRES</dc:creator>
  <cp:keywords/>
  <dc:description/>
  <cp:lastModifiedBy>Thales Torres</cp:lastModifiedBy>
  <cp:revision>6</cp:revision>
  <cp:lastPrinted>2015-10-09T15:32:00Z</cp:lastPrinted>
  <dcterms:created xsi:type="dcterms:W3CDTF">2015-10-07T20:19:00Z</dcterms:created>
  <dcterms:modified xsi:type="dcterms:W3CDTF">2016-07-03T15:19:00Z</dcterms:modified>
</cp:coreProperties>
</file>