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410" w:rsidRPr="00A830B7" w:rsidRDefault="00B91410" w:rsidP="00B91410">
      <w:pPr>
        <w:spacing w:after="0" w:line="240" w:lineRule="auto"/>
        <w:outlineLvl w:val="0"/>
        <w:rPr>
          <w:rFonts w:ascii="Times New Roman" w:hAnsi="Times New Roman"/>
          <w:sz w:val="24"/>
          <w:szCs w:val="24"/>
        </w:rPr>
      </w:pPr>
      <w:r w:rsidRPr="00A830B7">
        <w:rPr>
          <w:rFonts w:ascii="Times New Roman" w:hAnsi="Times New Roman"/>
          <w:sz w:val="24"/>
          <w:szCs w:val="24"/>
        </w:rPr>
        <w:t>AUTORAS:</w:t>
      </w:r>
    </w:p>
    <w:p w:rsidR="00B91410" w:rsidRPr="00A830B7" w:rsidRDefault="00B91410" w:rsidP="00B91410">
      <w:pPr>
        <w:spacing w:after="0" w:line="240" w:lineRule="auto"/>
        <w:jc w:val="both"/>
        <w:outlineLvl w:val="0"/>
        <w:rPr>
          <w:rFonts w:ascii="Times New Roman" w:hAnsi="Times New Roman"/>
          <w:b/>
          <w:sz w:val="24"/>
          <w:szCs w:val="24"/>
        </w:rPr>
      </w:pPr>
      <w:r w:rsidRPr="00A830B7">
        <w:rPr>
          <w:rFonts w:ascii="Times New Roman" w:hAnsi="Times New Roman"/>
          <w:b/>
          <w:sz w:val="24"/>
          <w:szCs w:val="24"/>
        </w:rPr>
        <w:t>ANA MARINA SOEIRO PEREIRA</w:t>
      </w:r>
    </w:p>
    <w:p w:rsidR="00B91410" w:rsidRPr="00A830B7" w:rsidRDefault="00B91410" w:rsidP="00B91410">
      <w:pPr>
        <w:spacing w:after="0" w:line="240" w:lineRule="auto"/>
        <w:jc w:val="both"/>
        <w:outlineLvl w:val="0"/>
        <w:rPr>
          <w:rFonts w:ascii="Times New Roman" w:hAnsi="Times New Roman"/>
          <w:b/>
          <w:sz w:val="24"/>
          <w:szCs w:val="24"/>
        </w:rPr>
      </w:pPr>
      <w:r w:rsidRPr="00A830B7">
        <w:rPr>
          <w:rFonts w:ascii="Times New Roman" w:hAnsi="Times New Roman"/>
          <w:b/>
          <w:sz w:val="24"/>
          <w:szCs w:val="24"/>
        </w:rPr>
        <w:t>FRANCYANE SOUZA FERNANDES DOS SANTOS</w:t>
      </w:r>
    </w:p>
    <w:p w:rsidR="00B91410" w:rsidRDefault="00B91410" w:rsidP="00B91410">
      <w:pPr>
        <w:spacing w:after="0" w:line="240" w:lineRule="auto"/>
        <w:jc w:val="both"/>
        <w:outlineLvl w:val="0"/>
        <w:rPr>
          <w:rFonts w:ascii="Times New Roman" w:hAnsi="Times New Roman"/>
          <w:b/>
          <w:sz w:val="28"/>
          <w:szCs w:val="28"/>
        </w:rPr>
      </w:pPr>
    </w:p>
    <w:p w:rsidR="00B91410" w:rsidRDefault="00B91410" w:rsidP="00B91410">
      <w:pPr>
        <w:spacing w:after="0" w:line="240" w:lineRule="auto"/>
        <w:jc w:val="both"/>
        <w:outlineLvl w:val="0"/>
        <w:rPr>
          <w:rFonts w:ascii="Times New Roman" w:hAnsi="Times New Roman"/>
          <w:b/>
          <w:sz w:val="28"/>
          <w:szCs w:val="28"/>
        </w:rPr>
      </w:pPr>
    </w:p>
    <w:p w:rsidR="007277F1" w:rsidRPr="00490B00" w:rsidRDefault="00B91410" w:rsidP="00490B00">
      <w:pPr>
        <w:spacing w:after="0" w:line="240" w:lineRule="auto"/>
        <w:jc w:val="center"/>
        <w:outlineLvl w:val="0"/>
        <w:rPr>
          <w:rFonts w:ascii="Times New Roman" w:hAnsi="Times New Roman"/>
          <w:b/>
          <w:sz w:val="28"/>
          <w:szCs w:val="28"/>
        </w:rPr>
      </w:pPr>
      <w:r w:rsidRPr="00490B00">
        <w:rPr>
          <w:rFonts w:ascii="Times New Roman" w:hAnsi="Times New Roman"/>
          <w:b/>
          <w:sz w:val="28"/>
          <w:szCs w:val="28"/>
        </w:rPr>
        <w:t>AS ESPECIFICIDADES DA EXECUÇÃO DE PEQUENO VALOR CONTRA A FAZENDA PÚBLICA</w:t>
      </w:r>
    </w:p>
    <w:p w:rsidR="007277F1" w:rsidRPr="00490B00" w:rsidRDefault="007277F1" w:rsidP="00490B00">
      <w:pPr>
        <w:spacing w:after="0" w:line="240" w:lineRule="auto"/>
        <w:jc w:val="center"/>
        <w:rPr>
          <w:rFonts w:ascii="Times New Roman" w:hAnsi="Times New Roman"/>
          <w:b/>
          <w:sz w:val="28"/>
          <w:szCs w:val="28"/>
        </w:rPr>
      </w:pPr>
    </w:p>
    <w:p w:rsidR="00B91410" w:rsidRDefault="00B91410" w:rsidP="00490B00">
      <w:pPr>
        <w:spacing w:after="0" w:line="360" w:lineRule="auto"/>
        <w:jc w:val="both"/>
        <w:rPr>
          <w:rFonts w:ascii="Times New Roman" w:hAnsi="Times New Roman"/>
          <w:b/>
          <w:sz w:val="24"/>
          <w:szCs w:val="24"/>
        </w:rPr>
      </w:pPr>
    </w:p>
    <w:p w:rsidR="007277F1" w:rsidRPr="00490B00" w:rsidRDefault="007277F1" w:rsidP="00490B00">
      <w:pPr>
        <w:spacing w:after="0" w:line="360" w:lineRule="auto"/>
        <w:jc w:val="both"/>
        <w:rPr>
          <w:rFonts w:ascii="Times New Roman" w:hAnsi="Times New Roman"/>
          <w:b/>
          <w:sz w:val="24"/>
          <w:szCs w:val="24"/>
        </w:rPr>
      </w:pPr>
      <w:r w:rsidRPr="00490B00">
        <w:rPr>
          <w:rFonts w:ascii="Times New Roman" w:hAnsi="Times New Roman"/>
          <w:b/>
          <w:sz w:val="24"/>
          <w:szCs w:val="24"/>
        </w:rPr>
        <w:t>INTRODUÇÃO</w:t>
      </w:r>
    </w:p>
    <w:p w:rsidR="007277F1" w:rsidRPr="00490B00" w:rsidRDefault="007277F1" w:rsidP="00490B00">
      <w:pPr>
        <w:spacing w:after="0" w:line="360" w:lineRule="auto"/>
        <w:jc w:val="both"/>
        <w:rPr>
          <w:rFonts w:ascii="Times New Roman" w:hAnsi="Times New Roman"/>
          <w:sz w:val="24"/>
          <w:szCs w:val="24"/>
        </w:rPr>
      </w:pPr>
    </w:p>
    <w:p w:rsidR="00A26B09" w:rsidRDefault="000C11AC" w:rsidP="00A26B09">
      <w:pPr>
        <w:spacing w:after="0" w:line="360" w:lineRule="auto"/>
        <w:ind w:firstLine="1134"/>
        <w:jc w:val="both"/>
        <w:rPr>
          <w:rFonts w:ascii="Times New Roman" w:hAnsi="Times New Roman"/>
          <w:sz w:val="24"/>
          <w:szCs w:val="24"/>
        </w:rPr>
      </w:pPr>
      <w:r>
        <w:rPr>
          <w:rFonts w:ascii="Times New Roman" w:hAnsi="Times New Roman"/>
          <w:sz w:val="24"/>
          <w:szCs w:val="24"/>
        </w:rPr>
        <w:t>A execução em face da Fazenda Pública e a requisição de pequeno valor constituem um estudo bastante provocador e complexo. Trata-se de um tema formado historicamente no processo civil brasileiro, e que encontra normatização em texto constitucional e infraconstitucional</w:t>
      </w:r>
      <w:r w:rsidR="00A26B09">
        <w:rPr>
          <w:rFonts w:ascii="Times New Roman" w:hAnsi="Times New Roman"/>
          <w:sz w:val="24"/>
          <w:szCs w:val="24"/>
        </w:rPr>
        <w:t>. O</w:t>
      </w:r>
      <w:r>
        <w:rPr>
          <w:rFonts w:ascii="Times New Roman" w:hAnsi="Times New Roman"/>
          <w:sz w:val="24"/>
          <w:szCs w:val="24"/>
        </w:rPr>
        <w:t xml:space="preserve"> termo Fazenda Pública sempre foi empregado para designar situações que dizem respeito ao poder público. Atualmente, a nomenclatura continua sendo amplamente empregada, sendo que a Fazenda Pública possui especificações quanto aos ditames processuais, que acabam sendo distintos dos outros regimes jurídicos processuais por gozar de prerrogativas, prazos, procedimentos específicos, sendo que uma destas especificidades diz respeito à execução por quantia certa </w:t>
      </w:r>
      <w:r w:rsidRPr="00490B00">
        <w:rPr>
          <w:rFonts w:ascii="Times New Roman" w:hAnsi="Times New Roman"/>
          <w:sz w:val="24"/>
          <w:szCs w:val="24"/>
        </w:rPr>
        <w:t>(SANTOS, 2010)</w:t>
      </w:r>
      <w:r w:rsidR="00A26B09">
        <w:rPr>
          <w:rFonts w:ascii="Times New Roman" w:hAnsi="Times New Roman"/>
          <w:sz w:val="24"/>
          <w:szCs w:val="24"/>
        </w:rPr>
        <w:t>.</w:t>
      </w:r>
    </w:p>
    <w:p w:rsidR="000C11AC" w:rsidRDefault="00A26B09" w:rsidP="00B91410">
      <w:pPr>
        <w:spacing w:after="0" w:line="360" w:lineRule="auto"/>
        <w:ind w:firstLine="1134"/>
        <w:jc w:val="both"/>
        <w:rPr>
          <w:rFonts w:ascii="Times New Roman" w:hAnsi="Times New Roman"/>
          <w:sz w:val="24"/>
          <w:szCs w:val="24"/>
        </w:rPr>
      </w:pPr>
      <w:r>
        <w:rPr>
          <w:rFonts w:ascii="Times New Roman" w:hAnsi="Times New Roman"/>
          <w:sz w:val="24"/>
          <w:szCs w:val="24"/>
        </w:rPr>
        <w:t>Este tipo de execução objetiva satisfazer o credor, quase sempre pela expropriação de bens. Entretanto, quando  se trata de Fazenda Pública, essa execução possui regras próprias</w:t>
      </w:r>
      <w:r w:rsidR="00B91410">
        <w:rPr>
          <w:rFonts w:ascii="Times New Roman" w:hAnsi="Times New Roman"/>
          <w:sz w:val="24"/>
          <w:szCs w:val="24"/>
        </w:rPr>
        <w:t xml:space="preserve"> </w:t>
      </w:r>
      <w:r w:rsidR="000C11AC">
        <w:rPr>
          <w:rFonts w:ascii="Times New Roman" w:hAnsi="Times New Roman"/>
          <w:sz w:val="24"/>
          <w:szCs w:val="24"/>
        </w:rPr>
        <w:t xml:space="preserve">distintas da expropriação, já que os bens envolvidos no processo executório são inalienáveis e impenhoráveis, sendo adaptadas ao sistema de precatório. Neste contexto de débitos relacionados à Fazenda Pública, as dívidas de grande valor dar-se-ão por procedimento executivo comum, por requisição de pagamento e formação de título executivo judicial e extrajudicial </w:t>
      </w:r>
      <w:r w:rsidR="000C11AC" w:rsidRPr="00490B00">
        <w:rPr>
          <w:rFonts w:ascii="Times New Roman" w:hAnsi="Times New Roman"/>
          <w:sz w:val="24"/>
          <w:szCs w:val="24"/>
        </w:rPr>
        <w:t>(ASSIS, 2012)</w:t>
      </w:r>
      <w:r w:rsidR="000C11AC">
        <w:rPr>
          <w:rFonts w:ascii="Times New Roman" w:hAnsi="Times New Roman"/>
          <w:sz w:val="24"/>
          <w:szCs w:val="24"/>
        </w:rPr>
        <w:t xml:space="preserve">. Por outro lado, todos os tipos de dívidas de pequeno valor serão tomados por procedimento especial instituído em lei infraconstitucional e com formação de título executivo judicial, sendo para isso dispensado o precatório, devendo o pagamento ser feito por requisição e em determinados casos até mesmo com o sequestro. </w:t>
      </w:r>
    </w:p>
    <w:p w:rsidR="000C11AC" w:rsidRPr="00490B00" w:rsidRDefault="000C11AC" w:rsidP="000C11AC">
      <w:pPr>
        <w:spacing w:after="0" w:line="360" w:lineRule="auto"/>
        <w:ind w:firstLine="1134"/>
        <w:jc w:val="both"/>
        <w:rPr>
          <w:rFonts w:ascii="Times New Roman" w:hAnsi="Times New Roman"/>
          <w:sz w:val="24"/>
          <w:szCs w:val="24"/>
        </w:rPr>
      </w:pPr>
      <w:r>
        <w:rPr>
          <w:rFonts w:ascii="Times New Roman" w:hAnsi="Times New Roman"/>
          <w:sz w:val="24"/>
          <w:szCs w:val="24"/>
        </w:rPr>
        <w:t xml:space="preserve">Observando a complexidade do assunto e sua importância não só jurídica, como também social, especialmente pelo aumento gradativo das demandas em face do poder público, vê-se a necessidade de um estudo adequado que relacione todas as questões abordadas pelo tema proposto, nessa perspectiva serão analisados de forma genérica os conceitos a cerca da Fazenda Pública, suas características, prerrogativas e composição, em seguida será realizado um estudo quanto a execução por quantia certa em face da Fazenda </w:t>
      </w:r>
      <w:r>
        <w:rPr>
          <w:rFonts w:ascii="Times New Roman" w:hAnsi="Times New Roman"/>
          <w:sz w:val="24"/>
          <w:szCs w:val="24"/>
        </w:rPr>
        <w:lastRenderedPageBreak/>
        <w:t>Pública levantando as características essenciais do processo de execução em si e as individualidades que este tipo apresenta. Serão ainda destacadas as concepções doutrinárias que permeiam o entendimento da requisição de pequeno valor e seu disciplinamento legal.E por fim, serão apontadas as similaridades e distinções no que tange à utilização do precatório, assim como a sua dispensa no caso da execução de pequeno valor.</w:t>
      </w:r>
    </w:p>
    <w:p w:rsidR="007277F1" w:rsidRPr="00490B00" w:rsidRDefault="007277F1" w:rsidP="00490B00">
      <w:pPr>
        <w:spacing w:after="0" w:line="360" w:lineRule="auto"/>
        <w:jc w:val="both"/>
        <w:rPr>
          <w:rFonts w:ascii="Times New Roman" w:hAnsi="Times New Roman"/>
          <w:sz w:val="24"/>
          <w:szCs w:val="24"/>
        </w:rPr>
      </w:pPr>
    </w:p>
    <w:p w:rsidR="007277F1" w:rsidRPr="00490B00" w:rsidRDefault="007B415B" w:rsidP="00490B00">
      <w:pPr>
        <w:spacing w:after="0"/>
        <w:rPr>
          <w:rFonts w:ascii="Times New Roman" w:hAnsi="Times New Roman"/>
          <w:b/>
        </w:rPr>
      </w:pPr>
      <w:r w:rsidRPr="00490B00">
        <w:rPr>
          <w:rFonts w:ascii="Times New Roman" w:hAnsi="Times New Roman"/>
          <w:b/>
          <w:sz w:val="24"/>
          <w:szCs w:val="24"/>
        </w:rPr>
        <w:t xml:space="preserve">1 NOÇÕES, </w:t>
      </w:r>
      <w:r w:rsidR="007277F1" w:rsidRPr="00490B00">
        <w:rPr>
          <w:rFonts w:ascii="Times New Roman" w:hAnsi="Times New Roman"/>
          <w:b/>
          <w:sz w:val="24"/>
          <w:szCs w:val="24"/>
        </w:rPr>
        <w:t xml:space="preserve"> ABRANGÊNCIA </w:t>
      </w:r>
      <w:r w:rsidRPr="00490B00">
        <w:rPr>
          <w:rFonts w:ascii="Times New Roman" w:hAnsi="Times New Roman"/>
          <w:b/>
          <w:sz w:val="24"/>
          <w:szCs w:val="24"/>
        </w:rPr>
        <w:t xml:space="preserve">E PRERROGATIVAS </w:t>
      </w:r>
      <w:r w:rsidR="007277F1" w:rsidRPr="00490B00">
        <w:rPr>
          <w:rFonts w:ascii="Times New Roman" w:hAnsi="Times New Roman"/>
          <w:b/>
          <w:sz w:val="24"/>
          <w:szCs w:val="24"/>
        </w:rPr>
        <w:t>DA FAZENDA PÚBLICA</w:t>
      </w:r>
    </w:p>
    <w:p w:rsidR="007277F1" w:rsidRPr="00490B00" w:rsidRDefault="007277F1" w:rsidP="00490B00">
      <w:pPr>
        <w:spacing w:after="0" w:line="360" w:lineRule="auto"/>
        <w:rPr>
          <w:rFonts w:ascii="Times New Roman" w:hAnsi="Times New Roman"/>
          <w:sz w:val="24"/>
          <w:szCs w:val="24"/>
        </w:rPr>
      </w:pPr>
    </w:p>
    <w:p w:rsidR="00FE5160" w:rsidRPr="00490B00" w:rsidRDefault="008A2120" w:rsidP="00490B00">
      <w:pPr>
        <w:spacing w:after="0" w:line="360" w:lineRule="auto"/>
        <w:ind w:firstLine="1134"/>
        <w:jc w:val="both"/>
        <w:rPr>
          <w:rFonts w:ascii="Times New Roman" w:hAnsi="Times New Roman"/>
          <w:sz w:val="24"/>
          <w:szCs w:val="24"/>
        </w:rPr>
      </w:pPr>
      <w:r w:rsidRPr="00490B00">
        <w:rPr>
          <w:rFonts w:ascii="Times New Roman" w:hAnsi="Times New Roman"/>
          <w:sz w:val="24"/>
          <w:szCs w:val="24"/>
        </w:rPr>
        <w:t>De forma costumeira, o termo ‘Fazenda’</w:t>
      </w:r>
      <w:r w:rsidR="00FE5160" w:rsidRPr="00490B00">
        <w:rPr>
          <w:rFonts w:ascii="Times New Roman" w:hAnsi="Times New Roman"/>
          <w:sz w:val="24"/>
          <w:szCs w:val="24"/>
        </w:rPr>
        <w:t xml:space="preserve"> </w:t>
      </w:r>
      <w:r w:rsidRPr="00490B00">
        <w:rPr>
          <w:rFonts w:ascii="Times New Roman" w:hAnsi="Times New Roman"/>
          <w:sz w:val="24"/>
          <w:szCs w:val="24"/>
        </w:rPr>
        <w:t xml:space="preserve">é empregado em relação a temas que envolvem o direito financeiro, a economia e até mesmo a administração, enfatizando </w:t>
      </w:r>
      <w:r w:rsidR="00AD01E2" w:rsidRPr="00490B00">
        <w:rPr>
          <w:rFonts w:ascii="Times New Roman" w:hAnsi="Times New Roman"/>
          <w:sz w:val="24"/>
          <w:szCs w:val="24"/>
        </w:rPr>
        <w:t>situações de</w:t>
      </w:r>
      <w:r w:rsidRPr="00490B00">
        <w:rPr>
          <w:rFonts w:ascii="Times New Roman" w:hAnsi="Times New Roman"/>
          <w:sz w:val="24"/>
          <w:szCs w:val="24"/>
        </w:rPr>
        <w:t xml:space="preserve"> finanças, </w:t>
      </w:r>
      <w:r w:rsidR="00FE5160" w:rsidRPr="00490B00">
        <w:rPr>
          <w:rFonts w:ascii="Times New Roman" w:hAnsi="Times New Roman"/>
          <w:sz w:val="24"/>
          <w:szCs w:val="24"/>
        </w:rPr>
        <w:t>arrecadação, recei</w:t>
      </w:r>
      <w:r w:rsidRPr="00490B00">
        <w:rPr>
          <w:rFonts w:ascii="Times New Roman" w:hAnsi="Times New Roman"/>
          <w:sz w:val="24"/>
          <w:szCs w:val="24"/>
        </w:rPr>
        <w:t>tas e</w:t>
      </w:r>
      <w:r w:rsidR="00FE5160" w:rsidRPr="00490B00">
        <w:rPr>
          <w:rFonts w:ascii="Times New Roman" w:hAnsi="Times New Roman"/>
          <w:sz w:val="24"/>
          <w:szCs w:val="24"/>
        </w:rPr>
        <w:t xml:space="preserve"> despesa</w:t>
      </w:r>
      <w:r w:rsidRPr="00490B00">
        <w:rPr>
          <w:rFonts w:ascii="Times New Roman" w:hAnsi="Times New Roman"/>
          <w:sz w:val="24"/>
          <w:szCs w:val="24"/>
        </w:rPr>
        <w:t>s</w:t>
      </w:r>
      <w:r w:rsidR="00FE5160" w:rsidRPr="00490B00">
        <w:rPr>
          <w:rFonts w:ascii="Times New Roman" w:hAnsi="Times New Roman"/>
          <w:sz w:val="24"/>
          <w:szCs w:val="24"/>
        </w:rPr>
        <w:t xml:space="preserve">. </w:t>
      </w:r>
      <w:r w:rsidRPr="00490B00">
        <w:rPr>
          <w:rFonts w:ascii="Times New Roman" w:hAnsi="Times New Roman"/>
          <w:sz w:val="24"/>
          <w:szCs w:val="24"/>
        </w:rPr>
        <w:t>O uso d</w:t>
      </w:r>
      <w:r w:rsidR="00AD01E2" w:rsidRPr="00490B00">
        <w:rPr>
          <w:rFonts w:ascii="Times New Roman" w:hAnsi="Times New Roman"/>
          <w:sz w:val="24"/>
          <w:szCs w:val="24"/>
        </w:rPr>
        <w:t>a</w:t>
      </w:r>
      <w:r w:rsidRPr="00490B00">
        <w:rPr>
          <w:rFonts w:ascii="Times New Roman" w:hAnsi="Times New Roman"/>
          <w:sz w:val="24"/>
          <w:szCs w:val="24"/>
        </w:rPr>
        <w:t xml:space="preserve"> </w:t>
      </w:r>
      <w:r w:rsidR="00AD01E2" w:rsidRPr="00490B00">
        <w:rPr>
          <w:rFonts w:ascii="Times New Roman" w:hAnsi="Times New Roman"/>
          <w:sz w:val="24"/>
          <w:szCs w:val="24"/>
        </w:rPr>
        <w:t xml:space="preserve">expressão </w:t>
      </w:r>
      <w:r w:rsidR="00AD01E2" w:rsidRPr="00490B00">
        <w:rPr>
          <w:rFonts w:ascii="Times New Roman" w:hAnsi="Times New Roman"/>
          <w:iCs/>
          <w:sz w:val="24"/>
          <w:szCs w:val="24"/>
        </w:rPr>
        <w:t xml:space="preserve">Fazenda Pública </w:t>
      </w:r>
      <w:r w:rsidRPr="00490B00">
        <w:rPr>
          <w:rFonts w:ascii="Times New Roman" w:hAnsi="Times New Roman"/>
          <w:sz w:val="24"/>
          <w:szCs w:val="24"/>
        </w:rPr>
        <w:t>para este fim é antigo e, h</w:t>
      </w:r>
      <w:r w:rsidR="00AD01E2" w:rsidRPr="00490B00">
        <w:rPr>
          <w:rFonts w:ascii="Times New Roman" w:hAnsi="Times New Roman"/>
          <w:sz w:val="24"/>
          <w:szCs w:val="24"/>
        </w:rPr>
        <w:t>istoricamente,</w:t>
      </w:r>
      <w:r w:rsidR="00FE5160" w:rsidRPr="00490B00">
        <w:rPr>
          <w:rFonts w:ascii="Times New Roman" w:hAnsi="Times New Roman"/>
          <w:sz w:val="24"/>
          <w:szCs w:val="24"/>
        </w:rPr>
        <w:t xml:space="preserve"> </w:t>
      </w:r>
      <w:r w:rsidRPr="00490B00">
        <w:rPr>
          <w:rFonts w:ascii="Times New Roman" w:hAnsi="Times New Roman"/>
          <w:sz w:val="24"/>
          <w:szCs w:val="24"/>
        </w:rPr>
        <w:t>passou a</w:t>
      </w:r>
      <w:r w:rsidR="00FE5160" w:rsidRPr="00490B00">
        <w:rPr>
          <w:rFonts w:ascii="Times New Roman" w:hAnsi="Times New Roman"/>
          <w:sz w:val="24"/>
          <w:szCs w:val="24"/>
        </w:rPr>
        <w:t xml:space="preserve"> </w:t>
      </w:r>
      <w:r w:rsidR="00AD01E2" w:rsidRPr="00490B00">
        <w:rPr>
          <w:rFonts w:ascii="Times New Roman" w:hAnsi="Times New Roman"/>
          <w:sz w:val="24"/>
          <w:szCs w:val="24"/>
        </w:rPr>
        <w:t>significar</w:t>
      </w:r>
      <w:r w:rsidR="00FE5160" w:rsidRPr="00490B00">
        <w:rPr>
          <w:rFonts w:ascii="Times New Roman" w:hAnsi="Times New Roman"/>
          <w:sz w:val="24"/>
          <w:szCs w:val="24"/>
        </w:rPr>
        <w:t xml:space="preserve"> a presença do ente público em juízo. O</w:t>
      </w:r>
      <w:r w:rsidR="00AD01E2" w:rsidRPr="00490B00">
        <w:rPr>
          <w:rFonts w:ascii="Times New Roman" w:hAnsi="Times New Roman"/>
          <w:sz w:val="24"/>
          <w:szCs w:val="24"/>
        </w:rPr>
        <w:t xml:space="preserve"> próprio</w:t>
      </w:r>
      <w:r w:rsidR="00FE5160" w:rsidRPr="00490B00">
        <w:rPr>
          <w:rFonts w:ascii="Times New Roman" w:hAnsi="Times New Roman"/>
          <w:sz w:val="24"/>
          <w:szCs w:val="24"/>
        </w:rPr>
        <w:t xml:space="preserve"> Código de Processo Civil</w:t>
      </w:r>
      <w:r w:rsidR="00AD01E2" w:rsidRPr="00490B00">
        <w:rPr>
          <w:rFonts w:ascii="Times New Roman" w:hAnsi="Times New Roman"/>
          <w:sz w:val="24"/>
          <w:szCs w:val="24"/>
        </w:rPr>
        <w:t xml:space="preserve"> (CPC) de 1939 já utilizava este conjunto de palavras</w:t>
      </w:r>
      <w:r w:rsidR="00FE5160" w:rsidRPr="00490B00">
        <w:rPr>
          <w:rFonts w:ascii="Times New Roman" w:hAnsi="Times New Roman"/>
          <w:sz w:val="24"/>
          <w:szCs w:val="24"/>
        </w:rPr>
        <w:t xml:space="preserve"> </w:t>
      </w:r>
      <w:r w:rsidR="00AD01E2" w:rsidRPr="00490B00">
        <w:rPr>
          <w:rFonts w:ascii="Times New Roman" w:hAnsi="Times New Roman"/>
          <w:sz w:val="24"/>
          <w:szCs w:val="24"/>
        </w:rPr>
        <w:t>se referindo à inserção do poder público</w:t>
      </w:r>
      <w:r w:rsidR="00FE5160" w:rsidRPr="00490B00">
        <w:rPr>
          <w:rFonts w:ascii="Times New Roman" w:hAnsi="Times New Roman"/>
          <w:sz w:val="24"/>
          <w:szCs w:val="24"/>
        </w:rPr>
        <w:t xml:space="preserve"> </w:t>
      </w:r>
      <w:r w:rsidR="00AD01E2" w:rsidRPr="00490B00">
        <w:rPr>
          <w:rFonts w:ascii="Times New Roman" w:hAnsi="Times New Roman"/>
          <w:sz w:val="24"/>
          <w:szCs w:val="24"/>
        </w:rPr>
        <w:t>em</w:t>
      </w:r>
      <w:r w:rsidR="00FE5160" w:rsidRPr="00490B00">
        <w:rPr>
          <w:rFonts w:ascii="Times New Roman" w:hAnsi="Times New Roman"/>
          <w:sz w:val="24"/>
          <w:szCs w:val="24"/>
        </w:rPr>
        <w:t xml:space="preserve"> </w:t>
      </w:r>
      <w:r w:rsidR="00AD01E2" w:rsidRPr="00490B00">
        <w:rPr>
          <w:rFonts w:ascii="Times New Roman" w:hAnsi="Times New Roman"/>
          <w:sz w:val="24"/>
          <w:szCs w:val="24"/>
        </w:rPr>
        <w:t xml:space="preserve">questões </w:t>
      </w:r>
      <w:r w:rsidR="00FE5160" w:rsidRPr="00490B00">
        <w:rPr>
          <w:rFonts w:ascii="Times New Roman" w:hAnsi="Times New Roman"/>
          <w:sz w:val="24"/>
          <w:szCs w:val="24"/>
        </w:rPr>
        <w:t>processuais</w:t>
      </w:r>
      <w:r w:rsidR="0022392B" w:rsidRPr="00490B00">
        <w:rPr>
          <w:rFonts w:ascii="Times New Roman" w:hAnsi="Times New Roman"/>
          <w:sz w:val="24"/>
          <w:szCs w:val="24"/>
        </w:rPr>
        <w:t xml:space="preserve">, restando a expressão mantida também no CPC de 1973 </w:t>
      </w:r>
      <w:r w:rsidR="00FE5160" w:rsidRPr="00490B00">
        <w:rPr>
          <w:rFonts w:ascii="Times New Roman" w:hAnsi="Times New Roman"/>
          <w:sz w:val="24"/>
          <w:szCs w:val="24"/>
        </w:rPr>
        <w:t>(BARROS,</w:t>
      </w:r>
      <w:r w:rsidR="000976DC" w:rsidRPr="00490B00">
        <w:rPr>
          <w:rFonts w:ascii="Times New Roman" w:hAnsi="Times New Roman"/>
          <w:sz w:val="24"/>
          <w:szCs w:val="24"/>
        </w:rPr>
        <w:t xml:space="preserve"> </w:t>
      </w:r>
      <w:r w:rsidR="00FE5160" w:rsidRPr="00490B00">
        <w:rPr>
          <w:rFonts w:ascii="Times New Roman" w:hAnsi="Times New Roman"/>
          <w:sz w:val="24"/>
          <w:szCs w:val="24"/>
        </w:rPr>
        <w:t>2014).</w:t>
      </w:r>
    </w:p>
    <w:p w:rsidR="000976DC" w:rsidRPr="00490B00" w:rsidRDefault="0022392B" w:rsidP="00490B00">
      <w:pPr>
        <w:spacing w:after="0" w:line="360" w:lineRule="auto"/>
        <w:ind w:firstLine="1134"/>
        <w:jc w:val="both"/>
        <w:rPr>
          <w:rFonts w:ascii="Times New Roman" w:eastAsiaTheme="minorHAnsi" w:hAnsi="Times New Roman"/>
          <w:sz w:val="24"/>
          <w:szCs w:val="24"/>
        </w:rPr>
      </w:pPr>
      <w:r w:rsidRPr="00490B00">
        <w:rPr>
          <w:rFonts w:ascii="Times New Roman" w:eastAsiaTheme="minorHAnsi" w:hAnsi="Times New Roman"/>
          <w:sz w:val="24"/>
          <w:szCs w:val="24"/>
        </w:rPr>
        <w:t>É possível encontrar vários conceitos para</w:t>
      </w:r>
      <w:r w:rsidR="000976DC" w:rsidRPr="00490B00">
        <w:rPr>
          <w:rFonts w:ascii="Times New Roman" w:eastAsiaTheme="minorHAnsi" w:hAnsi="Times New Roman"/>
          <w:sz w:val="24"/>
          <w:szCs w:val="24"/>
        </w:rPr>
        <w:t xml:space="preserve"> </w:t>
      </w:r>
      <w:r w:rsidRPr="00490B00">
        <w:rPr>
          <w:rFonts w:ascii="Times New Roman" w:eastAsiaTheme="minorHAnsi" w:hAnsi="Times New Roman"/>
          <w:sz w:val="24"/>
          <w:szCs w:val="24"/>
        </w:rPr>
        <w:t>Fazenda Pública, sendo todos estes significados pautados na mesma essência, pois consideram a Fazenda Pública pessoa jurídica, com</w:t>
      </w:r>
      <w:r w:rsidRPr="00490B00">
        <w:rPr>
          <w:rFonts w:ascii="Times New Roman" w:hAnsi="Times New Roman"/>
          <w:sz w:val="24"/>
          <w:szCs w:val="24"/>
        </w:rPr>
        <w:t xml:space="preserve"> </w:t>
      </w:r>
      <w:r w:rsidRPr="00490B00">
        <w:rPr>
          <w:rFonts w:ascii="Times New Roman" w:eastAsiaTheme="minorHAnsi" w:hAnsi="Times New Roman"/>
          <w:sz w:val="24"/>
          <w:szCs w:val="24"/>
        </w:rPr>
        <w:t>personalidade pública, dotada de leis cogentes e encargos tributários ou previdenciários.</w:t>
      </w:r>
      <w:r w:rsidR="00DE12EC" w:rsidRPr="00490B00">
        <w:rPr>
          <w:rFonts w:ascii="Times New Roman" w:hAnsi="Times New Roman"/>
          <w:sz w:val="24"/>
          <w:szCs w:val="24"/>
        </w:rPr>
        <w:t xml:space="preserve"> </w:t>
      </w:r>
      <w:r w:rsidRPr="00490B00">
        <w:rPr>
          <w:rFonts w:ascii="Times New Roman" w:eastAsiaTheme="minorHAnsi" w:hAnsi="Times New Roman"/>
          <w:sz w:val="24"/>
          <w:szCs w:val="24"/>
        </w:rPr>
        <w:t>DALLEFI</w:t>
      </w:r>
      <w:r w:rsidRPr="00490B00">
        <w:rPr>
          <w:rFonts w:ascii="Times New Roman" w:hAnsi="Times New Roman"/>
          <w:sz w:val="24"/>
          <w:szCs w:val="24"/>
        </w:rPr>
        <w:t xml:space="preserve"> e </w:t>
      </w:r>
      <w:r w:rsidRPr="00490B00">
        <w:rPr>
          <w:rFonts w:ascii="Times New Roman" w:eastAsiaTheme="minorHAnsi" w:hAnsi="Times New Roman"/>
          <w:sz w:val="24"/>
          <w:szCs w:val="24"/>
        </w:rPr>
        <w:t>FUNES</w:t>
      </w:r>
      <w:r w:rsidRPr="00490B00">
        <w:rPr>
          <w:rFonts w:ascii="Times New Roman" w:hAnsi="Times New Roman"/>
          <w:sz w:val="24"/>
          <w:szCs w:val="24"/>
        </w:rPr>
        <w:t xml:space="preserve"> (</w:t>
      </w:r>
      <w:r w:rsidRPr="00490B00">
        <w:rPr>
          <w:rFonts w:ascii="Times New Roman" w:eastAsiaTheme="minorHAnsi" w:hAnsi="Times New Roman"/>
          <w:sz w:val="24"/>
          <w:szCs w:val="24"/>
        </w:rPr>
        <w:t xml:space="preserve">2010, p. 01) enfatizam o conceito proposto pelo </w:t>
      </w:r>
      <w:r w:rsidR="00DE12EC" w:rsidRPr="00490B00">
        <w:rPr>
          <w:rFonts w:ascii="Times New Roman" w:eastAsiaTheme="minorHAnsi" w:hAnsi="Times New Roman"/>
          <w:sz w:val="24"/>
          <w:szCs w:val="24"/>
        </w:rPr>
        <w:t xml:space="preserve">Dicionário Aurélio Século XXI, </w:t>
      </w:r>
      <w:r w:rsidRPr="00490B00">
        <w:rPr>
          <w:rFonts w:ascii="Times New Roman" w:eastAsiaTheme="minorHAnsi" w:hAnsi="Times New Roman"/>
          <w:sz w:val="24"/>
          <w:szCs w:val="24"/>
        </w:rPr>
        <w:t>onde</w:t>
      </w:r>
      <w:r w:rsidR="00DE12EC" w:rsidRPr="00490B00">
        <w:rPr>
          <w:rFonts w:ascii="Times New Roman" w:eastAsiaTheme="minorHAnsi" w:hAnsi="Times New Roman"/>
          <w:sz w:val="24"/>
          <w:szCs w:val="24"/>
        </w:rPr>
        <w:t xml:space="preserve"> </w:t>
      </w:r>
      <w:r w:rsidRPr="00490B00">
        <w:rPr>
          <w:rFonts w:ascii="Times New Roman" w:eastAsiaTheme="minorHAnsi" w:hAnsi="Times New Roman"/>
          <w:sz w:val="24"/>
          <w:szCs w:val="24"/>
        </w:rPr>
        <w:t>a</w:t>
      </w:r>
      <w:r w:rsidRPr="00490B00">
        <w:rPr>
          <w:rFonts w:ascii="Times New Roman" w:hAnsi="Times New Roman"/>
          <w:sz w:val="24"/>
          <w:szCs w:val="24"/>
        </w:rPr>
        <w:t xml:space="preserve"> </w:t>
      </w:r>
      <w:r w:rsidRPr="00490B00">
        <w:rPr>
          <w:rFonts w:ascii="Times New Roman" w:eastAsiaTheme="minorHAnsi" w:hAnsi="Times New Roman"/>
          <w:sz w:val="24"/>
          <w:szCs w:val="24"/>
        </w:rPr>
        <w:t xml:space="preserve">Fazenda Pública é exposta como </w:t>
      </w:r>
      <w:r w:rsidR="00DE12EC" w:rsidRPr="00490B00">
        <w:rPr>
          <w:rFonts w:ascii="Times New Roman" w:eastAsiaTheme="minorHAnsi" w:hAnsi="Times New Roman"/>
          <w:iCs/>
          <w:sz w:val="24"/>
          <w:szCs w:val="24"/>
        </w:rPr>
        <w:t>“o conjunto de be</w:t>
      </w:r>
      <w:r w:rsidR="000976DC" w:rsidRPr="00490B00">
        <w:rPr>
          <w:rFonts w:ascii="Times New Roman" w:eastAsiaTheme="minorHAnsi" w:hAnsi="Times New Roman"/>
          <w:iCs/>
          <w:sz w:val="24"/>
          <w:szCs w:val="24"/>
        </w:rPr>
        <w:t>ns patrimoniais, públicos ou pri</w:t>
      </w:r>
      <w:r w:rsidR="00DE12EC" w:rsidRPr="00490B00">
        <w:rPr>
          <w:rFonts w:ascii="Times New Roman" w:eastAsiaTheme="minorHAnsi" w:hAnsi="Times New Roman"/>
          <w:iCs/>
          <w:sz w:val="24"/>
          <w:szCs w:val="24"/>
        </w:rPr>
        <w:t>vados, da</w:t>
      </w:r>
      <w:r w:rsidR="00DE12EC" w:rsidRPr="00490B00">
        <w:rPr>
          <w:rFonts w:ascii="Times New Roman" w:hAnsi="Times New Roman"/>
          <w:sz w:val="24"/>
          <w:szCs w:val="24"/>
        </w:rPr>
        <w:t xml:space="preserve"> </w:t>
      </w:r>
      <w:r w:rsidR="00DE12EC" w:rsidRPr="00490B00">
        <w:rPr>
          <w:rFonts w:ascii="Times New Roman" w:eastAsiaTheme="minorHAnsi" w:hAnsi="Times New Roman"/>
          <w:iCs/>
          <w:sz w:val="24"/>
          <w:szCs w:val="24"/>
        </w:rPr>
        <w:t>União, Estado ou Município e dos seus órgãos arrecadadores, fiscalizadores,</w:t>
      </w:r>
      <w:r w:rsidR="00DE12EC" w:rsidRPr="00490B00">
        <w:rPr>
          <w:rFonts w:ascii="Times New Roman" w:hAnsi="Times New Roman"/>
          <w:sz w:val="24"/>
          <w:szCs w:val="24"/>
        </w:rPr>
        <w:t xml:space="preserve"> </w:t>
      </w:r>
      <w:r w:rsidR="00DE12EC" w:rsidRPr="00490B00">
        <w:rPr>
          <w:rFonts w:ascii="Times New Roman" w:eastAsiaTheme="minorHAnsi" w:hAnsi="Times New Roman"/>
          <w:iCs/>
          <w:sz w:val="24"/>
          <w:szCs w:val="24"/>
        </w:rPr>
        <w:t>administrativos e distribuidores, erário do tesouro público”.</w:t>
      </w:r>
      <w:r w:rsidR="00DE12EC" w:rsidRPr="00490B00">
        <w:rPr>
          <w:rFonts w:ascii="Times New Roman" w:hAnsi="Times New Roman"/>
          <w:sz w:val="24"/>
          <w:szCs w:val="24"/>
        </w:rPr>
        <w:t xml:space="preserve"> </w:t>
      </w:r>
    </w:p>
    <w:p w:rsidR="000976DC" w:rsidRPr="00490B00" w:rsidRDefault="00646AB3" w:rsidP="00490B00">
      <w:pPr>
        <w:spacing w:after="0" w:line="360" w:lineRule="auto"/>
        <w:ind w:firstLine="1134"/>
        <w:jc w:val="both"/>
        <w:rPr>
          <w:rFonts w:ascii="Times New Roman" w:hAnsi="Times New Roman"/>
          <w:sz w:val="24"/>
          <w:szCs w:val="24"/>
        </w:rPr>
      </w:pPr>
      <w:r w:rsidRPr="00490B00">
        <w:rPr>
          <w:rFonts w:ascii="Times New Roman" w:hAnsi="Times New Roman"/>
          <w:sz w:val="24"/>
          <w:szCs w:val="24"/>
        </w:rPr>
        <w:t>Barros (2014</w:t>
      </w:r>
      <w:r w:rsidR="000976DC" w:rsidRPr="00490B00">
        <w:rPr>
          <w:rFonts w:ascii="Times New Roman" w:hAnsi="Times New Roman"/>
          <w:sz w:val="24"/>
          <w:szCs w:val="24"/>
        </w:rPr>
        <w:t>, p. 24</w:t>
      </w:r>
      <w:r w:rsidRPr="00490B00">
        <w:rPr>
          <w:rFonts w:ascii="Times New Roman" w:hAnsi="Times New Roman"/>
          <w:sz w:val="24"/>
          <w:szCs w:val="24"/>
        </w:rPr>
        <w:t>)</w:t>
      </w:r>
      <w:r w:rsidR="000976DC" w:rsidRPr="00490B00">
        <w:rPr>
          <w:rFonts w:ascii="Times New Roman" w:hAnsi="Times New Roman"/>
          <w:sz w:val="24"/>
          <w:szCs w:val="24"/>
        </w:rPr>
        <w:t xml:space="preserve"> coloca que </w:t>
      </w:r>
      <w:r w:rsidRPr="00490B00">
        <w:rPr>
          <w:rFonts w:ascii="Times New Roman" w:hAnsi="Times New Roman"/>
          <w:sz w:val="24"/>
          <w:szCs w:val="24"/>
        </w:rPr>
        <w:t xml:space="preserve"> </w:t>
      </w:r>
    </w:p>
    <w:p w:rsidR="000976DC" w:rsidRPr="00490B00" w:rsidRDefault="000976DC" w:rsidP="00490B00">
      <w:pPr>
        <w:spacing w:after="0" w:line="240" w:lineRule="auto"/>
        <w:ind w:left="2268"/>
        <w:jc w:val="both"/>
        <w:rPr>
          <w:rFonts w:ascii="Times New Roman" w:hAnsi="Times New Roman"/>
          <w:sz w:val="20"/>
          <w:szCs w:val="20"/>
        </w:rPr>
      </w:pPr>
      <w:r w:rsidRPr="00490B00">
        <w:rPr>
          <w:rFonts w:ascii="Times New Roman" w:hAnsi="Times New Roman"/>
          <w:sz w:val="20"/>
          <w:szCs w:val="20"/>
        </w:rPr>
        <w:t>Fazenda Pública é a expressão utilizada pela legislação para designar a presença em juízo de pessoa jurídica de direito público interno. Seu trata</w:t>
      </w:r>
      <w:r w:rsidRPr="00490B00">
        <w:rPr>
          <w:rFonts w:ascii="Times New Roman" w:hAnsi="Times New Roman"/>
          <w:sz w:val="20"/>
          <w:szCs w:val="20"/>
        </w:rPr>
        <w:softHyphen/>
        <w:t xml:space="preserve">mento processual é distinto, pois goza de prerrogativas processuais, bem como há institutos processuais e procedimentos afetos apenas a si. Enfim, seu regime jurídico processual é próprio – este é o objeto de estudo do direito processual público. </w:t>
      </w:r>
    </w:p>
    <w:p w:rsidR="000976DC" w:rsidRPr="00490B00" w:rsidRDefault="000976DC" w:rsidP="00490B00">
      <w:pPr>
        <w:spacing w:after="0" w:line="360" w:lineRule="auto"/>
        <w:jc w:val="both"/>
        <w:rPr>
          <w:rFonts w:ascii="Times New Roman" w:hAnsi="Times New Roman"/>
          <w:sz w:val="24"/>
          <w:szCs w:val="24"/>
        </w:rPr>
      </w:pPr>
    </w:p>
    <w:p w:rsidR="000976DC" w:rsidRPr="00490B00" w:rsidRDefault="000976DC" w:rsidP="00490B00">
      <w:pPr>
        <w:spacing w:after="0" w:line="360" w:lineRule="auto"/>
        <w:ind w:firstLine="1134"/>
        <w:jc w:val="both"/>
        <w:rPr>
          <w:rFonts w:ascii="Times New Roman" w:hAnsi="Times New Roman"/>
          <w:sz w:val="24"/>
          <w:szCs w:val="24"/>
        </w:rPr>
      </w:pPr>
      <w:r w:rsidRPr="00490B00">
        <w:rPr>
          <w:rFonts w:ascii="Times New Roman" w:hAnsi="Times New Roman"/>
          <w:sz w:val="24"/>
          <w:szCs w:val="24"/>
        </w:rPr>
        <w:t xml:space="preserve">Quanto à abrangência, tem-se que estarão </w:t>
      </w:r>
      <w:r w:rsidR="0051389A" w:rsidRPr="00490B00">
        <w:rPr>
          <w:rFonts w:ascii="Times New Roman" w:hAnsi="Times New Roman"/>
          <w:sz w:val="24"/>
          <w:szCs w:val="24"/>
        </w:rPr>
        <w:t xml:space="preserve">abarcados pela </w:t>
      </w:r>
      <w:r w:rsidRPr="00490B00">
        <w:rPr>
          <w:rFonts w:ascii="Times New Roman" w:hAnsi="Times New Roman"/>
          <w:sz w:val="24"/>
          <w:szCs w:val="24"/>
        </w:rPr>
        <w:t>expressão Fazenda Pública</w:t>
      </w:r>
      <w:r w:rsidR="0051389A" w:rsidRPr="00490B00">
        <w:rPr>
          <w:rFonts w:ascii="Times New Roman" w:hAnsi="Times New Roman"/>
          <w:sz w:val="24"/>
          <w:szCs w:val="24"/>
        </w:rPr>
        <w:t>, como regra geral,</w:t>
      </w:r>
      <w:r w:rsidRPr="00490B00">
        <w:rPr>
          <w:rFonts w:ascii="Times New Roman" w:hAnsi="Times New Roman"/>
          <w:sz w:val="24"/>
          <w:szCs w:val="24"/>
        </w:rPr>
        <w:t xml:space="preserve"> </w:t>
      </w:r>
      <w:r w:rsidR="0051389A" w:rsidRPr="00490B00">
        <w:rPr>
          <w:rFonts w:ascii="Times New Roman" w:hAnsi="Times New Roman"/>
          <w:sz w:val="24"/>
          <w:szCs w:val="24"/>
        </w:rPr>
        <w:t xml:space="preserve">as entidades dotadas de personalidade jurídica de direito público, sendo assim </w:t>
      </w:r>
      <w:r w:rsidRPr="00490B00">
        <w:rPr>
          <w:rFonts w:ascii="Times New Roman" w:hAnsi="Times New Roman"/>
          <w:sz w:val="24"/>
          <w:szCs w:val="24"/>
        </w:rPr>
        <w:t xml:space="preserve">a União, os Estados, o Distrito Federal, os Municípios e suas autarquias. </w:t>
      </w:r>
      <w:r w:rsidR="0051389A" w:rsidRPr="00490B00">
        <w:rPr>
          <w:rFonts w:ascii="Times New Roman" w:hAnsi="Times New Roman"/>
          <w:sz w:val="24"/>
          <w:szCs w:val="24"/>
        </w:rPr>
        <w:t>Como o regime jurídico das</w:t>
      </w:r>
      <w:r w:rsidRPr="00490B00">
        <w:rPr>
          <w:rFonts w:ascii="Times New Roman" w:hAnsi="Times New Roman"/>
          <w:sz w:val="24"/>
          <w:szCs w:val="24"/>
        </w:rPr>
        <w:t xml:space="preserve"> fundações públicas ou instituídas pelo poder público </w:t>
      </w:r>
      <w:r w:rsidR="0051389A" w:rsidRPr="00490B00">
        <w:rPr>
          <w:rFonts w:ascii="Times New Roman" w:hAnsi="Times New Roman"/>
          <w:sz w:val="24"/>
          <w:szCs w:val="24"/>
        </w:rPr>
        <w:t xml:space="preserve">é </w:t>
      </w:r>
      <w:r w:rsidRPr="00490B00">
        <w:rPr>
          <w:rFonts w:ascii="Times New Roman" w:hAnsi="Times New Roman"/>
          <w:sz w:val="24"/>
          <w:szCs w:val="24"/>
        </w:rPr>
        <w:t>de direito público</w:t>
      </w:r>
      <w:r w:rsidR="0051389A" w:rsidRPr="00490B00">
        <w:rPr>
          <w:rFonts w:ascii="Times New Roman" w:hAnsi="Times New Roman"/>
          <w:sz w:val="24"/>
          <w:szCs w:val="24"/>
        </w:rPr>
        <w:t>, são estas</w:t>
      </w:r>
      <w:r w:rsidRPr="00490B00">
        <w:rPr>
          <w:rFonts w:ascii="Times New Roman" w:hAnsi="Times New Roman"/>
          <w:sz w:val="24"/>
          <w:szCs w:val="24"/>
        </w:rPr>
        <w:t xml:space="preserve"> pesso</w:t>
      </w:r>
      <w:r w:rsidR="0051389A" w:rsidRPr="00490B00">
        <w:rPr>
          <w:rFonts w:ascii="Times New Roman" w:hAnsi="Times New Roman"/>
          <w:sz w:val="24"/>
          <w:szCs w:val="24"/>
        </w:rPr>
        <w:t>as jurídicas de direito público e, como tal, também entram neste rol</w:t>
      </w:r>
      <w:r w:rsidRPr="00490B00">
        <w:rPr>
          <w:rFonts w:ascii="Times New Roman" w:hAnsi="Times New Roman"/>
          <w:sz w:val="24"/>
          <w:szCs w:val="24"/>
        </w:rPr>
        <w:t xml:space="preserve">. Em </w:t>
      </w:r>
      <w:r w:rsidR="0051389A" w:rsidRPr="00490B00">
        <w:rPr>
          <w:rFonts w:ascii="Times New Roman" w:hAnsi="Times New Roman"/>
          <w:sz w:val="24"/>
          <w:szCs w:val="24"/>
        </w:rPr>
        <w:t>síntese</w:t>
      </w:r>
      <w:r w:rsidRPr="00490B00">
        <w:rPr>
          <w:rFonts w:ascii="Times New Roman" w:hAnsi="Times New Roman"/>
          <w:sz w:val="24"/>
          <w:szCs w:val="24"/>
        </w:rPr>
        <w:t xml:space="preserve">, </w:t>
      </w:r>
      <w:r w:rsidR="0051389A" w:rsidRPr="00490B00">
        <w:rPr>
          <w:rFonts w:ascii="Times New Roman" w:hAnsi="Times New Roman"/>
          <w:sz w:val="24"/>
          <w:szCs w:val="24"/>
        </w:rPr>
        <w:t xml:space="preserve">a </w:t>
      </w:r>
      <w:r w:rsidRPr="00490B00">
        <w:rPr>
          <w:rFonts w:ascii="Times New Roman" w:hAnsi="Times New Roman"/>
          <w:sz w:val="24"/>
          <w:szCs w:val="24"/>
        </w:rPr>
        <w:t>Fazenda Pública abrange</w:t>
      </w:r>
      <w:r w:rsidR="0051389A" w:rsidRPr="00490B00">
        <w:rPr>
          <w:rFonts w:ascii="Times New Roman" w:hAnsi="Times New Roman"/>
          <w:sz w:val="24"/>
          <w:szCs w:val="24"/>
        </w:rPr>
        <w:t xml:space="preserve"> </w:t>
      </w:r>
      <w:r w:rsidRPr="00490B00">
        <w:rPr>
          <w:rFonts w:ascii="Times New Roman" w:hAnsi="Times New Roman"/>
          <w:sz w:val="24"/>
          <w:szCs w:val="24"/>
        </w:rPr>
        <w:t>entes políticos e enti</w:t>
      </w:r>
      <w:r w:rsidRPr="00490B00">
        <w:rPr>
          <w:rFonts w:ascii="Times New Roman" w:hAnsi="Times New Roman"/>
          <w:sz w:val="24"/>
          <w:szCs w:val="24"/>
        </w:rPr>
        <w:softHyphen/>
      </w:r>
      <w:r w:rsidR="0051389A" w:rsidRPr="00490B00">
        <w:rPr>
          <w:rFonts w:ascii="Times New Roman" w:hAnsi="Times New Roman"/>
          <w:sz w:val="24"/>
          <w:szCs w:val="24"/>
        </w:rPr>
        <w:t>dades da Administração Indireta</w:t>
      </w:r>
      <w:r w:rsidRPr="00490B00">
        <w:rPr>
          <w:rFonts w:ascii="Times New Roman" w:hAnsi="Times New Roman"/>
          <w:sz w:val="24"/>
          <w:szCs w:val="24"/>
        </w:rPr>
        <w:t xml:space="preserve"> </w:t>
      </w:r>
      <w:r w:rsidR="0051389A" w:rsidRPr="00490B00">
        <w:rPr>
          <w:rFonts w:ascii="Times New Roman" w:hAnsi="Times New Roman"/>
          <w:sz w:val="24"/>
          <w:szCs w:val="24"/>
        </w:rPr>
        <w:t>com</w:t>
      </w:r>
      <w:r w:rsidRPr="00490B00">
        <w:rPr>
          <w:rFonts w:ascii="Times New Roman" w:hAnsi="Times New Roman"/>
          <w:sz w:val="24"/>
          <w:szCs w:val="24"/>
        </w:rPr>
        <w:t xml:space="preserve"> </w:t>
      </w:r>
      <w:r w:rsidRPr="00490B00">
        <w:rPr>
          <w:rFonts w:ascii="Times New Roman" w:hAnsi="Times New Roman"/>
          <w:sz w:val="24"/>
          <w:szCs w:val="24"/>
        </w:rPr>
        <w:lastRenderedPageBreak/>
        <w:t xml:space="preserve">personalidade jurídica de direito público, </w:t>
      </w:r>
      <w:r w:rsidR="0051389A" w:rsidRPr="00490B00">
        <w:rPr>
          <w:rFonts w:ascii="Times New Roman" w:hAnsi="Times New Roman"/>
          <w:sz w:val="24"/>
          <w:szCs w:val="24"/>
        </w:rPr>
        <w:t xml:space="preserve">as </w:t>
      </w:r>
      <w:r w:rsidRPr="00490B00">
        <w:rPr>
          <w:rFonts w:ascii="Times New Roman" w:hAnsi="Times New Roman"/>
          <w:sz w:val="24"/>
          <w:szCs w:val="24"/>
        </w:rPr>
        <w:t xml:space="preserve">autarquias e </w:t>
      </w:r>
      <w:r w:rsidR="0051389A" w:rsidRPr="00490B00">
        <w:rPr>
          <w:rFonts w:ascii="Times New Roman" w:hAnsi="Times New Roman"/>
          <w:sz w:val="24"/>
          <w:szCs w:val="24"/>
        </w:rPr>
        <w:t xml:space="preserve">as </w:t>
      </w:r>
      <w:r w:rsidRPr="00490B00">
        <w:rPr>
          <w:rFonts w:ascii="Times New Roman" w:hAnsi="Times New Roman"/>
          <w:sz w:val="24"/>
          <w:szCs w:val="24"/>
        </w:rPr>
        <w:t>fundações de direito público</w:t>
      </w:r>
      <w:r w:rsidR="0051389A" w:rsidRPr="00490B00">
        <w:rPr>
          <w:rFonts w:ascii="Times New Roman" w:hAnsi="Times New Roman"/>
          <w:sz w:val="24"/>
          <w:szCs w:val="24"/>
        </w:rPr>
        <w:t xml:space="preserve"> (BARROS, 2014; SILVA, 2010)</w:t>
      </w:r>
      <w:r w:rsidRPr="00490B00">
        <w:rPr>
          <w:rFonts w:ascii="Times New Roman" w:hAnsi="Times New Roman"/>
          <w:sz w:val="24"/>
          <w:szCs w:val="24"/>
        </w:rPr>
        <w:t xml:space="preserve">. </w:t>
      </w:r>
    </w:p>
    <w:p w:rsidR="00ED356E" w:rsidRPr="00490B00" w:rsidRDefault="0051389A" w:rsidP="00490B00">
      <w:pPr>
        <w:spacing w:after="0" w:line="360" w:lineRule="auto"/>
        <w:ind w:firstLine="1134"/>
        <w:jc w:val="both"/>
        <w:rPr>
          <w:rFonts w:ascii="Times New Roman" w:hAnsi="Times New Roman"/>
          <w:sz w:val="24"/>
          <w:szCs w:val="24"/>
        </w:rPr>
      </w:pPr>
      <w:r w:rsidRPr="00490B00">
        <w:rPr>
          <w:rFonts w:ascii="Times New Roman" w:hAnsi="Times New Roman"/>
          <w:sz w:val="24"/>
          <w:szCs w:val="24"/>
        </w:rPr>
        <w:t xml:space="preserve">Em discussão sobre as </w:t>
      </w:r>
      <w:r w:rsidR="00ED356E" w:rsidRPr="00490B00">
        <w:rPr>
          <w:rFonts w:ascii="Times New Roman" w:hAnsi="Times New Roman"/>
          <w:sz w:val="24"/>
          <w:szCs w:val="24"/>
        </w:rPr>
        <w:t xml:space="preserve">fundações públicas, </w:t>
      </w:r>
      <w:r w:rsidRPr="00490B00">
        <w:rPr>
          <w:rFonts w:ascii="Times New Roman" w:hAnsi="Times New Roman"/>
          <w:sz w:val="24"/>
          <w:szCs w:val="24"/>
        </w:rPr>
        <w:t xml:space="preserve">Barros (2014) complementa que sendo estas </w:t>
      </w:r>
      <w:r w:rsidR="00ED356E" w:rsidRPr="00490B00">
        <w:rPr>
          <w:rFonts w:ascii="Times New Roman" w:hAnsi="Times New Roman"/>
          <w:sz w:val="24"/>
          <w:szCs w:val="24"/>
        </w:rPr>
        <w:t xml:space="preserve">criadas pelo </w:t>
      </w:r>
      <w:r w:rsidRPr="00490B00">
        <w:rPr>
          <w:rFonts w:ascii="Times New Roman" w:hAnsi="Times New Roman"/>
          <w:sz w:val="24"/>
          <w:szCs w:val="24"/>
        </w:rPr>
        <w:t>p</w:t>
      </w:r>
      <w:r w:rsidR="00ED356E" w:rsidRPr="00490B00">
        <w:rPr>
          <w:rFonts w:ascii="Times New Roman" w:hAnsi="Times New Roman"/>
          <w:sz w:val="24"/>
          <w:szCs w:val="24"/>
        </w:rPr>
        <w:t xml:space="preserve">oder </w:t>
      </w:r>
      <w:r w:rsidRPr="00490B00">
        <w:rPr>
          <w:rFonts w:ascii="Times New Roman" w:hAnsi="Times New Roman"/>
          <w:sz w:val="24"/>
          <w:szCs w:val="24"/>
        </w:rPr>
        <w:t>p</w:t>
      </w:r>
      <w:r w:rsidR="00ED356E" w:rsidRPr="00490B00">
        <w:rPr>
          <w:rFonts w:ascii="Times New Roman" w:hAnsi="Times New Roman"/>
          <w:sz w:val="24"/>
          <w:szCs w:val="24"/>
        </w:rPr>
        <w:t xml:space="preserve">úblico, </w:t>
      </w:r>
      <w:r w:rsidRPr="00490B00">
        <w:rPr>
          <w:rFonts w:ascii="Times New Roman" w:hAnsi="Times New Roman"/>
          <w:sz w:val="24"/>
          <w:szCs w:val="24"/>
        </w:rPr>
        <w:t>em regime de direito público e</w:t>
      </w:r>
      <w:r w:rsidR="00ED356E" w:rsidRPr="00490B00">
        <w:rPr>
          <w:rFonts w:ascii="Times New Roman" w:hAnsi="Times New Roman"/>
          <w:sz w:val="24"/>
          <w:szCs w:val="24"/>
        </w:rPr>
        <w:t xml:space="preserve"> para prestação de atividade </w:t>
      </w:r>
      <w:r w:rsidRPr="00490B00">
        <w:rPr>
          <w:rFonts w:ascii="Times New Roman" w:hAnsi="Times New Roman"/>
          <w:sz w:val="24"/>
          <w:szCs w:val="24"/>
        </w:rPr>
        <w:t>pública, estarã</w:t>
      </w:r>
      <w:r w:rsidR="00ED356E" w:rsidRPr="00490B00">
        <w:rPr>
          <w:rFonts w:ascii="Times New Roman" w:hAnsi="Times New Roman"/>
          <w:sz w:val="24"/>
          <w:szCs w:val="24"/>
        </w:rPr>
        <w:t xml:space="preserve">o </w:t>
      </w:r>
      <w:r w:rsidRPr="00490B00">
        <w:rPr>
          <w:rFonts w:ascii="Times New Roman" w:hAnsi="Times New Roman"/>
          <w:sz w:val="24"/>
          <w:szCs w:val="24"/>
        </w:rPr>
        <w:t>incluídas à definição</w:t>
      </w:r>
      <w:r w:rsidR="00ED356E" w:rsidRPr="00490B00">
        <w:rPr>
          <w:rFonts w:ascii="Times New Roman" w:hAnsi="Times New Roman"/>
          <w:sz w:val="24"/>
          <w:szCs w:val="24"/>
        </w:rPr>
        <w:t xml:space="preserve"> de Fazenda Pública. </w:t>
      </w:r>
      <w:r w:rsidRPr="00490B00">
        <w:rPr>
          <w:rFonts w:ascii="Times New Roman" w:hAnsi="Times New Roman"/>
          <w:sz w:val="24"/>
          <w:szCs w:val="24"/>
        </w:rPr>
        <w:t>Quando analisadas pelo direito administrativo, a personalidade jurídica das fundações de direito público é assemelhada</w:t>
      </w:r>
      <w:r w:rsidR="00ED356E" w:rsidRPr="00490B00">
        <w:rPr>
          <w:rFonts w:ascii="Times New Roman" w:hAnsi="Times New Roman"/>
          <w:sz w:val="24"/>
          <w:szCs w:val="24"/>
        </w:rPr>
        <w:t xml:space="preserve"> à das autarquias</w:t>
      </w:r>
      <w:r w:rsidR="0031415B" w:rsidRPr="00490B00">
        <w:rPr>
          <w:rFonts w:ascii="Times New Roman" w:hAnsi="Times New Roman"/>
          <w:sz w:val="24"/>
          <w:szCs w:val="24"/>
        </w:rPr>
        <w:t xml:space="preserve"> e isso se dá ainda com</w:t>
      </w:r>
      <w:r w:rsidR="00ED356E" w:rsidRPr="00490B00">
        <w:rPr>
          <w:rStyle w:val="A9"/>
          <w:rFonts w:ascii="Times New Roman" w:hAnsi="Times New Roman" w:cs="Times New Roman"/>
          <w:color w:val="auto"/>
          <w:sz w:val="24"/>
          <w:szCs w:val="24"/>
        </w:rPr>
        <w:t xml:space="preserve"> </w:t>
      </w:r>
      <w:r w:rsidR="00ED356E" w:rsidRPr="00490B00">
        <w:rPr>
          <w:rFonts w:ascii="Times New Roman" w:hAnsi="Times New Roman"/>
          <w:sz w:val="24"/>
          <w:szCs w:val="24"/>
        </w:rPr>
        <w:t>as agências reguladoras e executivas que</w:t>
      </w:r>
      <w:r w:rsidR="0031415B" w:rsidRPr="00490B00">
        <w:rPr>
          <w:rFonts w:ascii="Times New Roman" w:hAnsi="Times New Roman"/>
          <w:sz w:val="24"/>
          <w:szCs w:val="24"/>
        </w:rPr>
        <w:t xml:space="preserve"> têm</w:t>
      </w:r>
      <w:r w:rsidR="00ED356E" w:rsidRPr="00490B00">
        <w:rPr>
          <w:rFonts w:ascii="Times New Roman" w:hAnsi="Times New Roman"/>
          <w:sz w:val="24"/>
          <w:szCs w:val="24"/>
        </w:rPr>
        <w:t xml:space="preserve"> natureza jurídica de autarquia</w:t>
      </w:r>
      <w:r w:rsidR="0031415B" w:rsidRPr="00490B00">
        <w:rPr>
          <w:rFonts w:ascii="Times New Roman" w:hAnsi="Times New Roman"/>
          <w:sz w:val="24"/>
          <w:szCs w:val="24"/>
        </w:rPr>
        <w:t xml:space="preserve"> e, assim,</w:t>
      </w:r>
      <w:r w:rsidR="00ED356E" w:rsidRPr="00490B00">
        <w:rPr>
          <w:rFonts w:ascii="Times New Roman" w:hAnsi="Times New Roman"/>
          <w:sz w:val="24"/>
          <w:szCs w:val="24"/>
        </w:rPr>
        <w:t xml:space="preserve"> são pessoas jurídicas de direito público.  </w:t>
      </w:r>
    </w:p>
    <w:p w:rsidR="00DE12EC" w:rsidRPr="00490B00" w:rsidRDefault="0031415B" w:rsidP="00490B00">
      <w:pPr>
        <w:spacing w:after="0" w:line="360" w:lineRule="auto"/>
        <w:ind w:firstLine="1134"/>
        <w:jc w:val="both"/>
        <w:rPr>
          <w:rFonts w:ascii="Times New Roman" w:hAnsi="Times New Roman"/>
          <w:sz w:val="24"/>
          <w:szCs w:val="24"/>
        </w:rPr>
      </w:pPr>
      <w:r w:rsidRPr="00490B00">
        <w:rPr>
          <w:rFonts w:ascii="Times New Roman" w:eastAsiaTheme="minorHAnsi" w:hAnsi="Times New Roman"/>
          <w:sz w:val="24"/>
          <w:szCs w:val="24"/>
        </w:rPr>
        <w:t xml:space="preserve">Neste contexto, são excluídas deste rol a cerca da abrangência da </w:t>
      </w:r>
      <w:r w:rsidR="00DE12EC" w:rsidRPr="00490B00">
        <w:rPr>
          <w:rFonts w:ascii="Times New Roman" w:eastAsiaTheme="minorHAnsi" w:hAnsi="Times New Roman"/>
          <w:sz w:val="24"/>
          <w:szCs w:val="24"/>
        </w:rPr>
        <w:t xml:space="preserve">Fazenda Pública </w:t>
      </w:r>
      <w:r w:rsidR="00DE12EC" w:rsidRPr="00490B00">
        <w:rPr>
          <w:rFonts w:ascii="Times New Roman" w:eastAsia="Fd3151209-Identity-H" w:hAnsi="Times New Roman"/>
          <w:sz w:val="24"/>
          <w:szCs w:val="24"/>
        </w:rPr>
        <w:t>as sociedades</w:t>
      </w:r>
      <w:r w:rsidR="00DE12EC" w:rsidRPr="00490B00">
        <w:rPr>
          <w:rFonts w:ascii="Times New Roman" w:hAnsi="Times New Roman"/>
          <w:sz w:val="24"/>
          <w:szCs w:val="24"/>
        </w:rPr>
        <w:t xml:space="preserve"> </w:t>
      </w:r>
      <w:r w:rsidR="00DE12EC" w:rsidRPr="00490B00">
        <w:rPr>
          <w:rFonts w:ascii="Times New Roman" w:eastAsia="Fd3151209-Identity-H" w:hAnsi="Times New Roman"/>
          <w:sz w:val="24"/>
          <w:szCs w:val="24"/>
        </w:rPr>
        <w:t>de econom</w:t>
      </w:r>
      <w:r w:rsidRPr="00490B00">
        <w:rPr>
          <w:rFonts w:ascii="Times New Roman" w:eastAsia="Fd3151209-Identity-H" w:hAnsi="Times New Roman"/>
          <w:sz w:val="24"/>
          <w:szCs w:val="24"/>
        </w:rPr>
        <w:t>ia</w:t>
      </w:r>
      <w:r w:rsidR="00DE12EC" w:rsidRPr="00490B00">
        <w:rPr>
          <w:rFonts w:ascii="Times New Roman" w:eastAsia="Fd3151209-Identity-H" w:hAnsi="Times New Roman"/>
          <w:sz w:val="24"/>
          <w:szCs w:val="24"/>
        </w:rPr>
        <w:t xml:space="preserve"> mista e as empresas públicas. </w:t>
      </w:r>
      <w:r w:rsidR="001E7ECB" w:rsidRPr="00490B00">
        <w:rPr>
          <w:rFonts w:ascii="Times New Roman" w:eastAsia="Fd3151209-Identity-H" w:hAnsi="Times New Roman"/>
          <w:sz w:val="24"/>
          <w:szCs w:val="24"/>
        </w:rPr>
        <w:t>É sabido</w:t>
      </w:r>
      <w:r w:rsidRPr="00490B00">
        <w:rPr>
          <w:rFonts w:ascii="Times New Roman" w:eastAsia="Fd3151209-Identity-H" w:hAnsi="Times New Roman"/>
          <w:sz w:val="24"/>
          <w:szCs w:val="24"/>
        </w:rPr>
        <w:t xml:space="preserve"> que ambas integram a Admini</w:t>
      </w:r>
      <w:r w:rsidR="00DE12EC" w:rsidRPr="00490B00">
        <w:rPr>
          <w:rFonts w:ascii="Times New Roman" w:eastAsia="Fd3151209-Identity-H" w:hAnsi="Times New Roman"/>
          <w:sz w:val="24"/>
          <w:szCs w:val="24"/>
        </w:rPr>
        <w:t>stração</w:t>
      </w:r>
      <w:r w:rsidR="00DE12EC" w:rsidRPr="00490B00">
        <w:rPr>
          <w:rFonts w:ascii="Times New Roman" w:hAnsi="Times New Roman"/>
          <w:sz w:val="24"/>
          <w:szCs w:val="24"/>
        </w:rPr>
        <w:t xml:space="preserve"> </w:t>
      </w:r>
      <w:r w:rsidR="00DE12EC" w:rsidRPr="00490B00">
        <w:rPr>
          <w:rFonts w:ascii="Times New Roman" w:eastAsia="Fd3151209-Identity-H" w:hAnsi="Times New Roman"/>
          <w:sz w:val="24"/>
          <w:szCs w:val="24"/>
        </w:rPr>
        <w:t xml:space="preserve">Pública </w:t>
      </w:r>
      <w:r w:rsidRPr="00490B00">
        <w:rPr>
          <w:rFonts w:ascii="Times New Roman" w:eastAsia="Fd3151209-Identity-H" w:hAnsi="Times New Roman"/>
          <w:sz w:val="24"/>
          <w:szCs w:val="24"/>
        </w:rPr>
        <w:t>Indireta. Entretanto,</w:t>
      </w:r>
      <w:r w:rsidR="00DE12EC" w:rsidRPr="00490B00">
        <w:rPr>
          <w:rFonts w:ascii="Times New Roman" w:eastAsia="Fd3151209-Identity-H" w:hAnsi="Times New Roman"/>
          <w:sz w:val="24"/>
          <w:szCs w:val="24"/>
        </w:rPr>
        <w:t xml:space="preserve"> </w:t>
      </w:r>
      <w:r w:rsidR="001E7ECB" w:rsidRPr="00490B00">
        <w:rPr>
          <w:rFonts w:ascii="Times New Roman" w:eastAsia="Fd3151209-Identity-H" w:hAnsi="Times New Roman"/>
          <w:sz w:val="24"/>
          <w:szCs w:val="24"/>
        </w:rPr>
        <w:t xml:space="preserve">elas </w:t>
      </w:r>
      <w:r w:rsidR="00DE12EC" w:rsidRPr="00490B00">
        <w:rPr>
          <w:rFonts w:ascii="Times New Roman" w:eastAsia="Fd3151209-Identity-H" w:hAnsi="Times New Roman"/>
          <w:sz w:val="24"/>
          <w:szCs w:val="24"/>
        </w:rPr>
        <w:t xml:space="preserve">não </w:t>
      </w:r>
      <w:r w:rsidRPr="00490B00">
        <w:rPr>
          <w:rFonts w:ascii="Times New Roman" w:eastAsia="Fd3151209-Identity-H" w:hAnsi="Times New Roman"/>
          <w:sz w:val="24"/>
          <w:szCs w:val="24"/>
        </w:rPr>
        <w:t>apresentam</w:t>
      </w:r>
      <w:r w:rsidR="00DE12EC" w:rsidRPr="00490B00">
        <w:rPr>
          <w:rFonts w:ascii="Times New Roman" w:eastAsia="Fd3151209-Identity-H" w:hAnsi="Times New Roman"/>
          <w:sz w:val="24"/>
          <w:szCs w:val="24"/>
        </w:rPr>
        <w:t xml:space="preserve"> natureza de</w:t>
      </w:r>
      <w:r w:rsidRPr="00490B00">
        <w:rPr>
          <w:rFonts w:ascii="Times New Roman" w:eastAsia="Fd3151209-Identity-H" w:hAnsi="Times New Roman"/>
          <w:sz w:val="24"/>
          <w:szCs w:val="24"/>
        </w:rPr>
        <w:t xml:space="preserve"> pessoa jurídica</w:t>
      </w:r>
      <w:r w:rsidR="00DE12EC" w:rsidRPr="00490B00">
        <w:rPr>
          <w:rFonts w:ascii="Times New Roman" w:eastAsia="Fd3151209-Identity-H" w:hAnsi="Times New Roman"/>
          <w:sz w:val="24"/>
          <w:szCs w:val="24"/>
        </w:rPr>
        <w:t xml:space="preserve"> direito público, </w:t>
      </w:r>
      <w:r w:rsidRPr="00490B00">
        <w:rPr>
          <w:rFonts w:ascii="Times New Roman" w:eastAsia="Fd3151209-Identity-H" w:hAnsi="Times New Roman"/>
          <w:sz w:val="24"/>
          <w:szCs w:val="24"/>
        </w:rPr>
        <w:t>mas sim de direito pri</w:t>
      </w:r>
      <w:r w:rsidR="00DE12EC" w:rsidRPr="00490B00">
        <w:rPr>
          <w:rFonts w:ascii="Times New Roman" w:eastAsia="Fd3151209-Identity-H" w:hAnsi="Times New Roman"/>
          <w:sz w:val="24"/>
          <w:szCs w:val="24"/>
        </w:rPr>
        <w:t xml:space="preserve">vado, </w:t>
      </w:r>
      <w:r w:rsidRPr="00490B00">
        <w:rPr>
          <w:rFonts w:ascii="Times New Roman" w:eastAsia="Fd3151209-Identity-H" w:hAnsi="Times New Roman"/>
          <w:sz w:val="24"/>
          <w:szCs w:val="24"/>
        </w:rPr>
        <w:t>como dispõe Cunha (2011)</w:t>
      </w:r>
      <w:r w:rsidR="00DE12EC" w:rsidRPr="00490B00">
        <w:rPr>
          <w:rFonts w:ascii="Times New Roman" w:eastAsia="Fd3151209-Identity-H" w:hAnsi="Times New Roman"/>
          <w:sz w:val="24"/>
          <w:szCs w:val="24"/>
        </w:rPr>
        <w:t xml:space="preserve">. </w:t>
      </w:r>
      <w:r w:rsidRPr="00490B00">
        <w:rPr>
          <w:rFonts w:ascii="Times New Roman" w:eastAsia="Fd3151209-Identity-H" w:hAnsi="Times New Roman"/>
          <w:sz w:val="24"/>
          <w:szCs w:val="24"/>
        </w:rPr>
        <w:t>Assim sendo,</w:t>
      </w:r>
      <w:r w:rsidR="00DE12EC" w:rsidRPr="00490B00">
        <w:rPr>
          <w:rFonts w:ascii="Times New Roman" w:eastAsia="Fd3151209-Identity-H" w:hAnsi="Times New Roman"/>
          <w:sz w:val="24"/>
          <w:szCs w:val="24"/>
        </w:rPr>
        <w:t xml:space="preserve"> </w:t>
      </w:r>
      <w:r w:rsidRPr="00490B00">
        <w:rPr>
          <w:rFonts w:ascii="Times New Roman" w:eastAsia="Fd3151209-Identity-H" w:hAnsi="Times New Roman"/>
          <w:sz w:val="24"/>
          <w:szCs w:val="24"/>
        </w:rPr>
        <w:t>estando submetidas ao regime jurídico das pessoas jurídicas de direito privado, as sociedades de economia mi</w:t>
      </w:r>
      <w:r w:rsidR="00DE12EC" w:rsidRPr="00490B00">
        <w:rPr>
          <w:rFonts w:ascii="Times New Roman" w:eastAsia="Fd3151209-Identity-H" w:hAnsi="Times New Roman"/>
          <w:sz w:val="24"/>
          <w:szCs w:val="24"/>
        </w:rPr>
        <w:t xml:space="preserve">sta </w:t>
      </w:r>
      <w:r w:rsidRPr="00490B00">
        <w:rPr>
          <w:rFonts w:ascii="Times New Roman" w:eastAsia="Fd3151209-Identity-H" w:hAnsi="Times New Roman"/>
          <w:sz w:val="24"/>
          <w:szCs w:val="24"/>
        </w:rPr>
        <w:t>e</w:t>
      </w:r>
      <w:r w:rsidR="00DE12EC" w:rsidRPr="00490B00">
        <w:rPr>
          <w:rFonts w:ascii="Times New Roman" w:eastAsia="Fd3151209-Identity-H" w:hAnsi="Times New Roman"/>
          <w:sz w:val="24"/>
          <w:szCs w:val="24"/>
        </w:rPr>
        <w:t xml:space="preserve"> as empresas</w:t>
      </w:r>
      <w:r w:rsidR="00DE12EC" w:rsidRPr="00490B00">
        <w:rPr>
          <w:rFonts w:ascii="Times New Roman" w:hAnsi="Times New Roman"/>
          <w:sz w:val="24"/>
          <w:szCs w:val="24"/>
        </w:rPr>
        <w:t xml:space="preserve"> </w:t>
      </w:r>
      <w:r w:rsidR="00DE12EC" w:rsidRPr="00490B00">
        <w:rPr>
          <w:rFonts w:ascii="Times New Roman" w:eastAsia="Fd3151209-Identity-H" w:hAnsi="Times New Roman"/>
          <w:sz w:val="24"/>
          <w:szCs w:val="24"/>
        </w:rPr>
        <w:t>pú</w:t>
      </w:r>
      <w:r w:rsidR="0057758E" w:rsidRPr="00490B00">
        <w:rPr>
          <w:rFonts w:ascii="Times New Roman" w:eastAsia="Fd3151209-Identity-H" w:hAnsi="Times New Roman"/>
          <w:sz w:val="24"/>
          <w:szCs w:val="24"/>
        </w:rPr>
        <w:t>blicas não fazem parte</w:t>
      </w:r>
      <w:r w:rsidR="00DE12EC" w:rsidRPr="00490B00">
        <w:rPr>
          <w:rFonts w:ascii="Times New Roman" w:eastAsia="Fd3151209-Identity-H" w:hAnsi="Times New Roman"/>
          <w:sz w:val="24"/>
          <w:szCs w:val="24"/>
        </w:rPr>
        <w:t xml:space="preserve"> </w:t>
      </w:r>
      <w:r w:rsidRPr="00490B00">
        <w:rPr>
          <w:rFonts w:ascii="Times New Roman" w:eastAsia="Fd3151209-Identity-H" w:hAnsi="Times New Roman"/>
          <w:sz w:val="24"/>
          <w:szCs w:val="24"/>
        </w:rPr>
        <w:t>da Fazenda Pública.</w:t>
      </w:r>
    </w:p>
    <w:p w:rsidR="00DE12EC" w:rsidRPr="00490B00" w:rsidRDefault="001E7ECB" w:rsidP="00490B00">
      <w:pPr>
        <w:spacing w:after="0" w:line="360" w:lineRule="auto"/>
        <w:ind w:firstLine="1134"/>
        <w:jc w:val="both"/>
        <w:rPr>
          <w:rFonts w:ascii="Times New Roman" w:hAnsi="Times New Roman"/>
          <w:sz w:val="24"/>
          <w:szCs w:val="24"/>
        </w:rPr>
      </w:pPr>
      <w:r w:rsidRPr="00490B00">
        <w:rPr>
          <w:rFonts w:ascii="Times New Roman" w:hAnsi="Times New Roman"/>
          <w:sz w:val="24"/>
          <w:szCs w:val="24"/>
        </w:rPr>
        <w:t>O regime de personalidade j</w:t>
      </w:r>
      <w:r w:rsidR="00280E5B" w:rsidRPr="00490B00">
        <w:rPr>
          <w:rFonts w:ascii="Times New Roman" w:hAnsi="Times New Roman"/>
          <w:sz w:val="24"/>
          <w:szCs w:val="24"/>
        </w:rPr>
        <w:t>urídica de direito privado deste</w:t>
      </w:r>
      <w:r w:rsidRPr="00490B00">
        <w:rPr>
          <w:rFonts w:ascii="Times New Roman" w:hAnsi="Times New Roman"/>
          <w:sz w:val="24"/>
          <w:szCs w:val="24"/>
        </w:rPr>
        <w:t>s ent</w:t>
      </w:r>
      <w:r w:rsidR="00280E5B" w:rsidRPr="00490B00">
        <w:rPr>
          <w:rFonts w:ascii="Times New Roman" w:hAnsi="Times New Roman"/>
          <w:sz w:val="24"/>
          <w:szCs w:val="24"/>
        </w:rPr>
        <w:t>es</w:t>
      </w:r>
      <w:r w:rsidRPr="00490B00">
        <w:rPr>
          <w:rFonts w:ascii="Times New Roman" w:hAnsi="Times New Roman"/>
          <w:sz w:val="24"/>
          <w:szCs w:val="24"/>
        </w:rPr>
        <w:t xml:space="preserve"> está expressamente definido na própria Constituição Federal, em seu artigo 173, inciso II. Logo, restam-se excluídas a</w:t>
      </w:r>
      <w:r w:rsidR="0057758E" w:rsidRPr="00490B00">
        <w:rPr>
          <w:rFonts w:ascii="Times New Roman" w:hAnsi="Times New Roman"/>
          <w:sz w:val="24"/>
          <w:szCs w:val="24"/>
        </w:rPr>
        <w:t xml:space="preserve">pesar de serem criadas por lei e com recursos públicos. </w:t>
      </w:r>
      <w:r w:rsidR="00280E5B" w:rsidRPr="00490B00">
        <w:rPr>
          <w:rFonts w:ascii="Times New Roman" w:hAnsi="Times New Roman"/>
          <w:sz w:val="24"/>
          <w:szCs w:val="24"/>
        </w:rPr>
        <w:t>Desta forma, estas</w:t>
      </w:r>
      <w:r w:rsidR="0057758E" w:rsidRPr="00490B00">
        <w:rPr>
          <w:rFonts w:ascii="Times New Roman" w:hAnsi="Times New Roman"/>
          <w:sz w:val="24"/>
          <w:szCs w:val="24"/>
        </w:rPr>
        <w:t xml:space="preserve"> </w:t>
      </w:r>
      <w:r w:rsidR="00280E5B" w:rsidRPr="00490B00">
        <w:rPr>
          <w:rFonts w:ascii="Times New Roman" w:hAnsi="Times New Roman"/>
          <w:sz w:val="24"/>
          <w:szCs w:val="24"/>
        </w:rPr>
        <w:t>entidades</w:t>
      </w:r>
      <w:r w:rsidR="0057758E" w:rsidRPr="00490B00">
        <w:rPr>
          <w:rFonts w:ascii="Times New Roman" w:hAnsi="Times New Roman"/>
          <w:sz w:val="24"/>
          <w:szCs w:val="24"/>
        </w:rPr>
        <w:t xml:space="preserve"> </w:t>
      </w:r>
      <w:r w:rsidRPr="00490B00">
        <w:rPr>
          <w:rFonts w:ascii="Times New Roman" w:hAnsi="Times New Roman"/>
          <w:sz w:val="24"/>
          <w:szCs w:val="24"/>
        </w:rPr>
        <w:t>estão</w:t>
      </w:r>
      <w:r w:rsidR="0057758E" w:rsidRPr="00490B00">
        <w:rPr>
          <w:rFonts w:ascii="Times New Roman" w:hAnsi="Times New Roman"/>
          <w:sz w:val="24"/>
          <w:szCs w:val="24"/>
        </w:rPr>
        <w:t xml:space="preserve"> </w:t>
      </w:r>
      <w:r w:rsidR="00280E5B" w:rsidRPr="00490B00">
        <w:rPr>
          <w:rFonts w:ascii="Times New Roman" w:hAnsi="Times New Roman"/>
          <w:sz w:val="24"/>
          <w:szCs w:val="24"/>
        </w:rPr>
        <w:t>afastadas das características e prerrogativas comumente atribuídas à Fazenda Pública, como</w:t>
      </w:r>
      <w:r w:rsidR="00375717" w:rsidRPr="00490B00">
        <w:rPr>
          <w:rFonts w:ascii="Times New Roman" w:hAnsi="Times New Roman"/>
          <w:sz w:val="24"/>
          <w:szCs w:val="24"/>
        </w:rPr>
        <w:t>,</w:t>
      </w:r>
      <w:r w:rsidR="00280E5B" w:rsidRPr="00490B00">
        <w:rPr>
          <w:rFonts w:ascii="Times New Roman" w:hAnsi="Times New Roman"/>
          <w:sz w:val="24"/>
          <w:szCs w:val="24"/>
        </w:rPr>
        <w:t xml:space="preserve"> por exemplo</w:t>
      </w:r>
      <w:r w:rsidR="00375717" w:rsidRPr="00490B00">
        <w:rPr>
          <w:rFonts w:ascii="Times New Roman" w:hAnsi="Times New Roman"/>
          <w:sz w:val="24"/>
          <w:szCs w:val="24"/>
        </w:rPr>
        <w:t>,</w:t>
      </w:r>
      <w:r w:rsidR="00280E5B" w:rsidRPr="00490B00">
        <w:rPr>
          <w:rFonts w:ascii="Times New Roman" w:hAnsi="Times New Roman"/>
          <w:sz w:val="24"/>
          <w:szCs w:val="24"/>
        </w:rPr>
        <w:t xml:space="preserve"> no que diz respeito à</w:t>
      </w:r>
      <w:r w:rsidR="00DE12EC" w:rsidRPr="00490B00">
        <w:rPr>
          <w:rFonts w:ascii="Times New Roman" w:hAnsi="Times New Roman"/>
          <w:sz w:val="24"/>
          <w:szCs w:val="24"/>
        </w:rPr>
        <w:t xml:space="preserve"> sujeição passi</w:t>
      </w:r>
      <w:r w:rsidR="0057758E" w:rsidRPr="00490B00">
        <w:rPr>
          <w:rFonts w:ascii="Times New Roman" w:hAnsi="Times New Roman"/>
          <w:sz w:val="24"/>
          <w:szCs w:val="24"/>
        </w:rPr>
        <w:t xml:space="preserve">va </w:t>
      </w:r>
      <w:r w:rsidR="00280E5B" w:rsidRPr="00490B00">
        <w:rPr>
          <w:rFonts w:ascii="Times New Roman" w:hAnsi="Times New Roman"/>
          <w:sz w:val="24"/>
          <w:szCs w:val="24"/>
        </w:rPr>
        <w:t xml:space="preserve">em </w:t>
      </w:r>
      <w:r w:rsidR="0057758E" w:rsidRPr="00490B00">
        <w:rPr>
          <w:rFonts w:ascii="Times New Roman" w:hAnsi="Times New Roman"/>
          <w:sz w:val="24"/>
          <w:szCs w:val="24"/>
        </w:rPr>
        <w:t>modalidade de execução</w:t>
      </w:r>
      <w:r w:rsidR="00280E5B" w:rsidRPr="00490B00">
        <w:rPr>
          <w:rFonts w:ascii="Times New Roman" w:hAnsi="Times New Roman"/>
          <w:sz w:val="24"/>
          <w:szCs w:val="24"/>
        </w:rPr>
        <w:t xml:space="preserve"> específica, estando submetidas ao processo de </w:t>
      </w:r>
      <w:r w:rsidR="00DE12EC" w:rsidRPr="00490B00">
        <w:rPr>
          <w:rFonts w:ascii="Times New Roman" w:hAnsi="Times New Roman"/>
          <w:sz w:val="24"/>
          <w:szCs w:val="24"/>
        </w:rPr>
        <w:t>execução comum</w:t>
      </w:r>
      <w:r w:rsidR="0057758E" w:rsidRPr="00490B00">
        <w:rPr>
          <w:rFonts w:ascii="Times New Roman" w:hAnsi="Times New Roman"/>
          <w:sz w:val="24"/>
          <w:szCs w:val="24"/>
        </w:rPr>
        <w:t xml:space="preserve"> </w:t>
      </w:r>
      <w:r w:rsidR="00DE12EC" w:rsidRPr="00490B00">
        <w:rPr>
          <w:rFonts w:ascii="Times New Roman" w:hAnsi="Times New Roman"/>
          <w:sz w:val="24"/>
          <w:szCs w:val="24"/>
        </w:rPr>
        <w:t>(SILVA, 2010).</w:t>
      </w:r>
    </w:p>
    <w:p w:rsidR="009A5064" w:rsidRPr="00490B00" w:rsidRDefault="00C5275A" w:rsidP="00490B00">
      <w:pPr>
        <w:spacing w:after="0" w:line="360" w:lineRule="auto"/>
        <w:ind w:firstLine="1134"/>
        <w:jc w:val="both"/>
        <w:rPr>
          <w:rFonts w:ascii="Times New Roman" w:hAnsi="Times New Roman"/>
          <w:sz w:val="24"/>
          <w:szCs w:val="24"/>
        </w:rPr>
      </w:pPr>
      <w:r w:rsidRPr="00490B00">
        <w:rPr>
          <w:rFonts w:ascii="Times New Roman" w:eastAsia="Fd3151209-Identity-H" w:hAnsi="Times New Roman"/>
          <w:sz w:val="24"/>
          <w:szCs w:val="24"/>
        </w:rPr>
        <w:t>Cunha (2011) reitera que o</w:t>
      </w:r>
      <w:r w:rsidR="009A5064" w:rsidRPr="00490B00">
        <w:rPr>
          <w:rFonts w:ascii="Times New Roman" w:eastAsia="Fd3151209-Identity-H" w:hAnsi="Times New Roman"/>
          <w:sz w:val="24"/>
          <w:szCs w:val="24"/>
        </w:rPr>
        <w:t xml:space="preserve"> conceito de Fazenda Pública</w:t>
      </w:r>
      <w:r w:rsidR="009A5064" w:rsidRPr="00490B00">
        <w:rPr>
          <w:rFonts w:ascii="Times New Roman" w:hAnsi="Times New Roman"/>
          <w:sz w:val="24"/>
          <w:szCs w:val="24"/>
        </w:rPr>
        <w:t xml:space="preserve"> </w:t>
      </w:r>
      <w:r w:rsidR="009A5064" w:rsidRPr="00490B00">
        <w:rPr>
          <w:rFonts w:ascii="Times New Roman" w:eastAsia="Fd3151209-Identity-H" w:hAnsi="Times New Roman"/>
          <w:sz w:val="24"/>
          <w:szCs w:val="24"/>
        </w:rPr>
        <w:t>abrange a União,</w:t>
      </w:r>
      <w:r w:rsidRPr="00490B00">
        <w:rPr>
          <w:rFonts w:ascii="Times New Roman" w:eastAsia="Fd3151209-Identity-H" w:hAnsi="Times New Roman"/>
          <w:sz w:val="24"/>
          <w:szCs w:val="24"/>
        </w:rPr>
        <w:t xml:space="preserve"> os Estados, o Distrito Federal,</w:t>
      </w:r>
      <w:r w:rsidR="009A5064" w:rsidRPr="00490B00">
        <w:rPr>
          <w:rFonts w:ascii="Times New Roman" w:eastAsia="Fd3151209-Identity-H" w:hAnsi="Times New Roman"/>
          <w:sz w:val="24"/>
          <w:szCs w:val="24"/>
        </w:rPr>
        <w:t xml:space="preserve"> os Municípios e suas respectivas</w:t>
      </w:r>
      <w:r w:rsidR="009A5064" w:rsidRPr="00490B00">
        <w:rPr>
          <w:rFonts w:ascii="Times New Roman" w:hAnsi="Times New Roman"/>
          <w:sz w:val="24"/>
          <w:szCs w:val="24"/>
        </w:rPr>
        <w:t xml:space="preserve"> </w:t>
      </w:r>
      <w:r w:rsidR="009A5064" w:rsidRPr="00490B00">
        <w:rPr>
          <w:rFonts w:ascii="Times New Roman" w:eastAsia="Fd3151209-Identity-H" w:hAnsi="Times New Roman"/>
          <w:sz w:val="24"/>
          <w:szCs w:val="24"/>
        </w:rPr>
        <w:t>autarq</w:t>
      </w:r>
      <w:r w:rsidRPr="00490B00">
        <w:rPr>
          <w:rFonts w:ascii="Times New Roman" w:eastAsia="Fd3151209-Identity-H" w:hAnsi="Times New Roman"/>
          <w:sz w:val="24"/>
          <w:szCs w:val="24"/>
        </w:rPr>
        <w:t>ui</w:t>
      </w:r>
      <w:r w:rsidR="009A5064" w:rsidRPr="00490B00">
        <w:rPr>
          <w:rFonts w:ascii="Times New Roman" w:eastAsia="Fd3151209-Identity-H" w:hAnsi="Times New Roman"/>
          <w:sz w:val="24"/>
          <w:szCs w:val="24"/>
        </w:rPr>
        <w:t>as e fundações públicas,</w:t>
      </w:r>
      <w:r w:rsidRPr="00490B00">
        <w:rPr>
          <w:rFonts w:ascii="Times New Roman" w:eastAsia="Fd3151209-Identity-H" w:hAnsi="Times New Roman"/>
          <w:sz w:val="24"/>
          <w:szCs w:val="24"/>
        </w:rPr>
        <w:t xml:space="preserve"> e acrescenta que integram este rol também </w:t>
      </w:r>
      <w:r w:rsidR="009A5064" w:rsidRPr="00490B00">
        <w:rPr>
          <w:rFonts w:ascii="Times New Roman" w:eastAsia="Fd3151209-Identity-H" w:hAnsi="Times New Roman"/>
          <w:sz w:val="24"/>
          <w:szCs w:val="24"/>
        </w:rPr>
        <w:t>as agências executivas</w:t>
      </w:r>
      <w:r w:rsidR="009A5064" w:rsidRPr="00490B00">
        <w:rPr>
          <w:rFonts w:ascii="Times New Roman" w:hAnsi="Times New Roman"/>
          <w:sz w:val="24"/>
          <w:szCs w:val="24"/>
        </w:rPr>
        <w:t xml:space="preserve"> </w:t>
      </w:r>
      <w:r w:rsidR="009A5064" w:rsidRPr="00490B00">
        <w:rPr>
          <w:rFonts w:ascii="Times New Roman" w:eastAsia="Fd3151209-Identity-H" w:hAnsi="Times New Roman"/>
          <w:sz w:val="24"/>
          <w:szCs w:val="24"/>
        </w:rPr>
        <w:t xml:space="preserve">ou reguladoras, </w:t>
      </w:r>
      <w:r w:rsidRPr="00490B00">
        <w:rPr>
          <w:rFonts w:ascii="Times New Roman" w:eastAsia="Fd3151209-Identity-H" w:hAnsi="Times New Roman"/>
          <w:sz w:val="24"/>
          <w:szCs w:val="24"/>
        </w:rPr>
        <w:t xml:space="preserve">consideradas </w:t>
      </w:r>
      <w:r w:rsidR="009A5064" w:rsidRPr="00490B00">
        <w:rPr>
          <w:rFonts w:ascii="Times New Roman" w:eastAsia="Fd3151209-Identity-H" w:hAnsi="Times New Roman"/>
          <w:sz w:val="24"/>
          <w:szCs w:val="24"/>
        </w:rPr>
        <w:t>autarquias espec</w:t>
      </w:r>
      <w:r w:rsidRPr="00490B00">
        <w:rPr>
          <w:rFonts w:ascii="Times New Roman" w:eastAsia="Fd3151209-Identity-H" w:hAnsi="Times New Roman"/>
          <w:sz w:val="24"/>
          <w:szCs w:val="24"/>
        </w:rPr>
        <w:t>ia</w:t>
      </w:r>
      <w:r w:rsidR="009A5064" w:rsidRPr="00490B00">
        <w:rPr>
          <w:rFonts w:ascii="Times New Roman" w:eastAsia="Fd3151209-Identity-H" w:hAnsi="Times New Roman"/>
          <w:sz w:val="24"/>
          <w:szCs w:val="24"/>
        </w:rPr>
        <w:t>is,</w:t>
      </w:r>
      <w:r w:rsidRPr="00490B00">
        <w:rPr>
          <w:rFonts w:ascii="Times New Roman" w:eastAsia="Fd3151209-Identity-H" w:hAnsi="Times New Roman"/>
          <w:sz w:val="24"/>
          <w:szCs w:val="24"/>
        </w:rPr>
        <w:t xml:space="preserve"> e ainda</w:t>
      </w:r>
      <w:r w:rsidR="009A5064" w:rsidRPr="00490B00">
        <w:rPr>
          <w:rFonts w:ascii="Times New Roman" w:hAnsi="Times New Roman"/>
          <w:sz w:val="24"/>
          <w:szCs w:val="24"/>
        </w:rPr>
        <w:t xml:space="preserve"> </w:t>
      </w:r>
      <w:r w:rsidRPr="00490B00">
        <w:rPr>
          <w:rFonts w:ascii="Times New Roman" w:eastAsia="Fd3151209-Identity-H" w:hAnsi="Times New Roman"/>
          <w:sz w:val="24"/>
          <w:szCs w:val="24"/>
        </w:rPr>
        <w:t>as associações</w:t>
      </w:r>
      <w:r w:rsidRPr="00490B00">
        <w:rPr>
          <w:rFonts w:ascii="Times New Roman" w:hAnsi="Times New Roman"/>
          <w:sz w:val="24"/>
          <w:szCs w:val="24"/>
        </w:rPr>
        <w:t xml:space="preserve"> </w:t>
      </w:r>
      <w:r w:rsidRPr="00490B00">
        <w:rPr>
          <w:rFonts w:ascii="Times New Roman" w:eastAsia="Fd3151209-Identity-H" w:hAnsi="Times New Roman"/>
          <w:sz w:val="24"/>
          <w:szCs w:val="24"/>
        </w:rPr>
        <w:t>públicas constituídas na forma da Lei nº 11. 107/05, em razão da formação de consórcio público, pois possuem natureza de pessoa jurídica</w:t>
      </w:r>
      <w:r w:rsidR="009A5064" w:rsidRPr="00490B00">
        <w:rPr>
          <w:rFonts w:ascii="Times New Roman" w:eastAsia="Fd3151209-Identity-H" w:hAnsi="Times New Roman"/>
          <w:sz w:val="24"/>
          <w:szCs w:val="24"/>
        </w:rPr>
        <w:t xml:space="preserve"> de direito público</w:t>
      </w:r>
      <w:r w:rsidRPr="00490B00">
        <w:rPr>
          <w:rFonts w:ascii="Times New Roman" w:eastAsia="Fd3151209-Identity-H" w:hAnsi="Times New Roman"/>
          <w:sz w:val="24"/>
          <w:szCs w:val="24"/>
        </w:rPr>
        <w:t>.</w:t>
      </w:r>
    </w:p>
    <w:p w:rsidR="00ED356E" w:rsidRPr="00490B00" w:rsidRDefault="004F67C6" w:rsidP="00490B00">
      <w:pPr>
        <w:spacing w:after="0" w:line="360" w:lineRule="auto"/>
        <w:ind w:firstLine="1134"/>
        <w:jc w:val="both"/>
        <w:rPr>
          <w:rFonts w:ascii="Times New Roman" w:eastAsiaTheme="minorHAnsi" w:hAnsi="Times New Roman"/>
          <w:sz w:val="24"/>
          <w:szCs w:val="24"/>
        </w:rPr>
      </w:pPr>
      <w:r>
        <w:rPr>
          <w:rFonts w:ascii="Times New Roman" w:eastAsiaTheme="minorHAnsi" w:hAnsi="Times New Roman"/>
          <w:sz w:val="24"/>
          <w:szCs w:val="24"/>
        </w:rPr>
        <w:t>Cabe mencionar que tê</w:t>
      </w:r>
      <w:r w:rsidR="00ED356E" w:rsidRPr="00490B00">
        <w:rPr>
          <w:rFonts w:ascii="Times New Roman" w:eastAsiaTheme="minorHAnsi" w:hAnsi="Times New Roman"/>
          <w:sz w:val="24"/>
          <w:szCs w:val="24"/>
        </w:rPr>
        <w:t>m natureza autárquica de um Conselho</w:t>
      </w:r>
      <w:r w:rsidR="00ED356E" w:rsidRPr="00490B00">
        <w:rPr>
          <w:rFonts w:ascii="Times New Roman" w:hAnsi="Times New Roman"/>
          <w:sz w:val="24"/>
          <w:szCs w:val="24"/>
        </w:rPr>
        <w:t xml:space="preserve"> </w:t>
      </w:r>
      <w:r w:rsidR="00ED356E" w:rsidRPr="00490B00">
        <w:rPr>
          <w:rFonts w:ascii="Times New Roman" w:eastAsiaTheme="minorHAnsi" w:hAnsi="Times New Roman"/>
          <w:sz w:val="24"/>
          <w:szCs w:val="24"/>
        </w:rPr>
        <w:t>de Fiscalização, pois organizam e executam a inspeção do trabalho, com</w:t>
      </w:r>
      <w:r w:rsidR="00ED356E" w:rsidRPr="00490B00">
        <w:rPr>
          <w:rFonts w:ascii="Times New Roman" w:hAnsi="Times New Roman"/>
          <w:sz w:val="24"/>
          <w:szCs w:val="24"/>
        </w:rPr>
        <w:t xml:space="preserve"> </w:t>
      </w:r>
      <w:r w:rsidR="00ED356E" w:rsidRPr="00490B00">
        <w:rPr>
          <w:rFonts w:ascii="Times New Roman" w:eastAsiaTheme="minorHAnsi" w:hAnsi="Times New Roman"/>
          <w:sz w:val="24"/>
          <w:szCs w:val="24"/>
        </w:rPr>
        <w:t>personalidade jurídica de direito público e autonomia administrativa, patrimonial e</w:t>
      </w:r>
      <w:r w:rsidR="00ED356E" w:rsidRPr="00490B00">
        <w:rPr>
          <w:rFonts w:ascii="Times New Roman" w:hAnsi="Times New Roman"/>
          <w:sz w:val="24"/>
          <w:szCs w:val="24"/>
        </w:rPr>
        <w:t xml:space="preserve"> </w:t>
      </w:r>
      <w:r w:rsidR="00B03B73" w:rsidRPr="00490B00">
        <w:rPr>
          <w:rFonts w:ascii="Times New Roman" w:eastAsiaTheme="minorHAnsi" w:hAnsi="Times New Roman"/>
          <w:sz w:val="24"/>
          <w:szCs w:val="24"/>
        </w:rPr>
        <w:t>financeira (</w:t>
      </w:r>
      <w:r w:rsidR="00DE12EC" w:rsidRPr="00490B00">
        <w:rPr>
          <w:rFonts w:ascii="Times New Roman" w:eastAsiaTheme="minorHAnsi" w:hAnsi="Times New Roman"/>
          <w:sz w:val="24"/>
          <w:szCs w:val="24"/>
        </w:rPr>
        <w:t>DALLEFI</w:t>
      </w:r>
      <w:r w:rsidR="00DE12EC" w:rsidRPr="00490B00">
        <w:rPr>
          <w:rFonts w:ascii="Times New Roman" w:hAnsi="Times New Roman"/>
          <w:sz w:val="24"/>
          <w:szCs w:val="24"/>
        </w:rPr>
        <w:t xml:space="preserve">; </w:t>
      </w:r>
      <w:r w:rsidR="00DE12EC" w:rsidRPr="00490B00">
        <w:rPr>
          <w:rFonts w:ascii="Times New Roman" w:eastAsiaTheme="minorHAnsi" w:hAnsi="Times New Roman"/>
          <w:sz w:val="24"/>
          <w:szCs w:val="24"/>
        </w:rPr>
        <w:t>FUNES</w:t>
      </w:r>
      <w:r w:rsidR="00DE12EC" w:rsidRPr="00490B00">
        <w:rPr>
          <w:rFonts w:ascii="Times New Roman" w:hAnsi="Times New Roman"/>
          <w:sz w:val="24"/>
          <w:szCs w:val="24"/>
        </w:rPr>
        <w:t xml:space="preserve">, </w:t>
      </w:r>
      <w:r w:rsidR="00DE12EC" w:rsidRPr="00490B00">
        <w:rPr>
          <w:rFonts w:ascii="Times New Roman" w:eastAsiaTheme="minorHAnsi" w:hAnsi="Times New Roman"/>
          <w:sz w:val="24"/>
          <w:szCs w:val="24"/>
        </w:rPr>
        <w:t>2010)</w:t>
      </w:r>
      <w:r w:rsidR="00ED356E" w:rsidRPr="00490B00">
        <w:rPr>
          <w:rFonts w:ascii="Times New Roman" w:eastAsiaTheme="minorHAnsi" w:hAnsi="Times New Roman"/>
          <w:sz w:val="24"/>
          <w:szCs w:val="24"/>
        </w:rPr>
        <w:t>.</w:t>
      </w:r>
    </w:p>
    <w:p w:rsidR="00CC780C" w:rsidRPr="00490B00" w:rsidRDefault="00B03B73" w:rsidP="00490B00">
      <w:pPr>
        <w:spacing w:after="0" w:line="360" w:lineRule="auto"/>
        <w:ind w:firstLine="1134"/>
        <w:jc w:val="both"/>
        <w:rPr>
          <w:rFonts w:ascii="Times New Roman" w:eastAsiaTheme="minorHAnsi" w:hAnsi="Times New Roman"/>
          <w:sz w:val="24"/>
          <w:szCs w:val="24"/>
        </w:rPr>
      </w:pPr>
      <w:r w:rsidRPr="00490B00">
        <w:rPr>
          <w:rFonts w:ascii="Times New Roman" w:eastAsiaTheme="minorHAnsi" w:hAnsi="Times New Roman"/>
          <w:sz w:val="24"/>
          <w:szCs w:val="24"/>
        </w:rPr>
        <w:t xml:space="preserve">A existência de prerrogativas processuais em face da Fazenda Pública é um tema discutido com certa veemência pelos doutrinadores processualistas. Para Parahyba e Viana (2008), a concessão de respaldos </w:t>
      </w:r>
      <w:r w:rsidR="002876D6" w:rsidRPr="00490B00">
        <w:rPr>
          <w:rFonts w:ascii="Times New Roman" w:eastAsiaTheme="minorHAnsi" w:hAnsi="Times New Roman"/>
          <w:sz w:val="24"/>
          <w:szCs w:val="24"/>
        </w:rPr>
        <w:t>à</w:t>
      </w:r>
      <w:r w:rsidRPr="00490B00">
        <w:rPr>
          <w:rFonts w:ascii="Times New Roman" w:eastAsiaTheme="minorHAnsi" w:hAnsi="Times New Roman"/>
          <w:sz w:val="24"/>
          <w:szCs w:val="24"/>
        </w:rPr>
        <w:t xml:space="preserve"> Fazenda Pública pode promover um processo mais lento </w:t>
      </w:r>
      <w:r w:rsidR="002876D6" w:rsidRPr="00490B00">
        <w:rPr>
          <w:rFonts w:ascii="Times New Roman" w:eastAsiaTheme="minorHAnsi" w:hAnsi="Times New Roman"/>
          <w:sz w:val="24"/>
          <w:szCs w:val="24"/>
        </w:rPr>
        <w:t xml:space="preserve">e </w:t>
      </w:r>
      <w:r w:rsidRPr="00490B00">
        <w:rPr>
          <w:rFonts w:ascii="Times New Roman" w:eastAsiaTheme="minorHAnsi" w:hAnsi="Times New Roman"/>
          <w:sz w:val="24"/>
          <w:szCs w:val="24"/>
        </w:rPr>
        <w:t>prejudicial à efetividade da tutela judicial nos litígios envolvendo o poder público</w:t>
      </w:r>
      <w:r w:rsidR="002876D6" w:rsidRPr="00490B00">
        <w:rPr>
          <w:rFonts w:ascii="Times New Roman" w:eastAsiaTheme="minorHAnsi" w:hAnsi="Times New Roman"/>
          <w:sz w:val="24"/>
          <w:szCs w:val="24"/>
        </w:rPr>
        <w:t xml:space="preserve"> e, consequentemente, à</w:t>
      </w:r>
      <w:r w:rsidRPr="00490B00">
        <w:rPr>
          <w:rFonts w:ascii="Times New Roman" w:eastAsiaTheme="minorHAnsi" w:hAnsi="Times New Roman"/>
          <w:sz w:val="24"/>
          <w:szCs w:val="24"/>
        </w:rPr>
        <w:t xml:space="preserve"> garantia da efetividade processual.</w:t>
      </w:r>
      <w:r w:rsidRPr="00490B00">
        <w:rPr>
          <w:rFonts w:ascii="Times New Roman" w:hAnsi="Times New Roman"/>
          <w:sz w:val="24"/>
          <w:szCs w:val="24"/>
        </w:rPr>
        <w:t xml:space="preserve"> </w:t>
      </w:r>
      <w:r w:rsidR="002876D6" w:rsidRPr="00490B00">
        <w:rPr>
          <w:rFonts w:ascii="Times New Roman" w:hAnsi="Times New Roman"/>
          <w:sz w:val="24"/>
          <w:szCs w:val="24"/>
        </w:rPr>
        <w:t xml:space="preserve">Por isso, faz-se necessário </w:t>
      </w:r>
      <w:r w:rsidRPr="00490B00">
        <w:rPr>
          <w:rFonts w:ascii="Times New Roman" w:eastAsiaTheme="minorHAnsi" w:hAnsi="Times New Roman"/>
          <w:sz w:val="24"/>
          <w:szCs w:val="24"/>
        </w:rPr>
        <w:t xml:space="preserve">ponderar </w:t>
      </w:r>
      <w:r w:rsidR="002876D6" w:rsidRPr="00490B00">
        <w:rPr>
          <w:rFonts w:ascii="Times New Roman" w:eastAsiaTheme="minorHAnsi" w:hAnsi="Times New Roman"/>
          <w:sz w:val="24"/>
          <w:szCs w:val="24"/>
        </w:rPr>
        <w:t xml:space="preserve">a </w:t>
      </w:r>
      <w:r w:rsidR="002876D6" w:rsidRPr="00490B00">
        <w:rPr>
          <w:rFonts w:ascii="Times New Roman" w:eastAsiaTheme="minorHAnsi" w:hAnsi="Times New Roman"/>
          <w:sz w:val="24"/>
          <w:szCs w:val="24"/>
        </w:rPr>
        <w:lastRenderedPageBreak/>
        <w:t>necessidade deste</w:t>
      </w:r>
      <w:r w:rsidRPr="00490B00">
        <w:rPr>
          <w:rFonts w:ascii="Times New Roman" w:eastAsiaTheme="minorHAnsi" w:hAnsi="Times New Roman"/>
          <w:sz w:val="24"/>
          <w:szCs w:val="24"/>
        </w:rPr>
        <w:t xml:space="preserve"> tratamento processual diferenciad</w:t>
      </w:r>
      <w:r w:rsidR="002876D6" w:rsidRPr="00490B00">
        <w:rPr>
          <w:rFonts w:ascii="Times New Roman" w:eastAsiaTheme="minorHAnsi" w:hAnsi="Times New Roman"/>
          <w:sz w:val="24"/>
          <w:szCs w:val="24"/>
        </w:rPr>
        <w:t>o equilibrando o princípio da razoabilidade e os valores constitucionais, especialmente quando o que está em jogo são direitos fundamentais</w:t>
      </w:r>
      <w:r w:rsidRPr="00490B00">
        <w:rPr>
          <w:rFonts w:ascii="Times New Roman" w:eastAsiaTheme="minorHAnsi" w:hAnsi="Times New Roman"/>
          <w:sz w:val="24"/>
          <w:szCs w:val="24"/>
        </w:rPr>
        <w:t xml:space="preserve">, a fim de </w:t>
      </w:r>
      <w:r w:rsidR="002876D6" w:rsidRPr="00490B00">
        <w:rPr>
          <w:rFonts w:ascii="Times New Roman" w:eastAsiaTheme="minorHAnsi" w:hAnsi="Times New Roman"/>
          <w:sz w:val="24"/>
          <w:szCs w:val="24"/>
        </w:rPr>
        <w:t>que os</w:t>
      </w:r>
      <w:r w:rsidRPr="00490B00">
        <w:rPr>
          <w:rFonts w:ascii="Times New Roman" w:eastAsiaTheme="minorHAnsi" w:hAnsi="Times New Roman"/>
          <w:sz w:val="24"/>
          <w:szCs w:val="24"/>
        </w:rPr>
        <w:t xml:space="preserve"> </w:t>
      </w:r>
      <w:r w:rsidR="002876D6" w:rsidRPr="00490B00">
        <w:rPr>
          <w:rFonts w:ascii="Times New Roman" w:eastAsiaTheme="minorHAnsi" w:hAnsi="Times New Roman"/>
          <w:sz w:val="24"/>
          <w:szCs w:val="24"/>
        </w:rPr>
        <w:t>conflitos sejam solucionados da melhor forma</w:t>
      </w:r>
      <w:r w:rsidRPr="00490B00">
        <w:rPr>
          <w:rFonts w:ascii="Times New Roman" w:eastAsiaTheme="minorHAnsi" w:hAnsi="Times New Roman"/>
          <w:sz w:val="24"/>
          <w:szCs w:val="24"/>
        </w:rPr>
        <w:t>.</w:t>
      </w:r>
    </w:p>
    <w:p w:rsidR="009A5064" w:rsidRPr="00490B00" w:rsidRDefault="005749A5" w:rsidP="00490B00">
      <w:pPr>
        <w:spacing w:after="0" w:line="360" w:lineRule="auto"/>
        <w:ind w:firstLine="1134"/>
        <w:jc w:val="both"/>
        <w:rPr>
          <w:rFonts w:ascii="Times New Roman" w:hAnsi="Times New Roman"/>
          <w:sz w:val="24"/>
          <w:szCs w:val="24"/>
        </w:rPr>
      </w:pPr>
      <w:r w:rsidRPr="00490B00">
        <w:rPr>
          <w:rFonts w:ascii="Times New Roman" w:hAnsi="Times New Roman"/>
          <w:sz w:val="24"/>
          <w:szCs w:val="24"/>
        </w:rPr>
        <w:t xml:space="preserve">Em contrapartida, </w:t>
      </w:r>
      <w:r w:rsidR="00685D30" w:rsidRPr="00490B00">
        <w:rPr>
          <w:rFonts w:ascii="Times New Roman" w:hAnsi="Times New Roman"/>
          <w:sz w:val="24"/>
          <w:szCs w:val="24"/>
        </w:rPr>
        <w:t xml:space="preserve">Lima (2009) </w:t>
      </w:r>
      <w:r w:rsidR="007B415B" w:rsidRPr="00490B00">
        <w:rPr>
          <w:rFonts w:ascii="Times New Roman" w:hAnsi="Times New Roman"/>
          <w:sz w:val="24"/>
          <w:szCs w:val="24"/>
        </w:rPr>
        <w:t>afirma</w:t>
      </w:r>
      <w:r w:rsidR="00685D30" w:rsidRPr="00490B00">
        <w:rPr>
          <w:rFonts w:ascii="Times New Roman" w:hAnsi="Times New Roman"/>
          <w:sz w:val="24"/>
          <w:szCs w:val="24"/>
        </w:rPr>
        <w:t xml:space="preserve"> que </w:t>
      </w:r>
      <w:r w:rsidRPr="00490B00">
        <w:rPr>
          <w:rFonts w:ascii="Times New Roman" w:hAnsi="Times New Roman"/>
          <w:sz w:val="24"/>
          <w:szCs w:val="24"/>
        </w:rPr>
        <w:t xml:space="preserve">os privilégios concedidos à Fazenda Pública quando em juízo objetivam </w:t>
      </w:r>
      <w:r w:rsidR="006205E8" w:rsidRPr="00490B00">
        <w:rPr>
          <w:rFonts w:ascii="Times New Roman" w:hAnsi="Times New Roman"/>
          <w:sz w:val="24"/>
          <w:szCs w:val="24"/>
        </w:rPr>
        <w:t xml:space="preserve">não o protelamento, mas </w:t>
      </w:r>
      <w:r w:rsidRPr="00490B00">
        <w:rPr>
          <w:rFonts w:ascii="Times New Roman" w:hAnsi="Times New Roman"/>
          <w:sz w:val="24"/>
          <w:szCs w:val="24"/>
        </w:rPr>
        <w:t>essencialmente</w:t>
      </w:r>
      <w:r w:rsidR="006205E8" w:rsidRPr="00490B00">
        <w:rPr>
          <w:rFonts w:ascii="Times New Roman" w:hAnsi="Times New Roman"/>
          <w:sz w:val="24"/>
          <w:szCs w:val="24"/>
        </w:rPr>
        <w:t xml:space="preserve"> a consecução do bem comum</w:t>
      </w:r>
      <w:r w:rsidRPr="00490B00">
        <w:rPr>
          <w:rFonts w:ascii="Times New Roman" w:hAnsi="Times New Roman"/>
          <w:sz w:val="24"/>
          <w:szCs w:val="24"/>
        </w:rPr>
        <w:t xml:space="preserve"> em defesa de direitos </w:t>
      </w:r>
      <w:r w:rsidR="00787BA5" w:rsidRPr="00490B00">
        <w:rPr>
          <w:rFonts w:ascii="Times New Roman" w:hAnsi="Times New Roman"/>
          <w:sz w:val="24"/>
          <w:szCs w:val="24"/>
        </w:rPr>
        <w:t>d</w:t>
      </w:r>
      <w:r w:rsidRPr="00490B00">
        <w:rPr>
          <w:rFonts w:ascii="Times New Roman" w:hAnsi="Times New Roman"/>
          <w:sz w:val="24"/>
          <w:szCs w:val="24"/>
        </w:rPr>
        <w:t>os cidadãos</w:t>
      </w:r>
      <w:r w:rsidR="006205E8" w:rsidRPr="00490B00">
        <w:rPr>
          <w:rFonts w:ascii="Times New Roman" w:hAnsi="Times New Roman"/>
          <w:sz w:val="24"/>
          <w:szCs w:val="24"/>
        </w:rPr>
        <w:t xml:space="preserve"> como um todo</w:t>
      </w:r>
      <w:r w:rsidRPr="00490B00">
        <w:rPr>
          <w:rFonts w:ascii="Times New Roman" w:hAnsi="Times New Roman"/>
          <w:sz w:val="24"/>
          <w:szCs w:val="24"/>
        </w:rPr>
        <w:t>,</w:t>
      </w:r>
      <w:r w:rsidR="006205E8" w:rsidRPr="00490B00">
        <w:rPr>
          <w:rFonts w:ascii="Times New Roman" w:hAnsi="Times New Roman"/>
          <w:sz w:val="24"/>
          <w:szCs w:val="24"/>
        </w:rPr>
        <w:t xml:space="preserve"> já que todos</w:t>
      </w:r>
      <w:r w:rsidRPr="00490B00">
        <w:rPr>
          <w:rFonts w:ascii="Times New Roman" w:hAnsi="Times New Roman"/>
          <w:sz w:val="24"/>
          <w:szCs w:val="24"/>
        </w:rPr>
        <w:t xml:space="preserve"> contribuem </w:t>
      </w:r>
      <w:r w:rsidR="006205E8" w:rsidRPr="00490B00">
        <w:rPr>
          <w:rFonts w:ascii="Times New Roman" w:hAnsi="Times New Roman"/>
          <w:sz w:val="24"/>
          <w:szCs w:val="24"/>
        </w:rPr>
        <w:t xml:space="preserve">igualmente para o regular funcionamento estatal </w:t>
      </w:r>
      <w:r w:rsidRPr="00490B00">
        <w:rPr>
          <w:rFonts w:ascii="Times New Roman" w:hAnsi="Times New Roman"/>
          <w:sz w:val="24"/>
          <w:szCs w:val="24"/>
        </w:rPr>
        <w:t>através do exercício de sua capacidade tributária</w:t>
      </w:r>
      <w:r w:rsidR="007B415B" w:rsidRPr="00490B00">
        <w:rPr>
          <w:rFonts w:ascii="Times New Roman" w:hAnsi="Times New Roman"/>
          <w:sz w:val="24"/>
          <w:szCs w:val="24"/>
        </w:rPr>
        <w:t xml:space="preserve">. Estes </w:t>
      </w:r>
      <w:r w:rsidR="00685D30" w:rsidRPr="00490B00">
        <w:rPr>
          <w:rFonts w:ascii="Times New Roman" w:hAnsi="Times New Roman"/>
          <w:sz w:val="24"/>
          <w:szCs w:val="24"/>
        </w:rPr>
        <w:t xml:space="preserve">apanágios </w:t>
      </w:r>
      <w:r w:rsidR="007B415B" w:rsidRPr="00490B00">
        <w:rPr>
          <w:rFonts w:ascii="Times New Roman" w:hAnsi="Times New Roman"/>
          <w:sz w:val="24"/>
          <w:szCs w:val="24"/>
        </w:rPr>
        <w:t>se dão</w:t>
      </w:r>
      <w:r w:rsidR="00685D30" w:rsidRPr="00490B00">
        <w:rPr>
          <w:rFonts w:ascii="Times New Roman" w:hAnsi="Times New Roman"/>
          <w:sz w:val="24"/>
          <w:szCs w:val="24"/>
        </w:rPr>
        <w:t xml:space="preserve"> </w:t>
      </w:r>
      <w:r w:rsidR="006205E8" w:rsidRPr="00490B00">
        <w:rPr>
          <w:rFonts w:ascii="Times New Roman" w:hAnsi="Times New Roman"/>
          <w:sz w:val="24"/>
          <w:szCs w:val="24"/>
        </w:rPr>
        <w:t xml:space="preserve">prioritariamente </w:t>
      </w:r>
      <w:r w:rsidR="00685D30" w:rsidRPr="00490B00">
        <w:rPr>
          <w:rFonts w:ascii="Times New Roman" w:hAnsi="Times New Roman"/>
          <w:sz w:val="24"/>
          <w:szCs w:val="24"/>
        </w:rPr>
        <w:t>por conta dos princípios da supremacia do interesse público e da indisponibilidade do interesse público</w:t>
      </w:r>
      <w:r w:rsidR="00ED356E" w:rsidRPr="00490B00">
        <w:rPr>
          <w:rFonts w:ascii="Times New Roman" w:hAnsi="Times New Roman"/>
          <w:sz w:val="24"/>
          <w:szCs w:val="24"/>
        </w:rPr>
        <w:t xml:space="preserve">, </w:t>
      </w:r>
      <w:r w:rsidR="006205E8" w:rsidRPr="00490B00">
        <w:rPr>
          <w:rFonts w:ascii="Times New Roman" w:hAnsi="Times New Roman"/>
          <w:sz w:val="24"/>
          <w:szCs w:val="24"/>
        </w:rPr>
        <w:t>pois, como frisado anteriormente,</w:t>
      </w:r>
      <w:r w:rsidR="00ED356E" w:rsidRPr="00490B00">
        <w:rPr>
          <w:rFonts w:ascii="Times New Roman" w:hAnsi="Times New Roman"/>
          <w:sz w:val="24"/>
          <w:szCs w:val="24"/>
        </w:rPr>
        <w:t xml:space="preserve"> a Fazenda </w:t>
      </w:r>
      <w:r w:rsidR="00787BA5" w:rsidRPr="00490B00">
        <w:rPr>
          <w:rFonts w:ascii="Times New Roman" w:hAnsi="Times New Roman"/>
          <w:sz w:val="24"/>
          <w:szCs w:val="24"/>
        </w:rPr>
        <w:t xml:space="preserve">Pública </w:t>
      </w:r>
      <w:r w:rsidR="006205E8" w:rsidRPr="00490B00">
        <w:rPr>
          <w:rFonts w:ascii="Times New Roman" w:hAnsi="Times New Roman"/>
          <w:sz w:val="24"/>
          <w:szCs w:val="24"/>
        </w:rPr>
        <w:t>se propõe a defender</w:t>
      </w:r>
      <w:r w:rsidR="00ED356E" w:rsidRPr="00490B00">
        <w:rPr>
          <w:rFonts w:ascii="Times New Roman" w:hAnsi="Times New Roman"/>
          <w:sz w:val="24"/>
          <w:szCs w:val="24"/>
        </w:rPr>
        <w:t xml:space="preserve"> interesse da própria sociedade, </w:t>
      </w:r>
      <w:r w:rsidR="00787BA5" w:rsidRPr="00490B00">
        <w:rPr>
          <w:rFonts w:ascii="Times New Roman" w:hAnsi="Times New Roman"/>
          <w:sz w:val="24"/>
          <w:szCs w:val="24"/>
        </w:rPr>
        <w:t xml:space="preserve">pois </w:t>
      </w:r>
      <w:r w:rsidR="00ED356E" w:rsidRPr="00490B00">
        <w:rPr>
          <w:rFonts w:ascii="Times New Roman" w:hAnsi="Times New Roman"/>
          <w:sz w:val="24"/>
          <w:szCs w:val="24"/>
        </w:rPr>
        <w:t xml:space="preserve">de sua atividade depende o incremento das políticas públicas </w:t>
      </w:r>
      <w:r w:rsidR="00787BA5" w:rsidRPr="00490B00">
        <w:rPr>
          <w:rFonts w:ascii="Times New Roman" w:hAnsi="Times New Roman"/>
          <w:sz w:val="24"/>
          <w:szCs w:val="24"/>
        </w:rPr>
        <w:t>que alcançam a coletividade</w:t>
      </w:r>
      <w:r w:rsidR="00ED356E" w:rsidRPr="00490B00">
        <w:rPr>
          <w:rFonts w:ascii="Times New Roman" w:hAnsi="Times New Roman"/>
          <w:sz w:val="24"/>
          <w:szCs w:val="24"/>
        </w:rPr>
        <w:t xml:space="preserve">. </w:t>
      </w:r>
    </w:p>
    <w:p w:rsidR="004F67C6" w:rsidRDefault="005210F3" w:rsidP="004F67C6">
      <w:pPr>
        <w:spacing w:after="0" w:line="360" w:lineRule="auto"/>
        <w:ind w:firstLine="1134"/>
        <w:jc w:val="both"/>
        <w:rPr>
          <w:rFonts w:ascii="Times New Roman" w:eastAsiaTheme="minorHAnsi" w:hAnsi="Times New Roman"/>
          <w:sz w:val="24"/>
          <w:szCs w:val="24"/>
        </w:rPr>
      </w:pPr>
      <w:r w:rsidRPr="00490B00">
        <w:rPr>
          <w:rFonts w:ascii="Times New Roman" w:eastAsia="Fd3151209-Identity-H" w:hAnsi="Times New Roman"/>
          <w:sz w:val="24"/>
          <w:szCs w:val="24"/>
        </w:rPr>
        <w:t>O princípio da isonomia entra neste contexto</w:t>
      </w:r>
      <w:r w:rsidR="00483933" w:rsidRPr="00490B00">
        <w:rPr>
          <w:rFonts w:ascii="Times New Roman" w:eastAsia="Fd3151209-Identity-H" w:hAnsi="Times New Roman"/>
          <w:sz w:val="24"/>
          <w:szCs w:val="24"/>
        </w:rPr>
        <w:t xml:space="preserve">, estando previsto no processo </w:t>
      </w:r>
      <w:r w:rsidRPr="00490B00">
        <w:rPr>
          <w:rFonts w:ascii="Times New Roman" w:eastAsia="Fd3151209-Identity-H" w:hAnsi="Times New Roman"/>
          <w:sz w:val="24"/>
          <w:szCs w:val="24"/>
        </w:rPr>
        <w:t>ci</w:t>
      </w:r>
      <w:r w:rsidR="00483933" w:rsidRPr="00490B00">
        <w:rPr>
          <w:rFonts w:ascii="Times New Roman" w:eastAsia="Fd3151209-Identity-H" w:hAnsi="Times New Roman"/>
          <w:sz w:val="24"/>
          <w:szCs w:val="24"/>
        </w:rPr>
        <w:t>vil</w:t>
      </w:r>
      <w:r w:rsidR="00CC780C" w:rsidRPr="00490B00">
        <w:rPr>
          <w:rFonts w:ascii="Times New Roman" w:eastAsia="Fd3151209-Identity-H" w:hAnsi="Times New Roman"/>
          <w:sz w:val="24"/>
          <w:szCs w:val="24"/>
        </w:rPr>
        <w:t xml:space="preserve"> no art. 125,</w:t>
      </w:r>
      <w:r w:rsidR="00CC780C" w:rsidRPr="00490B00">
        <w:rPr>
          <w:rFonts w:ascii="Times New Roman" w:eastAsiaTheme="minorHAnsi" w:hAnsi="Times New Roman"/>
          <w:sz w:val="24"/>
          <w:szCs w:val="24"/>
        </w:rPr>
        <w:t xml:space="preserve"> </w:t>
      </w:r>
      <w:r w:rsidR="00483933" w:rsidRPr="00490B00">
        <w:rPr>
          <w:rFonts w:ascii="Times New Roman" w:eastAsia="Fd3151209-Identity-H" w:hAnsi="Times New Roman"/>
          <w:sz w:val="24"/>
          <w:szCs w:val="24"/>
        </w:rPr>
        <w:t>I, do CPC. A isonomia</w:t>
      </w:r>
      <w:r w:rsidR="00CC780C" w:rsidRPr="00490B00">
        <w:rPr>
          <w:rFonts w:ascii="Times New Roman" w:eastAsia="Fd3151209-Identity-H" w:hAnsi="Times New Roman"/>
          <w:sz w:val="24"/>
          <w:szCs w:val="24"/>
        </w:rPr>
        <w:t xml:space="preserve"> atribui ao juiz o</w:t>
      </w:r>
      <w:r w:rsidR="00CC780C" w:rsidRPr="00490B00">
        <w:rPr>
          <w:rFonts w:ascii="Times New Roman" w:eastAsiaTheme="minorHAnsi" w:hAnsi="Times New Roman"/>
          <w:sz w:val="24"/>
          <w:szCs w:val="24"/>
        </w:rPr>
        <w:t xml:space="preserve"> </w:t>
      </w:r>
      <w:r w:rsidR="00CC780C" w:rsidRPr="00490B00">
        <w:rPr>
          <w:rFonts w:ascii="Times New Roman" w:eastAsia="Fd3151209-Identity-H" w:hAnsi="Times New Roman"/>
          <w:sz w:val="24"/>
          <w:szCs w:val="24"/>
        </w:rPr>
        <w:t xml:space="preserve">dever de </w:t>
      </w:r>
      <w:r w:rsidR="00483933" w:rsidRPr="00490B00">
        <w:rPr>
          <w:rFonts w:ascii="Times New Roman" w:eastAsia="Fd3151209-Identity-H" w:hAnsi="Times New Roman"/>
          <w:sz w:val="24"/>
          <w:szCs w:val="24"/>
        </w:rPr>
        <w:t>tratar as partes igualmente no andamento do processo.</w:t>
      </w:r>
      <w:r w:rsidR="00CC780C" w:rsidRPr="00490B00">
        <w:rPr>
          <w:rFonts w:ascii="Times New Roman" w:eastAsia="Fd3151209-Identity-H" w:hAnsi="Times New Roman"/>
          <w:sz w:val="24"/>
          <w:szCs w:val="24"/>
        </w:rPr>
        <w:t xml:space="preserve"> </w:t>
      </w:r>
      <w:r w:rsidR="007F3F3F" w:rsidRPr="00490B00">
        <w:rPr>
          <w:rFonts w:ascii="Times New Roman" w:eastAsia="Fd3151209-Identity-H" w:hAnsi="Times New Roman"/>
          <w:sz w:val="24"/>
          <w:szCs w:val="24"/>
        </w:rPr>
        <w:t>Aqui,</w:t>
      </w:r>
      <w:r w:rsidR="00483933" w:rsidRPr="00490B00">
        <w:rPr>
          <w:rFonts w:ascii="Times New Roman" w:eastAsia="Fd3151209-Identity-H" w:hAnsi="Times New Roman"/>
          <w:sz w:val="24"/>
          <w:szCs w:val="24"/>
        </w:rPr>
        <w:t xml:space="preserve"> destaca</w:t>
      </w:r>
      <w:r w:rsidR="007F3F3F" w:rsidRPr="00490B00">
        <w:rPr>
          <w:rFonts w:ascii="Times New Roman" w:eastAsia="Fd3151209-Identity-H" w:hAnsi="Times New Roman"/>
          <w:sz w:val="24"/>
          <w:szCs w:val="24"/>
        </w:rPr>
        <w:t>-se</w:t>
      </w:r>
      <w:r w:rsidR="00483933" w:rsidRPr="00490B00">
        <w:rPr>
          <w:rFonts w:ascii="Times New Roman" w:eastAsia="Fd3151209-Identity-H" w:hAnsi="Times New Roman"/>
          <w:sz w:val="24"/>
          <w:szCs w:val="24"/>
        </w:rPr>
        <w:t xml:space="preserve"> que tal</w:t>
      </w:r>
      <w:r w:rsidR="00CC780C" w:rsidRPr="00490B00">
        <w:rPr>
          <w:rFonts w:ascii="Times New Roman" w:eastAsia="Fd3151209-Identity-H" w:hAnsi="Times New Roman"/>
          <w:sz w:val="24"/>
          <w:szCs w:val="24"/>
        </w:rPr>
        <w:t xml:space="preserve"> p</w:t>
      </w:r>
      <w:r w:rsidR="00483933" w:rsidRPr="00490B00">
        <w:rPr>
          <w:rFonts w:ascii="Times New Roman" w:eastAsia="Fd3151209-Identity-H" w:hAnsi="Times New Roman"/>
          <w:sz w:val="24"/>
          <w:szCs w:val="24"/>
        </w:rPr>
        <w:t>rincípio se perfaz ainda pela</w:t>
      </w:r>
      <w:r w:rsidR="00CC780C" w:rsidRPr="00490B00">
        <w:rPr>
          <w:rFonts w:ascii="Times New Roman" w:eastAsia="Fd3151209-Identity-H" w:hAnsi="Times New Roman"/>
          <w:sz w:val="24"/>
          <w:szCs w:val="24"/>
        </w:rPr>
        <w:t xml:space="preserve"> igualdade proporcional,</w:t>
      </w:r>
      <w:r w:rsidR="00CC780C" w:rsidRPr="00490B00">
        <w:rPr>
          <w:rFonts w:ascii="Times New Roman" w:eastAsiaTheme="minorHAnsi" w:hAnsi="Times New Roman"/>
          <w:sz w:val="24"/>
          <w:szCs w:val="24"/>
        </w:rPr>
        <w:t xml:space="preserve"> </w:t>
      </w:r>
      <w:r w:rsidR="00CC780C" w:rsidRPr="00490B00">
        <w:rPr>
          <w:rFonts w:ascii="Times New Roman" w:eastAsia="Fd3151209-Identity-H" w:hAnsi="Times New Roman"/>
          <w:sz w:val="24"/>
          <w:szCs w:val="24"/>
        </w:rPr>
        <w:t>deve</w:t>
      </w:r>
      <w:r w:rsidR="00483933" w:rsidRPr="00490B00">
        <w:rPr>
          <w:rFonts w:ascii="Times New Roman" w:eastAsia="Fd3151209-Identity-H" w:hAnsi="Times New Roman"/>
          <w:sz w:val="24"/>
          <w:szCs w:val="24"/>
        </w:rPr>
        <w:t>ndo-se</w:t>
      </w:r>
      <w:r w:rsidR="00CC780C" w:rsidRPr="00490B00">
        <w:rPr>
          <w:rFonts w:ascii="Times New Roman" w:eastAsia="Fd3151209-Identity-H" w:hAnsi="Times New Roman"/>
          <w:sz w:val="24"/>
          <w:szCs w:val="24"/>
        </w:rPr>
        <w:t xml:space="preserve"> tratar</w:t>
      </w:r>
      <w:r w:rsidR="00CC780C" w:rsidRPr="00490B00">
        <w:rPr>
          <w:rFonts w:ascii="Times New Roman" w:eastAsiaTheme="minorHAnsi" w:hAnsi="Times New Roman"/>
          <w:sz w:val="24"/>
          <w:szCs w:val="24"/>
        </w:rPr>
        <w:t xml:space="preserve"> </w:t>
      </w:r>
      <w:r w:rsidR="00CC780C" w:rsidRPr="00490B00">
        <w:rPr>
          <w:rFonts w:ascii="Times New Roman" w:eastAsia="Fd3151209-Identity-H" w:hAnsi="Times New Roman"/>
          <w:sz w:val="24"/>
          <w:szCs w:val="24"/>
        </w:rPr>
        <w:t xml:space="preserve">os iguais </w:t>
      </w:r>
      <w:r w:rsidR="00483933" w:rsidRPr="00490B00">
        <w:rPr>
          <w:rFonts w:ascii="Times New Roman" w:eastAsia="Fd3151209-Identity-H" w:hAnsi="Times New Roman"/>
          <w:sz w:val="24"/>
          <w:szCs w:val="24"/>
        </w:rPr>
        <w:t>como</w:t>
      </w:r>
      <w:r w:rsidR="00CC780C" w:rsidRPr="00490B00">
        <w:rPr>
          <w:rFonts w:ascii="Times New Roman" w:eastAsia="Fd3151209-Identity-H" w:hAnsi="Times New Roman"/>
          <w:sz w:val="24"/>
          <w:szCs w:val="24"/>
        </w:rPr>
        <w:t xml:space="preserve"> igua</w:t>
      </w:r>
      <w:r w:rsidR="00483933" w:rsidRPr="00490B00">
        <w:rPr>
          <w:rFonts w:ascii="Times New Roman" w:eastAsia="Fd3151209-Identity-H" w:hAnsi="Times New Roman"/>
          <w:sz w:val="24"/>
          <w:szCs w:val="24"/>
        </w:rPr>
        <w:t>is</w:t>
      </w:r>
      <w:r w:rsidR="00CC780C" w:rsidRPr="00490B00">
        <w:rPr>
          <w:rFonts w:ascii="Times New Roman" w:eastAsia="Fd3151209-Identity-H" w:hAnsi="Times New Roman"/>
          <w:sz w:val="24"/>
          <w:szCs w:val="24"/>
        </w:rPr>
        <w:t xml:space="preserve"> e os desiguais </w:t>
      </w:r>
      <w:r w:rsidR="00483933" w:rsidRPr="00490B00">
        <w:rPr>
          <w:rFonts w:ascii="Times New Roman" w:eastAsia="Fd3151209-Identity-H" w:hAnsi="Times New Roman"/>
          <w:sz w:val="24"/>
          <w:szCs w:val="24"/>
        </w:rPr>
        <w:t>como</w:t>
      </w:r>
      <w:r w:rsidR="00CC780C" w:rsidRPr="00490B00">
        <w:rPr>
          <w:rFonts w:ascii="Times New Roman" w:eastAsia="Fd3151209-Identity-H" w:hAnsi="Times New Roman"/>
          <w:sz w:val="24"/>
          <w:szCs w:val="24"/>
        </w:rPr>
        <w:t xml:space="preserve"> desigua</w:t>
      </w:r>
      <w:r w:rsidR="00483933" w:rsidRPr="00490B00">
        <w:rPr>
          <w:rFonts w:ascii="Times New Roman" w:eastAsia="Fd3151209-Identity-H" w:hAnsi="Times New Roman"/>
          <w:sz w:val="24"/>
          <w:szCs w:val="24"/>
        </w:rPr>
        <w:t>is</w:t>
      </w:r>
      <w:r w:rsidR="00CC780C" w:rsidRPr="00490B00">
        <w:rPr>
          <w:rFonts w:ascii="Times New Roman" w:eastAsia="Fd3151209-Identity-H" w:hAnsi="Times New Roman"/>
          <w:sz w:val="24"/>
          <w:szCs w:val="24"/>
        </w:rPr>
        <w:t xml:space="preserve">. </w:t>
      </w:r>
      <w:r w:rsidR="00483933" w:rsidRPr="00490B00">
        <w:rPr>
          <w:rFonts w:ascii="Times New Roman" w:eastAsia="Fd3151209-Identity-H" w:hAnsi="Times New Roman"/>
          <w:sz w:val="24"/>
          <w:szCs w:val="24"/>
        </w:rPr>
        <w:t>Então, não existe inconstitucionalidade quando se dispõe prerrogativas à Fazenda Pública, pois esta, sendo promotora do interesse</w:t>
      </w:r>
      <w:r w:rsidR="00483933" w:rsidRPr="00490B00">
        <w:rPr>
          <w:rFonts w:ascii="Times New Roman" w:eastAsiaTheme="minorHAnsi" w:hAnsi="Times New Roman"/>
          <w:sz w:val="24"/>
          <w:szCs w:val="24"/>
        </w:rPr>
        <w:t xml:space="preserve"> </w:t>
      </w:r>
      <w:r w:rsidR="00483933" w:rsidRPr="00490B00">
        <w:rPr>
          <w:rFonts w:ascii="Times New Roman" w:eastAsia="Fd3151209-Identity-H" w:hAnsi="Times New Roman"/>
          <w:sz w:val="24"/>
          <w:szCs w:val="24"/>
        </w:rPr>
        <w:t xml:space="preserve">público, se diferencia </w:t>
      </w:r>
      <w:r w:rsidR="007F3F3F" w:rsidRPr="00490B00">
        <w:rPr>
          <w:rFonts w:ascii="Times New Roman" w:eastAsia="Fd3151209-Identity-H" w:hAnsi="Times New Roman"/>
          <w:sz w:val="24"/>
          <w:szCs w:val="24"/>
        </w:rPr>
        <w:t xml:space="preserve">completamente </w:t>
      </w:r>
      <w:r w:rsidR="00483933" w:rsidRPr="00490B00">
        <w:rPr>
          <w:rFonts w:ascii="Times New Roman" w:eastAsia="Fd3151209-Identity-H" w:hAnsi="Times New Roman"/>
          <w:sz w:val="24"/>
          <w:szCs w:val="24"/>
        </w:rPr>
        <w:t>d</w:t>
      </w:r>
      <w:r w:rsidR="00CC780C" w:rsidRPr="00490B00">
        <w:rPr>
          <w:rFonts w:ascii="Times New Roman" w:eastAsia="Fd3151209-Identity-H" w:hAnsi="Times New Roman"/>
          <w:sz w:val="24"/>
          <w:szCs w:val="24"/>
        </w:rPr>
        <w:t>o particular</w:t>
      </w:r>
      <w:r w:rsidR="00483933" w:rsidRPr="00490B00">
        <w:rPr>
          <w:rFonts w:ascii="Times New Roman" w:eastAsia="Fd3151209-Identity-H" w:hAnsi="Times New Roman"/>
          <w:sz w:val="24"/>
          <w:szCs w:val="24"/>
        </w:rPr>
        <w:t>.</w:t>
      </w:r>
      <w:r w:rsidR="00CC780C" w:rsidRPr="00490B00">
        <w:rPr>
          <w:rFonts w:ascii="Times New Roman" w:eastAsia="Fd3151209-Identity-H" w:hAnsi="Times New Roman"/>
          <w:sz w:val="24"/>
          <w:szCs w:val="24"/>
        </w:rPr>
        <w:t xml:space="preserve"> </w:t>
      </w:r>
    </w:p>
    <w:p w:rsidR="00787BA5" w:rsidRPr="00490B00" w:rsidRDefault="00F65D8C" w:rsidP="00490B00">
      <w:pPr>
        <w:spacing w:after="0" w:line="360" w:lineRule="auto"/>
        <w:ind w:firstLine="1134"/>
        <w:jc w:val="both"/>
        <w:rPr>
          <w:rFonts w:ascii="Times New Roman" w:hAnsi="Times New Roman"/>
          <w:sz w:val="24"/>
          <w:szCs w:val="24"/>
        </w:rPr>
      </w:pPr>
      <w:r w:rsidRPr="00490B00">
        <w:rPr>
          <w:rFonts w:ascii="Times New Roman" w:eastAsiaTheme="minorHAnsi" w:hAnsi="Times New Roman"/>
          <w:sz w:val="24"/>
          <w:szCs w:val="24"/>
        </w:rPr>
        <w:t>Dallefi</w:t>
      </w:r>
      <w:r w:rsidRPr="00490B00">
        <w:rPr>
          <w:rFonts w:ascii="Times New Roman" w:hAnsi="Times New Roman"/>
          <w:sz w:val="24"/>
          <w:szCs w:val="24"/>
        </w:rPr>
        <w:t xml:space="preserve"> e </w:t>
      </w:r>
      <w:r w:rsidRPr="00490B00">
        <w:rPr>
          <w:rFonts w:ascii="Times New Roman" w:eastAsiaTheme="minorHAnsi" w:hAnsi="Times New Roman"/>
          <w:sz w:val="24"/>
          <w:szCs w:val="24"/>
        </w:rPr>
        <w:t>Funes</w:t>
      </w:r>
      <w:r w:rsidRPr="00490B00">
        <w:rPr>
          <w:rFonts w:ascii="Times New Roman" w:hAnsi="Times New Roman"/>
          <w:sz w:val="24"/>
          <w:szCs w:val="24"/>
        </w:rPr>
        <w:t xml:space="preserve"> </w:t>
      </w:r>
      <w:r w:rsidR="00787BA5" w:rsidRPr="00490B00">
        <w:rPr>
          <w:rFonts w:ascii="Times New Roman" w:hAnsi="Times New Roman"/>
          <w:sz w:val="24"/>
          <w:szCs w:val="24"/>
        </w:rPr>
        <w:t>(</w:t>
      </w:r>
      <w:r w:rsidR="00787BA5" w:rsidRPr="00490B00">
        <w:rPr>
          <w:rFonts w:ascii="Times New Roman" w:eastAsiaTheme="minorHAnsi" w:hAnsi="Times New Roman"/>
          <w:sz w:val="24"/>
          <w:szCs w:val="24"/>
        </w:rPr>
        <w:t>2010, p. 05) resumem que</w:t>
      </w:r>
    </w:p>
    <w:p w:rsidR="007277F1" w:rsidRPr="00490B00" w:rsidRDefault="00ED356E" w:rsidP="00490B00">
      <w:pPr>
        <w:spacing w:after="0" w:line="240" w:lineRule="auto"/>
        <w:ind w:left="2268"/>
        <w:jc w:val="both"/>
        <w:rPr>
          <w:rFonts w:ascii="Times New Roman" w:eastAsiaTheme="minorHAnsi" w:hAnsi="Times New Roman"/>
          <w:sz w:val="20"/>
          <w:szCs w:val="20"/>
        </w:rPr>
      </w:pPr>
      <w:r w:rsidRPr="00490B00">
        <w:rPr>
          <w:rFonts w:ascii="Times New Roman" w:eastAsiaTheme="minorHAnsi" w:hAnsi="Times New Roman"/>
          <w:sz w:val="20"/>
          <w:szCs w:val="20"/>
        </w:rPr>
        <w:t>As prerrogativas concedi</w:t>
      </w:r>
      <w:r w:rsidR="009A5064" w:rsidRPr="00490B00">
        <w:rPr>
          <w:rFonts w:ascii="Times New Roman" w:eastAsiaTheme="minorHAnsi" w:hAnsi="Times New Roman"/>
          <w:sz w:val="20"/>
          <w:szCs w:val="20"/>
        </w:rPr>
        <w:t>d</w:t>
      </w:r>
      <w:r w:rsidR="00787BA5" w:rsidRPr="00490B00">
        <w:rPr>
          <w:rFonts w:ascii="Times New Roman" w:eastAsiaTheme="minorHAnsi" w:hAnsi="Times New Roman"/>
          <w:sz w:val="20"/>
          <w:szCs w:val="20"/>
        </w:rPr>
        <w:t>as para a Fazenda Pública advê</w:t>
      </w:r>
      <w:r w:rsidRPr="00490B00">
        <w:rPr>
          <w:rFonts w:ascii="Times New Roman" w:eastAsiaTheme="minorHAnsi" w:hAnsi="Times New Roman"/>
          <w:sz w:val="20"/>
          <w:szCs w:val="20"/>
        </w:rPr>
        <w:t>m do princípio da Supremacia do Interesse Público e seus administrados são desenvolvidos pelo Estado em benefício da coletividade. Se agir em vista de algum interesse estatal imediato, seu fim último é voltado para o interesse público. Das prerrogativ</w:t>
      </w:r>
      <w:r w:rsidR="00787BA5" w:rsidRPr="00490B00">
        <w:rPr>
          <w:rFonts w:ascii="Times New Roman" w:eastAsiaTheme="minorHAnsi" w:hAnsi="Times New Roman"/>
          <w:sz w:val="20"/>
          <w:szCs w:val="20"/>
        </w:rPr>
        <w:t xml:space="preserve">as da Fazenda podemos elencar: a) </w:t>
      </w:r>
      <w:r w:rsidRPr="00490B00">
        <w:rPr>
          <w:rFonts w:ascii="Times New Roman" w:eastAsiaTheme="minorHAnsi" w:hAnsi="Times New Roman"/>
          <w:sz w:val="20"/>
          <w:szCs w:val="20"/>
        </w:rPr>
        <w:t>prazo dif</w:t>
      </w:r>
      <w:r w:rsidR="00787BA5" w:rsidRPr="00490B00">
        <w:rPr>
          <w:rFonts w:ascii="Times New Roman" w:eastAsiaTheme="minorHAnsi" w:hAnsi="Times New Roman"/>
          <w:sz w:val="20"/>
          <w:szCs w:val="20"/>
        </w:rPr>
        <w:t xml:space="preserve">erenciado – artigo 188 do CPC; b) </w:t>
      </w:r>
      <w:r w:rsidRPr="00490B00">
        <w:rPr>
          <w:rFonts w:ascii="Times New Roman" w:eastAsiaTheme="minorHAnsi" w:hAnsi="Times New Roman"/>
          <w:sz w:val="20"/>
          <w:szCs w:val="20"/>
        </w:rPr>
        <w:t>dispensa de pagamento de despesas de pagamente, e verba</w:t>
      </w:r>
      <w:r w:rsidR="00787BA5" w:rsidRPr="00490B00">
        <w:rPr>
          <w:rFonts w:ascii="Times New Roman" w:eastAsiaTheme="minorHAnsi" w:hAnsi="Times New Roman"/>
          <w:sz w:val="20"/>
          <w:szCs w:val="20"/>
        </w:rPr>
        <w:t xml:space="preserve"> honorária – artigo 20 do CPC; c) </w:t>
      </w:r>
      <w:r w:rsidRPr="00490B00">
        <w:rPr>
          <w:rFonts w:ascii="Times New Roman" w:eastAsiaTheme="minorHAnsi" w:hAnsi="Times New Roman"/>
          <w:sz w:val="20"/>
          <w:szCs w:val="20"/>
        </w:rPr>
        <w:t>em relação ao depósito Ação R</w:t>
      </w:r>
      <w:r w:rsidR="00787BA5" w:rsidRPr="00490B00">
        <w:rPr>
          <w:rFonts w:ascii="Times New Roman" w:eastAsiaTheme="minorHAnsi" w:hAnsi="Times New Roman"/>
          <w:sz w:val="20"/>
          <w:szCs w:val="20"/>
        </w:rPr>
        <w:t xml:space="preserve">escisória – artigo 488 do CPC e; d) </w:t>
      </w:r>
      <w:r w:rsidRPr="00490B00">
        <w:rPr>
          <w:rFonts w:ascii="Times New Roman" w:eastAsiaTheme="minorHAnsi" w:hAnsi="Times New Roman"/>
          <w:sz w:val="20"/>
          <w:szCs w:val="20"/>
        </w:rPr>
        <w:t>impenhorabilidade de seus bens – artigo 67 CC/02.</w:t>
      </w:r>
    </w:p>
    <w:p w:rsidR="00A92974" w:rsidRPr="00490B00" w:rsidRDefault="00A92974" w:rsidP="00490B00">
      <w:pPr>
        <w:spacing w:after="0" w:line="240" w:lineRule="auto"/>
        <w:ind w:left="2268"/>
        <w:jc w:val="both"/>
        <w:rPr>
          <w:rFonts w:ascii="Times New Roman" w:eastAsiaTheme="minorHAnsi" w:hAnsi="Times New Roman"/>
          <w:sz w:val="2"/>
          <w:szCs w:val="2"/>
        </w:rPr>
      </w:pPr>
    </w:p>
    <w:p w:rsidR="00DA7997" w:rsidRDefault="00DA7997" w:rsidP="00490B00">
      <w:pPr>
        <w:spacing w:after="0" w:line="360" w:lineRule="auto"/>
        <w:ind w:firstLine="1134"/>
        <w:jc w:val="both"/>
        <w:rPr>
          <w:rFonts w:ascii="Times New Roman" w:hAnsi="Times New Roman"/>
          <w:sz w:val="24"/>
          <w:szCs w:val="24"/>
        </w:rPr>
      </w:pPr>
    </w:p>
    <w:p w:rsidR="00A92974" w:rsidRPr="00490B00" w:rsidRDefault="00A92974" w:rsidP="00490B00">
      <w:pPr>
        <w:spacing w:after="0" w:line="360" w:lineRule="auto"/>
        <w:ind w:firstLine="1134"/>
        <w:jc w:val="both"/>
        <w:rPr>
          <w:rFonts w:ascii="Times New Roman" w:hAnsi="Times New Roman"/>
          <w:b/>
          <w:sz w:val="24"/>
          <w:szCs w:val="24"/>
        </w:rPr>
      </w:pPr>
      <w:r w:rsidRPr="00490B00">
        <w:rPr>
          <w:rFonts w:ascii="Times New Roman" w:hAnsi="Times New Roman"/>
          <w:sz w:val="24"/>
          <w:szCs w:val="24"/>
        </w:rPr>
        <w:t>Um desses tratamentos diferenciados à Fazenda Pública em face do particul</w:t>
      </w:r>
      <w:r w:rsidR="00E65F15" w:rsidRPr="00490B00">
        <w:rPr>
          <w:rFonts w:ascii="Times New Roman" w:hAnsi="Times New Roman"/>
          <w:sz w:val="24"/>
          <w:szCs w:val="24"/>
        </w:rPr>
        <w:t>ar diz respeito ao processo de</w:t>
      </w:r>
      <w:r w:rsidRPr="00490B00">
        <w:rPr>
          <w:rFonts w:ascii="Times New Roman" w:hAnsi="Times New Roman"/>
          <w:sz w:val="24"/>
          <w:szCs w:val="24"/>
        </w:rPr>
        <w:t xml:space="preserve"> execução, pois </w:t>
      </w:r>
      <w:r w:rsidR="00E65F15" w:rsidRPr="00490B00">
        <w:rPr>
          <w:rFonts w:ascii="Times New Roman" w:hAnsi="Times New Roman"/>
          <w:sz w:val="24"/>
          <w:szCs w:val="24"/>
        </w:rPr>
        <w:t>como autora de cobranças ou como executada</w:t>
      </w:r>
      <w:r w:rsidRPr="00490B00">
        <w:rPr>
          <w:rFonts w:ascii="Times New Roman" w:hAnsi="Times New Roman"/>
          <w:sz w:val="24"/>
          <w:szCs w:val="24"/>
        </w:rPr>
        <w:t>, a Fazenda Pública irá dispor de ritos diferenciados.</w:t>
      </w:r>
      <w:r w:rsidR="00E65F15" w:rsidRPr="00490B00">
        <w:rPr>
          <w:rFonts w:ascii="Times New Roman" w:hAnsi="Times New Roman"/>
          <w:sz w:val="24"/>
          <w:szCs w:val="24"/>
        </w:rPr>
        <w:t xml:space="preserve"> A seguir, serão analisadas as questões envolvendo a Fazenda Pública como sujeito passivo nas execuções.</w:t>
      </w:r>
      <w:r w:rsidRPr="00490B00">
        <w:rPr>
          <w:rFonts w:ascii="Times New Roman" w:hAnsi="Times New Roman"/>
          <w:sz w:val="24"/>
          <w:szCs w:val="24"/>
        </w:rPr>
        <w:t xml:space="preserve">  </w:t>
      </w:r>
    </w:p>
    <w:p w:rsidR="00A92974" w:rsidRPr="00490B00" w:rsidRDefault="00A92974" w:rsidP="00490B00">
      <w:pPr>
        <w:spacing w:after="0" w:line="360" w:lineRule="auto"/>
        <w:jc w:val="both"/>
        <w:rPr>
          <w:rFonts w:ascii="Times New Roman" w:hAnsi="Times New Roman"/>
          <w:b/>
          <w:sz w:val="24"/>
          <w:szCs w:val="24"/>
        </w:rPr>
      </w:pPr>
    </w:p>
    <w:p w:rsidR="007277F1" w:rsidRPr="00490B00" w:rsidRDefault="007277F1" w:rsidP="00490B00">
      <w:pPr>
        <w:spacing w:after="0" w:line="360" w:lineRule="auto"/>
        <w:rPr>
          <w:rFonts w:ascii="Times New Roman" w:hAnsi="Times New Roman"/>
          <w:b/>
          <w:sz w:val="24"/>
          <w:szCs w:val="24"/>
        </w:rPr>
      </w:pPr>
      <w:r w:rsidRPr="00490B00">
        <w:rPr>
          <w:rFonts w:ascii="Times New Roman" w:hAnsi="Times New Roman"/>
          <w:b/>
          <w:sz w:val="24"/>
          <w:szCs w:val="24"/>
        </w:rPr>
        <w:t>2 FUNDAMENTAÇÃO DAS EXECUÇÕES EM FACE DA FAZENDA PÚBLICA</w:t>
      </w:r>
    </w:p>
    <w:p w:rsidR="0001634D" w:rsidRPr="00490B00" w:rsidRDefault="0001634D" w:rsidP="00490B00">
      <w:pPr>
        <w:autoSpaceDE w:val="0"/>
        <w:autoSpaceDN w:val="0"/>
        <w:adjustRightInd w:val="0"/>
        <w:spacing w:after="0" w:line="360" w:lineRule="auto"/>
        <w:jc w:val="both"/>
        <w:rPr>
          <w:rFonts w:ascii="Times New Roman" w:eastAsiaTheme="minorHAnsi" w:hAnsi="Times New Roman"/>
          <w:sz w:val="24"/>
          <w:szCs w:val="24"/>
        </w:rPr>
      </w:pPr>
    </w:p>
    <w:p w:rsidR="0001634D" w:rsidRPr="00490B00" w:rsidRDefault="0001634D" w:rsidP="00490B00">
      <w:pPr>
        <w:autoSpaceDE w:val="0"/>
        <w:autoSpaceDN w:val="0"/>
        <w:adjustRightInd w:val="0"/>
        <w:spacing w:after="0" w:line="360" w:lineRule="auto"/>
        <w:ind w:firstLine="1134"/>
        <w:jc w:val="both"/>
        <w:rPr>
          <w:rFonts w:ascii="Times New Roman" w:hAnsi="Times New Roman"/>
          <w:sz w:val="24"/>
          <w:szCs w:val="24"/>
        </w:rPr>
      </w:pPr>
      <w:r w:rsidRPr="00490B00">
        <w:rPr>
          <w:rFonts w:ascii="Times New Roman" w:hAnsi="Times New Roman"/>
          <w:sz w:val="24"/>
          <w:szCs w:val="24"/>
        </w:rPr>
        <w:t xml:space="preserve">A execução por quantia contra a Fazenda Pública </w:t>
      </w:r>
      <w:r w:rsidR="004F2B10" w:rsidRPr="00490B00">
        <w:rPr>
          <w:rFonts w:ascii="Times New Roman" w:hAnsi="Times New Roman"/>
          <w:sz w:val="24"/>
          <w:szCs w:val="24"/>
        </w:rPr>
        <w:t xml:space="preserve">realizada por regime especial </w:t>
      </w:r>
      <w:r w:rsidRPr="00490B00">
        <w:rPr>
          <w:rFonts w:ascii="Times New Roman" w:hAnsi="Times New Roman"/>
          <w:sz w:val="24"/>
          <w:szCs w:val="24"/>
        </w:rPr>
        <w:t>não seria um mero privilégio, mas uma necessidade real encontrada pelo legislador para que os pagamentos pudessem ser efetivados de forma devida</w:t>
      </w:r>
      <w:r w:rsidR="004F2B10" w:rsidRPr="00490B00">
        <w:rPr>
          <w:rFonts w:ascii="Times New Roman" w:hAnsi="Times New Roman"/>
          <w:sz w:val="24"/>
          <w:szCs w:val="24"/>
        </w:rPr>
        <w:t xml:space="preserve"> e</w:t>
      </w:r>
      <w:r w:rsidRPr="00490B00">
        <w:rPr>
          <w:rFonts w:ascii="Times New Roman" w:hAnsi="Times New Roman"/>
          <w:sz w:val="24"/>
          <w:szCs w:val="24"/>
        </w:rPr>
        <w:t xml:space="preserve"> sem gerar prejuízos ao exequente. </w:t>
      </w:r>
      <w:r w:rsidR="004F2B10" w:rsidRPr="00490B00">
        <w:rPr>
          <w:rFonts w:ascii="Times New Roman" w:hAnsi="Times New Roman"/>
          <w:sz w:val="24"/>
          <w:szCs w:val="24"/>
        </w:rPr>
        <w:lastRenderedPageBreak/>
        <w:t xml:space="preserve">Os </w:t>
      </w:r>
      <w:r w:rsidRPr="00490B00">
        <w:rPr>
          <w:rFonts w:ascii="Times New Roman" w:hAnsi="Times New Roman"/>
          <w:sz w:val="24"/>
          <w:szCs w:val="24"/>
        </w:rPr>
        <w:t>bens públicos</w:t>
      </w:r>
      <w:r w:rsidR="004F2B10" w:rsidRPr="00490B00">
        <w:rPr>
          <w:rFonts w:ascii="Times New Roman" w:hAnsi="Times New Roman"/>
          <w:sz w:val="24"/>
          <w:szCs w:val="24"/>
        </w:rPr>
        <w:t xml:space="preserve"> possuem características específicas, sendo este um dos principais motivos que justificam a</w:t>
      </w:r>
      <w:r w:rsidRPr="00490B00">
        <w:rPr>
          <w:rFonts w:ascii="Times New Roman" w:hAnsi="Times New Roman"/>
          <w:sz w:val="24"/>
          <w:szCs w:val="24"/>
        </w:rPr>
        <w:t xml:space="preserve"> ado</w:t>
      </w:r>
      <w:r w:rsidR="004F2B10" w:rsidRPr="00490B00">
        <w:rPr>
          <w:rFonts w:ascii="Times New Roman" w:hAnsi="Times New Roman"/>
          <w:sz w:val="24"/>
          <w:szCs w:val="24"/>
        </w:rPr>
        <w:t>ção de</w:t>
      </w:r>
      <w:r w:rsidRPr="00490B00">
        <w:rPr>
          <w:rFonts w:ascii="Times New Roman" w:hAnsi="Times New Roman"/>
          <w:sz w:val="24"/>
          <w:szCs w:val="24"/>
        </w:rPr>
        <w:t xml:space="preserve"> medidas </w:t>
      </w:r>
      <w:r w:rsidR="004F2B10" w:rsidRPr="00490B00">
        <w:rPr>
          <w:rFonts w:ascii="Times New Roman" w:hAnsi="Times New Roman"/>
          <w:sz w:val="24"/>
          <w:szCs w:val="24"/>
        </w:rPr>
        <w:t xml:space="preserve">diferenciadas </w:t>
      </w:r>
      <w:r w:rsidRPr="00490B00">
        <w:rPr>
          <w:rFonts w:ascii="Times New Roman" w:hAnsi="Times New Roman"/>
          <w:sz w:val="24"/>
          <w:szCs w:val="24"/>
        </w:rPr>
        <w:t xml:space="preserve">para a execução em </w:t>
      </w:r>
      <w:r w:rsidR="004F2B10" w:rsidRPr="00490B00">
        <w:rPr>
          <w:rFonts w:ascii="Times New Roman" w:hAnsi="Times New Roman"/>
          <w:sz w:val="24"/>
          <w:szCs w:val="24"/>
        </w:rPr>
        <w:t xml:space="preserve">face da </w:t>
      </w:r>
      <w:r w:rsidRPr="00490B00">
        <w:rPr>
          <w:rFonts w:ascii="Times New Roman" w:hAnsi="Times New Roman"/>
          <w:sz w:val="24"/>
          <w:szCs w:val="24"/>
        </w:rPr>
        <w:t xml:space="preserve">Fazenda </w:t>
      </w:r>
      <w:r w:rsidR="004F2B10" w:rsidRPr="00490B00">
        <w:rPr>
          <w:rFonts w:ascii="Times New Roman" w:hAnsi="Times New Roman"/>
          <w:sz w:val="24"/>
          <w:szCs w:val="24"/>
        </w:rPr>
        <w:t>Pública</w:t>
      </w:r>
      <w:r w:rsidRPr="00490B00">
        <w:rPr>
          <w:rFonts w:ascii="Times New Roman" w:hAnsi="Times New Roman"/>
          <w:sz w:val="24"/>
          <w:szCs w:val="24"/>
        </w:rPr>
        <w:t xml:space="preserve"> (SILVA, 2010).</w:t>
      </w:r>
    </w:p>
    <w:p w:rsidR="005932A1" w:rsidRPr="00490B00" w:rsidRDefault="00945BAE" w:rsidP="00490B00">
      <w:pPr>
        <w:autoSpaceDE w:val="0"/>
        <w:autoSpaceDN w:val="0"/>
        <w:adjustRightInd w:val="0"/>
        <w:spacing w:after="0" w:line="360" w:lineRule="auto"/>
        <w:ind w:firstLine="1134"/>
        <w:jc w:val="both"/>
        <w:rPr>
          <w:rFonts w:ascii="Times New Roman" w:eastAsia="Fd3151209-Identity-H" w:hAnsi="Times New Roman"/>
          <w:sz w:val="24"/>
          <w:szCs w:val="24"/>
        </w:rPr>
      </w:pPr>
      <w:r w:rsidRPr="00490B00">
        <w:rPr>
          <w:rFonts w:ascii="Times New Roman" w:eastAsiaTheme="minorHAnsi" w:hAnsi="Times New Roman"/>
          <w:sz w:val="24"/>
          <w:szCs w:val="24"/>
        </w:rPr>
        <w:t>Em geral, as</w:t>
      </w:r>
      <w:r w:rsidR="00267D4E" w:rsidRPr="00490B00">
        <w:rPr>
          <w:rFonts w:ascii="Times New Roman" w:eastAsiaTheme="minorHAnsi" w:hAnsi="Times New Roman"/>
          <w:sz w:val="24"/>
          <w:szCs w:val="24"/>
        </w:rPr>
        <w:t xml:space="preserve"> </w:t>
      </w:r>
      <w:r w:rsidR="00267D4E" w:rsidRPr="00490B00">
        <w:rPr>
          <w:rFonts w:ascii="Times New Roman" w:eastAsia="Fd3151209-Identity-H" w:hAnsi="Times New Roman"/>
          <w:sz w:val="24"/>
          <w:szCs w:val="24"/>
        </w:rPr>
        <w:t>execuç</w:t>
      </w:r>
      <w:r w:rsidRPr="00490B00">
        <w:rPr>
          <w:rFonts w:ascii="Times New Roman" w:eastAsia="Fd3151209-Identity-H" w:hAnsi="Times New Roman"/>
          <w:sz w:val="24"/>
          <w:szCs w:val="24"/>
        </w:rPr>
        <w:t>ões ocorrerão no intuito de satisfazer o interesse do exequente que, por penhora, adquire o</w:t>
      </w:r>
      <w:r w:rsidR="00267D4E" w:rsidRPr="00490B00">
        <w:rPr>
          <w:rFonts w:ascii="Times New Roman" w:eastAsia="Fd3151209-Identity-H" w:hAnsi="Times New Roman"/>
          <w:sz w:val="24"/>
          <w:szCs w:val="24"/>
        </w:rPr>
        <w:t xml:space="preserve"> direito de preferênc</w:t>
      </w:r>
      <w:r w:rsidR="00015139" w:rsidRPr="00490B00">
        <w:rPr>
          <w:rFonts w:ascii="Times New Roman" w:eastAsia="Fd3151209-Identity-H" w:hAnsi="Times New Roman"/>
          <w:sz w:val="24"/>
          <w:szCs w:val="24"/>
        </w:rPr>
        <w:t>ia</w:t>
      </w:r>
      <w:r w:rsidR="00267D4E" w:rsidRPr="00490B00">
        <w:rPr>
          <w:rFonts w:ascii="Times New Roman" w:eastAsia="Fd3151209-Identity-H" w:hAnsi="Times New Roman"/>
          <w:sz w:val="24"/>
          <w:szCs w:val="24"/>
        </w:rPr>
        <w:t xml:space="preserve"> sobre os</w:t>
      </w:r>
      <w:r w:rsidR="00015139" w:rsidRPr="00490B00">
        <w:rPr>
          <w:rFonts w:ascii="Times New Roman" w:eastAsia="Fd3151209-Identity-H" w:hAnsi="Times New Roman"/>
          <w:sz w:val="24"/>
          <w:szCs w:val="24"/>
        </w:rPr>
        <w:t xml:space="preserve"> bens penhorados, conforme o art. 612 do CPC</w:t>
      </w:r>
      <w:r w:rsidR="00267D4E" w:rsidRPr="00490B00">
        <w:rPr>
          <w:rFonts w:ascii="Times New Roman" w:eastAsia="Fd3151209-Identity-H" w:hAnsi="Times New Roman"/>
          <w:sz w:val="24"/>
          <w:szCs w:val="24"/>
        </w:rPr>
        <w:t xml:space="preserve">. </w:t>
      </w:r>
      <w:r w:rsidRPr="00490B00">
        <w:rPr>
          <w:rFonts w:ascii="Times New Roman" w:eastAsia="Fd3151209-Identity-H" w:hAnsi="Times New Roman"/>
          <w:sz w:val="24"/>
          <w:szCs w:val="24"/>
        </w:rPr>
        <w:t xml:space="preserve">Nos casos de </w:t>
      </w:r>
      <w:r w:rsidR="00267D4E" w:rsidRPr="00490B00">
        <w:rPr>
          <w:rFonts w:ascii="Times New Roman" w:eastAsia="Fd3151209-Identity-H" w:hAnsi="Times New Roman"/>
          <w:sz w:val="24"/>
          <w:szCs w:val="24"/>
        </w:rPr>
        <w:t>execuçã</w:t>
      </w:r>
      <w:r w:rsidR="00015139" w:rsidRPr="00490B00">
        <w:rPr>
          <w:rFonts w:ascii="Times New Roman" w:eastAsia="Fd3151209-Identity-H" w:hAnsi="Times New Roman"/>
          <w:sz w:val="24"/>
          <w:szCs w:val="24"/>
        </w:rPr>
        <w:t>o por quanti</w:t>
      </w:r>
      <w:r w:rsidR="00267D4E" w:rsidRPr="00490B00">
        <w:rPr>
          <w:rFonts w:ascii="Times New Roman" w:eastAsia="Fd3151209-Identity-H" w:hAnsi="Times New Roman"/>
          <w:sz w:val="24"/>
          <w:szCs w:val="24"/>
        </w:rPr>
        <w:t xml:space="preserve">a certa contra devedor solvente </w:t>
      </w:r>
      <w:r w:rsidRPr="00490B00">
        <w:rPr>
          <w:rFonts w:ascii="Times New Roman" w:eastAsia="Fd3151209-Identity-H" w:hAnsi="Times New Roman"/>
          <w:sz w:val="24"/>
          <w:szCs w:val="24"/>
        </w:rPr>
        <w:t>a expropriação dos bens do devedor para garantir o pagamento ao credor é também o objetivo central</w:t>
      </w:r>
      <w:r w:rsidR="00267D4E" w:rsidRPr="00490B00">
        <w:rPr>
          <w:rFonts w:ascii="Times New Roman" w:eastAsia="Fd3151209-Identity-H" w:hAnsi="Times New Roman"/>
          <w:sz w:val="24"/>
          <w:szCs w:val="24"/>
        </w:rPr>
        <w:t xml:space="preserve">. </w:t>
      </w:r>
      <w:r w:rsidR="0059584E" w:rsidRPr="00490B00">
        <w:rPr>
          <w:rFonts w:ascii="Times New Roman" w:eastAsia="Fd3151209-Identity-H" w:hAnsi="Times New Roman"/>
          <w:sz w:val="24"/>
          <w:szCs w:val="24"/>
        </w:rPr>
        <w:t>Tratando-se</w:t>
      </w:r>
      <w:r w:rsidRPr="00490B00">
        <w:rPr>
          <w:rFonts w:ascii="Times New Roman" w:eastAsia="Fd3151209-Identity-H" w:hAnsi="Times New Roman"/>
          <w:sz w:val="24"/>
          <w:szCs w:val="24"/>
        </w:rPr>
        <w:t xml:space="preserve"> de expropriação, descrit</w:t>
      </w:r>
      <w:r w:rsidR="0059584E" w:rsidRPr="00490B00">
        <w:rPr>
          <w:rFonts w:ascii="Times New Roman" w:eastAsia="Fd3151209-Identity-H" w:hAnsi="Times New Roman"/>
          <w:sz w:val="24"/>
          <w:szCs w:val="24"/>
        </w:rPr>
        <w:t>a</w:t>
      </w:r>
      <w:r w:rsidRPr="00490B00">
        <w:rPr>
          <w:rFonts w:ascii="Times New Roman" w:eastAsia="Fd3151209-Identity-H" w:hAnsi="Times New Roman"/>
          <w:sz w:val="24"/>
          <w:szCs w:val="24"/>
        </w:rPr>
        <w:t xml:space="preserve"> no</w:t>
      </w:r>
      <w:r w:rsidR="00267D4E" w:rsidRPr="00490B00">
        <w:rPr>
          <w:rFonts w:ascii="Times New Roman" w:eastAsia="Fd3151209-Identity-H" w:hAnsi="Times New Roman"/>
          <w:sz w:val="24"/>
          <w:szCs w:val="24"/>
        </w:rPr>
        <w:t xml:space="preserve"> art. 647 do CPC</w:t>
      </w:r>
      <w:r w:rsidR="00015139" w:rsidRPr="00490B00">
        <w:rPr>
          <w:rFonts w:ascii="Times New Roman" w:eastAsia="Fd3151209-Identity-H" w:hAnsi="Times New Roman"/>
          <w:sz w:val="24"/>
          <w:szCs w:val="24"/>
        </w:rPr>
        <w:t xml:space="preserve">, </w:t>
      </w:r>
      <w:r w:rsidR="0059584E" w:rsidRPr="00490B00">
        <w:rPr>
          <w:rFonts w:ascii="Times New Roman" w:eastAsia="Fd3151209-Identity-H" w:hAnsi="Times New Roman"/>
          <w:sz w:val="24"/>
          <w:szCs w:val="24"/>
        </w:rPr>
        <w:t>dar-se-á esta por</w:t>
      </w:r>
      <w:r w:rsidRPr="00490B00">
        <w:rPr>
          <w:rFonts w:ascii="Times New Roman" w:eastAsia="Fd3151209-Identity-H" w:hAnsi="Times New Roman"/>
          <w:sz w:val="24"/>
          <w:szCs w:val="24"/>
        </w:rPr>
        <w:t xml:space="preserve"> </w:t>
      </w:r>
      <w:r w:rsidR="00267D4E" w:rsidRPr="00490B00">
        <w:rPr>
          <w:rFonts w:ascii="Times New Roman" w:eastAsia="Fd3151209-Identity-H" w:hAnsi="Times New Roman"/>
          <w:sz w:val="24"/>
          <w:szCs w:val="24"/>
        </w:rPr>
        <w:t>adjudicação</w:t>
      </w:r>
      <w:r w:rsidR="0059584E" w:rsidRPr="00490B00">
        <w:rPr>
          <w:rFonts w:ascii="Times New Roman" w:eastAsia="Fd3151209-Identity-H" w:hAnsi="Times New Roman"/>
          <w:sz w:val="24"/>
          <w:szCs w:val="24"/>
        </w:rPr>
        <w:t>,</w:t>
      </w:r>
      <w:r w:rsidR="00267D4E" w:rsidRPr="00490B00">
        <w:rPr>
          <w:rFonts w:ascii="Times New Roman" w:eastAsia="Fd3151209-Identity-H" w:hAnsi="Times New Roman"/>
          <w:sz w:val="24"/>
          <w:szCs w:val="24"/>
        </w:rPr>
        <w:t xml:space="preserve"> alienaçã</w:t>
      </w:r>
      <w:r w:rsidR="00015139" w:rsidRPr="00490B00">
        <w:rPr>
          <w:rFonts w:ascii="Times New Roman" w:eastAsia="Fd3151209-Identity-H" w:hAnsi="Times New Roman"/>
          <w:sz w:val="24"/>
          <w:szCs w:val="24"/>
        </w:rPr>
        <w:t xml:space="preserve">o </w:t>
      </w:r>
      <w:r w:rsidR="0059584E" w:rsidRPr="00490B00">
        <w:rPr>
          <w:rFonts w:ascii="Times New Roman" w:eastAsia="Fd3151209-Identity-H" w:hAnsi="Times New Roman"/>
          <w:sz w:val="24"/>
          <w:szCs w:val="24"/>
        </w:rPr>
        <w:t xml:space="preserve">ou </w:t>
      </w:r>
      <w:r w:rsidR="00267D4E" w:rsidRPr="00490B00">
        <w:rPr>
          <w:rFonts w:ascii="Times New Roman" w:eastAsia="Fd3151209-Identity-H" w:hAnsi="Times New Roman"/>
          <w:sz w:val="24"/>
          <w:szCs w:val="24"/>
        </w:rPr>
        <w:t>usufruto de mó</w:t>
      </w:r>
      <w:r w:rsidR="00015139" w:rsidRPr="00490B00">
        <w:rPr>
          <w:rFonts w:ascii="Times New Roman" w:eastAsia="Fd3151209-Identity-H" w:hAnsi="Times New Roman"/>
          <w:sz w:val="24"/>
          <w:szCs w:val="24"/>
        </w:rPr>
        <w:t>vel ou i</w:t>
      </w:r>
      <w:r w:rsidR="00267D4E" w:rsidRPr="00490B00">
        <w:rPr>
          <w:rFonts w:ascii="Times New Roman" w:eastAsia="Fd3151209-Identity-H" w:hAnsi="Times New Roman"/>
          <w:sz w:val="24"/>
          <w:szCs w:val="24"/>
        </w:rPr>
        <w:t>móvel</w:t>
      </w:r>
      <w:r w:rsidR="0059584E" w:rsidRPr="00490B00">
        <w:rPr>
          <w:rFonts w:ascii="Times New Roman" w:eastAsia="Fd3151209-Identity-H" w:hAnsi="Times New Roman"/>
          <w:sz w:val="24"/>
          <w:szCs w:val="24"/>
        </w:rPr>
        <w:t>, como explicitado nos incisos I a IV do referido dispositivo</w:t>
      </w:r>
      <w:r w:rsidR="00267D4E" w:rsidRPr="00490B00">
        <w:rPr>
          <w:rFonts w:ascii="Times New Roman" w:eastAsia="Fd3151209-Identity-H" w:hAnsi="Times New Roman"/>
          <w:sz w:val="24"/>
          <w:szCs w:val="24"/>
        </w:rPr>
        <w:t xml:space="preserve"> (CUNHA, 2011).</w:t>
      </w:r>
    </w:p>
    <w:p w:rsidR="00F46F14" w:rsidRPr="00490B00" w:rsidRDefault="00206F55" w:rsidP="00490B00">
      <w:pPr>
        <w:autoSpaceDE w:val="0"/>
        <w:autoSpaceDN w:val="0"/>
        <w:adjustRightInd w:val="0"/>
        <w:spacing w:after="0" w:line="360" w:lineRule="auto"/>
        <w:ind w:firstLine="1134"/>
        <w:jc w:val="both"/>
        <w:rPr>
          <w:rFonts w:ascii="Times New Roman" w:eastAsiaTheme="minorHAnsi" w:hAnsi="Times New Roman"/>
          <w:sz w:val="24"/>
          <w:szCs w:val="24"/>
        </w:rPr>
      </w:pPr>
      <w:r w:rsidRPr="00490B00">
        <w:rPr>
          <w:rFonts w:ascii="Times New Roman" w:eastAsiaTheme="minorHAnsi" w:hAnsi="Times New Roman"/>
          <w:sz w:val="24"/>
          <w:szCs w:val="24"/>
        </w:rPr>
        <w:t>Figurando a Fazenda Pública como sujeito passivo em uma execução, Didier Jr. et al. (2012) afirmam que estas regras da expropri</w:t>
      </w:r>
      <w:r w:rsidR="00267D4E" w:rsidRPr="00490B00">
        <w:rPr>
          <w:rFonts w:ascii="Times New Roman" w:eastAsiaTheme="minorHAnsi" w:hAnsi="Times New Roman"/>
          <w:sz w:val="24"/>
          <w:szCs w:val="24"/>
        </w:rPr>
        <w:t>a</w:t>
      </w:r>
      <w:r w:rsidRPr="00490B00">
        <w:rPr>
          <w:rFonts w:ascii="Times New Roman" w:eastAsiaTheme="minorHAnsi" w:hAnsi="Times New Roman"/>
          <w:sz w:val="24"/>
          <w:szCs w:val="24"/>
        </w:rPr>
        <w:t>ção</w:t>
      </w:r>
      <w:r w:rsidR="00267D4E" w:rsidRPr="00490B00">
        <w:rPr>
          <w:rFonts w:ascii="Times New Roman" w:eastAsiaTheme="minorHAnsi" w:hAnsi="Times New Roman"/>
          <w:sz w:val="24"/>
          <w:szCs w:val="24"/>
        </w:rPr>
        <w:t xml:space="preserve"> </w:t>
      </w:r>
      <w:r w:rsidR="005932A1" w:rsidRPr="00490B00">
        <w:rPr>
          <w:rFonts w:ascii="Times New Roman" w:eastAsiaTheme="minorHAnsi" w:hAnsi="Times New Roman"/>
          <w:sz w:val="24"/>
          <w:szCs w:val="24"/>
        </w:rPr>
        <w:t>não</w:t>
      </w:r>
      <w:r w:rsidR="005932A1" w:rsidRPr="00490B00">
        <w:rPr>
          <w:rFonts w:ascii="Times New Roman" w:eastAsia="Fd3151209-Identity-H" w:hAnsi="Times New Roman"/>
          <w:sz w:val="24"/>
          <w:szCs w:val="24"/>
        </w:rPr>
        <w:t xml:space="preserve"> </w:t>
      </w:r>
      <w:r w:rsidRPr="00490B00">
        <w:rPr>
          <w:rFonts w:ascii="Times New Roman" w:eastAsiaTheme="minorHAnsi" w:hAnsi="Times New Roman"/>
          <w:sz w:val="24"/>
          <w:szCs w:val="24"/>
        </w:rPr>
        <w:t>irão se aplicar</w:t>
      </w:r>
      <w:r w:rsidR="00267D4E" w:rsidRPr="00490B00">
        <w:rPr>
          <w:rFonts w:ascii="Times New Roman" w:eastAsiaTheme="minorHAnsi" w:hAnsi="Times New Roman"/>
          <w:sz w:val="24"/>
          <w:szCs w:val="24"/>
        </w:rPr>
        <w:t>, porquanto os bens p</w:t>
      </w:r>
      <w:r w:rsidRPr="00490B00">
        <w:rPr>
          <w:rFonts w:ascii="Times New Roman" w:eastAsiaTheme="minorHAnsi" w:hAnsi="Times New Roman"/>
          <w:sz w:val="24"/>
          <w:szCs w:val="24"/>
        </w:rPr>
        <w:t>úblicos são impenhoráveis e inaliená</w:t>
      </w:r>
      <w:r w:rsidR="00267D4E" w:rsidRPr="00490B00">
        <w:rPr>
          <w:rFonts w:ascii="Times New Roman" w:eastAsiaTheme="minorHAnsi" w:hAnsi="Times New Roman"/>
          <w:sz w:val="24"/>
          <w:szCs w:val="24"/>
        </w:rPr>
        <w:t xml:space="preserve">veis. </w:t>
      </w:r>
      <w:r w:rsidR="00E958C4" w:rsidRPr="00490B00">
        <w:rPr>
          <w:rFonts w:ascii="Times New Roman" w:eastAsiaTheme="minorHAnsi" w:hAnsi="Times New Roman"/>
          <w:sz w:val="24"/>
          <w:szCs w:val="24"/>
        </w:rPr>
        <w:t xml:space="preserve">Assis (2012) </w:t>
      </w:r>
      <w:r w:rsidR="00F46F14" w:rsidRPr="00490B00">
        <w:rPr>
          <w:rFonts w:ascii="Times New Roman" w:eastAsiaTheme="minorHAnsi" w:hAnsi="Times New Roman"/>
          <w:sz w:val="24"/>
          <w:szCs w:val="24"/>
        </w:rPr>
        <w:t>complementa que o procedimento especial nestes caos ocorrerá exatamente pelo regime distinto dos bens que estejam em domínio nacional ou que façam parte do patrimônio da Administração. Sendo inalienáveis, é inadmissível a sua constrição e, sendo inalienáveis, consequentemente serão impenhoráveis.</w:t>
      </w:r>
    </w:p>
    <w:p w:rsidR="00F46F14" w:rsidRPr="00490B00" w:rsidRDefault="00F46F14" w:rsidP="00490B00">
      <w:pPr>
        <w:autoSpaceDE w:val="0"/>
        <w:autoSpaceDN w:val="0"/>
        <w:adjustRightInd w:val="0"/>
        <w:spacing w:after="0" w:line="360" w:lineRule="auto"/>
        <w:ind w:firstLine="1134"/>
        <w:jc w:val="both"/>
        <w:rPr>
          <w:rFonts w:ascii="Times New Roman" w:eastAsiaTheme="minorHAnsi" w:hAnsi="Times New Roman"/>
          <w:sz w:val="24"/>
          <w:szCs w:val="24"/>
        </w:rPr>
      </w:pPr>
      <w:r w:rsidRPr="00490B00">
        <w:rPr>
          <w:rFonts w:ascii="Times New Roman" w:eastAsiaTheme="minorHAnsi" w:hAnsi="Times New Roman"/>
          <w:sz w:val="24"/>
          <w:szCs w:val="24"/>
        </w:rPr>
        <w:t xml:space="preserve">Em relação aos dispositivos legais que sustentam a garantia </w:t>
      </w:r>
      <w:r w:rsidR="00F32287" w:rsidRPr="00490B00">
        <w:rPr>
          <w:rFonts w:ascii="Times New Roman" w:eastAsiaTheme="minorHAnsi" w:hAnsi="Times New Roman"/>
          <w:sz w:val="24"/>
          <w:szCs w:val="24"/>
        </w:rPr>
        <w:t>de regimento especial no tocante à execução contra a Fazenda Pública, Didier Jr. et al. (2012, p. 724) dispõem que</w:t>
      </w:r>
    </w:p>
    <w:p w:rsidR="00206F55" w:rsidRPr="00490B00" w:rsidRDefault="00F32287" w:rsidP="00490B00">
      <w:pPr>
        <w:autoSpaceDE w:val="0"/>
        <w:autoSpaceDN w:val="0"/>
        <w:adjustRightInd w:val="0"/>
        <w:spacing w:after="0" w:line="240" w:lineRule="auto"/>
        <w:ind w:left="2268"/>
        <w:jc w:val="both"/>
        <w:rPr>
          <w:rFonts w:ascii="Times New Roman" w:eastAsiaTheme="minorHAnsi" w:hAnsi="Times New Roman"/>
          <w:sz w:val="20"/>
          <w:szCs w:val="20"/>
        </w:rPr>
      </w:pPr>
      <w:r w:rsidRPr="00490B00">
        <w:rPr>
          <w:rFonts w:ascii="Times New Roman" w:eastAsiaTheme="minorHAnsi" w:hAnsi="Times New Roman"/>
          <w:sz w:val="20"/>
          <w:szCs w:val="20"/>
        </w:rPr>
        <w:t>A execução contra a Fazenda Pú</w:t>
      </w:r>
      <w:r w:rsidR="00F46F14" w:rsidRPr="00490B00">
        <w:rPr>
          <w:rFonts w:ascii="Times New Roman" w:eastAsiaTheme="minorHAnsi" w:hAnsi="Times New Roman"/>
          <w:sz w:val="20"/>
          <w:szCs w:val="20"/>
        </w:rPr>
        <w:t xml:space="preserve">blica rege-se por regras próprias, que estão contidas no art. 100 da Constituição Federal e em regras do ADCT da própria Constituição e, bem ainda, nos arts. </w:t>
      </w:r>
      <w:r w:rsidRPr="00490B00">
        <w:rPr>
          <w:rFonts w:ascii="Times New Roman" w:eastAsiaTheme="minorHAnsi" w:hAnsi="Times New Roman"/>
          <w:sz w:val="20"/>
          <w:szCs w:val="20"/>
        </w:rPr>
        <w:t>730, 731 e 741, todos do CPC. Há</w:t>
      </w:r>
      <w:r w:rsidR="00F46F14" w:rsidRPr="00490B00">
        <w:rPr>
          <w:rFonts w:ascii="Times New Roman" w:eastAsiaTheme="minorHAnsi" w:hAnsi="Times New Roman"/>
          <w:sz w:val="20"/>
          <w:szCs w:val="20"/>
        </w:rPr>
        <w:t xml:space="preserve">, portanto, um regime próprio para a execução intentada em face da Fazenda </w:t>
      </w:r>
      <w:r w:rsidRPr="00490B00">
        <w:rPr>
          <w:rFonts w:ascii="Times New Roman" w:eastAsiaTheme="minorHAnsi" w:hAnsi="Times New Roman"/>
          <w:sz w:val="20"/>
          <w:szCs w:val="20"/>
        </w:rPr>
        <w:t>Publica que está disciplinado em regras especí</w:t>
      </w:r>
      <w:r w:rsidR="00F46F14" w:rsidRPr="00490B00">
        <w:rPr>
          <w:rFonts w:ascii="Times New Roman" w:eastAsiaTheme="minorHAnsi" w:hAnsi="Times New Roman"/>
          <w:sz w:val="20"/>
          <w:szCs w:val="20"/>
        </w:rPr>
        <w:t>ficas</w:t>
      </w:r>
      <w:r w:rsidRPr="00490B00">
        <w:rPr>
          <w:rFonts w:ascii="Times New Roman" w:eastAsiaTheme="minorHAnsi" w:hAnsi="Times New Roman"/>
          <w:sz w:val="20"/>
          <w:szCs w:val="20"/>
        </w:rPr>
        <w:t>.</w:t>
      </w:r>
      <w:r w:rsidR="00F46F14" w:rsidRPr="00490B00">
        <w:rPr>
          <w:rFonts w:ascii="Times New Roman" w:eastAsiaTheme="minorHAnsi" w:hAnsi="Times New Roman"/>
          <w:sz w:val="20"/>
          <w:szCs w:val="20"/>
        </w:rPr>
        <w:t xml:space="preserve"> </w:t>
      </w:r>
    </w:p>
    <w:p w:rsidR="00F46F14" w:rsidRPr="00490B00" w:rsidRDefault="00F46F14" w:rsidP="00A26B09">
      <w:pPr>
        <w:autoSpaceDE w:val="0"/>
        <w:autoSpaceDN w:val="0"/>
        <w:adjustRightInd w:val="0"/>
        <w:spacing w:after="0" w:line="360" w:lineRule="auto"/>
        <w:ind w:left="2268"/>
        <w:jc w:val="both"/>
        <w:rPr>
          <w:rFonts w:ascii="Times New Roman" w:eastAsiaTheme="minorHAnsi" w:hAnsi="Times New Roman"/>
          <w:sz w:val="20"/>
          <w:szCs w:val="20"/>
        </w:rPr>
      </w:pPr>
    </w:p>
    <w:p w:rsidR="003853FC" w:rsidRPr="00490B00" w:rsidRDefault="004F598B" w:rsidP="00490B00">
      <w:pPr>
        <w:autoSpaceDE w:val="0"/>
        <w:autoSpaceDN w:val="0"/>
        <w:adjustRightInd w:val="0"/>
        <w:spacing w:after="0" w:line="360" w:lineRule="auto"/>
        <w:ind w:firstLine="1134"/>
        <w:jc w:val="both"/>
        <w:rPr>
          <w:rFonts w:ascii="Times New Roman" w:eastAsiaTheme="minorHAnsi" w:hAnsi="Times New Roman"/>
          <w:sz w:val="24"/>
          <w:szCs w:val="24"/>
        </w:rPr>
      </w:pPr>
      <w:r w:rsidRPr="00490B00">
        <w:rPr>
          <w:rFonts w:ascii="Times New Roman" w:eastAsiaTheme="minorHAnsi" w:hAnsi="Times New Roman"/>
          <w:sz w:val="24"/>
          <w:szCs w:val="24"/>
        </w:rPr>
        <w:t>A execução contra a Fazenda Pública é considerada, por parte da doutrina, como uma execução imprópria, que se dá por simples requisição de pagamento realizada entre o Poder Judiciário e o Poder Executivo, procedimentos estes descriminados no CPC, arts. 730 e 731. Deve-se lembrar, aqui, que o processo de execução nestes procedimentos será aplicado tão somente às entidades abarcadas pelo conceito de Fazenda Pública. Assim, as sociedades de economia mista e empresas públicas, excluídas deste rol</w:t>
      </w:r>
      <w:r w:rsidR="001435CF" w:rsidRPr="00490B00">
        <w:rPr>
          <w:rFonts w:ascii="Times New Roman" w:eastAsiaTheme="minorHAnsi" w:hAnsi="Times New Roman"/>
          <w:sz w:val="24"/>
          <w:szCs w:val="24"/>
        </w:rPr>
        <w:t xml:space="preserve"> como visto no Capítulo 1 deste trabalho</w:t>
      </w:r>
      <w:r w:rsidRPr="00490B00">
        <w:rPr>
          <w:rFonts w:ascii="Times New Roman" w:eastAsiaTheme="minorHAnsi" w:hAnsi="Times New Roman"/>
          <w:sz w:val="24"/>
          <w:szCs w:val="24"/>
        </w:rPr>
        <w:t xml:space="preserve">, </w:t>
      </w:r>
      <w:r w:rsidR="001435CF" w:rsidRPr="00490B00">
        <w:rPr>
          <w:rFonts w:ascii="Times New Roman" w:eastAsiaTheme="minorHAnsi" w:hAnsi="Times New Roman"/>
          <w:sz w:val="24"/>
          <w:szCs w:val="24"/>
        </w:rPr>
        <w:t xml:space="preserve">quando figurarem como pólo passivo em ação de execução, devem ter os seus débitos pleiteados em juízo no regime comum (THEODORO JÚNIOR, 2011).  </w:t>
      </w:r>
    </w:p>
    <w:p w:rsidR="004F598B" w:rsidRPr="00490B00" w:rsidRDefault="00AF1D62" w:rsidP="00490B00">
      <w:pPr>
        <w:autoSpaceDE w:val="0"/>
        <w:autoSpaceDN w:val="0"/>
        <w:adjustRightInd w:val="0"/>
        <w:spacing w:after="0" w:line="360" w:lineRule="auto"/>
        <w:ind w:firstLine="1134"/>
        <w:jc w:val="both"/>
        <w:rPr>
          <w:rFonts w:ascii="Times New Roman" w:eastAsiaTheme="minorHAnsi" w:hAnsi="Times New Roman"/>
          <w:sz w:val="24"/>
          <w:szCs w:val="24"/>
        </w:rPr>
      </w:pPr>
      <w:r w:rsidRPr="00490B00">
        <w:rPr>
          <w:rFonts w:ascii="Times New Roman" w:eastAsiaTheme="minorHAnsi" w:hAnsi="Times New Roman"/>
          <w:sz w:val="24"/>
          <w:szCs w:val="24"/>
        </w:rPr>
        <w:t xml:space="preserve">Tratando das execuções contra a Fazenda Pública, discussão importante se deu </w:t>
      </w:r>
      <w:r w:rsidR="003853FC" w:rsidRPr="00490B00">
        <w:rPr>
          <w:rFonts w:ascii="Times New Roman" w:eastAsiaTheme="minorHAnsi" w:hAnsi="Times New Roman"/>
          <w:sz w:val="24"/>
          <w:szCs w:val="24"/>
        </w:rPr>
        <w:t xml:space="preserve">por algum tempo </w:t>
      </w:r>
      <w:r w:rsidRPr="00490B00">
        <w:rPr>
          <w:rFonts w:ascii="Times New Roman" w:eastAsiaTheme="minorHAnsi" w:hAnsi="Times New Roman"/>
          <w:sz w:val="24"/>
          <w:szCs w:val="24"/>
        </w:rPr>
        <w:t>em relação aos títulos capazes de fundar esta</w:t>
      </w:r>
      <w:r w:rsidR="003853FC" w:rsidRPr="00490B00">
        <w:rPr>
          <w:rFonts w:ascii="Times New Roman" w:eastAsiaTheme="minorHAnsi" w:hAnsi="Times New Roman"/>
          <w:sz w:val="24"/>
          <w:szCs w:val="24"/>
        </w:rPr>
        <w:t>s</w:t>
      </w:r>
      <w:r w:rsidR="00F65D8C" w:rsidRPr="00490B00">
        <w:rPr>
          <w:rFonts w:ascii="Times New Roman" w:eastAsiaTheme="minorHAnsi" w:hAnsi="Times New Roman"/>
          <w:sz w:val="24"/>
          <w:szCs w:val="24"/>
        </w:rPr>
        <w:t xml:space="preserve"> execuçõe</w:t>
      </w:r>
      <w:r w:rsidR="003853FC" w:rsidRPr="00490B00">
        <w:rPr>
          <w:rFonts w:ascii="Times New Roman" w:eastAsiaTheme="minorHAnsi" w:hAnsi="Times New Roman"/>
          <w:sz w:val="24"/>
          <w:szCs w:val="24"/>
        </w:rPr>
        <w:t>s</w:t>
      </w:r>
      <w:r w:rsidRPr="00490B00">
        <w:rPr>
          <w:rFonts w:ascii="Times New Roman" w:eastAsiaTheme="minorHAnsi" w:hAnsi="Times New Roman"/>
          <w:sz w:val="24"/>
          <w:szCs w:val="24"/>
        </w:rPr>
        <w:t xml:space="preserve">. </w:t>
      </w:r>
      <w:r w:rsidR="00F65D8C" w:rsidRPr="00490B00">
        <w:rPr>
          <w:rFonts w:ascii="Times New Roman" w:eastAsiaTheme="minorHAnsi" w:hAnsi="Times New Roman"/>
          <w:sz w:val="24"/>
          <w:szCs w:val="24"/>
        </w:rPr>
        <w:t>Segundo Dallefi</w:t>
      </w:r>
      <w:r w:rsidR="00F65D8C" w:rsidRPr="00490B00">
        <w:rPr>
          <w:rFonts w:ascii="Times New Roman" w:hAnsi="Times New Roman"/>
          <w:sz w:val="24"/>
          <w:szCs w:val="24"/>
        </w:rPr>
        <w:t xml:space="preserve"> e </w:t>
      </w:r>
      <w:r w:rsidR="00F65D8C" w:rsidRPr="00490B00">
        <w:rPr>
          <w:rFonts w:ascii="Times New Roman" w:eastAsiaTheme="minorHAnsi" w:hAnsi="Times New Roman"/>
          <w:sz w:val="24"/>
          <w:szCs w:val="24"/>
        </w:rPr>
        <w:t>Funes</w:t>
      </w:r>
      <w:r w:rsidR="00F65D8C" w:rsidRPr="00490B00">
        <w:rPr>
          <w:rFonts w:ascii="Times New Roman" w:hAnsi="Times New Roman"/>
          <w:sz w:val="24"/>
          <w:szCs w:val="24"/>
        </w:rPr>
        <w:t xml:space="preserve"> (</w:t>
      </w:r>
      <w:r w:rsidR="00F65D8C" w:rsidRPr="00490B00">
        <w:rPr>
          <w:rFonts w:ascii="Times New Roman" w:eastAsiaTheme="minorHAnsi" w:hAnsi="Times New Roman"/>
          <w:sz w:val="24"/>
          <w:szCs w:val="24"/>
        </w:rPr>
        <w:t>2010), o</w:t>
      </w:r>
      <w:r w:rsidR="00F85162" w:rsidRPr="00490B00">
        <w:rPr>
          <w:rFonts w:ascii="Times New Roman" w:eastAsiaTheme="minorHAnsi" w:hAnsi="Times New Roman"/>
          <w:sz w:val="24"/>
          <w:szCs w:val="24"/>
        </w:rPr>
        <w:t xml:space="preserve">s títulos judiciais </w:t>
      </w:r>
      <w:r w:rsidR="00F65D8C" w:rsidRPr="00490B00">
        <w:rPr>
          <w:rFonts w:ascii="Times New Roman" w:eastAsiaTheme="minorHAnsi" w:hAnsi="Times New Roman"/>
          <w:sz w:val="24"/>
          <w:szCs w:val="24"/>
        </w:rPr>
        <w:t>advêm</w:t>
      </w:r>
      <w:r w:rsidR="00F85162" w:rsidRPr="00490B00">
        <w:rPr>
          <w:rFonts w:ascii="Times New Roman" w:eastAsiaTheme="minorHAnsi" w:hAnsi="Times New Roman"/>
          <w:sz w:val="24"/>
          <w:szCs w:val="24"/>
        </w:rPr>
        <w:t xml:space="preserve"> de um processo de con</w:t>
      </w:r>
      <w:r w:rsidR="000F3B0B" w:rsidRPr="00490B00">
        <w:rPr>
          <w:rFonts w:ascii="Times New Roman" w:eastAsiaTheme="minorHAnsi" w:hAnsi="Times New Roman"/>
          <w:sz w:val="24"/>
          <w:szCs w:val="24"/>
        </w:rPr>
        <w:t xml:space="preserve">hecimento </w:t>
      </w:r>
      <w:r w:rsidR="002A6C06" w:rsidRPr="00490B00">
        <w:rPr>
          <w:rFonts w:ascii="Times New Roman" w:eastAsiaTheme="minorHAnsi" w:hAnsi="Times New Roman"/>
          <w:sz w:val="24"/>
          <w:szCs w:val="24"/>
        </w:rPr>
        <w:t>de caráter</w:t>
      </w:r>
      <w:r w:rsidR="000F3B0B" w:rsidRPr="00490B00">
        <w:rPr>
          <w:rFonts w:ascii="Times New Roman" w:eastAsiaTheme="minorHAnsi" w:hAnsi="Times New Roman"/>
          <w:sz w:val="24"/>
          <w:szCs w:val="24"/>
        </w:rPr>
        <w:t xml:space="preserve"> jurisdicional, enquanto o</w:t>
      </w:r>
      <w:r w:rsidR="00F85162" w:rsidRPr="00490B00">
        <w:rPr>
          <w:rFonts w:ascii="Times New Roman" w:eastAsiaTheme="minorHAnsi" w:hAnsi="Times New Roman"/>
          <w:sz w:val="24"/>
          <w:szCs w:val="24"/>
        </w:rPr>
        <w:t>s títulos extrajudiciais realiza</w:t>
      </w:r>
      <w:r w:rsidR="000F3B0B" w:rsidRPr="00490B00">
        <w:rPr>
          <w:rFonts w:ascii="Times New Roman" w:eastAsiaTheme="minorHAnsi" w:hAnsi="Times New Roman"/>
          <w:sz w:val="24"/>
          <w:szCs w:val="24"/>
        </w:rPr>
        <w:t>m-se</w:t>
      </w:r>
      <w:r w:rsidR="00F85162" w:rsidRPr="00490B00">
        <w:rPr>
          <w:rFonts w:ascii="Times New Roman" w:eastAsiaTheme="minorHAnsi" w:hAnsi="Times New Roman"/>
          <w:sz w:val="24"/>
          <w:szCs w:val="24"/>
        </w:rPr>
        <w:t xml:space="preserve"> por atos </w:t>
      </w:r>
      <w:r w:rsidR="000F3B0B" w:rsidRPr="00490B00">
        <w:rPr>
          <w:rFonts w:ascii="Times New Roman" w:eastAsiaTheme="minorHAnsi" w:hAnsi="Times New Roman"/>
          <w:sz w:val="24"/>
          <w:szCs w:val="24"/>
        </w:rPr>
        <w:t>consequentes das</w:t>
      </w:r>
      <w:r w:rsidR="00F85162" w:rsidRPr="00490B00">
        <w:rPr>
          <w:rFonts w:ascii="Times New Roman" w:eastAsiaTheme="minorHAnsi" w:hAnsi="Times New Roman"/>
          <w:sz w:val="24"/>
          <w:szCs w:val="24"/>
        </w:rPr>
        <w:t xml:space="preserve"> </w:t>
      </w:r>
      <w:r w:rsidR="00F85162" w:rsidRPr="00490B00">
        <w:rPr>
          <w:rFonts w:ascii="Times New Roman" w:eastAsiaTheme="minorHAnsi" w:hAnsi="Times New Roman"/>
          <w:sz w:val="24"/>
          <w:szCs w:val="24"/>
        </w:rPr>
        <w:lastRenderedPageBreak/>
        <w:t>atividade</w:t>
      </w:r>
      <w:r w:rsidR="000F3B0B" w:rsidRPr="00490B00">
        <w:rPr>
          <w:rFonts w:ascii="Times New Roman" w:eastAsiaTheme="minorHAnsi" w:hAnsi="Times New Roman"/>
          <w:sz w:val="24"/>
          <w:szCs w:val="24"/>
        </w:rPr>
        <w:t>s</w:t>
      </w:r>
      <w:r w:rsidR="00F85162" w:rsidRPr="00490B00">
        <w:rPr>
          <w:rFonts w:ascii="Times New Roman" w:eastAsiaTheme="minorHAnsi" w:hAnsi="Times New Roman"/>
          <w:sz w:val="24"/>
          <w:szCs w:val="24"/>
        </w:rPr>
        <w:t xml:space="preserve"> </w:t>
      </w:r>
      <w:r w:rsidR="000F3B0B" w:rsidRPr="00490B00">
        <w:rPr>
          <w:rFonts w:ascii="Times New Roman" w:eastAsiaTheme="minorHAnsi" w:hAnsi="Times New Roman"/>
          <w:sz w:val="24"/>
          <w:szCs w:val="24"/>
        </w:rPr>
        <w:t xml:space="preserve">de </w:t>
      </w:r>
      <w:r w:rsidR="00F85162" w:rsidRPr="00490B00">
        <w:rPr>
          <w:rFonts w:ascii="Times New Roman" w:eastAsiaTheme="minorHAnsi" w:hAnsi="Times New Roman"/>
          <w:sz w:val="24"/>
          <w:szCs w:val="24"/>
        </w:rPr>
        <w:t xml:space="preserve">particular </w:t>
      </w:r>
      <w:r w:rsidR="000F3B0B" w:rsidRPr="00490B00">
        <w:rPr>
          <w:rFonts w:ascii="Times New Roman" w:eastAsiaTheme="minorHAnsi" w:hAnsi="Times New Roman"/>
          <w:sz w:val="24"/>
          <w:szCs w:val="24"/>
        </w:rPr>
        <w:t>e</w:t>
      </w:r>
      <w:r w:rsidR="00F85162" w:rsidRPr="00490B00">
        <w:rPr>
          <w:rFonts w:ascii="Times New Roman" w:eastAsiaTheme="minorHAnsi" w:hAnsi="Times New Roman"/>
          <w:sz w:val="24"/>
          <w:szCs w:val="24"/>
        </w:rPr>
        <w:t xml:space="preserve"> da atividade administrativa do Estado</w:t>
      </w:r>
      <w:r w:rsidR="00F65D8C" w:rsidRPr="00490B00">
        <w:rPr>
          <w:rFonts w:ascii="Times New Roman" w:eastAsiaTheme="minorHAnsi" w:hAnsi="Times New Roman"/>
          <w:sz w:val="24"/>
          <w:szCs w:val="24"/>
        </w:rPr>
        <w:t xml:space="preserve">, </w:t>
      </w:r>
      <w:r w:rsidR="000F3B0B" w:rsidRPr="00490B00">
        <w:rPr>
          <w:rFonts w:ascii="Times New Roman" w:eastAsiaTheme="minorHAnsi" w:hAnsi="Times New Roman"/>
          <w:sz w:val="24"/>
          <w:szCs w:val="24"/>
        </w:rPr>
        <w:t>no intuito de</w:t>
      </w:r>
      <w:r w:rsidR="00F85162" w:rsidRPr="00490B00">
        <w:rPr>
          <w:rFonts w:ascii="Times New Roman" w:eastAsiaTheme="minorHAnsi" w:hAnsi="Times New Roman"/>
          <w:sz w:val="24"/>
          <w:szCs w:val="24"/>
        </w:rPr>
        <w:t xml:space="preserve"> </w:t>
      </w:r>
      <w:r w:rsidR="002A6C06" w:rsidRPr="00490B00">
        <w:rPr>
          <w:rFonts w:ascii="Times New Roman" w:eastAsiaTheme="minorHAnsi" w:hAnsi="Times New Roman"/>
          <w:sz w:val="24"/>
          <w:szCs w:val="24"/>
        </w:rPr>
        <w:t>possibilitar</w:t>
      </w:r>
      <w:r w:rsidR="00F85162" w:rsidRPr="00490B00">
        <w:rPr>
          <w:rFonts w:ascii="Times New Roman" w:eastAsiaTheme="minorHAnsi" w:hAnsi="Times New Roman"/>
          <w:sz w:val="24"/>
          <w:szCs w:val="24"/>
        </w:rPr>
        <w:t xml:space="preserve"> a realização </w:t>
      </w:r>
      <w:r w:rsidR="003853FC" w:rsidRPr="00490B00">
        <w:rPr>
          <w:rFonts w:ascii="Times New Roman" w:eastAsiaTheme="minorHAnsi" w:hAnsi="Times New Roman"/>
          <w:sz w:val="24"/>
          <w:szCs w:val="24"/>
        </w:rPr>
        <w:t xml:space="preserve">de </w:t>
      </w:r>
      <w:r w:rsidR="00F85162" w:rsidRPr="00490B00">
        <w:rPr>
          <w:rFonts w:ascii="Times New Roman" w:eastAsiaTheme="minorHAnsi" w:hAnsi="Times New Roman"/>
          <w:sz w:val="24"/>
          <w:szCs w:val="24"/>
        </w:rPr>
        <w:t xml:space="preserve">negócios entre </w:t>
      </w:r>
      <w:r w:rsidR="000F3B0B" w:rsidRPr="00490B00">
        <w:rPr>
          <w:rFonts w:ascii="Times New Roman" w:eastAsiaTheme="minorHAnsi" w:hAnsi="Times New Roman"/>
          <w:sz w:val="24"/>
          <w:szCs w:val="24"/>
        </w:rPr>
        <w:t xml:space="preserve">os </w:t>
      </w:r>
      <w:r w:rsidR="00F85162" w:rsidRPr="00490B00">
        <w:rPr>
          <w:rFonts w:ascii="Times New Roman" w:eastAsiaTheme="minorHAnsi" w:hAnsi="Times New Roman"/>
          <w:sz w:val="24"/>
          <w:szCs w:val="24"/>
        </w:rPr>
        <w:t>particulares e a Administração.</w:t>
      </w:r>
      <w:r w:rsidR="003853FC" w:rsidRPr="00490B00">
        <w:rPr>
          <w:rFonts w:ascii="Times New Roman" w:eastAsiaTheme="minorHAnsi" w:hAnsi="Times New Roman"/>
          <w:sz w:val="24"/>
          <w:szCs w:val="24"/>
        </w:rPr>
        <w:t xml:space="preserve"> </w:t>
      </w:r>
      <w:r w:rsidR="00255111" w:rsidRPr="00490B00">
        <w:rPr>
          <w:rFonts w:ascii="Times New Roman" w:eastAsiaTheme="minorHAnsi" w:hAnsi="Times New Roman"/>
          <w:sz w:val="24"/>
          <w:szCs w:val="24"/>
        </w:rPr>
        <w:t>Por essas considerações,</w:t>
      </w:r>
      <w:r w:rsidR="00F65D8C" w:rsidRPr="00490B00">
        <w:rPr>
          <w:rFonts w:ascii="Times New Roman" w:eastAsiaTheme="minorHAnsi" w:hAnsi="Times New Roman"/>
          <w:sz w:val="24"/>
          <w:szCs w:val="24"/>
        </w:rPr>
        <w:t xml:space="preserve"> é possível </w:t>
      </w:r>
      <w:r w:rsidR="00255111" w:rsidRPr="00490B00">
        <w:rPr>
          <w:rFonts w:ascii="Times New Roman" w:eastAsiaTheme="minorHAnsi" w:hAnsi="Times New Roman"/>
          <w:sz w:val="24"/>
          <w:szCs w:val="24"/>
        </w:rPr>
        <w:t xml:space="preserve">entender majoritariamente que </w:t>
      </w:r>
      <w:r w:rsidR="00F65D8C" w:rsidRPr="00490B00">
        <w:rPr>
          <w:rFonts w:ascii="Times New Roman" w:eastAsiaTheme="minorHAnsi" w:hAnsi="Times New Roman"/>
          <w:sz w:val="24"/>
          <w:szCs w:val="24"/>
        </w:rPr>
        <w:t>a</w:t>
      </w:r>
      <w:r w:rsidR="003853FC" w:rsidRPr="00490B00">
        <w:rPr>
          <w:rFonts w:ascii="Times New Roman" w:eastAsiaTheme="minorHAnsi" w:hAnsi="Times New Roman"/>
          <w:sz w:val="24"/>
          <w:szCs w:val="24"/>
        </w:rPr>
        <w:t xml:space="preserve"> execução contra a Fazenda Pública </w:t>
      </w:r>
      <w:r w:rsidR="00255111" w:rsidRPr="00490B00">
        <w:rPr>
          <w:rFonts w:ascii="Times New Roman" w:eastAsiaTheme="minorHAnsi" w:hAnsi="Times New Roman"/>
          <w:sz w:val="24"/>
          <w:szCs w:val="24"/>
        </w:rPr>
        <w:t xml:space="preserve">poderá ser </w:t>
      </w:r>
      <w:r w:rsidR="003853FC" w:rsidRPr="00490B00">
        <w:rPr>
          <w:rFonts w:ascii="Times New Roman" w:eastAsiaTheme="minorHAnsi" w:hAnsi="Times New Roman"/>
          <w:sz w:val="24"/>
          <w:szCs w:val="24"/>
        </w:rPr>
        <w:t xml:space="preserve">fundada </w:t>
      </w:r>
      <w:r w:rsidR="00255111" w:rsidRPr="00490B00">
        <w:rPr>
          <w:rFonts w:ascii="Times New Roman" w:eastAsiaTheme="minorHAnsi" w:hAnsi="Times New Roman"/>
          <w:sz w:val="24"/>
          <w:szCs w:val="24"/>
        </w:rPr>
        <w:t xml:space="preserve">tanto em título judicial como </w:t>
      </w:r>
      <w:r w:rsidR="003853FC" w:rsidRPr="00490B00">
        <w:rPr>
          <w:rFonts w:ascii="Times New Roman" w:eastAsiaTheme="minorHAnsi" w:hAnsi="Times New Roman"/>
          <w:sz w:val="24"/>
          <w:szCs w:val="24"/>
        </w:rPr>
        <w:t>em título extrajudicial</w:t>
      </w:r>
      <w:r w:rsidR="00255111" w:rsidRPr="00490B00">
        <w:rPr>
          <w:rFonts w:ascii="Times New Roman" w:eastAsiaTheme="minorHAnsi" w:hAnsi="Times New Roman"/>
          <w:sz w:val="24"/>
          <w:szCs w:val="24"/>
        </w:rPr>
        <w:t xml:space="preserve">, em consonância com </w:t>
      </w:r>
      <w:r w:rsidR="003853FC" w:rsidRPr="00490B00">
        <w:rPr>
          <w:rFonts w:ascii="Times New Roman" w:eastAsiaTheme="minorHAnsi" w:hAnsi="Times New Roman"/>
          <w:sz w:val="24"/>
          <w:szCs w:val="24"/>
        </w:rPr>
        <w:t xml:space="preserve">as regras </w:t>
      </w:r>
      <w:r w:rsidR="00255111" w:rsidRPr="00490B00">
        <w:rPr>
          <w:rFonts w:ascii="Times New Roman" w:eastAsiaTheme="minorHAnsi" w:hAnsi="Times New Roman"/>
          <w:sz w:val="24"/>
          <w:szCs w:val="24"/>
        </w:rPr>
        <w:t>dispostas para o</w:t>
      </w:r>
      <w:r w:rsidR="003853FC" w:rsidRPr="00490B00">
        <w:rPr>
          <w:rFonts w:ascii="Times New Roman" w:eastAsiaTheme="minorHAnsi" w:hAnsi="Times New Roman"/>
          <w:sz w:val="24"/>
          <w:szCs w:val="24"/>
        </w:rPr>
        <w:t xml:space="preserve"> processo de execução</w:t>
      </w:r>
      <w:r w:rsidR="00F65D8C" w:rsidRPr="00490B00">
        <w:rPr>
          <w:rFonts w:ascii="Times New Roman" w:eastAsiaTheme="minorHAnsi" w:hAnsi="Times New Roman"/>
          <w:sz w:val="24"/>
          <w:szCs w:val="24"/>
        </w:rPr>
        <w:t xml:space="preserve">. </w:t>
      </w:r>
    </w:p>
    <w:p w:rsidR="002A6C06" w:rsidRPr="00490B00" w:rsidRDefault="0013361B" w:rsidP="00490B00">
      <w:pPr>
        <w:autoSpaceDE w:val="0"/>
        <w:autoSpaceDN w:val="0"/>
        <w:adjustRightInd w:val="0"/>
        <w:spacing w:after="0" w:line="360" w:lineRule="auto"/>
        <w:ind w:firstLine="1134"/>
        <w:jc w:val="both"/>
        <w:rPr>
          <w:rFonts w:ascii="Times New Roman" w:eastAsia="Fd3151209-Identity-H" w:hAnsi="Times New Roman"/>
          <w:sz w:val="24"/>
          <w:szCs w:val="24"/>
        </w:rPr>
      </w:pPr>
      <w:r w:rsidRPr="00490B00">
        <w:rPr>
          <w:rFonts w:ascii="Times New Roman" w:eastAsiaTheme="minorHAnsi" w:hAnsi="Times New Roman"/>
          <w:sz w:val="24"/>
          <w:szCs w:val="24"/>
        </w:rPr>
        <w:t xml:space="preserve">Em síntese, tem-se que as pessoas jurídicas de direito público </w:t>
      </w:r>
      <w:r w:rsidR="00A23715" w:rsidRPr="00490B00">
        <w:rPr>
          <w:rFonts w:ascii="Times New Roman" w:eastAsiaTheme="minorHAnsi" w:hAnsi="Times New Roman"/>
          <w:sz w:val="24"/>
          <w:szCs w:val="24"/>
        </w:rPr>
        <w:t>possuem</w:t>
      </w:r>
      <w:r w:rsidRPr="00490B00">
        <w:rPr>
          <w:rFonts w:ascii="Times New Roman" w:eastAsiaTheme="minorHAnsi" w:hAnsi="Times New Roman"/>
          <w:sz w:val="24"/>
          <w:szCs w:val="24"/>
        </w:rPr>
        <w:t xml:space="preserve"> tratamento específico nas execuções contra elas opostas, sendo os pagamentos realizados pela</w:t>
      </w:r>
      <w:r w:rsidR="002A6C06" w:rsidRPr="00490B00">
        <w:rPr>
          <w:rFonts w:ascii="Times New Roman" w:eastAsiaTheme="minorHAnsi" w:hAnsi="Times New Roman"/>
          <w:sz w:val="24"/>
          <w:szCs w:val="24"/>
        </w:rPr>
        <w:t xml:space="preserve"> Fazenda Pública</w:t>
      </w:r>
      <w:r w:rsidR="00F46F14" w:rsidRPr="00490B00">
        <w:rPr>
          <w:rFonts w:ascii="Times New Roman" w:eastAsiaTheme="minorHAnsi" w:hAnsi="Times New Roman"/>
          <w:sz w:val="24"/>
          <w:szCs w:val="24"/>
        </w:rPr>
        <w:t xml:space="preserve"> despendidos</w:t>
      </w:r>
      <w:r w:rsidR="00F46F14" w:rsidRPr="00490B00">
        <w:rPr>
          <w:rFonts w:ascii="Times New Roman" w:eastAsia="Fd3151209-Identity-H" w:hAnsi="Times New Roman"/>
          <w:sz w:val="24"/>
          <w:szCs w:val="24"/>
        </w:rPr>
        <w:t xml:space="preserve"> </w:t>
      </w:r>
      <w:r w:rsidR="00F46F14" w:rsidRPr="00490B00">
        <w:rPr>
          <w:rFonts w:ascii="Times New Roman" w:eastAsiaTheme="minorHAnsi" w:hAnsi="Times New Roman"/>
          <w:sz w:val="24"/>
          <w:szCs w:val="24"/>
        </w:rPr>
        <w:t xml:space="preserve">pelo </w:t>
      </w:r>
      <w:r w:rsidRPr="00490B00">
        <w:rPr>
          <w:rFonts w:ascii="Times New Roman" w:eastAsiaTheme="minorHAnsi" w:hAnsi="Times New Roman"/>
          <w:sz w:val="24"/>
          <w:szCs w:val="24"/>
        </w:rPr>
        <w:t xml:space="preserve">próprio </w:t>
      </w:r>
      <w:r w:rsidR="00F46F14" w:rsidRPr="00490B00">
        <w:rPr>
          <w:rFonts w:ascii="Times New Roman" w:eastAsiaTheme="minorHAnsi" w:hAnsi="Times New Roman"/>
          <w:sz w:val="24"/>
          <w:szCs w:val="24"/>
        </w:rPr>
        <w:t>erário</w:t>
      </w:r>
      <w:r w:rsidRPr="00490B00">
        <w:rPr>
          <w:rFonts w:ascii="Times New Roman" w:eastAsiaTheme="minorHAnsi" w:hAnsi="Times New Roman"/>
          <w:sz w:val="24"/>
          <w:szCs w:val="24"/>
        </w:rPr>
        <w:t>. Não existindo expropriação contra a Fazenda, tal pagamento ocorrerá pela sistemática jurídica do precatório ou através da</w:t>
      </w:r>
      <w:r w:rsidR="00F46F14" w:rsidRPr="00490B00">
        <w:rPr>
          <w:rFonts w:ascii="Times New Roman" w:eastAsiaTheme="minorHAnsi" w:hAnsi="Times New Roman"/>
          <w:sz w:val="24"/>
          <w:szCs w:val="24"/>
        </w:rPr>
        <w:t xml:space="preserve"> </w:t>
      </w:r>
      <w:r w:rsidR="002A6C06" w:rsidRPr="00490B00">
        <w:rPr>
          <w:rFonts w:ascii="Times New Roman" w:eastAsiaTheme="minorHAnsi" w:hAnsi="Times New Roman"/>
          <w:sz w:val="24"/>
          <w:szCs w:val="24"/>
        </w:rPr>
        <w:t>requisição de p</w:t>
      </w:r>
      <w:r w:rsidR="00F46F14" w:rsidRPr="00490B00">
        <w:rPr>
          <w:rFonts w:ascii="Times New Roman" w:eastAsiaTheme="minorHAnsi" w:hAnsi="Times New Roman"/>
          <w:sz w:val="24"/>
          <w:szCs w:val="24"/>
        </w:rPr>
        <w:t>equeno</w:t>
      </w:r>
      <w:r w:rsidR="00F46F14" w:rsidRPr="00490B00">
        <w:rPr>
          <w:rFonts w:ascii="Times New Roman" w:eastAsia="Fd3151209-Identity-H" w:hAnsi="Times New Roman"/>
          <w:sz w:val="24"/>
          <w:szCs w:val="24"/>
        </w:rPr>
        <w:t xml:space="preserve"> </w:t>
      </w:r>
      <w:r w:rsidR="002A6C06" w:rsidRPr="00490B00">
        <w:rPr>
          <w:rFonts w:ascii="Times New Roman" w:eastAsiaTheme="minorHAnsi" w:hAnsi="Times New Roman"/>
          <w:sz w:val="24"/>
          <w:szCs w:val="24"/>
        </w:rPr>
        <w:t>v</w:t>
      </w:r>
      <w:r w:rsidR="00F46F14" w:rsidRPr="00490B00">
        <w:rPr>
          <w:rFonts w:ascii="Times New Roman" w:eastAsiaTheme="minorHAnsi" w:hAnsi="Times New Roman"/>
          <w:sz w:val="24"/>
          <w:szCs w:val="24"/>
        </w:rPr>
        <w:t>alor</w:t>
      </w:r>
      <w:r w:rsidRPr="00490B00">
        <w:rPr>
          <w:rFonts w:ascii="Times New Roman" w:eastAsiaTheme="minorHAnsi" w:hAnsi="Times New Roman"/>
          <w:sz w:val="24"/>
          <w:szCs w:val="24"/>
        </w:rPr>
        <w:t xml:space="preserve"> (RPV)</w:t>
      </w:r>
      <w:r w:rsidR="00F46F14" w:rsidRPr="00490B00">
        <w:rPr>
          <w:rFonts w:ascii="Times New Roman" w:eastAsiaTheme="minorHAnsi" w:hAnsi="Times New Roman"/>
          <w:sz w:val="24"/>
          <w:szCs w:val="24"/>
        </w:rPr>
        <w:t xml:space="preserve">, </w:t>
      </w:r>
      <w:r w:rsidRPr="00490B00">
        <w:rPr>
          <w:rFonts w:ascii="Times New Roman" w:eastAsiaTheme="minorHAnsi" w:hAnsi="Times New Roman"/>
          <w:sz w:val="24"/>
          <w:szCs w:val="24"/>
        </w:rPr>
        <w:t xml:space="preserve">neste último caso </w:t>
      </w:r>
      <w:r w:rsidR="00F46F14" w:rsidRPr="00490B00">
        <w:rPr>
          <w:rFonts w:ascii="Times New Roman" w:eastAsiaTheme="minorHAnsi" w:hAnsi="Times New Roman"/>
          <w:sz w:val="24"/>
          <w:szCs w:val="24"/>
        </w:rPr>
        <w:t xml:space="preserve">se o </w:t>
      </w:r>
      <w:r w:rsidR="002A6C06" w:rsidRPr="00490B00">
        <w:rPr>
          <w:rFonts w:ascii="Times New Roman" w:eastAsiaTheme="minorHAnsi" w:hAnsi="Times New Roman"/>
          <w:sz w:val="24"/>
          <w:szCs w:val="24"/>
        </w:rPr>
        <w:t xml:space="preserve">valor </w:t>
      </w:r>
      <w:r w:rsidRPr="00490B00">
        <w:rPr>
          <w:rFonts w:ascii="Times New Roman" w:eastAsiaTheme="minorHAnsi" w:hAnsi="Times New Roman"/>
          <w:sz w:val="24"/>
          <w:szCs w:val="24"/>
        </w:rPr>
        <w:t xml:space="preserve">pleiteado se encaixar nas possibilidades </w:t>
      </w:r>
      <w:r w:rsidR="002A6C06" w:rsidRPr="00490B00">
        <w:rPr>
          <w:rFonts w:ascii="Times New Roman" w:eastAsiaTheme="minorHAnsi" w:hAnsi="Times New Roman"/>
          <w:sz w:val="24"/>
          <w:szCs w:val="24"/>
        </w:rPr>
        <w:t>legais</w:t>
      </w:r>
      <w:r w:rsidRPr="00490B00">
        <w:rPr>
          <w:rFonts w:ascii="Times New Roman" w:eastAsiaTheme="minorHAnsi" w:hAnsi="Times New Roman"/>
          <w:sz w:val="24"/>
          <w:szCs w:val="24"/>
        </w:rPr>
        <w:t xml:space="preserve"> da requisição</w:t>
      </w:r>
      <w:r w:rsidR="00F46F14" w:rsidRPr="00490B00">
        <w:rPr>
          <w:rFonts w:ascii="Times New Roman" w:eastAsiaTheme="minorHAnsi" w:hAnsi="Times New Roman"/>
          <w:sz w:val="24"/>
          <w:szCs w:val="24"/>
        </w:rPr>
        <w:t xml:space="preserve"> (DIDIER JR. et al., 2012). </w:t>
      </w:r>
    </w:p>
    <w:p w:rsidR="00A26B09" w:rsidRPr="00490B00" w:rsidRDefault="00A26B09" w:rsidP="00490B00">
      <w:pPr>
        <w:spacing w:after="0" w:line="360" w:lineRule="auto"/>
        <w:jc w:val="both"/>
        <w:rPr>
          <w:rFonts w:ascii="Times New Roman" w:hAnsi="Times New Roman"/>
          <w:sz w:val="24"/>
          <w:szCs w:val="24"/>
        </w:rPr>
      </w:pPr>
    </w:p>
    <w:p w:rsidR="00A26B09" w:rsidRDefault="007277F1" w:rsidP="00490B00">
      <w:pPr>
        <w:spacing w:after="0" w:line="360" w:lineRule="auto"/>
        <w:jc w:val="both"/>
        <w:rPr>
          <w:rFonts w:ascii="Times New Roman" w:hAnsi="Times New Roman"/>
          <w:b/>
          <w:sz w:val="24"/>
          <w:szCs w:val="24"/>
        </w:rPr>
      </w:pPr>
      <w:r w:rsidRPr="00490B00">
        <w:rPr>
          <w:rFonts w:ascii="Times New Roman" w:hAnsi="Times New Roman"/>
          <w:b/>
          <w:sz w:val="24"/>
          <w:szCs w:val="24"/>
        </w:rPr>
        <w:t>3 REQUISIÇÃO DE PEQUENO VALOR EM FACE DA FAZENDA PÚBLICA: FUNDAMENTAÇÕES E DISCIPLINAMENTO LEGAL</w:t>
      </w:r>
    </w:p>
    <w:p w:rsidR="004F67C6" w:rsidRPr="00A26B09" w:rsidRDefault="004F67C6" w:rsidP="00490B00">
      <w:pPr>
        <w:spacing w:after="0" w:line="360" w:lineRule="auto"/>
        <w:jc w:val="both"/>
        <w:rPr>
          <w:rFonts w:ascii="Times New Roman" w:hAnsi="Times New Roman"/>
          <w:b/>
          <w:sz w:val="24"/>
          <w:szCs w:val="24"/>
        </w:rPr>
      </w:pPr>
    </w:p>
    <w:p w:rsidR="00D47229" w:rsidRPr="00490B00" w:rsidRDefault="00D47229" w:rsidP="00490B00">
      <w:pPr>
        <w:spacing w:after="0" w:line="360" w:lineRule="auto"/>
        <w:ind w:firstLine="1134"/>
        <w:jc w:val="both"/>
        <w:rPr>
          <w:rFonts w:ascii="Times New Roman" w:eastAsiaTheme="minorHAnsi" w:hAnsi="Times New Roman"/>
          <w:sz w:val="24"/>
          <w:szCs w:val="24"/>
        </w:rPr>
      </w:pPr>
      <w:r w:rsidRPr="00490B00">
        <w:rPr>
          <w:rFonts w:ascii="Times New Roman" w:hAnsi="Times New Roman"/>
          <w:sz w:val="24"/>
          <w:szCs w:val="24"/>
        </w:rPr>
        <w:t>A execução atinente à Fazenda Pública será realizada através de precatório, conforme previsão do art. 100 da Constituição Federal e ainda o estabelecido nos artigos 730 e 731 do CPC. Contudo a EC 30/2000 veio a estabelecer uma exceção a esta regra, trazendo a dispensa quanto à obrigatoriedade de pagamento através de precatório, isso se dá em função da execução de pequeno valor, que encontra guarida no art. 100, §3º, da Carta Magna, tendo-se este como um procedimento especial sendo mesurado por lei infraconstitucional. O Manual de Procedimentos da Justiça Federal (2005, p. 16) afirma ser a execução de pequeno valor uma “</w:t>
      </w:r>
      <w:r w:rsidRPr="00490B00">
        <w:rPr>
          <w:rFonts w:ascii="Times New Roman" w:eastAsiaTheme="minorHAnsi" w:hAnsi="Times New Roman"/>
          <w:sz w:val="24"/>
          <w:szCs w:val="24"/>
        </w:rPr>
        <w:t xml:space="preserve">requisição de pagamento de quantia certa a que for condenada a Fazenda Pública, que não se submete à sistemática de pagamento por precatório”. </w:t>
      </w:r>
    </w:p>
    <w:p w:rsidR="00D47229" w:rsidRPr="00490B00" w:rsidRDefault="00D47229" w:rsidP="00490B00">
      <w:pPr>
        <w:spacing w:after="0" w:line="360" w:lineRule="auto"/>
        <w:ind w:firstLine="1134"/>
        <w:jc w:val="both"/>
        <w:rPr>
          <w:rFonts w:ascii="Times New Roman" w:hAnsi="Times New Roman"/>
          <w:sz w:val="24"/>
          <w:szCs w:val="24"/>
        </w:rPr>
      </w:pPr>
      <w:r w:rsidRPr="00490B00">
        <w:rPr>
          <w:rFonts w:ascii="Times New Roman" w:hAnsi="Times New Roman"/>
          <w:sz w:val="24"/>
          <w:szCs w:val="24"/>
        </w:rPr>
        <w:t>Desta forma, a Lei nº 10.259/2001 veio a firmar o entendimento de que cabe ao Juizado Especial Cível a competência para apreciar e julgar as causas de valor igual e inferior a 60 salários mínimos, passando esse valor a ser entendido como o limite ao que se refere o termo “pequeno valor”.Nesse sentido, o art. 17, § 1º da referida lei fixou que após o trânsito em julgado a obrigação de pagar quantia certa será realizada não necessitando para isso de precatório, desde que observe o valor máximo estabelecido no art. 3º da Lei em comento, haja vista ser este o teto pecuniário fixado para ações no Juizado Especial, por se compreender que o sistema de precatórios é um procedimento moroso este enquadramento visa a dar celeridade além de facilitar o acesso à justiça (SILVA, 2010).</w:t>
      </w:r>
    </w:p>
    <w:p w:rsidR="00D47229" w:rsidRPr="00490B00" w:rsidRDefault="00D47229" w:rsidP="00490B00">
      <w:pPr>
        <w:autoSpaceDE w:val="0"/>
        <w:autoSpaceDN w:val="0"/>
        <w:adjustRightInd w:val="0"/>
        <w:spacing w:after="0" w:line="360" w:lineRule="auto"/>
        <w:ind w:firstLine="1134"/>
        <w:jc w:val="both"/>
        <w:rPr>
          <w:rFonts w:ascii="Times New Roman" w:hAnsi="Times New Roman"/>
          <w:sz w:val="24"/>
          <w:szCs w:val="24"/>
        </w:rPr>
      </w:pPr>
      <w:r w:rsidRPr="00490B00">
        <w:rPr>
          <w:rFonts w:ascii="Times New Roman" w:hAnsi="Times New Roman"/>
          <w:sz w:val="24"/>
          <w:szCs w:val="24"/>
        </w:rPr>
        <w:lastRenderedPageBreak/>
        <w:t xml:space="preserve">Nas hipóteses em que o valor da condenação contra a União ultrapasse os 60 salários mínimo, estabelecido como teto não há que se falar em fracionamento, quebra ou repartição do valor conforme dicção do art. 100,§ 8º da CF. Sobre tal aspecto Didier Jr. et al. (2012) dispõe que não se permite que parte do pagamento seja realizado imediatamente e outra parte se submeta ao regime de precatório. Nesse sentido, caso o pagamento ultrapasse o valor estipulado deve haver a submissão ao precatório ou desistência de parte do crédito excedente. </w:t>
      </w:r>
    </w:p>
    <w:p w:rsidR="00D47229" w:rsidRPr="00490B00" w:rsidRDefault="00D47229" w:rsidP="00490B00">
      <w:pPr>
        <w:spacing w:after="0" w:line="360" w:lineRule="auto"/>
        <w:ind w:firstLine="1134"/>
        <w:jc w:val="both"/>
        <w:rPr>
          <w:rFonts w:ascii="Times New Roman" w:hAnsi="Times New Roman"/>
          <w:sz w:val="24"/>
          <w:szCs w:val="24"/>
        </w:rPr>
      </w:pPr>
      <w:r w:rsidRPr="00490B00">
        <w:rPr>
          <w:rFonts w:ascii="Times New Roman" w:hAnsi="Times New Roman"/>
          <w:sz w:val="24"/>
          <w:szCs w:val="24"/>
        </w:rPr>
        <w:t>As causas que se referem à União detêm o valor fixado conforme prescreve a Lei em comento, contudo quanto aos Estados e Municípios e Distrito Federal foi concedido a estes a possibilidade de limitarem os seus valores, contudo isto não foi realizado, assim deve-se observar o estabelecido na ADCT 87, conforme dispõe:</w:t>
      </w:r>
    </w:p>
    <w:p w:rsidR="00D47229" w:rsidRPr="00490B00" w:rsidRDefault="00D47229" w:rsidP="00490B00">
      <w:pPr>
        <w:spacing w:after="0" w:line="240" w:lineRule="auto"/>
        <w:ind w:left="2268"/>
        <w:jc w:val="both"/>
        <w:rPr>
          <w:rFonts w:ascii="Times New Roman" w:hAnsi="Times New Roman"/>
          <w:sz w:val="20"/>
          <w:szCs w:val="20"/>
          <w:shd w:val="clear" w:color="auto" w:fill="FFFFFF"/>
        </w:rPr>
      </w:pPr>
      <w:r w:rsidRPr="00490B00">
        <w:rPr>
          <w:rFonts w:ascii="Times New Roman" w:hAnsi="Times New Roman"/>
          <w:sz w:val="20"/>
          <w:szCs w:val="20"/>
          <w:shd w:val="clear" w:color="auto" w:fill="FFFFFF"/>
        </w:rPr>
        <w:t>Art. 87. Para efeito do que dispõem o § 3º do art. 100 da Constituição Federal e o art. 78 deste Ato das Disposições Constitucionais Transitórias serão considerados de pequeno valor, até que se dê a publicação oficial das respectivas leis definidoras pelos entes da Federação, observado o disposto no § 4º do art. 100 da Constituição Federal, os débitos ou obrigações consignados em precatório judiciário, que tenham valor igual ou inferior a:</w:t>
      </w:r>
    </w:p>
    <w:p w:rsidR="00D47229" w:rsidRPr="00490B00" w:rsidRDefault="00D47229" w:rsidP="00490B00">
      <w:pPr>
        <w:spacing w:after="0" w:line="240" w:lineRule="auto"/>
        <w:ind w:left="2268"/>
        <w:jc w:val="both"/>
        <w:rPr>
          <w:rFonts w:ascii="Times New Roman" w:hAnsi="Times New Roman"/>
          <w:sz w:val="20"/>
          <w:szCs w:val="20"/>
          <w:shd w:val="clear" w:color="auto" w:fill="FFFFFF"/>
        </w:rPr>
      </w:pPr>
      <w:r w:rsidRPr="00490B00">
        <w:rPr>
          <w:rFonts w:ascii="Times New Roman" w:hAnsi="Times New Roman"/>
          <w:sz w:val="20"/>
          <w:szCs w:val="20"/>
          <w:shd w:val="clear" w:color="auto" w:fill="FFFFFF"/>
        </w:rPr>
        <w:t>I - quarenta salários-mínimos, perante a Fazenda dos Estados e do Distrito Federal;</w:t>
      </w:r>
    </w:p>
    <w:p w:rsidR="00D47229" w:rsidRPr="00490B00" w:rsidRDefault="00D47229" w:rsidP="00490B00">
      <w:pPr>
        <w:spacing w:after="0" w:line="240" w:lineRule="auto"/>
        <w:ind w:left="2268"/>
        <w:jc w:val="both"/>
        <w:rPr>
          <w:rFonts w:ascii="Times New Roman" w:hAnsi="Times New Roman"/>
          <w:sz w:val="20"/>
          <w:szCs w:val="20"/>
          <w:shd w:val="clear" w:color="auto" w:fill="FFFFFF"/>
        </w:rPr>
      </w:pPr>
      <w:r w:rsidRPr="00490B00">
        <w:rPr>
          <w:rFonts w:ascii="Times New Roman" w:hAnsi="Times New Roman"/>
          <w:sz w:val="20"/>
          <w:szCs w:val="20"/>
          <w:shd w:val="clear" w:color="auto" w:fill="FFFFFF"/>
        </w:rPr>
        <w:t xml:space="preserve">II - trinta salários-mínimos, perante a Fazenda dos Municípios. </w:t>
      </w:r>
    </w:p>
    <w:p w:rsidR="00D47229" w:rsidRPr="00490B00" w:rsidRDefault="00D47229" w:rsidP="00490B00">
      <w:pPr>
        <w:spacing w:after="0" w:line="240" w:lineRule="auto"/>
        <w:ind w:left="2268" w:firstLine="1134"/>
        <w:jc w:val="both"/>
        <w:rPr>
          <w:rFonts w:ascii="Times New Roman" w:hAnsi="Times New Roman"/>
          <w:sz w:val="24"/>
          <w:szCs w:val="24"/>
        </w:rPr>
      </w:pPr>
    </w:p>
    <w:p w:rsidR="00D47229" w:rsidRPr="00490B00" w:rsidRDefault="00D47229" w:rsidP="00490B00">
      <w:pPr>
        <w:spacing w:after="0" w:line="360" w:lineRule="auto"/>
        <w:ind w:firstLine="1134"/>
        <w:jc w:val="both"/>
        <w:rPr>
          <w:rFonts w:ascii="Times New Roman" w:hAnsi="Times New Roman"/>
          <w:sz w:val="24"/>
          <w:szCs w:val="24"/>
        </w:rPr>
      </w:pPr>
      <w:r w:rsidRPr="00490B00">
        <w:rPr>
          <w:rFonts w:ascii="Times New Roman" w:hAnsi="Times New Roman"/>
          <w:sz w:val="24"/>
          <w:szCs w:val="24"/>
        </w:rPr>
        <w:t xml:space="preserve">Para Leonardo da Cunha (2011, p. 332) estes valores fixados “não constituem critérios mínimos ou máximos, não ostentando a feição de pisos nem tetos definitivos, de forma que o Estado, Município e Distrito Federal podem fixar limites inferiores ou superiores”, ao normatizado no dispositivo citado entendendo haver liberdade aos entes que tange a estes valores. Porém, ressalta que nos casos de valor superior ao limite o pagamento estará sujeito ao regime de precatórios, porém caso a parte renuncie ao valor excedente será contemplada pela execução por pequeno valor. </w:t>
      </w:r>
    </w:p>
    <w:p w:rsidR="00D47229" w:rsidRPr="00490B00" w:rsidRDefault="00D47229" w:rsidP="00490B00">
      <w:pPr>
        <w:spacing w:after="0" w:line="360" w:lineRule="auto"/>
        <w:ind w:firstLine="1134"/>
        <w:jc w:val="both"/>
        <w:rPr>
          <w:rFonts w:ascii="Times New Roman" w:hAnsi="Times New Roman"/>
          <w:sz w:val="24"/>
          <w:szCs w:val="24"/>
        </w:rPr>
      </w:pPr>
      <w:r w:rsidRPr="00490B00">
        <w:rPr>
          <w:rFonts w:ascii="Times New Roman" w:hAnsi="Times New Roman"/>
          <w:sz w:val="24"/>
          <w:szCs w:val="24"/>
        </w:rPr>
        <w:t>Há ainda que atentar-se à EC 62/2009 referente ao art. 100 da CF acrescendo o § 4º que dispõe “para os fins do disposto no § 3º, poderão ser fixados, por leis próprias, valores distintos às entidades de direito público, segundo as diferentes capacidades econômicas, sendo o mínimo igual ao valor do maior benefício do regime geral de previdência social”. Portanto, fica claro que não há como se fixar valor superior ou inferior, ao maior benefício da previdência social. As leis estaduais e municipais promulgadas antes desta emenda estão revogadas, haja vista conflitarem com este entendimento, ficando sem fixação de limite para a realização da dispensa do precatório, resistindo deste modo, conforme Cunha (2011), as regras transitórias previstas na CF estabelecendo aos Estados e Distrito Federal o montante de até 40 salários mínimos, aos Municípios o valor de até 30 salários mínimos (CUNHA, 2011).</w:t>
      </w:r>
    </w:p>
    <w:p w:rsidR="00D47229" w:rsidRPr="00490B00" w:rsidRDefault="00D47229" w:rsidP="00490B00">
      <w:pPr>
        <w:autoSpaceDE w:val="0"/>
        <w:autoSpaceDN w:val="0"/>
        <w:adjustRightInd w:val="0"/>
        <w:spacing w:after="0" w:line="360" w:lineRule="auto"/>
        <w:ind w:firstLine="1134"/>
        <w:jc w:val="both"/>
        <w:rPr>
          <w:rFonts w:ascii="Times New Roman" w:hAnsi="Times New Roman"/>
          <w:sz w:val="24"/>
          <w:szCs w:val="24"/>
        </w:rPr>
      </w:pPr>
      <w:r w:rsidRPr="00490B00">
        <w:rPr>
          <w:rFonts w:ascii="Times New Roman" w:hAnsi="Times New Roman"/>
          <w:sz w:val="24"/>
          <w:szCs w:val="24"/>
        </w:rPr>
        <w:lastRenderedPageBreak/>
        <w:t xml:space="preserve">Quanto à existência de demanda com litisconsórcio caso os valores da condenação somados ultrapassem o máximo permitido, deve ser entendido como cumulação de demandas assim deve ser considerado o valor individual de cada um destes, podendo ainda ser emitido requisição de pequeno de valor e mediante precatório conjuntamente a depende da situação a que se contemple cada litisconsórcio, porém ressalta-se que estes casos não se tratam de fracionamento haja vista ser este vedado, o que há aqui é uma adequação de cada litisconsorte ao seu valor individual, haja vista o valor da condenação não ser igual entre estes. </w:t>
      </w:r>
    </w:p>
    <w:p w:rsidR="007277F1" w:rsidRDefault="00D47229" w:rsidP="00A26B09">
      <w:pPr>
        <w:autoSpaceDE w:val="0"/>
        <w:autoSpaceDN w:val="0"/>
        <w:adjustRightInd w:val="0"/>
        <w:spacing w:after="0" w:line="360" w:lineRule="auto"/>
        <w:ind w:firstLine="1134"/>
        <w:jc w:val="both"/>
        <w:rPr>
          <w:rFonts w:ascii="Times New Roman" w:hAnsi="Times New Roman"/>
          <w:sz w:val="24"/>
          <w:szCs w:val="24"/>
        </w:rPr>
      </w:pPr>
      <w:r w:rsidRPr="00490B00">
        <w:rPr>
          <w:rFonts w:ascii="Times New Roman" w:hAnsi="Times New Roman"/>
          <w:sz w:val="24"/>
          <w:szCs w:val="24"/>
        </w:rPr>
        <w:t>A situação exposta aplica-se o disposto no art. 257, CC normatizando que na existência de mais de um devedor ou credor no caso de obrigação divisível, esta se encontra dividida em obrigações iguais e distintas entre os sujeitos existentes podendo ser inclusive pleiteada por cada um dos beneficiados ou conjuntamente como litisconsórcio, para Braga caso se estabelecesse o contrario tal comportamento só traria maior morosidade ao Poder Judiciário pois teria que apr</w:t>
      </w:r>
      <w:r w:rsidR="00F86EE5">
        <w:rPr>
          <w:rFonts w:ascii="Times New Roman" w:hAnsi="Times New Roman"/>
          <w:sz w:val="24"/>
          <w:szCs w:val="24"/>
        </w:rPr>
        <w:t>eciar maior número de execuções</w:t>
      </w:r>
      <w:r w:rsidRPr="00490B00">
        <w:rPr>
          <w:rFonts w:ascii="Times New Roman" w:hAnsi="Times New Roman"/>
          <w:sz w:val="24"/>
          <w:szCs w:val="24"/>
        </w:rPr>
        <w:t xml:space="preserve"> (BRAGA, </w:t>
      </w:r>
      <w:r w:rsidR="00F86EE5">
        <w:rPr>
          <w:rFonts w:ascii="Times New Roman" w:hAnsi="Times New Roman"/>
          <w:sz w:val="24"/>
          <w:szCs w:val="24"/>
        </w:rPr>
        <w:t>2010</w:t>
      </w:r>
      <w:r w:rsidRPr="00490B00">
        <w:rPr>
          <w:rFonts w:ascii="Times New Roman" w:hAnsi="Times New Roman"/>
          <w:sz w:val="24"/>
          <w:szCs w:val="24"/>
        </w:rPr>
        <w:t>)</w:t>
      </w:r>
      <w:r w:rsidR="00F86EE5">
        <w:rPr>
          <w:rFonts w:ascii="Times New Roman" w:hAnsi="Times New Roman"/>
          <w:sz w:val="24"/>
          <w:szCs w:val="24"/>
        </w:rPr>
        <w:t>.</w:t>
      </w:r>
    </w:p>
    <w:p w:rsidR="004F67C6" w:rsidRPr="00490B00" w:rsidRDefault="004F67C6" w:rsidP="00A26B09">
      <w:pPr>
        <w:autoSpaceDE w:val="0"/>
        <w:autoSpaceDN w:val="0"/>
        <w:adjustRightInd w:val="0"/>
        <w:spacing w:after="0" w:line="360" w:lineRule="auto"/>
        <w:ind w:firstLine="1134"/>
        <w:jc w:val="both"/>
        <w:rPr>
          <w:rFonts w:ascii="Times New Roman" w:hAnsi="Times New Roman"/>
          <w:sz w:val="24"/>
          <w:szCs w:val="24"/>
        </w:rPr>
      </w:pPr>
    </w:p>
    <w:p w:rsidR="007277F1" w:rsidRPr="00490B00" w:rsidRDefault="007277F1" w:rsidP="00490B00">
      <w:pPr>
        <w:spacing w:after="0" w:line="360" w:lineRule="auto"/>
        <w:jc w:val="both"/>
        <w:rPr>
          <w:rFonts w:ascii="Times New Roman" w:hAnsi="Times New Roman"/>
          <w:b/>
          <w:sz w:val="24"/>
          <w:szCs w:val="24"/>
        </w:rPr>
      </w:pPr>
      <w:r w:rsidRPr="00490B00">
        <w:rPr>
          <w:rFonts w:ascii="Times New Roman" w:hAnsi="Times New Roman"/>
          <w:b/>
          <w:sz w:val="24"/>
          <w:szCs w:val="24"/>
        </w:rPr>
        <w:t xml:space="preserve">4 SIMILARIDADES E DISTINÇÕES ENTRE A SISTEMÁTICA DO PRECATÓRIO </w:t>
      </w:r>
    </w:p>
    <w:p w:rsidR="007277F1" w:rsidRPr="00490B00" w:rsidRDefault="007277F1" w:rsidP="00490B00">
      <w:pPr>
        <w:spacing w:after="0" w:line="360" w:lineRule="auto"/>
        <w:jc w:val="both"/>
        <w:rPr>
          <w:rFonts w:ascii="Times New Roman" w:hAnsi="Times New Roman"/>
          <w:b/>
          <w:sz w:val="24"/>
          <w:szCs w:val="24"/>
        </w:rPr>
      </w:pPr>
      <w:r w:rsidRPr="00490B00">
        <w:rPr>
          <w:rFonts w:ascii="Times New Roman" w:hAnsi="Times New Roman"/>
          <w:b/>
          <w:sz w:val="24"/>
          <w:szCs w:val="24"/>
        </w:rPr>
        <w:t xml:space="preserve">E A REQUISIÇÃO DE PEQUENO VALOR   </w:t>
      </w:r>
    </w:p>
    <w:p w:rsidR="0087724F" w:rsidRPr="00490B00" w:rsidRDefault="0087724F" w:rsidP="00490B00">
      <w:pPr>
        <w:spacing w:after="0" w:line="360" w:lineRule="auto"/>
        <w:jc w:val="both"/>
        <w:rPr>
          <w:rFonts w:ascii="Times New Roman" w:hAnsi="Times New Roman"/>
          <w:sz w:val="24"/>
          <w:szCs w:val="24"/>
        </w:rPr>
      </w:pPr>
    </w:p>
    <w:p w:rsidR="00D47229" w:rsidRPr="00490B00" w:rsidRDefault="00D47229" w:rsidP="00490B00">
      <w:pPr>
        <w:autoSpaceDE w:val="0"/>
        <w:autoSpaceDN w:val="0"/>
        <w:adjustRightInd w:val="0"/>
        <w:spacing w:after="0" w:line="360" w:lineRule="auto"/>
        <w:ind w:firstLine="1134"/>
        <w:jc w:val="both"/>
        <w:rPr>
          <w:rFonts w:ascii="Times New Roman" w:hAnsi="Times New Roman"/>
          <w:sz w:val="24"/>
          <w:szCs w:val="24"/>
        </w:rPr>
      </w:pPr>
      <w:r w:rsidRPr="00490B00">
        <w:rPr>
          <w:rFonts w:ascii="Times New Roman" w:hAnsi="Times New Roman"/>
          <w:sz w:val="24"/>
          <w:szCs w:val="24"/>
        </w:rPr>
        <w:t xml:space="preserve">A execução de pagar quantia certa contra a Fazenda Pública orienta-se por procedimento especial, principalmente quanto ao pagamento que se dá através do precatório, este regime veio segundo Braga a moralizar as execuções contra a Fazenda Pública, pois </w:t>
      </w:r>
      <w:r w:rsidR="00F86EE5" w:rsidRPr="00490B00">
        <w:rPr>
          <w:rFonts w:ascii="Times New Roman" w:hAnsi="Times New Roman"/>
          <w:sz w:val="24"/>
          <w:szCs w:val="24"/>
        </w:rPr>
        <w:t>se passou</w:t>
      </w:r>
      <w:r w:rsidRPr="00490B00">
        <w:rPr>
          <w:rFonts w:ascii="Times New Roman" w:hAnsi="Times New Roman"/>
          <w:sz w:val="24"/>
          <w:szCs w:val="24"/>
        </w:rPr>
        <w:t xml:space="preserve"> a lançar mão aos princípios da igualdade, impessoalidade, separação dos poderes e moralidade, buscando-se a garantir maior efetividade ao procedimento de execuções nas situações em comento. Afirma ainda essa autora que a sistemática do precatório é um meio garantido constitucionalmente que o Estado detém de equilibrar-se e se organizar, de modo que as decisões judiciais se coadunem com a previsão orçamentária evitando que haja um desequilíbrio nas finanças comprometendo desta forma a ati</w:t>
      </w:r>
      <w:r w:rsidR="00F86EE5">
        <w:rPr>
          <w:rFonts w:ascii="Times New Roman" w:hAnsi="Times New Roman"/>
          <w:sz w:val="24"/>
          <w:szCs w:val="24"/>
        </w:rPr>
        <w:t>vidade da administração pública</w:t>
      </w:r>
      <w:r w:rsidRPr="00490B00">
        <w:rPr>
          <w:rFonts w:ascii="Times New Roman" w:hAnsi="Times New Roman"/>
          <w:sz w:val="24"/>
          <w:szCs w:val="24"/>
        </w:rPr>
        <w:t xml:space="preserve"> (BRAGA,</w:t>
      </w:r>
      <w:bookmarkStart w:id="0" w:name="_GoBack"/>
      <w:bookmarkEnd w:id="0"/>
      <w:r w:rsidR="00F86EE5">
        <w:rPr>
          <w:rFonts w:ascii="Times New Roman" w:hAnsi="Times New Roman"/>
          <w:sz w:val="24"/>
          <w:szCs w:val="24"/>
        </w:rPr>
        <w:t xml:space="preserve"> 2010</w:t>
      </w:r>
      <w:r w:rsidRPr="00490B00">
        <w:rPr>
          <w:rFonts w:ascii="Times New Roman" w:hAnsi="Times New Roman"/>
          <w:sz w:val="24"/>
          <w:szCs w:val="24"/>
        </w:rPr>
        <w:t>)</w:t>
      </w:r>
      <w:r w:rsidR="00F86EE5">
        <w:rPr>
          <w:rFonts w:ascii="Times New Roman" w:hAnsi="Times New Roman"/>
          <w:sz w:val="24"/>
          <w:szCs w:val="24"/>
        </w:rPr>
        <w:t>.</w:t>
      </w:r>
    </w:p>
    <w:p w:rsidR="00D47229" w:rsidRPr="00490B00" w:rsidRDefault="00D47229" w:rsidP="00490B00">
      <w:pPr>
        <w:autoSpaceDE w:val="0"/>
        <w:autoSpaceDN w:val="0"/>
        <w:adjustRightInd w:val="0"/>
        <w:spacing w:after="0" w:line="360" w:lineRule="auto"/>
        <w:ind w:firstLine="1134"/>
        <w:jc w:val="both"/>
        <w:rPr>
          <w:rFonts w:ascii="Times New Roman" w:hAnsi="Times New Roman"/>
          <w:sz w:val="24"/>
          <w:szCs w:val="24"/>
        </w:rPr>
      </w:pPr>
      <w:r w:rsidRPr="00490B00">
        <w:rPr>
          <w:rFonts w:ascii="Times New Roman" w:hAnsi="Times New Roman"/>
          <w:sz w:val="24"/>
          <w:szCs w:val="24"/>
        </w:rPr>
        <w:t>A Constituição Federal regula este procedimento em seu art. 100, dispondo que:</w:t>
      </w:r>
    </w:p>
    <w:p w:rsidR="00D47229" w:rsidRPr="00490B00" w:rsidRDefault="00D47229" w:rsidP="00490B00">
      <w:pPr>
        <w:autoSpaceDE w:val="0"/>
        <w:autoSpaceDN w:val="0"/>
        <w:adjustRightInd w:val="0"/>
        <w:spacing w:after="0" w:line="240" w:lineRule="auto"/>
        <w:ind w:left="2268"/>
        <w:jc w:val="both"/>
        <w:rPr>
          <w:rFonts w:ascii="Times New Roman" w:hAnsi="Times New Roman"/>
          <w:sz w:val="20"/>
          <w:szCs w:val="20"/>
        </w:rPr>
      </w:pPr>
      <w:r w:rsidRPr="00490B00">
        <w:rPr>
          <w:rFonts w:ascii="Times New Roman" w:hAnsi="Times New Roman"/>
          <w:sz w:val="20"/>
          <w:szCs w:val="20"/>
        </w:rPr>
        <w:t xml:space="preserve">Os créditos devidos pelas Fazendas Públicas Federal, Estadual, Distrital e Municipais, em virtude de sentença judiciária, far-se-ão exclusivamente na ordem cronológica de apresentação de precatórios e à conta dos créditos respectivos, proibida a designação de casos ou de pessoas nas dotações orçamentárias e nos créditos adicionais abertos para este fim. </w:t>
      </w:r>
    </w:p>
    <w:p w:rsidR="00D47229" w:rsidRPr="00490B00" w:rsidRDefault="00D47229" w:rsidP="00490B00">
      <w:pPr>
        <w:autoSpaceDE w:val="0"/>
        <w:autoSpaceDN w:val="0"/>
        <w:adjustRightInd w:val="0"/>
        <w:spacing w:after="0" w:line="240" w:lineRule="auto"/>
        <w:ind w:left="2268"/>
        <w:jc w:val="both"/>
        <w:rPr>
          <w:rFonts w:ascii="Times New Roman" w:hAnsi="Times New Roman"/>
          <w:sz w:val="20"/>
          <w:szCs w:val="20"/>
        </w:rPr>
      </w:pPr>
    </w:p>
    <w:p w:rsidR="00D47229" w:rsidRPr="00490B00" w:rsidRDefault="00D47229" w:rsidP="00490B00">
      <w:pPr>
        <w:autoSpaceDE w:val="0"/>
        <w:autoSpaceDN w:val="0"/>
        <w:adjustRightInd w:val="0"/>
        <w:spacing w:after="0" w:line="360" w:lineRule="auto"/>
        <w:ind w:firstLine="1134"/>
        <w:jc w:val="both"/>
        <w:rPr>
          <w:rFonts w:ascii="Times New Roman" w:hAnsi="Times New Roman"/>
          <w:sz w:val="24"/>
          <w:szCs w:val="24"/>
        </w:rPr>
      </w:pPr>
      <w:r w:rsidRPr="00490B00">
        <w:rPr>
          <w:rFonts w:ascii="Times New Roman" w:hAnsi="Times New Roman"/>
          <w:sz w:val="24"/>
          <w:szCs w:val="24"/>
        </w:rPr>
        <w:t xml:space="preserve">Essa prescrição veio a trazer maior isonomia ao procedimento moralizando o sistema de pagamento contra a Fazenda Pública evitando o favorecimento político o que </w:t>
      </w:r>
      <w:r w:rsidRPr="00490B00">
        <w:rPr>
          <w:rFonts w:ascii="Times New Roman" w:hAnsi="Times New Roman"/>
          <w:sz w:val="24"/>
          <w:szCs w:val="24"/>
        </w:rPr>
        <w:lastRenderedPageBreak/>
        <w:t>muito ocorria antes da normatização. Quanto à organização por ordem cronológica (</w:t>
      </w:r>
      <w:r w:rsidRPr="00490B00">
        <w:rPr>
          <w:rFonts w:ascii="Times New Roman" w:hAnsi="Times New Roman"/>
          <w:i/>
          <w:iCs/>
          <w:sz w:val="24"/>
          <w:szCs w:val="24"/>
        </w:rPr>
        <w:t>prior in tempore, potier in jure)</w:t>
      </w:r>
      <w:r w:rsidRPr="00490B00">
        <w:rPr>
          <w:rFonts w:ascii="Times New Roman" w:hAnsi="Times New Roman"/>
          <w:sz w:val="24"/>
          <w:szCs w:val="24"/>
        </w:rPr>
        <w:t xml:space="preserve"> o Min. Celso de Melo na Reclamação 2.143 afirma que esta tem por objetivo: (a) assegurar a igualdade entre os credores e proclamar a inafastabilidade do dever estatal de solver os débitos judicialmente reconhecidos em decisão transitada em julgado (RTJ 108/463), (b) impedir favorecimentos pessoais indevidos e (c) frustrar tratamentos discriminatórios, evitando injustas perseguições ou preterições motivadas por razões destituídas de legitimidade jurídica. </w:t>
      </w:r>
    </w:p>
    <w:p w:rsidR="00D47229" w:rsidRPr="00490B00" w:rsidRDefault="00D47229" w:rsidP="00490B00">
      <w:pPr>
        <w:autoSpaceDE w:val="0"/>
        <w:autoSpaceDN w:val="0"/>
        <w:adjustRightInd w:val="0"/>
        <w:spacing w:after="0" w:line="360" w:lineRule="auto"/>
        <w:ind w:firstLine="1134"/>
        <w:jc w:val="both"/>
        <w:rPr>
          <w:rFonts w:ascii="Times New Roman" w:hAnsi="Times New Roman"/>
          <w:sz w:val="24"/>
          <w:szCs w:val="24"/>
        </w:rPr>
      </w:pPr>
      <w:r w:rsidRPr="00490B00">
        <w:rPr>
          <w:rFonts w:ascii="Times New Roman" w:hAnsi="Times New Roman"/>
          <w:sz w:val="24"/>
          <w:szCs w:val="24"/>
        </w:rPr>
        <w:t>O sistema de precatórios abrange segundo Assis (2012, p. 1098) o pagamento de forma impessoal e segundo a ordem cronológica de apresentação de “todos os credores, por maior quantia”, seguindo ainda a previsão dos arts. 730 e 731 do CPC, não abrangendo a aplicação de multa, porém apesar de não haver incidência desta, a Fazenda Pública quando não pagar a sua dívida e em casos de não obediência à ordem cronológica será submetida ao sequestro, sendo este um mecanismo segundo o autor em comento de “execução indireta” (ASSIS, 2012).</w:t>
      </w:r>
    </w:p>
    <w:p w:rsidR="00D47229" w:rsidRPr="00490B00" w:rsidRDefault="00D47229" w:rsidP="00490B00">
      <w:pPr>
        <w:autoSpaceDE w:val="0"/>
        <w:autoSpaceDN w:val="0"/>
        <w:adjustRightInd w:val="0"/>
        <w:spacing w:after="0" w:line="360" w:lineRule="auto"/>
        <w:ind w:firstLine="1134"/>
        <w:jc w:val="both"/>
        <w:rPr>
          <w:rFonts w:ascii="Times New Roman" w:hAnsi="Times New Roman"/>
          <w:sz w:val="24"/>
          <w:szCs w:val="24"/>
        </w:rPr>
      </w:pPr>
      <w:r w:rsidRPr="00490B00">
        <w:rPr>
          <w:rFonts w:ascii="Times New Roman" w:hAnsi="Times New Roman"/>
          <w:sz w:val="24"/>
          <w:szCs w:val="24"/>
        </w:rPr>
        <w:t xml:space="preserve">No que tange aos créditos alimentares este também se submete à sistemática do precatório, porém não se encontram submetidos à ordem cronológica comum, possuindo ordem própria, conforme dispõe a Lei, lei 9.469/97, art. 6º, § único. Essa prescrição é reafirmada pela Súmula 655, STF que dispõe: “a exceção prevista no art. 100, caput, da Constituição, em favor dos créditos de natureza alimentícia, não dispensa a expedição de precatório, limitando-se a isentá-los da observância da ordem cronológica dos precatórios decorrentes de condenações de outra natureza”. Depreende-se do exposto que foi criada uma segunda fila de precatórios que precedem aos da modalidade comum. </w:t>
      </w:r>
    </w:p>
    <w:p w:rsidR="00D47229" w:rsidRPr="00490B00" w:rsidRDefault="00D47229" w:rsidP="00490B00">
      <w:pPr>
        <w:autoSpaceDE w:val="0"/>
        <w:autoSpaceDN w:val="0"/>
        <w:adjustRightInd w:val="0"/>
        <w:spacing w:after="0" w:line="360" w:lineRule="auto"/>
        <w:ind w:firstLine="1134"/>
        <w:jc w:val="both"/>
        <w:rPr>
          <w:rFonts w:ascii="Times New Roman" w:hAnsi="Times New Roman"/>
          <w:sz w:val="24"/>
          <w:szCs w:val="24"/>
        </w:rPr>
      </w:pPr>
      <w:r w:rsidRPr="00490B00">
        <w:rPr>
          <w:rFonts w:ascii="Times New Roman" w:hAnsi="Times New Roman"/>
          <w:sz w:val="24"/>
          <w:szCs w:val="24"/>
        </w:rPr>
        <w:t>Em razão da impossibilidade de execução contra a Fazenda pela modalidade comum, deve-se seguir o procedimento especial assim esta execução se realizará conforme Theodoro Jr. (2007, p. 404) através de simples requisição feita entre o Poder Judiciário e Poder Executivo, na qual a citação da Fazenda será realizada chamando-se para que oponha embargos, sem haver penhora, sendo estes rejeitados ou não opostos o juiz através do Presidente do Tribunal emitirá o precatório que é a requisição de pagamento para que as autoridades administrativas competentes a incluam no orçamento geral para que seja paga no exercício financeiro subsequente. Ressalta-se que é de caráter obrigatório a inclusão das verbas para pagamento dos precatórios apresentados até o dia 1 de julho na previsão orçamentária para que seja acolhido no orçamento que ainda será aprovado, se inscrito após esta data ficará para o exercício subsequente.</w:t>
      </w:r>
    </w:p>
    <w:p w:rsidR="00D47229" w:rsidRPr="00490B00" w:rsidRDefault="00D47229" w:rsidP="00490B00">
      <w:pPr>
        <w:autoSpaceDE w:val="0"/>
        <w:autoSpaceDN w:val="0"/>
        <w:adjustRightInd w:val="0"/>
        <w:spacing w:after="0" w:line="360" w:lineRule="auto"/>
        <w:ind w:firstLine="1134"/>
        <w:jc w:val="both"/>
        <w:rPr>
          <w:rFonts w:ascii="Times New Roman" w:hAnsi="Times New Roman"/>
          <w:sz w:val="24"/>
          <w:szCs w:val="24"/>
        </w:rPr>
      </w:pPr>
      <w:r w:rsidRPr="00490B00">
        <w:rPr>
          <w:rFonts w:ascii="Times New Roman" w:hAnsi="Times New Roman"/>
          <w:sz w:val="24"/>
          <w:szCs w:val="24"/>
        </w:rPr>
        <w:lastRenderedPageBreak/>
        <w:t xml:space="preserve"> O pagamento será realizado ao credor seguindo a ordem cronológica de apresentação, se este que deveria receber for preterido do seu direito pela Fazenda Pública poderá conforme art. 731, CPC requerer ao Presidente do Tribunal que ordene “o sequestro da quantia necessária para satisfazer o débito” (THEODORO JÚNIOR, 2007).</w:t>
      </w:r>
    </w:p>
    <w:p w:rsidR="00D47229" w:rsidRPr="00490B00" w:rsidRDefault="00D47229" w:rsidP="00490B00">
      <w:pPr>
        <w:autoSpaceDE w:val="0"/>
        <w:autoSpaceDN w:val="0"/>
        <w:adjustRightInd w:val="0"/>
        <w:spacing w:after="0" w:line="360" w:lineRule="auto"/>
        <w:ind w:firstLine="1134"/>
        <w:jc w:val="both"/>
        <w:rPr>
          <w:rFonts w:ascii="Times New Roman" w:hAnsi="Times New Roman"/>
          <w:sz w:val="24"/>
          <w:szCs w:val="24"/>
        </w:rPr>
      </w:pPr>
      <w:r w:rsidRPr="00490B00">
        <w:rPr>
          <w:rFonts w:ascii="Times New Roman" w:hAnsi="Times New Roman"/>
          <w:sz w:val="24"/>
          <w:szCs w:val="24"/>
        </w:rPr>
        <w:t xml:space="preserve">Nesse sentido, entende-se conforme dispõe Didier Jr. et al. (2012) que os créditos de qualquer natureza devem se submeter à sistemática do precatório, exceto os créditos de pequeno valor. No que tange a este assunto, o legislador prescreveu uma exceção à modalidade de precatório em razão da morosidade existente no procedimento para pagamento destes, desta forma não precisará o credor da Fazenda Pública ficar esperando que seja inclusa no orçamento as verbas para ver seu crédito satisfeito, pois no caso das RPV estas serão pagas pelo ente devedor no prazo de 60 dias a contar de sua requisição. </w:t>
      </w:r>
    </w:p>
    <w:p w:rsidR="00D47229" w:rsidRPr="00490B00" w:rsidRDefault="00D47229" w:rsidP="00490B00">
      <w:pPr>
        <w:autoSpaceDE w:val="0"/>
        <w:autoSpaceDN w:val="0"/>
        <w:adjustRightInd w:val="0"/>
        <w:spacing w:after="0" w:line="360" w:lineRule="auto"/>
        <w:ind w:firstLine="1134"/>
        <w:jc w:val="both"/>
        <w:rPr>
          <w:rFonts w:ascii="Times New Roman" w:hAnsi="Times New Roman"/>
          <w:sz w:val="24"/>
          <w:szCs w:val="24"/>
        </w:rPr>
      </w:pPr>
      <w:r w:rsidRPr="00490B00">
        <w:rPr>
          <w:rFonts w:ascii="Times New Roman" w:hAnsi="Times New Roman"/>
          <w:sz w:val="24"/>
          <w:szCs w:val="24"/>
        </w:rPr>
        <w:t xml:space="preserve">A RPV ocorrerá de ofício sem necessitar de solicitação por parte do interessado, assim, após o trânsito em julgado da sentença deverá o órgão judiciário efetuar a planilha apurando nela o valor do crédito devido, devendo em seguida o juiz encaminhar a requisição ao legitimado passivo que poderá ser conforme Lei 10.259/2001, art. 6º, II e ainda Lei 12.153/2009 art. 5º, II e art. 13, </w:t>
      </w:r>
      <w:r w:rsidRPr="00490B00">
        <w:rPr>
          <w:rFonts w:ascii="Times New Roman" w:hAnsi="Times New Roman"/>
          <w:i/>
          <w:sz w:val="24"/>
          <w:szCs w:val="24"/>
        </w:rPr>
        <w:t>caput</w:t>
      </w:r>
      <w:r w:rsidRPr="00490B00">
        <w:rPr>
          <w:rFonts w:ascii="Times New Roman" w:hAnsi="Times New Roman"/>
          <w:sz w:val="24"/>
          <w:szCs w:val="24"/>
        </w:rPr>
        <w:t>, o representante legal da União, Estado, Município, Distrito Federal, da fundação, da empresa pública ou ainda da autarquia, excluindo-se a sociedade de economia mista.  Esta RPV é considerada um ofício requisitório que sendo recebida pelo órgão do Estado competente deverá conforme o prazo determinado em lei realizar o pagamento em parcela única, podendo conforme ocorre também nos precatórios em caso de negativa de pagamento ou desobediência o juiz da execução determinar o sequestro do valor necessário para o cumprimento da execução.  Relevante ainda a compreensão de que tanto o precatório quanto a RPV somente serão expedidos após transitados em julgado, não cabendo qualquer discussão.</w:t>
      </w:r>
    </w:p>
    <w:p w:rsidR="00D47229" w:rsidRPr="00490B00" w:rsidRDefault="00D47229" w:rsidP="00490B00">
      <w:pPr>
        <w:spacing w:after="0" w:line="360" w:lineRule="auto"/>
        <w:ind w:firstLine="1134"/>
        <w:jc w:val="both"/>
        <w:rPr>
          <w:rFonts w:ascii="Times New Roman" w:hAnsi="Times New Roman"/>
          <w:sz w:val="24"/>
          <w:szCs w:val="24"/>
        </w:rPr>
      </w:pPr>
      <w:r w:rsidRPr="00490B00">
        <w:rPr>
          <w:rFonts w:ascii="Times New Roman" w:hAnsi="Times New Roman"/>
          <w:sz w:val="24"/>
          <w:szCs w:val="24"/>
        </w:rPr>
        <w:t>Leonardo da Cunha (2011), ao tratar sobre o assunto afirma que mesmo nos casos em que se dispensa o pagamento por precatório, a Fazenda Pública continua com a obrigação de atender plenamente a sentença, haja vista esta continuar plenamente efetiva, podendo inclusive servir posteriormente a um processo de execução, entendendo ainda este autor ser possível o oferecimento de embargos e nos casos de não apresentação ou rejeição, ter o juiz a obrigação de expedir uma ordem de pagamento ao invés de um precatório. Observa-se que o legislador ao criar a RPV buscou garantir maior celeridade aos processos cuja obrigação de pagar quantia certa compete ao ente público.</w:t>
      </w:r>
    </w:p>
    <w:p w:rsidR="00D47229" w:rsidRDefault="00D47229" w:rsidP="00490B00">
      <w:pPr>
        <w:spacing w:after="0" w:line="360" w:lineRule="auto"/>
        <w:jc w:val="both"/>
        <w:rPr>
          <w:rFonts w:ascii="Times New Roman" w:hAnsi="Times New Roman"/>
          <w:b/>
          <w:sz w:val="24"/>
          <w:szCs w:val="24"/>
        </w:rPr>
      </w:pPr>
    </w:p>
    <w:p w:rsidR="00B91410" w:rsidRDefault="00B91410" w:rsidP="00490B00">
      <w:pPr>
        <w:spacing w:after="0" w:line="360" w:lineRule="auto"/>
        <w:jc w:val="both"/>
        <w:rPr>
          <w:rFonts w:ascii="Times New Roman" w:hAnsi="Times New Roman"/>
          <w:b/>
          <w:sz w:val="24"/>
          <w:szCs w:val="24"/>
        </w:rPr>
      </w:pPr>
    </w:p>
    <w:p w:rsidR="00530879" w:rsidRPr="00490B00" w:rsidRDefault="00530879" w:rsidP="00490B00">
      <w:pPr>
        <w:spacing w:after="0" w:line="360" w:lineRule="auto"/>
        <w:jc w:val="both"/>
        <w:rPr>
          <w:rFonts w:ascii="Times New Roman" w:hAnsi="Times New Roman"/>
          <w:b/>
          <w:sz w:val="24"/>
          <w:szCs w:val="24"/>
        </w:rPr>
      </w:pPr>
      <w:r w:rsidRPr="00490B00">
        <w:rPr>
          <w:rFonts w:ascii="Times New Roman" w:hAnsi="Times New Roman"/>
          <w:b/>
          <w:sz w:val="24"/>
          <w:szCs w:val="24"/>
        </w:rPr>
        <w:lastRenderedPageBreak/>
        <w:t>CONCLUSÃO</w:t>
      </w:r>
    </w:p>
    <w:p w:rsidR="00530879" w:rsidRPr="00490B00" w:rsidRDefault="00530879" w:rsidP="00490B00">
      <w:pPr>
        <w:spacing w:after="0" w:line="360" w:lineRule="auto"/>
        <w:jc w:val="both"/>
        <w:rPr>
          <w:rFonts w:ascii="Times New Roman" w:hAnsi="Times New Roman"/>
          <w:b/>
          <w:sz w:val="24"/>
          <w:szCs w:val="24"/>
        </w:rPr>
      </w:pPr>
    </w:p>
    <w:p w:rsidR="00785344" w:rsidRPr="00490B00" w:rsidRDefault="00785344" w:rsidP="00490B00">
      <w:pPr>
        <w:spacing w:after="0" w:line="360" w:lineRule="auto"/>
        <w:ind w:firstLine="1134"/>
        <w:jc w:val="both"/>
        <w:rPr>
          <w:rFonts w:ascii="Times New Roman" w:hAnsi="Times New Roman"/>
          <w:sz w:val="24"/>
          <w:szCs w:val="24"/>
        </w:rPr>
      </w:pPr>
      <w:r w:rsidRPr="00490B00">
        <w:rPr>
          <w:rFonts w:ascii="Times New Roman" w:hAnsi="Times New Roman"/>
          <w:sz w:val="24"/>
          <w:szCs w:val="24"/>
        </w:rPr>
        <w:t xml:space="preserve">A execução em face da Fazenda Pública e as especificidades da requisição de pequeno valor neste contexto não são continuamente exploradas. Sendo este tipo de execução por quantia certa em relação à Fazenda Pública uma modalidade prevista e embasada na própria Constituição Federal e também em legislação infraconstitucional. A execução por quantia certa em face da Fazenda Pública visa à obtenção da satisfação do crédito, sendo que este processo executório se realiza a partir da sistemática do precatório, esta forma de execução foi criada no intuito de moralizar as execuções contra a Fazenda Pública, aplicando-se os princípios garantidos constitucionalmente como moralidade, impessoalidade, igualdade. </w:t>
      </w:r>
    </w:p>
    <w:p w:rsidR="00785344" w:rsidRPr="00490B00" w:rsidRDefault="00785344" w:rsidP="00490B00">
      <w:pPr>
        <w:spacing w:after="0" w:line="360" w:lineRule="auto"/>
        <w:ind w:firstLine="1134"/>
        <w:jc w:val="both"/>
        <w:rPr>
          <w:rFonts w:ascii="Times New Roman" w:hAnsi="Times New Roman"/>
        </w:rPr>
      </w:pPr>
      <w:r w:rsidRPr="00490B00">
        <w:rPr>
          <w:rFonts w:ascii="Times New Roman" w:hAnsi="Times New Roman"/>
          <w:sz w:val="24"/>
          <w:szCs w:val="24"/>
        </w:rPr>
        <w:t>Contudo, o legislador observando que este processo se dá ainda hoje de modo moroso buscou garantir maior celeridade ao processo trazendo uma exceção ao procedimento de precatório que é a requisição de pequeno valor. Assim, as dívidas de pequeno valor que são cobradas de outra maneira, que não por precatório, apresentando para isso um regime próprio, com peculiaridades a serem seguidas.</w:t>
      </w:r>
      <w:r w:rsidR="00867C71" w:rsidRPr="00490B00">
        <w:rPr>
          <w:rFonts w:ascii="Times New Roman" w:hAnsi="Times New Roman"/>
          <w:sz w:val="24"/>
          <w:szCs w:val="24"/>
        </w:rPr>
        <w:t xml:space="preserve"> </w:t>
      </w:r>
      <w:r w:rsidRPr="00490B00">
        <w:rPr>
          <w:rFonts w:ascii="Times New Roman" w:hAnsi="Times New Roman"/>
          <w:sz w:val="24"/>
          <w:szCs w:val="24"/>
        </w:rPr>
        <w:t xml:space="preserve">Diante das concepções exploradas e de tudo o que foi abordado nesse estudo entende-se que este assunto é de relevância não só jurídica, mas também social para uma melhor compreensão das peculiaridades que tangem as execuções em face da Fazenda Pública haja vista esta deter prerrogativas diferenciadas. </w:t>
      </w:r>
    </w:p>
    <w:p w:rsidR="00530879" w:rsidRPr="00490B00" w:rsidRDefault="00530879" w:rsidP="00490B00">
      <w:pPr>
        <w:spacing w:after="0" w:line="360" w:lineRule="auto"/>
        <w:jc w:val="both"/>
        <w:rPr>
          <w:rFonts w:ascii="Times New Roman" w:hAnsi="Times New Roman"/>
          <w:b/>
          <w:sz w:val="24"/>
          <w:szCs w:val="24"/>
        </w:rPr>
      </w:pPr>
    </w:p>
    <w:p w:rsidR="00530879" w:rsidRPr="00490B00" w:rsidRDefault="00530879" w:rsidP="00490B00">
      <w:pPr>
        <w:spacing w:after="0" w:line="360" w:lineRule="auto"/>
        <w:jc w:val="both"/>
        <w:rPr>
          <w:rFonts w:ascii="Times New Roman" w:hAnsi="Times New Roman"/>
          <w:b/>
          <w:sz w:val="24"/>
          <w:szCs w:val="24"/>
        </w:rPr>
      </w:pPr>
    </w:p>
    <w:p w:rsidR="00490B00" w:rsidRPr="00490B00" w:rsidRDefault="00490B00" w:rsidP="00490B00">
      <w:pPr>
        <w:spacing w:after="0" w:line="360" w:lineRule="auto"/>
        <w:jc w:val="both"/>
        <w:rPr>
          <w:rFonts w:ascii="Times New Roman" w:hAnsi="Times New Roman"/>
          <w:b/>
          <w:sz w:val="24"/>
          <w:szCs w:val="24"/>
        </w:rPr>
      </w:pPr>
    </w:p>
    <w:p w:rsidR="00530879" w:rsidRPr="00B91410" w:rsidRDefault="00530879" w:rsidP="00490B00">
      <w:pPr>
        <w:spacing w:after="0" w:line="360" w:lineRule="auto"/>
        <w:jc w:val="center"/>
        <w:rPr>
          <w:rFonts w:ascii="Times New Roman" w:hAnsi="Times New Roman"/>
          <w:sz w:val="24"/>
          <w:szCs w:val="24"/>
        </w:rPr>
      </w:pPr>
      <w:r w:rsidRPr="00B91410">
        <w:rPr>
          <w:rFonts w:ascii="Times New Roman" w:hAnsi="Times New Roman"/>
          <w:sz w:val="24"/>
          <w:szCs w:val="24"/>
        </w:rPr>
        <w:t>REFERÊNCIAS</w:t>
      </w:r>
    </w:p>
    <w:p w:rsidR="00311F98" w:rsidRPr="00490B00" w:rsidRDefault="00311F98" w:rsidP="00490B00">
      <w:pPr>
        <w:spacing w:after="0" w:line="360" w:lineRule="auto"/>
        <w:jc w:val="center"/>
        <w:rPr>
          <w:rFonts w:ascii="Times New Roman" w:hAnsi="Times New Roman"/>
          <w:b/>
          <w:sz w:val="24"/>
          <w:szCs w:val="24"/>
        </w:rPr>
      </w:pPr>
    </w:p>
    <w:p w:rsidR="00311F98" w:rsidRPr="00490B00" w:rsidRDefault="00311F98" w:rsidP="00490B00">
      <w:pPr>
        <w:spacing w:after="0" w:line="240" w:lineRule="auto"/>
        <w:rPr>
          <w:rFonts w:ascii="Times New Roman" w:hAnsi="Times New Roman"/>
          <w:sz w:val="24"/>
          <w:szCs w:val="24"/>
        </w:rPr>
      </w:pPr>
      <w:r w:rsidRPr="00490B00">
        <w:rPr>
          <w:rFonts w:ascii="Times New Roman" w:hAnsi="Times New Roman"/>
          <w:sz w:val="24"/>
          <w:szCs w:val="24"/>
        </w:rPr>
        <w:t xml:space="preserve">ASSIS, Araken de. </w:t>
      </w:r>
      <w:r w:rsidRPr="00490B00">
        <w:rPr>
          <w:rFonts w:ascii="Times New Roman" w:hAnsi="Times New Roman"/>
          <w:b/>
          <w:sz w:val="24"/>
          <w:szCs w:val="24"/>
        </w:rPr>
        <w:t>Manual da execução.</w:t>
      </w:r>
      <w:r w:rsidRPr="00490B00">
        <w:rPr>
          <w:rFonts w:ascii="Times New Roman" w:hAnsi="Times New Roman"/>
          <w:sz w:val="24"/>
          <w:szCs w:val="24"/>
        </w:rPr>
        <w:t xml:space="preserve"> 14. ed. São Paulo: Revista dos Tribunais, 2012.</w:t>
      </w:r>
    </w:p>
    <w:p w:rsidR="00FE5160" w:rsidRPr="00490B00" w:rsidRDefault="00FE5160" w:rsidP="00490B00">
      <w:pPr>
        <w:spacing w:after="0" w:line="240" w:lineRule="auto"/>
        <w:rPr>
          <w:rFonts w:ascii="Times New Roman" w:hAnsi="Times New Roman"/>
          <w:sz w:val="24"/>
          <w:szCs w:val="24"/>
        </w:rPr>
      </w:pPr>
    </w:p>
    <w:p w:rsidR="00267D4E" w:rsidRPr="00490B00" w:rsidRDefault="00267D4E" w:rsidP="00490B00">
      <w:pPr>
        <w:spacing w:after="0" w:line="240" w:lineRule="auto"/>
        <w:rPr>
          <w:rFonts w:ascii="Times New Roman" w:hAnsi="Times New Roman"/>
          <w:sz w:val="24"/>
          <w:szCs w:val="24"/>
        </w:rPr>
      </w:pPr>
      <w:r w:rsidRPr="00490B00">
        <w:rPr>
          <w:rFonts w:ascii="Times New Roman" w:hAnsi="Times New Roman"/>
          <w:sz w:val="24"/>
          <w:szCs w:val="24"/>
        </w:rPr>
        <w:t xml:space="preserve">BARROS, Guilherme Freire de Melo. </w:t>
      </w:r>
      <w:r w:rsidRPr="00490B00">
        <w:rPr>
          <w:rFonts w:ascii="Times New Roman" w:hAnsi="Times New Roman"/>
          <w:b/>
          <w:sz w:val="24"/>
          <w:szCs w:val="24"/>
        </w:rPr>
        <w:t>Poder público em juízo para concursos.</w:t>
      </w:r>
      <w:r w:rsidRPr="00490B00">
        <w:rPr>
          <w:rFonts w:ascii="Times New Roman" w:hAnsi="Times New Roman"/>
          <w:sz w:val="24"/>
          <w:szCs w:val="24"/>
        </w:rPr>
        <w:t xml:space="preserve"> 4. ed. Salvador: JusPodvim, 2014.</w:t>
      </w:r>
    </w:p>
    <w:p w:rsidR="00267D4E" w:rsidRPr="00490B00" w:rsidRDefault="00267D4E" w:rsidP="00490B00">
      <w:pPr>
        <w:spacing w:after="0" w:line="240" w:lineRule="auto"/>
        <w:rPr>
          <w:rFonts w:ascii="Times New Roman" w:hAnsi="Times New Roman"/>
          <w:sz w:val="24"/>
          <w:szCs w:val="24"/>
        </w:rPr>
      </w:pPr>
    </w:p>
    <w:p w:rsidR="00490B00" w:rsidRPr="00490B00" w:rsidRDefault="00490B00" w:rsidP="00490B00">
      <w:pPr>
        <w:pStyle w:val="Corpodetexto16"/>
      </w:pPr>
      <w:r w:rsidRPr="00490B00">
        <w:t xml:space="preserve">BRAGA, Caroline Duarte. </w:t>
      </w:r>
      <w:r w:rsidRPr="00490B00">
        <w:rPr>
          <w:b/>
          <w:bCs/>
        </w:rPr>
        <w:t>Execução contra a Fazenda Pública:</w:t>
      </w:r>
      <w:r w:rsidRPr="00490B00">
        <w:rPr>
          <w:bCs/>
        </w:rPr>
        <w:t xml:space="preserve"> sistemática do precatório</w:t>
      </w:r>
      <w:r w:rsidRPr="00490B00">
        <w:rPr>
          <w:b/>
          <w:bCs/>
        </w:rPr>
        <w:t xml:space="preserve">, </w:t>
      </w:r>
    </w:p>
    <w:p w:rsidR="00490B00" w:rsidRPr="00490B00" w:rsidRDefault="00490B00" w:rsidP="00490B00">
      <w:pPr>
        <w:spacing w:after="0" w:line="240" w:lineRule="auto"/>
        <w:rPr>
          <w:rFonts w:ascii="Times New Roman" w:hAnsi="Times New Roman"/>
          <w:sz w:val="24"/>
          <w:szCs w:val="24"/>
        </w:rPr>
      </w:pPr>
      <w:r w:rsidRPr="00490B00">
        <w:rPr>
          <w:rFonts w:ascii="Times New Roman" w:hAnsi="Times New Roman"/>
          <w:sz w:val="24"/>
          <w:szCs w:val="24"/>
        </w:rPr>
        <w:t xml:space="preserve">[mestranda em Direto Constitucional]. Ceará: Universidade Federal do Ceará – UFC, 2010. </w:t>
      </w:r>
    </w:p>
    <w:p w:rsidR="00490B00" w:rsidRPr="00490B00" w:rsidRDefault="00490B00" w:rsidP="00490B00">
      <w:pPr>
        <w:pStyle w:val="NormalWeb"/>
        <w:spacing w:before="0" w:beforeAutospacing="0" w:after="0" w:afterAutospacing="0"/>
      </w:pPr>
    </w:p>
    <w:p w:rsidR="00490B00" w:rsidRPr="00490B00" w:rsidRDefault="00490B00" w:rsidP="00490B00">
      <w:pPr>
        <w:pStyle w:val="NormalWeb"/>
        <w:spacing w:before="0" w:beforeAutospacing="0" w:after="0" w:afterAutospacing="0"/>
        <w:rPr>
          <w:bCs/>
        </w:rPr>
      </w:pPr>
      <w:r w:rsidRPr="00490B00">
        <w:t xml:space="preserve">BRASIL. </w:t>
      </w:r>
      <w:r w:rsidRPr="00490B00">
        <w:rPr>
          <w:b/>
          <w:bCs/>
        </w:rPr>
        <w:t xml:space="preserve">Ato das Disposições Constitucionais Transitórias nº 87. </w:t>
      </w:r>
      <w:r w:rsidRPr="00490B00">
        <w:rPr>
          <w:bCs/>
        </w:rPr>
        <w:t>Disponível em: &lt;</w:t>
      </w:r>
      <w:hyperlink r:id="rId8" w:history="1">
        <w:r w:rsidRPr="00490B00">
          <w:rPr>
            <w:rStyle w:val="Hyperlink"/>
            <w:bCs/>
            <w:color w:val="auto"/>
            <w:u w:val="none"/>
          </w:rPr>
          <w:t>http://www.dji.com.br/constituicao_federal/cfdistra.htm</w:t>
        </w:r>
      </w:hyperlink>
      <w:r w:rsidRPr="00490B00">
        <w:rPr>
          <w:bCs/>
        </w:rPr>
        <w:t>&gt;. Acesso em: 24 out 2014.</w:t>
      </w:r>
    </w:p>
    <w:p w:rsidR="00490B00" w:rsidRPr="00490B00" w:rsidRDefault="00490B00" w:rsidP="00490B00">
      <w:pPr>
        <w:spacing w:after="0" w:line="240" w:lineRule="auto"/>
        <w:rPr>
          <w:rFonts w:ascii="Times New Roman" w:hAnsi="Times New Roman"/>
          <w:sz w:val="24"/>
          <w:szCs w:val="24"/>
        </w:rPr>
      </w:pPr>
    </w:p>
    <w:p w:rsidR="00490B00" w:rsidRPr="00490B00" w:rsidRDefault="00490B00" w:rsidP="00490B00">
      <w:pPr>
        <w:spacing w:after="0" w:line="240" w:lineRule="auto"/>
        <w:rPr>
          <w:rFonts w:ascii="Times New Roman" w:hAnsi="Times New Roman"/>
          <w:sz w:val="24"/>
          <w:szCs w:val="24"/>
        </w:rPr>
      </w:pPr>
      <w:r w:rsidRPr="00490B00">
        <w:rPr>
          <w:rFonts w:ascii="Times New Roman" w:hAnsi="Times New Roman"/>
          <w:sz w:val="24"/>
          <w:szCs w:val="24"/>
        </w:rPr>
        <w:t xml:space="preserve">BRASIL. </w:t>
      </w:r>
      <w:r w:rsidRPr="00490B00">
        <w:rPr>
          <w:rFonts w:ascii="Times New Roman" w:hAnsi="Times New Roman"/>
          <w:b/>
          <w:sz w:val="24"/>
          <w:szCs w:val="24"/>
        </w:rPr>
        <w:t>Constituição Federal</w:t>
      </w:r>
      <w:r w:rsidRPr="00490B00">
        <w:rPr>
          <w:rFonts w:ascii="Times New Roman" w:hAnsi="Times New Roman"/>
          <w:sz w:val="24"/>
          <w:szCs w:val="24"/>
        </w:rPr>
        <w:t xml:space="preserve">, promulgada em 1988, Brasília, 1988. </w:t>
      </w:r>
    </w:p>
    <w:p w:rsidR="00490B00" w:rsidRPr="00490B00" w:rsidRDefault="00490B00" w:rsidP="00490B00">
      <w:pPr>
        <w:spacing w:after="0" w:line="240" w:lineRule="auto"/>
        <w:rPr>
          <w:rFonts w:ascii="Times New Roman" w:hAnsi="Times New Roman"/>
          <w:sz w:val="24"/>
          <w:szCs w:val="24"/>
        </w:rPr>
      </w:pPr>
      <w:r w:rsidRPr="00490B00">
        <w:rPr>
          <w:rFonts w:ascii="Times New Roman" w:hAnsi="Times New Roman"/>
          <w:sz w:val="24"/>
          <w:szCs w:val="24"/>
        </w:rPr>
        <w:t>Disponível em:</w:t>
      </w:r>
      <w:r>
        <w:rPr>
          <w:rFonts w:ascii="Times New Roman" w:hAnsi="Times New Roman"/>
          <w:sz w:val="24"/>
          <w:szCs w:val="24"/>
        </w:rPr>
        <w:t xml:space="preserve"> </w:t>
      </w:r>
      <w:r w:rsidRPr="00490B00">
        <w:rPr>
          <w:rFonts w:ascii="Times New Roman" w:hAnsi="Times New Roman"/>
          <w:sz w:val="24"/>
          <w:szCs w:val="24"/>
        </w:rPr>
        <w:t>&lt;</w:t>
      </w:r>
      <w:hyperlink r:id="rId9" w:history="1">
        <w:r w:rsidRPr="00490B00">
          <w:rPr>
            <w:rStyle w:val="Hyperlink"/>
            <w:rFonts w:ascii="Times New Roman" w:hAnsi="Times New Roman"/>
            <w:color w:val="auto"/>
            <w:sz w:val="24"/>
            <w:szCs w:val="24"/>
            <w:u w:val="none"/>
          </w:rPr>
          <w:t>http://www.planalto.gov.br/ccivil_03/constituicao/constituicao.htm</w:t>
        </w:r>
      </w:hyperlink>
      <w:r w:rsidRPr="00490B00">
        <w:rPr>
          <w:rFonts w:ascii="Times New Roman" w:hAnsi="Times New Roman"/>
          <w:sz w:val="24"/>
          <w:szCs w:val="24"/>
        </w:rPr>
        <w:t>&gt;. Acesso em: 02 out 2014.</w:t>
      </w:r>
    </w:p>
    <w:p w:rsidR="00490B00" w:rsidRPr="00490B00" w:rsidRDefault="00490B00" w:rsidP="00490B00">
      <w:pPr>
        <w:spacing w:after="0" w:line="240" w:lineRule="auto"/>
        <w:rPr>
          <w:rFonts w:ascii="Times New Roman" w:hAnsi="Times New Roman"/>
          <w:sz w:val="24"/>
          <w:szCs w:val="24"/>
        </w:rPr>
      </w:pPr>
    </w:p>
    <w:p w:rsidR="00490B00" w:rsidRPr="00490B00" w:rsidRDefault="00490B00" w:rsidP="00490B00">
      <w:pPr>
        <w:spacing w:after="0" w:line="240" w:lineRule="auto"/>
        <w:rPr>
          <w:rFonts w:ascii="Times New Roman" w:hAnsi="Times New Roman"/>
          <w:sz w:val="24"/>
          <w:szCs w:val="24"/>
        </w:rPr>
      </w:pPr>
      <w:r w:rsidRPr="00490B00">
        <w:rPr>
          <w:rFonts w:ascii="Times New Roman" w:hAnsi="Times New Roman"/>
          <w:sz w:val="24"/>
          <w:szCs w:val="24"/>
        </w:rPr>
        <w:lastRenderedPageBreak/>
        <w:t xml:space="preserve">BRASIL. </w:t>
      </w:r>
      <w:r w:rsidRPr="00490B00">
        <w:rPr>
          <w:rFonts w:ascii="Times New Roman" w:hAnsi="Times New Roman"/>
          <w:b/>
          <w:sz w:val="24"/>
          <w:szCs w:val="24"/>
        </w:rPr>
        <w:t>Emenda Constitucional nº 30</w:t>
      </w:r>
      <w:r w:rsidRPr="00490B00">
        <w:rPr>
          <w:rFonts w:ascii="Times New Roman" w:hAnsi="Times New Roman"/>
          <w:sz w:val="24"/>
          <w:szCs w:val="24"/>
        </w:rPr>
        <w:t>, promulgada em 13 de setembro de 2000, a</w:t>
      </w:r>
      <w:r w:rsidRPr="00490B00">
        <w:rPr>
          <w:rFonts w:ascii="Times New Roman" w:hAnsi="Times New Roman"/>
          <w:sz w:val="24"/>
          <w:szCs w:val="24"/>
          <w:shd w:val="clear" w:color="auto" w:fill="FFFFFF"/>
        </w:rPr>
        <w:t xml:space="preserve">ltera a redação do art. 100 da Constituição Federal e acrescenta o art. 78 no Ato das Disposições Constitucionais Transitórias, referente ao pagamento de precatórios judiciário, </w:t>
      </w:r>
      <w:r w:rsidRPr="00490B00">
        <w:rPr>
          <w:rFonts w:ascii="Times New Roman" w:hAnsi="Times New Roman"/>
          <w:sz w:val="24"/>
          <w:szCs w:val="24"/>
        </w:rPr>
        <w:t xml:space="preserve">Brasília, 2000. </w:t>
      </w:r>
    </w:p>
    <w:p w:rsidR="00490B00" w:rsidRPr="00490B00" w:rsidRDefault="00490B00" w:rsidP="00490B00">
      <w:pPr>
        <w:spacing w:after="0" w:line="240" w:lineRule="auto"/>
        <w:rPr>
          <w:rFonts w:ascii="Times New Roman" w:hAnsi="Times New Roman"/>
          <w:sz w:val="24"/>
          <w:szCs w:val="24"/>
        </w:rPr>
      </w:pPr>
      <w:r w:rsidRPr="00490B00">
        <w:rPr>
          <w:rFonts w:ascii="Times New Roman" w:hAnsi="Times New Roman"/>
          <w:sz w:val="24"/>
          <w:szCs w:val="24"/>
        </w:rPr>
        <w:t>Disponível em: &lt;http://www.planalto.gov.br/ccivil_03/constituicao/Emendas/Emc/emc30.htm&gt;. Acesso em: 02 out 2014.</w:t>
      </w:r>
    </w:p>
    <w:p w:rsidR="00490B00" w:rsidRPr="00490B00" w:rsidRDefault="00490B00" w:rsidP="00490B00">
      <w:pPr>
        <w:spacing w:after="0" w:line="240" w:lineRule="auto"/>
        <w:rPr>
          <w:rFonts w:ascii="Times New Roman" w:hAnsi="Times New Roman"/>
          <w:sz w:val="24"/>
          <w:szCs w:val="24"/>
        </w:rPr>
      </w:pPr>
    </w:p>
    <w:p w:rsidR="00490B00" w:rsidRPr="00490B00" w:rsidRDefault="00490B00" w:rsidP="00490B00">
      <w:pPr>
        <w:spacing w:after="0" w:line="240" w:lineRule="auto"/>
        <w:rPr>
          <w:rFonts w:ascii="Times New Roman" w:hAnsi="Times New Roman"/>
          <w:sz w:val="24"/>
          <w:szCs w:val="24"/>
        </w:rPr>
      </w:pPr>
      <w:r w:rsidRPr="00490B00">
        <w:rPr>
          <w:rFonts w:ascii="Times New Roman" w:hAnsi="Times New Roman"/>
          <w:sz w:val="24"/>
          <w:szCs w:val="24"/>
        </w:rPr>
        <w:t xml:space="preserve">BRASIL. </w:t>
      </w:r>
      <w:r w:rsidRPr="00490B00">
        <w:rPr>
          <w:rFonts w:ascii="Times New Roman" w:hAnsi="Times New Roman"/>
          <w:b/>
          <w:sz w:val="24"/>
          <w:szCs w:val="24"/>
        </w:rPr>
        <w:t>Lei 5.869</w:t>
      </w:r>
      <w:r w:rsidRPr="00490B00">
        <w:rPr>
          <w:rFonts w:ascii="Times New Roman" w:hAnsi="Times New Roman"/>
          <w:sz w:val="24"/>
          <w:szCs w:val="24"/>
        </w:rPr>
        <w:t xml:space="preserve">, promulgada em 11 de janeiro de 1973, </w:t>
      </w:r>
      <w:r w:rsidRPr="00490B00">
        <w:rPr>
          <w:rFonts w:ascii="Times New Roman" w:hAnsi="Times New Roman"/>
          <w:sz w:val="24"/>
          <w:szCs w:val="24"/>
          <w:shd w:val="clear" w:color="auto" w:fill="FFFFFF"/>
        </w:rPr>
        <w:t xml:space="preserve">Institui o Código de Processo Civil, </w:t>
      </w:r>
      <w:r w:rsidRPr="00490B00">
        <w:rPr>
          <w:rFonts w:ascii="Times New Roman" w:hAnsi="Times New Roman"/>
          <w:sz w:val="24"/>
          <w:szCs w:val="24"/>
        </w:rPr>
        <w:t>B</w:t>
      </w:r>
      <w:r w:rsidR="00903320">
        <w:rPr>
          <w:rFonts w:ascii="Times New Roman" w:hAnsi="Times New Roman"/>
          <w:sz w:val="24"/>
          <w:szCs w:val="24"/>
        </w:rPr>
        <w:t>rasília, 1973</w:t>
      </w:r>
      <w:r w:rsidRPr="00490B00">
        <w:rPr>
          <w:rFonts w:ascii="Times New Roman" w:hAnsi="Times New Roman"/>
          <w:sz w:val="24"/>
          <w:szCs w:val="24"/>
        </w:rPr>
        <w:t>. Disponível em: &lt;http://www.planalto.gov.br/ccivil_03/leis/l5869compilada.htm&gt;. Acesso em: 02 out 2014.</w:t>
      </w:r>
    </w:p>
    <w:p w:rsidR="00490B00" w:rsidRPr="00490B00" w:rsidRDefault="00490B00" w:rsidP="00490B00">
      <w:pPr>
        <w:spacing w:after="0" w:line="240" w:lineRule="auto"/>
        <w:rPr>
          <w:rFonts w:ascii="Times New Roman" w:hAnsi="Times New Roman"/>
          <w:sz w:val="24"/>
          <w:szCs w:val="24"/>
        </w:rPr>
      </w:pPr>
    </w:p>
    <w:p w:rsidR="00490B00" w:rsidRPr="00490B00" w:rsidRDefault="00490B00" w:rsidP="00490B00">
      <w:pPr>
        <w:spacing w:after="0" w:line="240" w:lineRule="auto"/>
        <w:rPr>
          <w:rFonts w:ascii="Times New Roman" w:hAnsi="Times New Roman"/>
          <w:sz w:val="24"/>
          <w:szCs w:val="24"/>
        </w:rPr>
      </w:pPr>
      <w:r w:rsidRPr="00490B00">
        <w:rPr>
          <w:rFonts w:ascii="Times New Roman" w:hAnsi="Times New Roman"/>
          <w:sz w:val="24"/>
          <w:szCs w:val="24"/>
        </w:rPr>
        <w:t xml:space="preserve">BRASIL. </w:t>
      </w:r>
      <w:r w:rsidRPr="00490B00">
        <w:rPr>
          <w:rFonts w:ascii="Times New Roman" w:hAnsi="Times New Roman"/>
          <w:b/>
          <w:sz w:val="24"/>
          <w:szCs w:val="24"/>
        </w:rPr>
        <w:t>Lei 9.469</w:t>
      </w:r>
      <w:r w:rsidRPr="00490B00">
        <w:rPr>
          <w:rFonts w:ascii="Times New Roman" w:hAnsi="Times New Roman"/>
          <w:sz w:val="24"/>
          <w:szCs w:val="24"/>
        </w:rPr>
        <w:t>, promulgada em 10 de julho de 1997,</w:t>
      </w:r>
      <w:r w:rsidRPr="00490B00">
        <w:rPr>
          <w:rFonts w:ascii="Times New Roman" w:hAnsi="Times New Roman"/>
          <w:sz w:val="24"/>
          <w:szCs w:val="24"/>
          <w:shd w:val="clear" w:color="auto" w:fill="FFFFFF"/>
        </w:rPr>
        <w:t>Regulamenta o disposto no inciso VI do art. 4º da Lei Complementar nº 73, de 10 de fevereiro de 1993; dispõe sobre a intervenção da União nas causas em que figurarem, como autores ou réus, entes da administração indireta; regula os pagamentos devidos pela Fazenda Pública em virtude de sentença judiciária; revoga a Lei nº 8.197, de 27 de junho de 1991, e a Lei nº 9.081, de 19 de julho de 1995, e dá outras providências</w:t>
      </w:r>
      <w:r w:rsidR="00903320">
        <w:rPr>
          <w:rFonts w:ascii="Times New Roman" w:hAnsi="Times New Roman"/>
          <w:sz w:val="24"/>
          <w:szCs w:val="24"/>
          <w:shd w:val="clear" w:color="auto" w:fill="FFFFFF"/>
        </w:rPr>
        <w:t xml:space="preserve">. </w:t>
      </w:r>
      <w:r w:rsidRPr="00490B00">
        <w:rPr>
          <w:rFonts w:ascii="Times New Roman" w:hAnsi="Times New Roman"/>
          <w:sz w:val="24"/>
          <w:szCs w:val="24"/>
        </w:rPr>
        <w:t>Brasília, 1997. Disponível em: &lt;</w:t>
      </w:r>
      <w:hyperlink r:id="rId10" w:history="1">
        <w:r w:rsidRPr="00490B00">
          <w:rPr>
            <w:rStyle w:val="Hyperlink"/>
            <w:rFonts w:ascii="Times New Roman" w:hAnsi="Times New Roman"/>
            <w:color w:val="auto"/>
            <w:sz w:val="24"/>
            <w:szCs w:val="24"/>
            <w:u w:val="none"/>
          </w:rPr>
          <w:t>http://www.planalto.gov.br/ccivil_03/leis/L9469.htm</w:t>
        </w:r>
      </w:hyperlink>
      <w:r w:rsidRPr="00490B00">
        <w:rPr>
          <w:rFonts w:ascii="Times New Roman" w:hAnsi="Times New Roman"/>
          <w:sz w:val="24"/>
          <w:szCs w:val="24"/>
        </w:rPr>
        <w:t>&gt;. Acesso em: 24 out 2014.</w:t>
      </w:r>
    </w:p>
    <w:p w:rsidR="00490B00" w:rsidRPr="00490B00" w:rsidRDefault="00490B00" w:rsidP="00490B00">
      <w:pPr>
        <w:spacing w:after="0" w:line="240" w:lineRule="auto"/>
        <w:rPr>
          <w:rFonts w:ascii="Times New Roman" w:hAnsi="Times New Roman"/>
          <w:sz w:val="24"/>
          <w:szCs w:val="24"/>
        </w:rPr>
      </w:pPr>
    </w:p>
    <w:p w:rsidR="00490B00" w:rsidRPr="00490B00" w:rsidRDefault="00490B00" w:rsidP="00490B00">
      <w:pPr>
        <w:spacing w:after="0" w:line="240" w:lineRule="auto"/>
        <w:rPr>
          <w:rFonts w:ascii="Times New Roman" w:hAnsi="Times New Roman"/>
          <w:sz w:val="24"/>
          <w:szCs w:val="24"/>
        </w:rPr>
      </w:pPr>
      <w:r w:rsidRPr="00490B00">
        <w:rPr>
          <w:rFonts w:ascii="Times New Roman" w:hAnsi="Times New Roman"/>
          <w:sz w:val="24"/>
          <w:szCs w:val="24"/>
        </w:rPr>
        <w:t xml:space="preserve">BRASIL. </w:t>
      </w:r>
      <w:r w:rsidRPr="00490B00">
        <w:rPr>
          <w:rFonts w:ascii="Times New Roman" w:hAnsi="Times New Roman"/>
          <w:b/>
          <w:sz w:val="24"/>
          <w:szCs w:val="24"/>
        </w:rPr>
        <w:t>Lei 10.259</w:t>
      </w:r>
      <w:r w:rsidRPr="00490B00">
        <w:rPr>
          <w:rFonts w:ascii="Times New Roman" w:hAnsi="Times New Roman"/>
          <w:sz w:val="24"/>
          <w:szCs w:val="24"/>
        </w:rPr>
        <w:t xml:space="preserve">, promulgada em 12 de julho de 2001, </w:t>
      </w:r>
      <w:r w:rsidRPr="00490B00">
        <w:rPr>
          <w:rFonts w:ascii="Times New Roman" w:hAnsi="Times New Roman"/>
          <w:sz w:val="24"/>
          <w:szCs w:val="24"/>
          <w:shd w:val="clear" w:color="auto" w:fill="FFFFFF"/>
        </w:rPr>
        <w:t xml:space="preserve">Dispõe sobre a instituição dos Juizados Especiais Cíveis e Criminais no âmbito da Justiça Federal, </w:t>
      </w:r>
      <w:r w:rsidRPr="00490B00">
        <w:rPr>
          <w:rFonts w:ascii="Times New Roman" w:hAnsi="Times New Roman"/>
          <w:sz w:val="24"/>
          <w:szCs w:val="24"/>
        </w:rPr>
        <w:t xml:space="preserve">Brasília, 2001. </w:t>
      </w:r>
    </w:p>
    <w:p w:rsidR="00490B00" w:rsidRPr="00490B00" w:rsidRDefault="00490B00" w:rsidP="00490B00">
      <w:pPr>
        <w:spacing w:after="0" w:line="240" w:lineRule="auto"/>
        <w:rPr>
          <w:rFonts w:ascii="Times New Roman" w:hAnsi="Times New Roman"/>
          <w:sz w:val="24"/>
          <w:szCs w:val="24"/>
        </w:rPr>
      </w:pPr>
      <w:r w:rsidRPr="00490B00">
        <w:rPr>
          <w:rFonts w:ascii="Times New Roman" w:hAnsi="Times New Roman"/>
          <w:sz w:val="24"/>
          <w:szCs w:val="24"/>
        </w:rPr>
        <w:t>Disponível em: &lt; http://www.planalto.gov.br/ccivil_03/leis/leis_2001/l10259.htm&gt; Acesso em: 02 out 2014.</w:t>
      </w:r>
    </w:p>
    <w:p w:rsidR="00490B00" w:rsidRPr="00490B00" w:rsidRDefault="00490B00" w:rsidP="00490B00">
      <w:pPr>
        <w:spacing w:after="0" w:line="240" w:lineRule="auto"/>
        <w:rPr>
          <w:rFonts w:ascii="Times New Roman" w:hAnsi="Times New Roman"/>
          <w:sz w:val="24"/>
          <w:szCs w:val="24"/>
        </w:rPr>
      </w:pPr>
    </w:p>
    <w:p w:rsidR="00490B00" w:rsidRPr="00490B00" w:rsidRDefault="00490B00" w:rsidP="00490B00">
      <w:pPr>
        <w:spacing w:after="0" w:line="240" w:lineRule="auto"/>
        <w:rPr>
          <w:rFonts w:ascii="Times New Roman" w:hAnsi="Times New Roman"/>
          <w:sz w:val="24"/>
          <w:szCs w:val="24"/>
        </w:rPr>
      </w:pPr>
      <w:r w:rsidRPr="00490B00">
        <w:rPr>
          <w:rFonts w:ascii="Times New Roman" w:hAnsi="Times New Roman"/>
          <w:sz w:val="24"/>
          <w:szCs w:val="24"/>
        </w:rPr>
        <w:t xml:space="preserve">BRASIL. </w:t>
      </w:r>
      <w:r w:rsidRPr="00490B00">
        <w:rPr>
          <w:rFonts w:ascii="Times New Roman" w:hAnsi="Times New Roman"/>
          <w:b/>
          <w:sz w:val="24"/>
          <w:szCs w:val="24"/>
        </w:rPr>
        <w:t>Lei 12.253</w:t>
      </w:r>
      <w:r w:rsidRPr="00490B00">
        <w:rPr>
          <w:rFonts w:ascii="Times New Roman" w:hAnsi="Times New Roman"/>
          <w:sz w:val="24"/>
          <w:szCs w:val="24"/>
        </w:rPr>
        <w:t>, promulgada em 22 de dezembro de 2009, Dispõe sobre os Juizados Especiais da Fazenda Pública no âmbito dos Estados, do Distrito Federal, dos Territórios e dos Municípios.</w:t>
      </w:r>
      <w:r w:rsidRPr="00490B00">
        <w:rPr>
          <w:rFonts w:ascii="Times New Roman" w:hAnsi="Times New Roman"/>
          <w:sz w:val="24"/>
          <w:szCs w:val="24"/>
          <w:shd w:val="clear" w:color="auto" w:fill="FFFFFF"/>
        </w:rPr>
        <w:t xml:space="preserve"> </w:t>
      </w:r>
      <w:r w:rsidR="00903320">
        <w:rPr>
          <w:rFonts w:ascii="Times New Roman" w:hAnsi="Times New Roman"/>
          <w:sz w:val="24"/>
          <w:szCs w:val="24"/>
        </w:rPr>
        <w:t>Brasília, 2009</w:t>
      </w:r>
      <w:r w:rsidRPr="00490B00">
        <w:rPr>
          <w:rFonts w:ascii="Times New Roman" w:hAnsi="Times New Roman"/>
          <w:sz w:val="24"/>
          <w:szCs w:val="24"/>
        </w:rPr>
        <w:t>. Disponível em: &lt;http://www.planalto.gov.br/ccivil_03/_Ato2007-2010/2009/Lei/L12153.htm&gt;. Acesso em: 02 out 2014.</w:t>
      </w:r>
    </w:p>
    <w:p w:rsidR="00490B00" w:rsidRPr="00490B00" w:rsidRDefault="00490B00" w:rsidP="00490B00">
      <w:pPr>
        <w:spacing w:after="0" w:line="240" w:lineRule="auto"/>
        <w:rPr>
          <w:rFonts w:ascii="Times New Roman" w:hAnsi="Times New Roman"/>
          <w:sz w:val="24"/>
          <w:szCs w:val="24"/>
        </w:rPr>
      </w:pPr>
    </w:p>
    <w:p w:rsidR="00490B00" w:rsidRPr="00490B00" w:rsidRDefault="00490B00" w:rsidP="00490B00">
      <w:pPr>
        <w:autoSpaceDE w:val="0"/>
        <w:autoSpaceDN w:val="0"/>
        <w:adjustRightInd w:val="0"/>
        <w:spacing w:after="0" w:line="240" w:lineRule="auto"/>
        <w:rPr>
          <w:rFonts w:ascii="Times New Roman" w:hAnsi="Times New Roman"/>
          <w:sz w:val="24"/>
          <w:szCs w:val="24"/>
        </w:rPr>
      </w:pPr>
      <w:r w:rsidRPr="00490B00">
        <w:rPr>
          <w:rFonts w:ascii="Times New Roman" w:hAnsi="Times New Roman"/>
          <w:sz w:val="24"/>
          <w:szCs w:val="24"/>
        </w:rPr>
        <w:t>BRASIL. Supremo T</w:t>
      </w:r>
      <w:r w:rsidR="00903320">
        <w:rPr>
          <w:rFonts w:ascii="Times New Roman" w:hAnsi="Times New Roman"/>
          <w:sz w:val="24"/>
          <w:szCs w:val="24"/>
        </w:rPr>
        <w:t>ribunal Federal, Tribunal Pleno.</w:t>
      </w:r>
      <w:r w:rsidRPr="00490B00">
        <w:rPr>
          <w:rFonts w:ascii="Times New Roman" w:hAnsi="Times New Roman"/>
          <w:sz w:val="24"/>
          <w:szCs w:val="24"/>
        </w:rPr>
        <w:t xml:space="preserve"> </w:t>
      </w:r>
      <w:r w:rsidRPr="00490B00">
        <w:rPr>
          <w:rFonts w:ascii="Times New Roman" w:hAnsi="Times New Roman"/>
          <w:b/>
          <w:sz w:val="24"/>
          <w:szCs w:val="24"/>
        </w:rPr>
        <w:t>Reclamação-Agravo Regimental 2.143- 2.</w:t>
      </w:r>
      <w:r w:rsidRPr="00490B00">
        <w:rPr>
          <w:rFonts w:ascii="Times New Roman" w:hAnsi="Times New Roman"/>
          <w:sz w:val="24"/>
          <w:szCs w:val="24"/>
        </w:rPr>
        <w:t xml:space="preserve"> Relator: Ministro Celso de Mello, j. 12.03.2003, DJ 06.06.2003, p. 30.  Disponível em: &lt;http://stf.jusbrasil.com.br/jurisprudencia/14745261/agregna-reclamacao-rcl-2143-sp&gt;. Acesso em: 24 out 2014.</w:t>
      </w:r>
    </w:p>
    <w:p w:rsidR="00490B00" w:rsidRPr="00490B00" w:rsidRDefault="00490B00" w:rsidP="00490B00">
      <w:pPr>
        <w:pStyle w:val="Default"/>
        <w:rPr>
          <w:rFonts w:ascii="Times New Roman" w:hAnsi="Times New Roman" w:cs="Times New Roman"/>
          <w:color w:val="auto"/>
        </w:rPr>
      </w:pPr>
    </w:p>
    <w:p w:rsidR="00490B00" w:rsidRPr="00490B00" w:rsidRDefault="00490B00" w:rsidP="00490B00">
      <w:pPr>
        <w:autoSpaceDE w:val="0"/>
        <w:autoSpaceDN w:val="0"/>
        <w:adjustRightInd w:val="0"/>
        <w:spacing w:after="0" w:line="240" w:lineRule="auto"/>
        <w:rPr>
          <w:rFonts w:ascii="Times New Roman" w:eastAsiaTheme="minorHAnsi" w:hAnsi="Times New Roman"/>
          <w:sz w:val="24"/>
          <w:szCs w:val="24"/>
        </w:rPr>
      </w:pPr>
      <w:r w:rsidRPr="00490B00">
        <w:rPr>
          <w:rFonts w:ascii="Times New Roman" w:hAnsi="Times New Roman"/>
          <w:sz w:val="24"/>
          <w:szCs w:val="24"/>
        </w:rPr>
        <w:t>BRASIL. Supremo Tribunal Federal</w:t>
      </w:r>
      <w:r w:rsidRPr="00490B00">
        <w:rPr>
          <w:rFonts w:ascii="Times New Roman" w:hAnsi="Times New Roman"/>
          <w:bCs/>
          <w:sz w:val="24"/>
          <w:szCs w:val="24"/>
        </w:rPr>
        <w:t>, Súmula nº 655</w:t>
      </w:r>
      <w:r w:rsidRPr="00490B00">
        <w:rPr>
          <w:rStyle w:val="apple-converted-space"/>
          <w:rFonts w:ascii="Times New Roman" w:hAnsi="Times New Roman"/>
          <w:sz w:val="24"/>
          <w:szCs w:val="24"/>
        </w:rPr>
        <w:t xml:space="preserve">, </w:t>
      </w:r>
      <w:r w:rsidRPr="00490B00">
        <w:rPr>
          <w:rStyle w:val="Forte"/>
          <w:rFonts w:ascii="Times New Roman" w:hAnsi="Times New Roman"/>
          <w:sz w:val="24"/>
          <w:szCs w:val="24"/>
        </w:rPr>
        <w:t>Exceção - Créditos de Natureza Alimentícia - Dispensa de Precatório,</w:t>
      </w:r>
      <w:r w:rsidRPr="00490B00">
        <w:rPr>
          <w:rStyle w:val="apple-converted-space"/>
          <w:rFonts w:ascii="Times New Roman" w:hAnsi="Times New Roman"/>
          <w:sz w:val="24"/>
          <w:szCs w:val="24"/>
        </w:rPr>
        <w:t> </w:t>
      </w:r>
      <w:r w:rsidRPr="00490B00">
        <w:rPr>
          <w:rFonts w:ascii="Times New Roman" w:hAnsi="Times New Roman"/>
          <w:sz w:val="24"/>
          <w:szCs w:val="24"/>
        </w:rPr>
        <w:t>24/09/2003. Disponível em: &lt;</w:t>
      </w:r>
      <w:hyperlink r:id="rId11" w:history="1">
        <w:r w:rsidRPr="00490B00">
          <w:rPr>
            <w:rStyle w:val="Hyperlink"/>
            <w:rFonts w:ascii="Times New Roman" w:hAnsi="Times New Roman"/>
            <w:color w:val="auto"/>
            <w:sz w:val="24"/>
            <w:szCs w:val="24"/>
            <w:u w:val="none"/>
          </w:rPr>
          <w:t>http://www.dji.com.br/normas_inferiores/regimento_interno_e_sumula_stf/stf_0655.htm</w:t>
        </w:r>
      </w:hyperlink>
      <w:r w:rsidRPr="00490B00">
        <w:rPr>
          <w:rFonts w:ascii="Times New Roman" w:hAnsi="Times New Roman"/>
          <w:sz w:val="24"/>
          <w:szCs w:val="24"/>
        </w:rPr>
        <w:t>&gt; Acesso em: 24 out 2014.</w:t>
      </w:r>
    </w:p>
    <w:p w:rsidR="00490B00" w:rsidRPr="00490B00" w:rsidRDefault="00490B00" w:rsidP="00490B00">
      <w:pPr>
        <w:spacing w:after="0" w:line="240" w:lineRule="auto"/>
        <w:rPr>
          <w:rFonts w:ascii="Times New Roman" w:hAnsi="Times New Roman"/>
          <w:sz w:val="24"/>
          <w:szCs w:val="24"/>
        </w:rPr>
      </w:pPr>
    </w:p>
    <w:p w:rsidR="00490B00" w:rsidRPr="00490B00" w:rsidRDefault="00490B00" w:rsidP="00490B00">
      <w:pPr>
        <w:spacing w:after="0" w:line="240" w:lineRule="auto"/>
        <w:rPr>
          <w:rFonts w:ascii="Times New Roman" w:hAnsi="Times New Roman"/>
          <w:sz w:val="24"/>
          <w:szCs w:val="24"/>
        </w:rPr>
      </w:pPr>
      <w:r w:rsidRPr="00490B00">
        <w:rPr>
          <w:rFonts w:ascii="Times New Roman" w:eastAsiaTheme="minorHAnsi" w:hAnsi="Times New Roman"/>
          <w:sz w:val="24"/>
          <w:szCs w:val="24"/>
        </w:rPr>
        <w:t xml:space="preserve">CONSELHO DA JUSTIÇA FEDERAL. </w:t>
      </w:r>
      <w:r w:rsidRPr="00490B00">
        <w:rPr>
          <w:rFonts w:ascii="Times New Roman" w:eastAsiaTheme="minorHAnsi" w:hAnsi="Times New Roman"/>
          <w:b/>
          <w:sz w:val="24"/>
          <w:szCs w:val="24"/>
        </w:rPr>
        <w:t xml:space="preserve">Precatórios e requisições de pequeno valor – RPV. </w:t>
      </w:r>
      <w:r w:rsidRPr="00490B00">
        <w:rPr>
          <w:rFonts w:ascii="Times New Roman" w:eastAsiaTheme="minorHAnsi" w:hAnsi="Times New Roman"/>
          <w:sz w:val="24"/>
          <w:szCs w:val="24"/>
        </w:rPr>
        <w:t>Conselho da Justiça Federal. Ricardo Perlingeiro Mendes da Silva, coord. 2. ed. Brasília: CJF, 2005.</w:t>
      </w:r>
    </w:p>
    <w:p w:rsidR="00490B00" w:rsidRPr="00490B00" w:rsidRDefault="00490B00" w:rsidP="00490B00">
      <w:pPr>
        <w:spacing w:after="0" w:line="240" w:lineRule="auto"/>
        <w:rPr>
          <w:rFonts w:ascii="Times New Roman" w:hAnsi="Times New Roman"/>
          <w:sz w:val="24"/>
          <w:szCs w:val="24"/>
        </w:rPr>
      </w:pPr>
    </w:p>
    <w:p w:rsidR="00F86A76" w:rsidRPr="00490B00" w:rsidRDefault="00F86A76" w:rsidP="00490B00">
      <w:pPr>
        <w:spacing w:after="0" w:line="240" w:lineRule="auto"/>
        <w:rPr>
          <w:rFonts w:ascii="Times New Roman" w:hAnsi="Times New Roman"/>
          <w:sz w:val="24"/>
          <w:szCs w:val="24"/>
        </w:rPr>
      </w:pPr>
      <w:r w:rsidRPr="00490B00">
        <w:rPr>
          <w:rFonts w:ascii="Times New Roman" w:hAnsi="Times New Roman"/>
          <w:sz w:val="24"/>
          <w:szCs w:val="24"/>
        </w:rPr>
        <w:t xml:space="preserve">CUNHA, Leonardo José Carneiro da. </w:t>
      </w:r>
      <w:r w:rsidRPr="00490B00">
        <w:rPr>
          <w:rFonts w:ascii="Times New Roman" w:hAnsi="Times New Roman"/>
          <w:b/>
          <w:sz w:val="24"/>
          <w:szCs w:val="24"/>
        </w:rPr>
        <w:t>A Fazenda Pública em juízo.</w:t>
      </w:r>
      <w:r w:rsidRPr="00490B00">
        <w:rPr>
          <w:rFonts w:ascii="Times New Roman" w:hAnsi="Times New Roman"/>
          <w:sz w:val="24"/>
          <w:szCs w:val="24"/>
        </w:rPr>
        <w:t xml:space="preserve"> 9. ed. São Paulo: Dialética, 2011.</w:t>
      </w:r>
    </w:p>
    <w:p w:rsidR="00F86A76" w:rsidRPr="00490B00" w:rsidRDefault="00F86A76" w:rsidP="00490B00">
      <w:pPr>
        <w:spacing w:after="0" w:line="240" w:lineRule="auto"/>
        <w:rPr>
          <w:rFonts w:ascii="Times New Roman" w:eastAsiaTheme="minorHAnsi" w:hAnsi="Times New Roman"/>
          <w:sz w:val="24"/>
          <w:szCs w:val="24"/>
        </w:rPr>
      </w:pPr>
    </w:p>
    <w:p w:rsidR="00FE5160" w:rsidRPr="00490B00" w:rsidRDefault="00FE5160" w:rsidP="00490B00">
      <w:pPr>
        <w:spacing w:after="0" w:line="240" w:lineRule="auto"/>
        <w:rPr>
          <w:rFonts w:ascii="Times New Roman" w:eastAsiaTheme="minorHAnsi" w:hAnsi="Times New Roman"/>
          <w:sz w:val="24"/>
          <w:szCs w:val="24"/>
        </w:rPr>
      </w:pPr>
      <w:r w:rsidRPr="00490B00">
        <w:rPr>
          <w:rFonts w:ascii="Times New Roman" w:eastAsiaTheme="minorHAnsi" w:hAnsi="Times New Roman"/>
          <w:sz w:val="24"/>
          <w:szCs w:val="24"/>
        </w:rPr>
        <w:t xml:space="preserve">DALLEFI, Nayara Maria Silvério da Costa; FUNES, Gilmara Pesquero Fernandes Mohr. </w:t>
      </w:r>
      <w:r w:rsidRPr="00490B00">
        <w:rPr>
          <w:rFonts w:ascii="Times New Roman" w:eastAsiaTheme="minorHAnsi" w:hAnsi="Times New Roman"/>
          <w:b/>
          <w:sz w:val="24"/>
          <w:szCs w:val="24"/>
        </w:rPr>
        <w:t>Execução contra a Fazenda Pública</w:t>
      </w:r>
      <w:r w:rsidRPr="00490B00">
        <w:rPr>
          <w:rFonts w:ascii="Times New Roman" w:eastAsiaTheme="minorHAnsi" w:hAnsi="Times New Roman"/>
          <w:sz w:val="24"/>
          <w:szCs w:val="24"/>
        </w:rPr>
        <w:t xml:space="preserve"> [artigo científico]. São Paulo: Faculdades Integradas Antonio Eufrásio de Toledo de Presidente Prudente, 2010.</w:t>
      </w:r>
    </w:p>
    <w:p w:rsidR="00FE5160" w:rsidRPr="00490B00" w:rsidRDefault="00FE5160" w:rsidP="00490B00">
      <w:pPr>
        <w:spacing w:after="0" w:line="240" w:lineRule="auto"/>
        <w:rPr>
          <w:rFonts w:ascii="Times New Roman" w:hAnsi="Times New Roman"/>
          <w:sz w:val="24"/>
          <w:szCs w:val="24"/>
        </w:rPr>
      </w:pPr>
    </w:p>
    <w:p w:rsidR="00267D4E" w:rsidRPr="00490B00" w:rsidRDefault="00267D4E" w:rsidP="00490B00">
      <w:pPr>
        <w:spacing w:after="0" w:line="240" w:lineRule="auto"/>
        <w:rPr>
          <w:rFonts w:ascii="Times New Roman" w:hAnsi="Times New Roman"/>
          <w:sz w:val="24"/>
          <w:szCs w:val="24"/>
        </w:rPr>
      </w:pPr>
      <w:r w:rsidRPr="00490B00">
        <w:rPr>
          <w:rFonts w:ascii="Times New Roman" w:hAnsi="Times New Roman"/>
          <w:sz w:val="24"/>
          <w:szCs w:val="24"/>
          <w:lang w:val="en-US"/>
        </w:rPr>
        <w:t xml:space="preserve">DIDIER JR., Fredie et al. </w:t>
      </w:r>
      <w:r w:rsidRPr="00490B00">
        <w:rPr>
          <w:rFonts w:ascii="Times New Roman" w:hAnsi="Times New Roman"/>
          <w:b/>
          <w:sz w:val="24"/>
          <w:szCs w:val="24"/>
        </w:rPr>
        <w:t>Curso de direito processual civil.</w:t>
      </w:r>
      <w:r w:rsidRPr="00490B00">
        <w:rPr>
          <w:rFonts w:ascii="Times New Roman" w:hAnsi="Times New Roman"/>
          <w:sz w:val="24"/>
          <w:szCs w:val="24"/>
        </w:rPr>
        <w:t xml:space="preserve"> 4. ed. Salvador: JusPodvim, 2012. v. 5.</w:t>
      </w:r>
    </w:p>
    <w:p w:rsidR="00FE5160" w:rsidRPr="00490B00" w:rsidRDefault="00FE5160" w:rsidP="00490B00">
      <w:pPr>
        <w:spacing w:after="0" w:line="240" w:lineRule="auto"/>
        <w:rPr>
          <w:rFonts w:ascii="Times New Roman" w:hAnsi="Times New Roman"/>
          <w:sz w:val="24"/>
          <w:szCs w:val="24"/>
        </w:rPr>
      </w:pPr>
    </w:p>
    <w:p w:rsidR="00ED356E" w:rsidRPr="00490B00" w:rsidRDefault="00ED356E" w:rsidP="00490B00">
      <w:pPr>
        <w:spacing w:after="0" w:line="240" w:lineRule="auto"/>
        <w:rPr>
          <w:rFonts w:ascii="Times New Roman" w:hAnsi="Times New Roman"/>
          <w:sz w:val="24"/>
          <w:szCs w:val="24"/>
        </w:rPr>
      </w:pPr>
      <w:r w:rsidRPr="00490B00">
        <w:rPr>
          <w:rFonts w:ascii="Times New Roman" w:hAnsi="Times New Roman"/>
          <w:sz w:val="24"/>
          <w:szCs w:val="24"/>
        </w:rPr>
        <w:t xml:space="preserve">LIMA, Marina Dehon de. Prerrogativas da Fazenda Pública em juízo e isonomia processual. </w:t>
      </w:r>
      <w:r w:rsidRPr="00490B00">
        <w:rPr>
          <w:rFonts w:ascii="Times New Roman" w:hAnsi="Times New Roman"/>
          <w:b/>
          <w:sz w:val="24"/>
          <w:szCs w:val="24"/>
        </w:rPr>
        <w:t xml:space="preserve">MP/Minas Gerais Jurídico </w:t>
      </w:r>
      <w:r w:rsidRPr="00490B00">
        <w:rPr>
          <w:rFonts w:ascii="Times New Roman" w:hAnsi="Times New Roman"/>
          <w:sz w:val="24"/>
          <w:szCs w:val="24"/>
        </w:rPr>
        <w:t>2009, n. 16.</w:t>
      </w:r>
    </w:p>
    <w:p w:rsidR="00ED356E" w:rsidRPr="00490B00" w:rsidRDefault="00ED356E" w:rsidP="00490B00">
      <w:pPr>
        <w:spacing w:after="0" w:line="240" w:lineRule="auto"/>
        <w:rPr>
          <w:rFonts w:ascii="Times New Roman" w:hAnsi="Times New Roman"/>
          <w:sz w:val="24"/>
          <w:szCs w:val="24"/>
        </w:rPr>
      </w:pPr>
    </w:p>
    <w:p w:rsidR="00D75C5B" w:rsidRPr="00490B00" w:rsidRDefault="009A5064" w:rsidP="00490B00">
      <w:pPr>
        <w:autoSpaceDE w:val="0"/>
        <w:autoSpaceDN w:val="0"/>
        <w:adjustRightInd w:val="0"/>
        <w:spacing w:after="0" w:line="240" w:lineRule="auto"/>
        <w:rPr>
          <w:rFonts w:ascii="Times New Roman" w:eastAsiaTheme="minorHAnsi" w:hAnsi="Times New Roman"/>
          <w:sz w:val="24"/>
          <w:szCs w:val="24"/>
        </w:rPr>
      </w:pPr>
      <w:r w:rsidRPr="00490B00">
        <w:rPr>
          <w:rFonts w:ascii="Times New Roman" w:eastAsiaTheme="minorHAnsi" w:hAnsi="Times New Roman"/>
          <w:bCs/>
          <w:sz w:val="24"/>
          <w:szCs w:val="24"/>
        </w:rPr>
        <w:t xml:space="preserve">PARAHYBA, Ana Cristina de Paula Cavalcante; VIANA, Juvencio Vasconcelos. As prerrogativas processuais da fazenda pública e os princípios fundamentais do processo. </w:t>
      </w:r>
      <w:r w:rsidRPr="00490B00">
        <w:rPr>
          <w:rFonts w:ascii="Times New Roman" w:eastAsiaTheme="minorHAnsi" w:hAnsi="Times New Roman"/>
          <w:b/>
          <w:sz w:val="24"/>
          <w:szCs w:val="24"/>
        </w:rPr>
        <w:t>Anais do XVII Congresso Nacional do CONPEDI</w:t>
      </w:r>
      <w:r w:rsidRPr="00490B00">
        <w:rPr>
          <w:rFonts w:ascii="Times New Roman" w:eastAsiaTheme="minorHAnsi" w:hAnsi="Times New Roman"/>
          <w:sz w:val="24"/>
          <w:szCs w:val="24"/>
        </w:rPr>
        <w:t>, realizado em Brasília – DF nos dias 20, 21 e 22 de novembro de 2008.</w:t>
      </w:r>
    </w:p>
    <w:p w:rsidR="002A6C06" w:rsidRPr="00490B00" w:rsidRDefault="002A6C06" w:rsidP="00490B00">
      <w:pPr>
        <w:autoSpaceDE w:val="0"/>
        <w:autoSpaceDN w:val="0"/>
        <w:adjustRightInd w:val="0"/>
        <w:spacing w:after="0" w:line="240" w:lineRule="auto"/>
        <w:rPr>
          <w:rFonts w:ascii="Times New Roman" w:hAnsi="Times New Roman"/>
          <w:sz w:val="24"/>
          <w:szCs w:val="24"/>
        </w:rPr>
      </w:pPr>
    </w:p>
    <w:p w:rsidR="00E93D30" w:rsidRPr="00490B00" w:rsidRDefault="00E93D30" w:rsidP="00490B00">
      <w:pPr>
        <w:autoSpaceDE w:val="0"/>
        <w:autoSpaceDN w:val="0"/>
        <w:adjustRightInd w:val="0"/>
        <w:spacing w:after="0" w:line="240" w:lineRule="auto"/>
        <w:rPr>
          <w:rFonts w:ascii="Times New Roman" w:eastAsiaTheme="minorHAnsi" w:hAnsi="Times New Roman"/>
          <w:sz w:val="24"/>
          <w:szCs w:val="24"/>
        </w:rPr>
      </w:pPr>
      <w:r w:rsidRPr="00490B00">
        <w:rPr>
          <w:rFonts w:ascii="Times New Roman" w:hAnsi="Times New Roman"/>
          <w:sz w:val="24"/>
          <w:szCs w:val="24"/>
        </w:rPr>
        <w:t xml:space="preserve">SANTOS, Mariana Guimarães. </w:t>
      </w:r>
      <w:r w:rsidRPr="00490B00">
        <w:rPr>
          <w:rFonts w:ascii="Times New Roman" w:hAnsi="Times New Roman"/>
          <w:b/>
          <w:sz w:val="24"/>
          <w:szCs w:val="24"/>
        </w:rPr>
        <w:t>Fazenda Pública,</w:t>
      </w:r>
      <w:r w:rsidRPr="00490B00">
        <w:rPr>
          <w:rFonts w:ascii="Times New Roman" w:hAnsi="Times New Roman"/>
          <w:sz w:val="24"/>
          <w:szCs w:val="24"/>
        </w:rPr>
        <w:t xml:space="preserve"> 2010. Disponível em: &lt;</w:t>
      </w:r>
      <w:hyperlink r:id="rId12" w:history="1">
        <w:r w:rsidRPr="00490B00">
          <w:rPr>
            <w:rStyle w:val="Hyperlink"/>
            <w:rFonts w:ascii="Times New Roman" w:hAnsi="Times New Roman"/>
            <w:color w:val="auto"/>
            <w:sz w:val="24"/>
            <w:szCs w:val="24"/>
            <w:u w:val="none"/>
          </w:rPr>
          <w:t>http://www.jurisway.org.br/v2/dhall.asp?id_dh=4336</w:t>
        </w:r>
      </w:hyperlink>
      <w:r w:rsidRPr="00490B00">
        <w:rPr>
          <w:rFonts w:ascii="Times New Roman" w:hAnsi="Times New Roman"/>
          <w:sz w:val="24"/>
          <w:szCs w:val="24"/>
        </w:rPr>
        <w:t>&gt;. Acesso em: 15 ago 2014.</w:t>
      </w:r>
    </w:p>
    <w:p w:rsidR="00D965D0" w:rsidRPr="00490B00" w:rsidRDefault="00D965D0" w:rsidP="00490B00">
      <w:pPr>
        <w:pStyle w:val="NormalWeb"/>
        <w:shd w:val="clear" w:color="auto" w:fill="FFFFFF"/>
        <w:spacing w:before="0" w:beforeAutospacing="0" w:after="0" w:afterAutospacing="0"/>
      </w:pPr>
    </w:p>
    <w:p w:rsidR="00D75C5B" w:rsidRPr="00490B00" w:rsidRDefault="003564FB" w:rsidP="00490B00">
      <w:pPr>
        <w:pStyle w:val="NormalWeb"/>
        <w:shd w:val="clear" w:color="auto" w:fill="FFFFFF"/>
        <w:spacing w:before="0" w:beforeAutospacing="0" w:after="0" w:afterAutospacing="0"/>
      </w:pPr>
      <w:r w:rsidRPr="00490B00">
        <w:t>SILVA, L. F. da.  Da execução por quantia certa contra a Fazenda Pública: análise da</w:t>
      </w:r>
      <w:r w:rsidRPr="00490B00">
        <w:rPr>
          <w:rStyle w:val="apple-converted-space"/>
        </w:rPr>
        <w:t> </w:t>
      </w:r>
      <w:r w:rsidRPr="00490B00">
        <w:t>sistemática do precatório. </w:t>
      </w:r>
      <w:r w:rsidRPr="00490B00">
        <w:rPr>
          <w:rStyle w:val="apple-converted-space"/>
        </w:rPr>
        <w:t> </w:t>
      </w:r>
      <w:r w:rsidRPr="00490B00">
        <w:rPr>
          <w:b/>
          <w:iCs/>
        </w:rPr>
        <w:t>Unopar Cient., Ciênc. Juríd. Empres.</w:t>
      </w:r>
      <w:r w:rsidRPr="00490B00">
        <w:t xml:space="preserve"> 2010, v. 1, n. 1, p. 91-99.</w:t>
      </w:r>
    </w:p>
    <w:p w:rsidR="00490B00" w:rsidRPr="00490B00" w:rsidRDefault="00490B00" w:rsidP="00490B00">
      <w:pPr>
        <w:pStyle w:val="NormalWeb"/>
        <w:shd w:val="clear" w:color="auto" w:fill="FFFFFF"/>
        <w:spacing w:before="0" w:beforeAutospacing="0" w:after="0" w:afterAutospacing="0"/>
      </w:pPr>
    </w:p>
    <w:p w:rsidR="00490B00" w:rsidRPr="00490B00" w:rsidRDefault="00490B00" w:rsidP="00490B00">
      <w:pPr>
        <w:autoSpaceDE w:val="0"/>
        <w:autoSpaceDN w:val="0"/>
        <w:adjustRightInd w:val="0"/>
        <w:spacing w:after="0" w:line="240" w:lineRule="auto"/>
        <w:rPr>
          <w:rFonts w:ascii="Times New Roman" w:hAnsi="Times New Roman"/>
        </w:rPr>
      </w:pPr>
      <w:r w:rsidRPr="00490B00">
        <w:rPr>
          <w:rFonts w:ascii="Times New Roman" w:eastAsiaTheme="minorHAnsi" w:hAnsi="Times New Roman"/>
          <w:sz w:val="24"/>
          <w:szCs w:val="24"/>
        </w:rPr>
        <w:t xml:space="preserve">SILVA, Marcus Vinicius Fernandes Andrade. Precatórios judiciais e requisições de pequeno valor – Algumas considerações. </w:t>
      </w:r>
      <w:r w:rsidRPr="00490B00">
        <w:rPr>
          <w:rFonts w:ascii="Times New Roman" w:eastAsiaTheme="minorHAnsi" w:hAnsi="Times New Roman"/>
          <w:b/>
          <w:sz w:val="24"/>
          <w:szCs w:val="24"/>
        </w:rPr>
        <w:t>Âmbito Jurídico</w:t>
      </w:r>
      <w:r w:rsidRPr="00490B00">
        <w:rPr>
          <w:rFonts w:ascii="Times New Roman" w:eastAsiaTheme="minorHAnsi" w:hAnsi="Times New Roman"/>
          <w:sz w:val="24"/>
          <w:szCs w:val="24"/>
        </w:rPr>
        <w:t xml:space="preserve"> 2010, v. 13, n. 74, mar., 2010. .</w:t>
      </w:r>
    </w:p>
    <w:p w:rsidR="00D965D0" w:rsidRPr="00490B00" w:rsidRDefault="00D965D0" w:rsidP="00490B00">
      <w:pPr>
        <w:pStyle w:val="NormalWeb"/>
        <w:shd w:val="clear" w:color="auto" w:fill="FFFFFF"/>
        <w:spacing w:before="0" w:beforeAutospacing="0" w:after="0" w:afterAutospacing="0"/>
      </w:pPr>
    </w:p>
    <w:p w:rsidR="00D75C5B" w:rsidRPr="00490B00" w:rsidRDefault="00D75C5B" w:rsidP="00490B00">
      <w:pPr>
        <w:pStyle w:val="NormalWeb"/>
        <w:shd w:val="clear" w:color="auto" w:fill="FFFFFF"/>
        <w:spacing w:before="0" w:beforeAutospacing="0" w:after="0" w:afterAutospacing="0"/>
      </w:pPr>
      <w:r w:rsidRPr="00490B00">
        <w:t xml:space="preserve">THEODORO JÚNIOR, Humberto. </w:t>
      </w:r>
      <w:r w:rsidRPr="00490B00">
        <w:rPr>
          <w:b/>
        </w:rPr>
        <w:t>Curso de direito processual civil:</w:t>
      </w:r>
      <w:r w:rsidRPr="00490B00">
        <w:t xml:space="preserve"> processo de execução e cumprimento de sentença, processo cautelar e tutela de urgência. Rio de Janeiro: Forense, 2011.</w:t>
      </w:r>
    </w:p>
    <w:p w:rsidR="00311F98" w:rsidRPr="00490B00" w:rsidRDefault="00311F98" w:rsidP="00490B00">
      <w:pPr>
        <w:spacing w:after="0" w:line="360" w:lineRule="auto"/>
        <w:jc w:val="both"/>
        <w:rPr>
          <w:rFonts w:ascii="Times New Roman" w:hAnsi="Times New Roman"/>
          <w:b/>
          <w:sz w:val="24"/>
          <w:szCs w:val="24"/>
        </w:rPr>
      </w:pPr>
    </w:p>
    <w:p w:rsidR="00530879" w:rsidRPr="00490B00" w:rsidRDefault="00530879" w:rsidP="00490B00">
      <w:pPr>
        <w:spacing w:after="0" w:line="360" w:lineRule="auto"/>
        <w:jc w:val="both"/>
        <w:rPr>
          <w:rFonts w:ascii="Times New Roman" w:hAnsi="Times New Roman"/>
          <w:b/>
          <w:sz w:val="24"/>
          <w:szCs w:val="24"/>
        </w:rPr>
      </w:pPr>
    </w:p>
    <w:p w:rsidR="00530879" w:rsidRPr="00490B00" w:rsidRDefault="00530879" w:rsidP="00490B00">
      <w:pPr>
        <w:spacing w:after="0" w:line="360" w:lineRule="auto"/>
        <w:jc w:val="both"/>
        <w:rPr>
          <w:rFonts w:ascii="Times New Roman" w:hAnsi="Times New Roman"/>
          <w:b/>
          <w:sz w:val="24"/>
          <w:szCs w:val="24"/>
        </w:rPr>
      </w:pPr>
    </w:p>
    <w:p w:rsidR="00530879" w:rsidRPr="00490B00" w:rsidRDefault="00530879" w:rsidP="00490B00">
      <w:pPr>
        <w:spacing w:after="0" w:line="360" w:lineRule="auto"/>
        <w:jc w:val="both"/>
        <w:rPr>
          <w:rFonts w:ascii="Times New Roman" w:hAnsi="Times New Roman"/>
          <w:b/>
          <w:sz w:val="24"/>
          <w:szCs w:val="24"/>
        </w:rPr>
      </w:pPr>
    </w:p>
    <w:p w:rsidR="00530879" w:rsidRPr="00490B00" w:rsidRDefault="00530879" w:rsidP="00490B00">
      <w:pPr>
        <w:spacing w:after="0" w:line="360" w:lineRule="auto"/>
        <w:jc w:val="both"/>
        <w:rPr>
          <w:rFonts w:ascii="Times New Roman" w:hAnsi="Times New Roman"/>
          <w:b/>
          <w:sz w:val="24"/>
          <w:szCs w:val="24"/>
        </w:rPr>
      </w:pPr>
    </w:p>
    <w:sectPr w:rsidR="00530879" w:rsidRPr="00490B00" w:rsidSect="007277F1">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652" w:rsidRDefault="00CF0652" w:rsidP="007B415B">
      <w:pPr>
        <w:spacing w:after="0" w:line="240" w:lineRule="auto"/>
      </w:pPr>
      <w:r>
        <w:separator/>
      </w:r>
    </w:p>
  </w:endnote>
  <w:endnote w:type="continuationSeparator" w:id="1">
    <w:p w:rsidR="00CF0652" w:rsidRDefault="00CF0652" w:rsidP="007B4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d3151209-Identity-H">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652" w:rsidRDefault="00CF0652" w:rsidP="007B415B">
      <w:pPr>
        <w:spacing w:after="0" w:line="240" w:lineRule="auto"/>
      </w:pPr>
      <w:r>
        <w:separator/>
      </w:r>
    </w:p>
  </w:footnote>
  <w:footnote w:type="continuationSeparator" w:id="1">
    <w:p w:rsidR="00CF0652" w:rsidRDefault="00CF0652" w:rsidP="007B41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74176"/>
    <w:multiLevelType w:val="hybridMultilevel"/>
    <w:tmpl w:val="2D3E2A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bookFoldPrintingSheets w:val="-4"/>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277F1"/>
    <w:rsid w:val="00015139"/>
    <w:rsid w:val="0001634D"/>
    <w:rsid w:val="00063667"/>
    <w:rsid w:val="00066F75"/>
    <w:rsid w:val="00081BC3"/>
    <w:rsid w:val="000976DC"/>
    <w:rsid w:val="000C11AC"/>
    <w:rsid w:val="000F00AE"/>
    <w:rsid w:val="000F3B0B"/>
    <w:rsid w:val="0013361B"/>
    <w:rsid w:val="00141379"/>
    <w:rsid w:val="001435CF"/>
    <w:rsid w:val="001909D8"/>
    <w:rsid w:val="001E7ECB"/>
    <w:rsid w:val="00206F55"/>
    <w:rsid w:val="0022392B"/>
    <w:rsid w:val="00255111"/>
    <w:rsid w:val="00267D4E"/>
    <w:rsid w:val="00280E5B"/>
    <w:rsid w:val="002876D6"/>
    <w:rsid w:val="00296EF6"/>
    <w:rsid w:val="002A6C06"/>
    <w:rsid w:val="002D01D7"/>
    <w:rsid w:val="002D0EF6"/>
    <w:rsid w:val="00311F98"/>
    <w:rsid w:val="0031415B"/>
    <w:rsid w:val="00315E29"/>
    <w:rsid w:val="003564FB"/>
    <w:rsid w:val="00375717"/>
    <w:rsid w:val="003853FC"/>
    <w:rsid w:val="003C276C"/>
    <w:rsid w:val="00471845"/>
    <w:rsid w:val="00483933"/>
    <w:rsid w:val="00490B00"/>
    <w:rsid w:val="004F2B10"/>
    <w:rsid w:val="004F598B"/>
    <w:rsid w:val="004F65FA"/>
    <w:rsid w:val="004F67C6"/>
    <w:rsid w:val="0051389A"/>
    <w:rsid w:val="005210F3"/>
    <w:rsid w:val="00530879"/>
    <w:rsid w:val="005749A5"/>
    <w:rsid w:val="0057758E"/>
    <w:rsid w:val="005932A1"/>
    <w:rsid w:val="0059584E"/>
    <w:rsid w:val="00595E6A"/>
    <w:rsid w:val="006205E8"/>
    <w:rsid w:val="00646AB3"/>
    <w:rsid w:val="00685D30"/>
    <w:rsid w:val="006A4320"/>
    <w:rsid w:val="007277F1"/>
    <w:rsid w:val="00772AE6"/>
    <w:rsid w:val="00785344"/>
    <w:rsid w:val="00787BA5"/>
    <w:rsid w:val="007B415B"/>
    <w:rsid w:val="007D5D20"/>
    <w:rsid w:val="007F3F3F"/>
    <w:rsid w:val="00867C71"/>
    <w:rsid w:val="0087724F"/>
    <w:rsid w:val="008A2120"/>
    <w:rsid w:val="00903320"/>
    <w:rsid w:val="00933CEB"/>
    <w:rsid w:val="00945BAE"/>
    <w:rsid w:val="009A5064"/>
    <w:rsid w:val="00A23715"/>
    <w:rsid w:val="00A26B09"/>
    <w:rsid w:val="00A53FFF"/>
    <w:rsid w:val="00A72E69"/>
    <w:rsid w:val="00A92974"/>
    <w:rsid w:val="00AA0301"/>
    <w:rsid w:val="00AB1EAD"/>
    <w:rsid w:val="00AD01E2"/>
    <w:rsid w:val="00AD39E4"/>
    <w:rsid w:val="00AF1D62"/>
    <w:rsid w:val="00B03B73"/>
    <w:rsid w:val="00B409AD"/>
    <w:rsid w:val="00B758E2"/>
    <w:rsid w:val="00B91410"/>
    <w:rsid w:val="00BB6B64"/>
    <w:rsid w:val="00BC3776"/>
    <w:rsid w:val="00C5275A"/>
    <w:rsid w:val="00C84506"/>
    <w:rsid w:val="00CC780C"/>
    <w:rsid w:val="00CE4644"/>
    <w:rsid w:val="00CF0652"/>
    <w:rsid w:val="00D47229"/>
    <w:rsid w:val="00D75C5B"/>
    <w:rsid w:val="00D965D0"/>
    <w:rsid w:val="00DA7997"/>
    <w:rsid w:val="00DB701A"/>
    <w:rsid w:val="00DE12EC"/>
    <w:rsid w:val="00E65F15"/>
    <w:rsid w:val="00E74385"/>
    <w:rsid w:val="00E74D68"/>
    <w:rsid w:val="00E93D30"/>
    <w:rsid w:val="00E958C4"/>
    <w:rsid w:val="00E97E1A"/>
    <w:rsid w:val="00ED356E"/>
    <w:rsid w:val="00EE236C"/>
    <w:rsid w:val="00F1284C"/>
    <w:rsid w:val="00F23A71"/>
    <w:rsid w:val="00F32287"/>
    <w:rsid w:val="00F46F14"/>
    <w:rsid w:val="00F65D8C"/>
    <w:rsid w:val="00F71191"/>
    <w:rsid w:val="00F85162"/>
    <w:rsid w:val="00F86A76"/>
    <w:rsid w:val="00F86EE5"/>
    <w:rsid w:val="00FE51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7F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11F98"/>
    <w:pPr>
      <w:ind w:left="720"/>
      <w:contextualSpacing/>
    </w:pPr>
  </w:style>
  <w:style w:type="character" w:styleId="Hyperlink">
    <w:name w:val="Hyperlink"/>
    <w:basedOn w:val="Fontepargpadro"/>
    <w:uiPriority w:val="99"/>
    <w:unhideWhenUsed/>
    <w:rsid w:val="00E93D30"/>
    <w:rPr>
      <w:color w:val="0000FF" w:themeColor="hyperlink"/>
      <w:u w:val="single"/>
    </w:rPr>
  </w:style>
  <w:style w:type="paragraph" w:styleId="NormalWeb">
    <w:name w:val="Normal (Web)"/>
    <w:basedOn w:val="Normal"/>
    <w:uiPriority w:val="99"/>
    <w:semiHidden/>
    <w:unhideWhenUsed/>
    <w:rsid w:val="003564FB"/>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3564FB"/>
  </w:style>
  <w:style w:type="paragraph" w:customStyle="1" w:styleId="Default">
    <w:name w:val="Default"/>
    <w:rsid w:val="00FE5160"/>
    <w:pPr>
      <w:autoSpaceDE w:val="0"/>
      <w:autoSpaceDN w:val="0"/>
      <w:adjustRightInd w:val="0"/>
      <w:spacing w:after="0" w:line="240" w:lineRule="auto"/>
    </w:pPr>
    <w:rPr>
      <w:rFonts w:ascii="Cambria" w:hAnsi="Cambria" w:cs="Cambria"/>
      <w:color w:val="000000"/>
      <w:sz w:val="24"/>
      <w:szCs w:val="24"/>
    </w:rPr>
  </w:style>
  <w:style w:type="paragraph" w:customStyle="1" w:styleId="Pa17">
    <w:name w:val="Pa17"/>
    <w:basedOn w:val="Default"/>
    <w:next w:val="Default"/>
    <w:uiPriority w:val="99"/>
    <w:rsid w:val="00ED356E"/>
    <w:pPr>
      <w:spacing w:line="221" w:lineRule="atLeast"/>
    </w:pPr>
    <w:rPr>
      <w:rFonts w:cstheme="minorBidi"/>
      <w:color w:val="auto"/>
    </w:rPr>
  </w:style>
  <w:style w:type="character" w:customStyle="1" w:styleId="A9">
    <w:name w:val="A9"/>
    <w:uiPriority w:val="99"/>
    <w:rsid w:val="00ED356E"/>
    <w:rPr>
      <w:rFonts w:cs="Cambria"/>
      <w:color w:val="000000"/>
      <w:sz w:val="12"/>
      <w:szCs w:val="12"/>
    </w:rPr>
  </w:style>
  <w:style w:type="paragraph" w:styleId="Textodebalo">
    <w:name w:val="Balloon Text"/>
    <w:basedOn w:val="Normal"/>
    <w:link w:val="TextodebaloChar"/>
    <w:uiPriority w:val="99"/>
    <w:semiHidden/>
    <w:unhideWhenUsed/>
    <w:rsid w:val="00ED356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356E"/>
    <w:rPr>
      <w:rFonts w:ascii="Tahoma" w:eastAsia="Calibri" w:hAnsi="Tahoma" w:cs="Tahoma"/>
      <w:sz w:val="16"/>
      <w:szCs w:val="16"/>
    </w:rPr>
  </w:style>
  <w:style w:type="paragraph" w:styleId="Cabealho">
    <w:name w:val="header"/>
    <w:basedOn w:val="Normal"/>
    <w:link w:val="CabealhoChar"/>
    <w:uiPriority w:val="99"/>
    <w:unhideWhenUsed/>
    <w:rsid w:val="007B41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B415B"/>
    <w:rPr>
      <w:rFonts w:ascii="Calibri" w:eastAsia="Calibri" w:hAnsi="Calibri" w:cs="Times New Roman"/>
    </w:rPr>
  </w:style>
  <w:style w:type="paragraph" w:styleId="Rodap">
    <w:name w:val="footer"/>
    <w:basedOn w:val="Normal"/>
    <w:link w:val="RodapChar"/>
    <w:uiPriority w:val="99"/>
    <w:semiHidden/>
    <w:unhideWhenUsed/>
    <w:rsid w:val="007B415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B415B"/>
    <w:rPr>
      <w:rFonts w:ascii="Calibri" w:eastAsia="Calibri" w:hAnsi="Calibri" w:cs="Times New Roman"/>
    </w:rPr>
  </w:style>
  <w:style w:type="character" w:styleId="Forte">
    <w:name w:val="Strong"/>
    <w:basedOn w:val="Fontepargpadro"/>
    <w:uiPriority w:val="22"/>
    <w:qFormat/>
    <w:rsid w:val="00490B00"/>
    <w:rPr>
      <w:b/>
      <w:bCs/>
    </w:rPr>
  </w:style>
  <w:style w:type="paragraph" w:customStyle="1" w:styleId="Corpodetexto16">
    <w:name w:val="Corpo de texto+16"/>
    <w:basedOn w:val="Default"/>
    <w:next w:val="Default"/>
    <w:uiPriority w:val="99"/>
    <w:rsid w:val="00490B00"/>
    <w:rPr>
      <w:rFonts w:ascii="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ji.com.br/constituicao_federal/cfdistra.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risway.org.br/v2/dhall.asp?id_dh=43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ji.com.br/normas_inferiores/regimento_interno_e_sumula_stf/stf_0655.htm" TargetMode="External"/><Relationship Id="rId5" Type="http://schemas.openxmlformats.org/officeDocument/2006/relationships/webSettings" Target="webSettings.xml"/><Relationship Id="rId10" Type="http://schemas.openxmlformats.org/officeDocument/2006/relationships/hyperlink" Target="http://www.planalto.gov.br/ccivil_03/leis/L9469.htm" TargetMode="External"/><Relationship Id="rId4" Type="http://schemas.openxmlformats.org/officeDocument/2006/relationships/settings" Target="settings.xml"/><Relationship Id="rId9" Type="http://schemas.openxmlformats.org/officeDocument/2006/relationships/hyperlink" Target="http://www.planalto.gov.br/ccivil_03/constituicao/constituicao.ht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C84B6-7CC7-4351-AEAE-ED80135D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5209</Words>
  <Characters>28133</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Organization</Company>
  <LinksUpToDate>false</LinksUpToDate>
  <CharactersWithSpaces>33276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PHILCO</dc:creator>
  <cp:lastModifiedBy>cliente</cp:lastModifiedBy>
  <cp:revision>2</cp:revision>
  <dcterms:created xsi:type="dcterms:W3CDTF">2016-01-20T16:45:00Z</dcterms:created>
  <dcterms:modified xsi:type="dcterms:W3CDTF">2016-01-20T16:45:00Z</dcterms:modified>
</cp:coreProperties>
</file>