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9D" w:rsidRDefault="00C6781B" w:rsidP="00C678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Da Divisão da Cabala</w:t>
      </w:r>
    </w:p>
    <w:p w:rsidR="00C6781B" w:rsidRDefault="00C6781B" w:rsidP="00C67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Conforme a autoridade dos Provérbios, que os cabalistas trazem em abono da divisão de sua ciência, a Cabala se divide em três partes, fundando-se, para melhor assentar esta opinião, naquelas palavras de Salomão, quando disse: Certe </w:t>
      </w:r>
      <w:proofErr w:type="spellStart"/>
      <w:r>
        <w:rPr>
          <w:rFonts w:ascii="Arial" w:hAnsi="Arial" w:cs="Arial"/>
          <w:sz w:val="24"/>
          <w:szCs w:val="24"/>
        </w:rPr>
        <w:t>scripsi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tripliciter</w:t>
      </w:r>
      <w:proofErr w:type="spellEnd"/>
      <w:r>
        <w:rPr>
          <w:rFonts w:ascii="Arial" w:hAnsi="Arial" w:cs="Arial"/>
          <w:sz w:val="24"/>
          <w:szCs w:val="24"/>
        </w:rPr>
        <w:t xml:space="preserve"> consulto,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sententia</w:t>
      </w:r>
      <w:proofErr w:type="spellEnd"/>
      <w:r>
        <w:rPr>
          <w:rFonts w:ascii="Arial" w:hAnsi="Arial" w:cs="Arial"/>
          <w:sz w:val="24"/>
          <w:szCs w:val="24"/>
        </w:rPr>
        <w:t xml:space="preserve">, ut notificarem </w:t>
      </w:r>
      <w:proofErr w:type="spellStart"/>
      <w:r>
        <w:rPr>
          <w:rFonts w:ascii="Arial" w:hAnsi="Arial" w:cs="Arial"/>
          <w:sz w:val="24"/>
          <w:szCs w:val="24"/>
        </w:rPr>
        <w:t>tibi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rectitudinem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eloquiorum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veritatis</w:t>
      </w:r>
      <w:proofErr w:type="spellEnd"/>
      <w:r>
        <w:rPr>
          <w:rFonts w:ascii="Arial" w:hAnsi="Arial" w:cs="Arial"/>
          <w:sz w:val="24"/>
          <w:szCs w:val="24"/>
        </w:rPr>
        <w:t xml:space="preserve">; ou como traslada São Jerônimo este próprio lugar, e lemos na Bíblia: Ecce </w:t>
      </w:r>
      <w:proofErr w:type="spellStart"/>
      <w:r>
        <w:rPr>
          <w:rFonts w:ascii="Arial" w:hAnsi="Arial" w:cs="Arial"/>
          <w:sz w:val="24"/>
          <w:szCs w:val="24"/>
        </w:rPr>
        <w:t>discripsi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tripliciter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cogitationibus</w:t>
      </w:r>
      <w:proofErr w:type="spellEnd"/>
      <w:r>
        <w:rPr>
          <w:rFonts w:ascii="Arial" w:hAnsi="Arial" w:cs="Arial"/>
          <w:sz w:val="24"/>
          <w:szCs w:val="24"/>
        </w:rPr>
        <w:t xml:space="preserve">, et </w:t>
      </w:r>
      <w:proofErr w:type="spellStart"/>
      <w:r>
        <w:rPr>
          <w:rFonts w:ascii="Arial" w:hAnsi="Arial" w:cs="Arial"/>
          <w:sz w:val="24"/>
          <w:szCs w:val="24"/>
        </w:rPr>
        <w:t>scientia</w:t>
      </w:r>
      <w:proofErr w:type="spellEnd"/>
      <w:r>
        <w:rPr>
          <w:rFonts w:ascii="Arial" w:hAnsi="Arial" w:cs="Arial"/>
          <w:sz w:val="24"/>
          <w:szCs w:val="24"/>
        </w:rPr>
        <w:t xml:space="preserve">, ut ostenderem </w:t>
      </w:r>
      <w:proofErr w:type="spellStart"/>
      <w:r>
        <w:rPr>
          <w:rFonts w:ascii="Arial" w:hAnsi="Arial" w:cs="Arial"/>
          <w:sz w:val="24"/>
          <w:szCs w:val="24"/>
        </w:rPr>
        <w:t>tibi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firmitatem</w:t>
      </w:r>
      <w:proofErr w:type="spellEnd"/>
      <w:r>
        <w:rPr>
          <w:rFonts w:ascii="Arial" w:hAnsi="Arial" w:cs="Arial"/>
          <w:sz w:val="24"/>
          <w:szCs w:val="24"/>
        </w:rPr>
        <w:t xml:space="preserve">, et </w:t>
      </w:r>
      <w:proofErr w:type="spellStart"/>
      <w:r>
        <w:rPr>
          <w:rFonts w:ascii="Arial" w:hAnsi="Arial" w:cs="Arial"/>
          <w:sz w:val="24"/>
          <w:szCs w:val="24"/>
        </w:rPr>
        <w:t>eloquia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veritatis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6781B" w:rsidRDefault="00C6781B" w:rsidP="00C67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Deste parecer</w:t>
      </w:r>
      <w:proofErr w:type="gramEnd"/>
      <w:r>
        <w:rPr>
          <w:rFonts w:ascii="Arial" w:hAnsi="Arial" w:cs="Arial"/>
          <w:sz w:val="24"/>
          <w:szCs w:val="24"/>
        </w:rPr>
        <w:t xml:space="preserve"> são o Egípcio e o </w:t>
      </w:r>
      <w:proofErr w:type="spellStart"/>
      <w:r>
        <w:rPr>
          <w:rFonts w:ascii="Arial" w:hAnsi="Arial" w:cs="Arial"/>
          <w:sz w:val="24"/>
          <w:szCs w:val="24"/>
        </w:rPr>
        <w:t>Gerundense</w:t>
      </w:r>
      <w:proofErr w:type="spellEnd"/>
      <w:r>
        <w:rPr>
          <w:rFonts w:ascii="Arial" w:hAnsi="Arial" w:cs="Arial"/>
          <w:sz w:val="24"/>
          <w:szCs w:val="24"/>
        </w:rPr>
        <w:t>, sem nomearem quais fossem estas três partes.</w:t>
      </w:r>
      <w:r w:rsidR="00713873">
        <w:rPr>
          <w:rFonts w:ascii="Arial" w:hAnsi="Arial" w:cs="Arial"/>
          <w:sz w:val="24"/>
          <w:szCs w:val="24"/>
        </w:rPr>
        <w:t xml:space="preserve"> Mas</w:t>
      </w:r>
      <w:r w:rsidR="00EF3CF5">
        <w:rPr>
          <w:rFonts w:ascii="Arial" w:hAnsi="Arial" w:cs="Arial"/>
          <w:sz w:val="24"/>
          <w:szCs w:val="24"/>
        </w:rPr>
        <w:t xml:space="preserve"> Joseph </w:t>
      </w:r>
      <w:proofErr w:type="spellStart"/>
      <w:r w:rsidR="00EF3CF5">
        <w:rPr>
          <w:rFonts w:ascii="Arial" w:hAnsi="Arial" w:cs="Arial"/>
          <w:sz w:val="24"/>
          <w:szCs w:val="24"/>
        </w:rPr>
        <w:t>Salernitano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 afirma que são elas número, figura e peso; explicando o primeiro lugar de Salomão com outro da Sapiência, onde se lê: </w:t>
      </w:r>
      <w:proofErr w:type="spellStart"/>
      <w:r w:rsidR="00EF3CF5">
        <w:rPr>
          <w:rFonts w:ascii="Arial" w:hAnsi="Arial" w:cs="Arial"/>
          <w:sz w:val="24"/>
          <w:szCs w:val="24"/>
        </w:rPr>
        <w:t>Omnia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 in mensura, </w:t>
      </w:r>
      <w:proofErr w:type="gramStart"/>
      <w:r w:rsidR="00EF3CF5">
        <w:rPr>
          <w:rFonts w:ascii="Arial" w:hAnsi="Arial" w:cs="Arial"/>
          <w:sz w:val="24"/>
          <w:szCs w:val="24"/>
        </w:rPr>
        <w:t>et</w:t>
      </w:r>
      <w:proofErr w:type="gramEnd"/>
      <w:r w:rsidR="00EF3CF5">
        <w:rPr>
          <w:rFonts w:ascii="Arial" w:hAnsi="Arial" w:cs="Arial"/>
          <w:sz w:val="24"/>
          <w:szCs w:val="24"/>
        </w:rPr>
        <w:t xml:space="preserve"> numero, et pondere </w:t>
      </w:r>
      <w:proofErr w:type="spellStart"/>
      <w:r w:rsidR="00EF3CF5">
        <w:rPr>
          <w:rFonts w:ascii="Arial" w:hAnsi="Arial" w:cs="Arial"/>
          <w:sz w:val="24"/>
          <w:szCs w:val="24"/>
        </w:rPr>
        <w:t>disposuisti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. Mas pelos mais achamos ser a Cabala dividida em duas faculdades, que </w:t>
      </w:r>
      <w:proofErr w:type="spellStart"/>
      <w:r w:rsidR="00EF3CF5">
        <w:rPr>
          <w:rFonts w:ascii="Arial" w:hAnsi="Arial" w:cs="Arial"/>
          <w:sz w:val="24"/>
          <w:szCs w:val="24"/>
        </w:rPr>
        <w:t>Bereschits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F3CF5">
        <w:rPr>
          <w:rFonts w:ascii="Arial" w:hAnsi="Arial" w:cs="Arial"/>
          <w:sz w:val="24"/>
          <w:szCs w:val="24"/>
        </w:rPr>
        <w:t>Mercana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, das quais John </w:t>
      </w:r>
      <w:proofErr w:type="spellStart"/>
      <w:r w:rsidR="00EF3CF5">
        <w:rPr>
          <w:rFonts w:ascii="Arial" w:hAnsi="Arial" w:cs="Arial"/>
          <w:sz w:val="24"/>
          <w:szCs w:val="24"/>
        </w:rPr>
        <w:t>Reuchlin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 tem para si que a </w:t>
      </w:r>
      <w:proofErr w:type="spellStart"/>
      <w:r w:rsidR="00EF3CF5">
        <w:rPr>
          <w:rFonts w:ascii="Arial" w:hAnsi="Arial" w:cs="Arial"/>
          <w:sz w:val="24"/>
          <w:szCs w:val="24"/>
        </w:rPr>
        <w:t>Bereschits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 vale como a física, e a </w:t>
      </w:r>
      <w:proofErr w:type="spellStart"/>
      <w:r w:rsidR="00EF3CF5">
        <w:rPr>
          <w:rFonts w:ascii="Arial" w:hAnsi="Arial" w:cs="Arial"/>
          <w:sz w:val="24"/>
          <w:szCs w:val="24"/>
        </w:rPr>
        <w:t>Mercana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, como a metafísica. Donde acrescenta o mesmo autor: Quod opus de </w:t>
      </w:r>
      <w:proofErr w:type="spellStart"/>
      <w:r w:rsidR="00EF3CF5">
        <w:rPr>
          <w:rFonts w:ascii="Arial" w:hAnsi="Arial" w:cs="Arial"/>
          <w:sz w:val="24"/>
          <w:szCs w:val="24"/>
        </w:rPr>
        <w:t>Bereschits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 est </w:t>
      </w:r>
      <w:proofErr w:type="spellStart"/>
      <w:r w:rsidR="00EF3CF5">
        <w:rPr>
          <w:rFonts w:ascii="Arial" w:hAnsi="Arial" w:cs="Arial"/>
          <w:sz w:val="24"/>
          <w:szCs w:val="24"/>
        </w:rPr>
        <w:t>sapientia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CF5">
        <w:rPr>
          <w:rFonts w:ascii="Arial" w:hAnsi="Arial" w:cs="Arial"/>
          <w:sz w:val="24"/>
          <w:szCs w:val="24"/>
        </w:rPr>
        <w:t>naturae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F3CF5">
        <w:rPr>
          <w:rFonts w:ascii="Arial" w:hAnsi="Arial" w:cs="Arial"/>
          <w:sz w:val="24"/>
          <w:szCs w:val="24"/>
        </w:rPr>
        <w:t>et</w:t>
      </w:r>
      <w:proofErr w:type="gramEnd"/>
      <w:r w:rsidR="00EF3CF5">
        <w:rPr>
          <w:rFonts w:ascii="Arial" w:hAnsi="Arial" w:cs="Arial"/>
          <w:sz w:val="24"/>
          <w:szCs w:val="24"/>
        </w:rPr>
        <w:t xml:space="preserve"> opus de </w:t>
      </w:r>
      <w:proofErr w:type="spellStart"/>
      <w:r w:rsidR="00EF3CF5">
        <w:rPr>
          <w:rFonts w:ascii="Arial" w:hAnsi="Arial" w:cs="Arial"/>
          <w:sz w:val="24"/>
          <w:szCs w:val="24"/>
        </w:rPr>
        <w:t>Mercana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 est </w:t>
      </w:r>
      <w:proofErr w:type="spellStart"/>
      <w:r w:rsidR="00EF3CF5">
        <w:rPr>
          <w:rFonts w:ascii="Arial" w:hAnsi="Arial" w:cs="Arial"/>
          <w:sz w:val="24"/>
          <w:szCs w:val="24"/>
        </w:rPr>
        <w:t>sapientia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CF5">
        <w:rPr>
          <w:rFonts w:ascii="Arial" w:hAnsi="Arial" w:cs="Arial"/>
          <w:sz w:val="24"/>
          <w:szCs w:val="24"/>
        </w:rPr>
        <w:t>divinitatis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. Esta </w:t>
      </w:r>
      <w:proofErr w:type="spellStart"/>
      <w:r w:rsidR="00EF3CF5">
        <w:rPr>
          <w:rFonts w:ascii="Arial" w:hAnsi="Arial" w:cs="Arial"/>
          <w:sz w:val="24"/>
          <w:szCs w:val="24"/>
        </w:rPr>
        <w:t>Mercana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 se divide também em duas partes, </w:t>
      </w:r>
      <w:proofErr w:type="spellStart"/>
      <w:r w:rsidR="00EF3CF5">
        <w:rPr>
          <w:rFonts w:ascii="Arial" w:hAnsi="Arial" w:cs="Arial"/>
          <w:sz w:val="24"/>
          <w:szCs w:val="24"/>
        </w:rPr>
        <w:t>Sephirod</w:t>
      </w:r>
      <w:proofErr w:type="spellEnd"/>
      <w:r w:rsidR="00EF3CF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F3CF5">
        <w:rPr>
          <w:rFonts w:ascii="Arial" w:hAnsi="Arial" w:cs="Arial"/>
          <w:sz w:val="24"/>
          <w:szCs w:val="24"/>
        </w:rPr>
        <w:t>Semod</w:t>
      </w:r>
      <w:proofErr w:type="spellEnd"/>
      <w:r w:rsidR="00EF3CF5">
        <w:rPr>
          <w:rFonts w:ascii="Arial" w:hAnsi="Arial" w:cs="Arial"/>
          <w:sz w:val="24"/>
          <w:szCs w:val="24"/>
        </w:rPr>
        <w:t>, como se disséssemos: prática e especulativa.</w:t>
      </w:r>
    </w:p>
    <w:p w:rsidR="00EF3CF5" w:rsidRDefault="00EF3CF5" w:rsidP="00C67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 rabino Hamas, preeminente professor desta ciência, a quer</w:t>
      </w:r>
      <w:r w:rsidR="003E68A2">
        <w:rPr>
          <w:rFonts w:ascii="Arial" w:hAnsi="Arial" w:cs="Arial"/>
          <w:sz w:val="24"/>
          <w:szCs w:val="24"/>
        </w:rPr>
        <w:t xml:space="preserve"> distribuir em cinco modos, que são: </w:t>
      </w:r>
      <w:proofErr w:type="spellStart"/>
      <w:r w:rsidR="003E68A2">
        <w:rPr>
          <w:rFonts w:ascii="Arial" w:hAnsi="Arial" w:cs="Arial"/>
          <w:sz w:val="24"/>
          <w:szCs w:val="24"/>
        </w:rPr>
        <w:t>Retitude</w:t>
      </w:r>
      <w:proofErr w:type="spellEnd"/>
      <w:r w:rsidR="003E68A2">
        <w:rPr>
          <w:rFonts w:ascii="Arial" w:hAnsi="Arial" w:cs="Arial"/>
          <w:sz w:val="24"/>
          <w:szCs w:val="24"/>
        </w:rPr>
        <w:t xml:space="preserve">, Combinação, Oração, Sentença e </w:t>
      </w:r>
      <w:proofErr w:type="spellStart"/>
      <w:r w:rsidR="003E68A2">
        <w:rPr>
          <w:rFonts w:ascii="Arial" w:hAnsi="Arial" w:cs="Arial"/>
          <w:sz w:val="24"/>
          <w:szCs w:val="24"/>
        </w:rPr>
        <w:t>Suputação</w:t>
      </w:r>
      <w:proofErr w:type="spellEnd"/>
      <w:r w:rsidR="003E68A2">
        <w:rPr>
          <w:rFonts w:ascii="Arial" w:hAnsi="Arial" w:cs="Arial"/>
          <w:sz w:val="24"/>
          <w:szCs w:val="24"/>
        </w:rPr>
        <w:t xml:space="preserve">. Porém nós, seguindo o </w:t>
      </w:r>
      <w:proofErr w:type="spellStart"/>
      <w:r w:rsidR="003E68A2">
        <w:rPr>
          <w:rFonts w:ascii="Arial" w:hAnsi="Arial" w:cs="Arial"/>
          <w:sz w:val="24"/>
          <w:szCs w:val="24"/>
        </w:rPr>
        <w:t>Mirandolla</w:t>
      </w:r>
      <w:proofErr w:type="spellEnd"/>
      <w:r w:rsidR="003E68A2">
        <w:rPr>
          <w:rFonts w:ascii="Arial" w:hAnsi="Arial" w:cs="Arial"/>
          <w:sz w:val="24"/>
          <w:szCs w:val="24"/>
        </w:rPr>
        <w:t xml:space="preserve">, seguiremos a divisão das duas partes: </w:t>
      </w:r>
      <w:proofErr w:type="spellStart"/>
      <w:r w:rsidR="003E68A2">
        <w:rPr>
          <w:rFonts w:ascii="Arial" w:hAnsi="Arial" w:cs="Arial"/>
          <w:sz w:val="24"/>
          <w:szCs w:val="24"/>
        </w:rPr>
        <w:t>Bereschits</w:t>
      </w:r>
      <w:proofErr w:type="spellEnd"/>
      <w:r w:rsidR="003E68A2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E68A2">
        <w:rPr>
          <w:rFonts w:ascii="Arial" w:hAnsi="Arial" w:cs="Arial"/>
          <w:sz w:val="24"/>
          <w:szCs w:val="24"/>
        </w:rPr>
        <w:t>Mercana</w:t>
      </w:r>
      <w:proofErr w:type="spellEnd"/>
      <w:r w:rsidR="003E68A2">
        <w:rPr>
          <w:rFonts w:ascii="Arial" w:hAnsi="Arial" w:cs="Arial"/>
          <w:sz w:val="24"/>
          <w:szCs w:val="24"/>
        </w:rPr>
        <w:t>, por ser a mais fácil e comum maneira da inteligência</w:t>
      </w:r>
      <w:proofErr w:type="gramStart"/>
      <w:r w:rsidR="003E68A2">
        <w:rPr>
          <w:rFonts w:ascii="Arial" w:hAnsi="Arial" w:cs="Arial"/>
          <w:sz w:val="24"/>
          <w:szCs w:val="24"/>
        </w:rPr>
        <w:t xml:space="preserve">  </w:t>
      </w:r>
      <w:proofErr w:type="gramEnd"/>
      <w:r w:rsidR="003E68A2">
        <w:rPr>
          <w:rFonts w:ascii="Arial" w:hAnsi="Arial" w:cs="Arial"/>
          <w:sz w:val="24"/>
          <w:szCs w:val="24"/>
        </w:rPr>
        <w:t xml:space="preserve">dela. É também de saber que a parte </w:t>
      </w:r>
      <w:proofErr w:type="spellStart"/>
      <w:r w:rsidR="003E68A2">
        <w:rPr>
          <w:rFonts w:ascii="Arial" w:hAnsi="Arial" w:cs="Arial"/>
          <w:sz w:val="24"/>
          <w:szCs w:val="24"/>
        </w:rPr>
        <w:t>Semod</w:t>
      </w:r>
      <w:proofErr w:type="spellEnd"/>
      <w:r w:rsidR="003E68A2">
        <w:rPr>
          <w:rFonts w:ascii="Arial" w:hAnsi="Arial" w:cs="Arial"/>
          <w:sz w:val="24"/>
          <w:szCs w:val="24"/>
        </w:rPr>
        <w:t xml:space="preserve">, uma daquelas em que a </w:t>
      </w:r>
      <w:proofErr w:type="spellStart"/>
      <w:r w:rsidR="003E68A2">
        <w:rPr>
          <w:rFonts w:ascii="Arial" w:hAnsi="Arial" w:cs="Arial"/>
          <w:sz w:val="24"/>
          <w:szCs w:val="24"/>
        </w:rPr>
        <w:t>Mercana</w:t>
      </w:r>
      <w:proofErr w:type="spellEnd"/>
      <w:r w:rsidR="003E68A2">
        <w:rPr>
          <w:rFonts w:ascii="Arial" w:hAnsi="Arial" w:cs="Arial"/>
          <w:sz w:val="24"/>
          <w:szCs w:val="24"/>
        </w:rPr>
        <w:t xml:space="preserve"> se reparte, dividem igualmente os autores em outras duas partes, que dizem </w:t>
      </w:r>
      <w:proofErr w:type="spellStart"/>
      <w:r w:rsidR="003E68A2">
        <w:rPr>
          <w:rFonts w:ascii="Arial" w:hAnsi="Arial" w:cs="Arial"/>
          <w:sz w:val="24"/>
          <w:szCs w:val="24"/>
        </w:rPr>
        <w:t>aritimétrica</w:t>
      </w:r>
      <w:proofErr w:type="spellEnd"/>
      <w:r w:rsidR="003E68A2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E68A2">
        <w:rPr>
          <w:rFonts w:ascii="Arial" w:hAnsi="Arial" w:cs="Arial"/>
          <w:sz w:val="24"/>
          <w:szCs w:val="24"/>
        </w:rPr>
        <w:t>Themurah</w:t>
      </w:r>
      <w:proofErr w:type="spellEnd"/>
      <w:r w:rsidR="003E68A2">
        <w:rPr>
          <w:rFonts w:ascii="Arial" w:hAnsi="Arial" w:cs="Arial"/>
          <w:sz w:val="24"/>
          <w:szCs w:val="24"/>
        </w:rPr>
        <w:t xml:space="preserve">. E a </w:t>
      </w:r>
      <w:proofErr w:type="spellStart"/>
      <w:r w:rsidR="003E68A2">
        <w:rPr>
          <w:rFonts w:ascii="Arial" w:hAnsi="Arial" w:cs="Arial"/>
          <w:sz w:val="24"/>
          <w:szCs w:val="24"/>
        </w:rPr>
        <w:t>aritimétrica</w:t>
      </w:r>
      <w:proofErr w:type="spellEnd"/>
      <w:r w:rsidR="003E68A2">
        <w:rPr>
          <w:rFonts w:ascii="Arial" w:hAnsi="Arial" w:cs="Arial"/>
          <w:sz w:val="24"/>
          <w:szCs w:val="24"/>
        </w:rPr>
        <w:t xml:space="preserve">, já que a </w:t>
      </w:r>
      <w:proofErr w:type="spellStart"/>
      <w:r w:rsidR="003E68A2">
        <w:rPr>
          <w:rFonts w:ascii="Arial" w:hAnsi="Arial" w:cs="Arial"/>
          <w:sz w:val="24"/>
          <w:szCs w:val="24"/>
        </w:rPr>
        <w:t>Therumah</w:t>
      </w:r>
      <w:proofErr w:type="spellEnd"/>
      <w:r w:rsidR="003E68A2">
        <w:rPr>
          <w:rFonts w:ascii="Arial" w:hAnsi="Arial" w:cs="Arial"/>
          <w:sz w:val="24"/>
          <w:szCs w:val="24"/>
        </w:rPr>
        <w:t xml:space="preserve"> existe uma vasta biografia e não sou nenhum especialista em hebraico e/ou latim, se divide em outras duas partes, que se dizem Resolução e Composição. Destas diremos quanto pudermos alcançar com prolixo estudo, mas em discurso breve.</w:t>
      </w:r>
    </w:p>
    <w:p w:rsidR="003E68A2" w:rsidRDefault="003E68A2" w:rsidP="003E68A2">
      <w:pPr>
        <w:tabs>
          <w:tab w:val="right" w:pos="85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Ora, da mesma maneira que dividiram a ciência, dividiram também seus professores</w:t>
      </w:r>
      <w:r w:rsidR="00EF7690">
        <w:rPr>
          <w:rFonts w:ascii="Arial" w:hAnsi="Arial" w:cs="Arial"/>
          <w:sz w:val="24"/>
          <w:szCs w:val="24"/>
        </w:rPr>
        <w:t xml:space="preserve">, chamando a uns </w:t>
      </w:r>
      <w:proofErr w:type="spellStart"/>
      <w:r w:rsidR="00EF7690">
        <w:rPr>
          <w:rFonts w:ascii="Arial" w:hAnsi="Arial" w:cs="Arial"/>
          <w:sz w:val="24"/>
          <w:szCs w:val="24"/>
        </w:rPr>
        <w:t>cabalos</w:t>
      </w:r>
      <w:proofErr w:type="spellEnd"/>
      <w:r w:rsidR="00EF7690">
        <w:rPr>
          <w:rFonts w:ascii="Arial" w:hAnsi="Arial" w:cs="Arial"/>
          <w:sz w:val="24"/>
          <w:szCs w:val="24"/>
        </w:rPr>
        <w:t xml:space="preserve">, a outros </w:t>
      </w:r>
      <w:proofErr w:type="spellStart"/>
      <w:r w:rsidR="00EF7690">
        <w:rPr>
          <w:rFonts w:ascii="Arial" w:hAnsi="Arial" w:cs="Arial"/>
          <w:sz w:val="24"/>
          <w:szCs w:val="24"/>
        </w:rPr>
        <w:t>cabaleos</w:t>
      </w:r>
      <w:proofErr w:type="spellEnd"/>
      <w:r w:rsidR="00EF7690">
        <w:rPr>
          <w:rFonts w:ascii="Arial" w:hAnsi="Arial" w:cs="Arial"/>
          <w:sz w:val="24"/>
          <w:szCs w:val="24"/>
        </w:rPr>
        <w:t xml:space="preserve">, e a outros cabalísticos e existem ainda os cabalistas, deixando para </w:t>
      </w:r>
      <w:proofErr w:type="spellStart"/>
      <w:r w:rsidR="00EF7690">
        <w:rPr>
          <w:rFonts w:ascii="Arial" w:hAnsi="Arial" w:cs="Arial"/>
          <w:sz w:val="24"/>
          <w:szCs w:val="24"/>
        </w:rPr>
        <w:t>cabalos</w:t>
      </w:r>
      <w:proofErr w:type="spellEnd"/>
      <w:r w:rsidR="00EF7690">
        <w:rPr>
          <w:rFonts w:ascii="Arial" w:hAnsi="Arial" w:cs="Arial"/>
          <w:sz w:val="24"/>
          <w:szCs w:val="24"/>
        </w:rPr>
        <w:t xml:space="preserve"> somente a Moisés e Esdras, e para </w:t>
      </w:r>
      <w:proofErr w:type="spellStart"/>
      <w:r w:rsidR="00EF7690">
        <w:rPr>
          <w:rFonts w:ascii="Arial" w:hAnsi="Arial" w:cs="Arial"/>
          <w:sz w:val="24"/>
          <w:szCs w:val="24"/>
        </w:rPr>
        <w:t>cabaleos</w:t>
      </w:r>
      <w:proofErr w:type="spellEnd"/>
      <w:r w:rsidR="00EF7690">
        <w:rPr>
          <w:rFonts w:ascii="Arial" w:hAnsi="Arial" w:cs="Arial"/>
          <w:sz w:val="24"/>
          <w:szCs w:val="24"/>
        </w:rPr>
        <w:t xml:space="preserve"> e cabalísticos toda a cópia de antigos e modernos rabinos, os quais, segundo o maior ou menor crédito, repartiram pelas profissões </w:t>
      </w:r>
      <w:proofErr w:type="spellStart"/>
      <w:r w:rsidR="00EF7690">
        <w:rPr>
          <w:rFonts w:ascii="Arial" w:hAnsi="Arial" w:cs="Arial"/>
          <w:sz w:val="24"/>
          <w:szCs w:val="24"/>
        </w:rPr>
        <w:t>Bereschits</w:t>
      </w:r>
      <w:proofErr w:type="spellEnd"/>
      <w:r w:rsidR="00EF7690">
        <w:rPr>
          <w:rFonts w:ascii="Arial" w:hAnsi="Arial" w:cs="Arial"/>
          <w:sz w:val="24"/>
          <w:szCs w:val="24"/>
        </w:rPr>
        <w:t xml:space="preserve"> ou </w:t>
      </w:r>
      <w:proofErr w:type="spellStart"/>
      <w:r w:rsidR="00EF7690">
        <w:rPr>
          <w:rFonts w:ascii="Arial" w:hAnsi="Arial" w:cs="Arial"/>
          <w:sz w:val="24"/>
          <w:szCs w:val="24"/>
        </w:rPr>
        <w:t>Mercana</w:t>
      </w:r>
      <w:proofErr w:type="spellEnd"/>
      <w:r w:rsidR="00EF7690">
        <w:rPr>
          <w:rFonts w:ascii="Arial" w:hAnsi="Arial" w:cs="Arial"/>
          <w:sz w:val="24"/>
          <w:szCs w:val="24"/>
        </w:rPr>
        <w:t xml:space="preserve">, conforme a melhor opinião que deles tinham por ciência ou virtude, porque está escrito em seu livro </w:t>
      </w:r>
      <w:proofErr w:type="spellStart"/>
      <w:r w:rsidR="00EF7690">
        <w:rPr>
          <w:rFonts w:ascii="Arial" w:hAnsi="Arial" w:cs="Arial"/>
          <w:sz w:val="24"/>
          <w:szCs w:val="24"/>
        </w:rPr>
        <w:t>Alkoser</w:t>
      </w:r>
      <w:proofErr w:type="spellEnd"/>
      <w:r w:rsidR="00EF7690">
        <w:rPr>
          <w:rFonts w:ascii="Arial" w:hAnsi="Arial" w:cs="Arial"/>
          <w:sz w:val="24"/>
          <w:szCs w:val="24"/>
        </w:rPr>
        <w:t>. Para os cabalistas designo somente o Nelson Real Junior</w:t>
      </w:r>
      <w:proofErr w:type="gramStart"/>
      <w:r w:rsidR="00EF7690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EF7690">
        <w:rPr>
          <w:rFonts w:ascii="Arial" w:hAnsi="Arial" w:cs="Arial"/>
          <w:sz w:val="24"/>
          <w:szCs w:val="24"/>
        </w:rPr>
        <w:t xml:space="preserve"> conseguiu adaptar e mesurar a Cabala com a filosofia cristã e conciliar com a filosofia Rosa Cruz da AMORC. A Cabala não é boa, se o coração não é bom.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</w:p>
    <w:p w:rsidR="00C6781B" w:rsidRPr="00C6781B" w:rsidRDefault="00C6781B" w:rsidP="00C6781B">
      <w:pPr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13873">
        <w:rPr>
          <w:rFonts w:ascii="Arial" w:hAnsi="Arial" w:cs="Arial"/>
          <w:sz w:val="24"/>
          <w:szCs w:val="24"/>
        </w:rPr>
        <w:t xml:space="preserve"> </w:t>
      </w:r>
    </w:p>
    <w:sectPr w:rsidR="00C6781B" w:rsidRPr="00C67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1B"/>
    <w:rsid w:val="0020759D"/>
    <w:rsid w:val="003E68A2"/>
    <w:rsid w:val="00713873"/>
    <w:rsid w:val="00C6781B"/>
    <w:rsid w:val="00EF3CF5"/>
    <w:rsid w:val="00E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2015-12-21T17:29:00Z</dcterms:created>
  <dcterms:modified xsi:type="dcterms:W3CDTF">2015-12-21T18:10:00Z</dcterms:modified>
</cp:coreProperties>
</file>