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A0" w:rsidRPr="00D969A0" w:rsidRDefault="00D969A0" w:rsidP="00D969A0">
      <w:pPr>
        <w:pStyle w:val="Standarduser"/>
        <w:widowControl w:val="0"/>
        <w:spacing w:line="360" w:lineRule="auto"/>
        <w:jc w:val="center"/>
        <w:rPr>
          <w:b/>
          <w:caps/>
        </w:rPr>
      </w:pPr>
      <w:r w:rsidRPr="00D969A0">
        <w:rPr>
          <w:b/>
          <w:caps/>
        </w:rPr>
        <w:t>O princípio da individualização da pena no processo penal</w:t>
      </w:r>
    </w:p>
    <w:p w:rsidR="00711094" w:rsidRDefault="00711094">
      <w:pPr>
        <w:pStyle w:val="Padro"/>
        <w:jc w:val="center"/>
      </w:pPr>
    </w:p>
    <w:p w:rsidR="00711094" w:rsidRDefault="00711094">
      <w:pPr>
        <w:pStyle w:val="Padro"/>
        <w:jc w:val="center"/>
      </w:pPr>
    </w:p>
    <w:p w:rsidR="00711094" w:rsidRDefault="00745F34">
      <w:pPr>
        <w:pStyle w:val="WW-Padro"/>
        <w:widowControl w:val="0"/>
        <w:jc w:val="both"/>
      </w:pPr>
      <w:proofErr w:type="spellStart"/>
      <w:r>
        <w:rPr>
          <w:rFonts w:cs="Calibri"/>
          <w:lang w:eastAsia="en-US"/>
        </w:rPr>
        <w:t>Carolainne</w:t>
      </w:r>
      <w:proofErr w:type="spellEnd"/>
      <w:r>
        <w:rPr>
          <w:rFonts w:cs="Calibri"/>
          <w:lang w:eastAsia="en-US"/>
        </w:rPr>
        <w:t xml:space="preserve"> Vieira Dias David</w:t>
      </w:r>
      <w:r w:rsidR="00BB2183" w:rsidRPr="00BB2183">
        <w:rPr>
          <w:rFonts w:cs="Calibri"/>
          <w:vertAlign w:val="superscript"/>
          <w:lang w:eastAsia="en-US"/>
        </w:rPr>
        <w:t>1</w:t>
      </w:r>
      <w:r>
        <w:rPr>
          <w:rFonts w:cs="Calibri"/>
          <w:lang w:eastAsia="en-US"/>
        </w:rPr>
        <w:t>, Cíntia Alves Carvalho</w:t>
      </w:r>
      <w:r w:rsidR="00BB2183" w:rsidRPr="00BB2183">
        <w:rPr>
          <w:rFonts w:cs="Calibri"/>
          <w:vertAlign w:val="superscript"/>
          <w:lang w:eastAsia="en-US"/>
        </w:rPr>
        <w:t>1</w:t>
      </w:r>
      <w:r w:rsidR="00BB2183">
        <w:rPr>
          <w:rFonts w:cs="Calibri"/>
          <w:vertAlign w:val="superscript"/>
          <w:lang w:eastAsia="en-US"/>
        </w:rPr>
        <w:t>*</w:t>
      </w:r>
      <w:r>
        <w:rPr>
          <w:rFonts w:cs="Calibri"/>
          <w:lang w:eastAsia="en-US"/>
        </w:rPr>
        <w:t xml:space="preserve">, </w:t>
      </w:r>
      <w:proofErr w:type="spellStart"/>
      <w:r>
        <w:rPr>
          <w:rFonts w:cs="Calibri"/>
          <w:lang w:eastAsia="en-US"/>
        </w:rPr>
        <w:t>Felippe</w:t>
      </w:r>
      <w:proofErr w:type="spellEnd"/>
      <w:r>
        <w:rPr>
          <w:rFonts w:cs="Calibri"/>
          <w:lang w:eastAsia="en-US"/>
        </w:rPr>
        <w:t xml:space="preserve"> Teodoro Melo Borges</w:t>
      </w:r>
      <w:r w:rsidR="00BB2183" w:rsidRPr="00BB2183">
        <w:rPr>
          <w:rFonts w:cs="Calibri"/>
          <w:vertAlign w:val="superscript"/>
          <w:lang w:eastAsia="en-US"/>
        </w:rPr>
        <w:t>1</w:t>
      </w:r>
      <w:r>
        <w:rPr>
          <w:rFonts w:cs="Calibri"/>
          <w:lang w:eastAsia="en-US"/>
        </w:rPr>
        <w:t>, Gabriel Almeida Silva</w:t>
      </w:r>
      <w:r w:rsidR="00BB2183" w:rsidRPr="00BB2183">
        <w:rPr>
          <w:rFonts w:cs="Calibri"/>
          <w:vertAlign w:val="superscript"/>
          <w:lang w:eastAsia="en-US"/>
        </w:rPr>
        <w:t>1</w:t>
      </w:r>
      <w:r>
        <w:rPr>
          <w:rFonts w:cs="Calibri"/>
          <w:lang w:eastAsia="en-US"/>
        </w:rPr>
        <w:t xml:space="preserve">, </w:t>
      </w:r>
      <w:proofErr w:type="spellStart"/>
      <w:r>
        <w:t>Liely</w:t>
      </w:r>
      <w:proofErr w:type="spellEnd"/>
      <w:r>
        <w:t xml:space="preserve"> de Oliveira Miranda</w:t>
      </w:r>
      <w:r w:rsidR="00BB2183" w:rsidRPr="00BB2183">
        <w:rPr>
          <w:rFonts w:cs="Calibri"/>
          <w:vertAlign w:val="superscript"/>
          <w:lang w:eastAsia="en-US"/>
        </w:rPr>
        <w:t>1</w:t>
      </w:r>
      <w:r>
        <w:t>,</w:t>
      </w:r>
      <w:r w:rsidR="00D969A0">
        <w:t xml:space="preserve"> Valdomiro Garcia Marques N</w:t>
      </w:r>
      <w:r w:rsidR="004270A4">
        <w:t xml:space="preserve">eto¹, </w:t>
      </w:r>
      <w:proofErr w:type="spellStart"/>
      <w:r w:rsidR="004270A4">
        <w:t>Auriluce</w:t>
      </w:r>
      <w:proofErr w:type="spellEnd"/>
      <w:r w:rsidR="004270A4">
        <w:t xml:space="preserve"> Pereira Castilho</w:t>
      </w:r>
      <w:r>
        <w:t>².</w:t>
      </w:r>
    </w:p>
    <w:p w:rsidR="00711094" w:rsidRDefault="00745F34">
      <w:pPr>
        <w:pStyle w:val="Padro"/>
      </w:pPr>
      <w:r>
        <w:tab/>
      </w:r>
    </w:p>
    <w:p w:rsidR="00711094" w:rsidRDefault="00745F34">
      <w:pPr>
        <w:pStyle w:val="Padro"/>
      </w:pPr>
      <w:r>
        <w:rPr>
          <w:vertAlign w:val="superscript"/>
        </w:rPr>
        <w:t>1</w:t>
      </w:r>
      <w:r>
        <w:t xml:space="preserve">Alunos do </w:t>
      </w:r>
      <w:r w:rsidR="00D969A0">
        <w:t>8</w:t>
      </w:r>
      <w:r>
        <w:t>º período do Curso de Bacharelado em Direito</w:t>
      </w:r>
      <w:bookmarkStart w:id="0" w:name="_GoBack"/>
      <w:bookmarkEnd w:id="0"/>
      <w:r>
        <w:t xml:space="preserve"> do ILES-ULBRA,</w:t>
      </w:r>
      <w:r w:rsidR="00BB2183">
        <w:t xml:space="preserve"> </w:t>
      </w:r>
      <w:r w:rsidR="00BB2183" w:rsidRPr="00BB2183">
        <w:rPr>
          <w:vertAlign w:val="superscript"/>
        </w:rPr>
        <w:t>*</w:t>
      </w:r>
      <w:r w:rsidR="00BB2183">
        <w:t>cintiacarvalho_iub@hotmail.com,</w:t>
      </w:r>
      <w:r>
        <w:t xml:space="preserve"> </w:t>
      </w:r>
      <w:r>
        <w:rPr>
          <w:vertAlign w:val="superscript"/>
        </w:rPr>
        <w:t>2</w:t>
      </w:r>
      <w:r w:rsidR="00D969A0">
        <w:t>Professora</w:t>
      </w:r>
      <w:r>
        <w:t xml:space="preserve"> do Curso de Bacharelado em Direito do ILES-ULBRA.</w:t>
      </w:r>
    </w:p>
    <w:p w:rsidR="00711094" w:rsidRDefault="00711094">
      <w:pPr>
        <w:pStyle w:val="Padro"/>
      </w:pPr>
    </w:p>
    <w:p w:rsidR="00711094" w:rsidRDefault="00711094">
      <w:pPr>
        <w:pStyle w:val="Padro"/>
      </w:pPr>
    </w:p>
    <w:p w:rsidR="00711094" w:rsidRDefault="00711094">
      <w:pPr>
        <w:sectPr w:rsidR="00711094">
          <w:pgSz w:w="11906" w:h="16838"/>
          <w:pgMar w:top="1701" w:right="1134" w:bottom="1134" w:left="1701" w:header="709" w:footer="0" w:gutter="0"/>
          <w:cols w:space="720"/>
          <w:formProt w:val="0"/>
          <w:docGrid w:linePitch="360" w:charSpace="-6145"/>
        </w:sectPr>
      </w:pPr>
    </w:p>
    <w:p w:rsidR="00D969A0" w:rsidRPr="00376288" w:rsidRDefault="00745F34" w:rsidP="00D9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RESUMO – </w:t>
      </w:r>
      <w:r w:rsidR="000831DA">
        <w:rPr>
          <w:rFonts w:ascii="Times New Roman" w:hAnsi="Times New Roman" w:cs="Times New Roman"/>
          <w:color w:val="000000"/>
          <w:sz w:val="24"/>
        </w:rPr>
        <w:t xml:space="preserve">A pesquisa explana sobre o </w:t>
      </w:r>
      <w:r w:rsidR="00D969A0">
        <w:rPr>
          <w:rFonts w:ascii="Times New Roman" w:hAnsi="Times New Roman" w:cs="Times New Roman"/>
          <w:color w:val="000000"/>
          <w:sz w:val="24"/>
        </w:rPr>
        <w:t>princípio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individualização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sua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aplicabilidade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garantias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no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processo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penal,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31DA">
        <w:rPr>
          <w:rFonts w:ascii="Times New Roman" w:hAnsi="Times New Roman" w:cs="Times New Roman"/>
          <w:color w:val="000000"/>
          <w:sz w:val="24"/>
        </w:rPr>
        <w:t>a partir d</w:t>
      </w:r>
      <w:r w:rsidR="00D969A0">
        <w:rPr>
          <w:rFonts w:ascii="Times New Roman" w:hAnsi="Times New Roman" w:cs="Times New Roman"/>
          <w:color w:val="000000"/>
          <w:sz w:val="24"/>
        </w:rPr>
        <w:t>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problemática: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Qual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aplicabilidade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princípio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individualização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no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processo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penal?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31DA">
        <w:rPr>
          <w:rFonts w:ascii="Times New Roman" w:hAnsi="Times New Roman" w:cs="Times New Roman"/>
          <w:color w:val="000000"/>
          <w:sz w:val="24"/>
        </w:rPr>
        <w:t xml:space="preserve">Os </w:t>
      </w:r>
      <w:r w:rsidR="00D969A0">
        <w:rPr>
          <w:rFonts w:ascii="Times New Roman" w:hAnsi="Times New Roman" w:cs="Times New Roman"/>
          <w:color w:val="000000"/>
          <w:sz w:val="24"/>
        </w:rPr>
        <w:t>objetivos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específicos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31DA">
        <w:rPr>
          <w:rFonts w:ascii="Times New Roman" w:eastAsia="Times New Roman" w:hAnsi="Times New Roman" w:cs="Times New Roman"/>
          <w:color w:val="000000"/>
          <w:sz w:val="24"/>
        </w:rPr>
        <w:t xml:space="preserve">são </w:t>
      </w:r>
      <w:r w:rsidR="00D969A0">
        <w:rPr>
          <w:rFonts w:ascii="Times New Roman" w:hAnsi="Times New Roman" w:cs="Times New Roman"/>
          <w:color w:val="000000"/>
          <w:sz w:val="24"/>
        </w:rPr>
        <w:t>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conceituação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do</w:t>
      </w:r>
      <w:r w:rsidR="00BF59DB">
        <w:rPr>
          <w:rFonts w:ascii="Times New Roman" w:hAnsi="Times New Roman" w:cs="Times New Roman"/>
          <w:color w:val="000000"/>
          <w:sz w:val="24"/>
        </w:rPr>
        <w:t xml:space="preserve"> referido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F59DB">
        <w:rPr>
          <w:rFonts w:ascii="Times New Roman" w:hAnsi="Times New Roman" w:cs="Times New Roman"/>
          <w:color w:val="000000"/>
          <w:sz w:val="24"/>
        </w:rPr>
        <w:t>princípio</w:t>
      </w:r>
      <w:r w:rsidR="00D969A0">
        <w:rPr>
          <w:rFonts w:ascii="Times New Roman" w:hAnsi="Times New Roman" w:cs="Times New Roman"/>
          <w:color w:val="000000"/>
          <w:sz w:val="24"/>
        </w:rPr>
        <w:t>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assim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como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principais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seus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procedimentos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legais,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analisando-se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ainda,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as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garantias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da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individualização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da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pena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e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suas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consequências.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376288">
        <w:rPr>
          <w:rFonts w:ascii="Times New Roman" w:eastAsia="Times New Roman" w:hAnsi="Times New Roman" w:cs="Times New Roman"/>
          <w:sz w:val="24"/>
        </w:rPr>
        <w:t xml:space="preserve">Trata-se de </w:t>
      </w:r>
      <w:r w:rsidR="00D969A0">
        <w:rPr>
          <w:rFonts w:ascii="Times New Roman" w:hAnsi="Times New Roman" w:cs="Times New Roman"/>
          <w:sz w:val="24"/>
        </w:rPr>
        <w:t>pesquisa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bibliográfica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e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sz w:val="24"/>
        </w:rPr>
        <w:t>documental,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376288">
        <w:rPr>
          <w:rFonts w:ascii="Times New Roman" w:eastAsia="Times New Roman" w:hAnsi="Times New Roman" w:cs="Times New Roman"/>
          <w:sz w:val="24"/>
        </w:rPr>
        <w:t>com</w:t>
      </w:r>
      <w:r w:rsidR="00D969A0">
        <w:rPr>
          <w:rFonts w:ascii="Times New Roman" w:eastAsia="Times New Roman" w:hAnsi="Times New Roman" w:cs="Times New Roman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método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indutivo,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além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fontes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primárias,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quais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sejam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institutos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jurídicos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constantes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na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legislação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brasileira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na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jurisprudência;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como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também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fontes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secundárias,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através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doutrinas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especializadas,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buscando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embasamento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técnico-jurídico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no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assunto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abordado.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31DA">
        <w:rPr>
          <w:rFonts w:ascii="Times New Roman" w:eastAsia="Times New Roman" w:hAnsi="Times New Roman" w:cs="Times New Roman"/>
          <w:color w:val="000000"/>
          <w:sz w:val="24"/>
        </w:rPr>
        <w:t xml:space="preserve">É possível concluir </w:t>
      </w:r>
      <w:r w:rsidR="00D969A0">
        <w:rPr>
          <w:rFonts w:ascii="Times New Roman" w:hAnsi="Times New Roman" w:cs="Times New Roman"/>
          <w:color w:val="000000"/>
          <w:sz w:val="24"/>
        </w:rPr>
        <w:t>que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análise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princípio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individualização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sua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aplicação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garantem,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diante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caso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concreto,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que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sanções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sejam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justas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enquadramento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tipo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penal,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limitando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assim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poder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punitivo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Estado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evitando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que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sejam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transgredidos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direitos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e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garantias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fundamentais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inerentes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a</w:t>
      </w:r>
      <w:r w:rsidR="00D969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69A0">
        <w:rPr>
          <w:rFonts w:ascii="Times New Roman" w:hAnsi="Times New Roman" w:cs="Times New Roman"/>
          <w:color w:val="000000"/>
          <w:sz w:val="24"/>
        </w:rPr>
        <w:t>todos.</w:t>
      </w:r>
    </w:p>
    <w:p w:rsidR="003D3C88" w:rsidRDefault="003D3C88" w:rsidP="00D969A0">
      <w:pPr>
        <w:pStyle w:val="Standarduser"/>
        <w:widowControl w:val="0"/>
        <w:tabs>
          <w:tab w:val="left" w:pos="5529"/>
        </w:tabs>
        <w:spacing w:line="240" w:lineRule="auto"/>
        <w:jc w:val="both"/>
        <w:rPr>
          <w:b/>
          <w:caps/>
        </w:rPr>
      </w:pPr>
    </w:p>
    <w:p w:rsidR="000831DA" w:rsidRDefault="00745F34" w:rsidP="00D969A0">
      <w:pPr>
        <w:pStyle w:val="Standarduser"/>
        <w:widowControl w:val="0"/>
        <w:tabs>
          <w:tab w:val="left" w:pos="5529"/>
        </w:tabs>
        <w:spacing w:line="240" w:lineRule="auto"/>
        <w:jc w:val="both"/>
      </w:pPr>
      <w:r>
        <w:rPr>
          <w:b/>
          <w:caps/>
        </w:rPr>
        <w:t>Palavras-chave:</w:t>
      </w:r>
      <w:r w:rsidR="00D969A0">
        <w:rPr>
          <w:b/>
          <w:caps/>
        </w:rPr>
        <w:t xml:space="preserve"> </w:t>
      </w:r>
      <w:r w:rsidR="00D969A0">
        <w:t>Princípios.</w:t>
      </w:r>
      <w:r w:rsidR="00376288">
        <w:t xml:space="preserve"> Sistema Trifásico.</w:t>
      </w:r>
      <w:r w:rsidR="00D969A0">
        <w:t xml:space="preserve"> Individualização da pena. </w:t>
      </w:r>
    </w:p>
    <w:p w:rsidR="000831DA" w:rsidRDefault="000831DA" w:rsidP="00D969A0">
      <w:pPr>
        <w:pStyle w:val="Standarduser"/>
        <w:widowControl w:val="0"/>
        <w:tabs>
          <w:tab w:val="left" w:pos="5529"/>
        </w:tabs>
        <w:spacing w:line="240" w:lineRule="auto"/>
        <w:jc w:val="both"/>
      </w:pPr>
    </w:p>
    <w:p w:rsidR="00711094" w:rsidRDefault="00745F34">
      <w:pPr>
        <w:pStyle w:val="Padro"/>
        <w:shd w:val="clear" w:color="auto" w:fill="E36C0A"/>
        <w:jc w:val="center"/>
      </w:pPr>
      <w:r>
        <w:rPr>
          <w:b/>
          <w:color w:val="002060"/>
        </w:rPr>
        <w:t>INTRODUÇÃO</w:t>
      </w:r>
    </w:p>
    <w:p w:rsidR="00711094" w:rsidRDefault="00711094">
      <w:pPr>
        <w:pStyle w:val="Padro"/>
        <w:ind w:firstLine="708"/>
      </w:pPr>
    </w:p>
    <w:p w:rsidR="00D969A0" w:rsidRDefault="00D969A0" w:rsidP="00D969A0">
      <w:pPr>
        <w:pStyle w:val="Standarduser"/>
        <w:tabs>
          <w:tab w:val="left" w:pos="5529"/>
        </w:tabs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Este artigo tem por intenção abordar e explanar sobre a importância e a aplicação do princípio da individualização da pena no processo penal. No âmbito dos princípios inerentes ao Direito Penal e tendo em vista a </w:t>
      </w:r>
      <w:r>
        <w:rPr>
          <w:color w:val="auto"/>
        </w:rPr>
        <w:lastRenderedPageBreak/>
        <w:t>análise do adequado emprego da pena no caso concreto, este artigo tem por intuito esclarecer o seguinte problema: Qual a aplicabilidade do princípio da individualização da pena no processo penal? Busca-se, como objetivo geral, analisar, mediante a conceituação e a execução das penas, a aplicabilidade do princípio da individualização, bem como suas garantias.</w:t>
      </w:r>
    </w:p>
    <w:p w:rsidR="00D969A0" w:rsidRDefault="00D969A0" w:rsidP="00D969A0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</w:pPr>
      <w:r>
        <w:t>Já os objetivos específicos consistem em definir o princípio constitucional da individualização no processo penal, bem como conceituar as principais penas e seus procedimentos legais, e ainda, analisar as garantias da individualização da pena e suas consequências no processo.</w:t>
      </w:r>
    </w:p>
    <w:p w:rsidR="003D3C88" w:rsidRDefault="00D969A0" w:rsidP="003D3C88">
      <w:pPr>
        <w:pStyle w:val="Standarduser"/>
        <w:widowControl w:val="0"/>
        <w:spacing w:line="240" w:lineRule="auto"/>
        <w:ind w:firstLine="709"/>
        <w:jc w:val="both"/>
      </w:pPr>
      <w:r>
        <w:t>O princípio da individualização da pena justifica-se, socialmente, por sua aplicação objetivar uma proporcionalidade justa diante o caso concreto, garantindo assim ao réu que sua condenação seja vinculada às circunstâncias judiciais e à sua culpabilidade; e que a execução de sua pena seja de acordo com o grau máximo, médio e mínimo do potencial ofensivo, assim como o regime ao</w:t>
      </w:r>
      <w:r w:rsidR="003D3C88">
        <w:t xml:space="preserve"> qual estará sujeito a cumprir.</w:t>
      </w:r>
    </w:p>
    <w:p w:rsidR="00D969A0" w:rsidRDefault="00D969A0" w:rsidP="000831DA">
      <w:pPr>
        <w:pStyle w:val="Standarduser"/>
        <w:widowControl w:val="0"/>
        <w:spacing w:line="240" w:lineRule="auto"/>
        <w:ind w:firstLine="709"/>
        <w:jc w:val="both"/>
      </w:pPr>
      <w:r>
        <w:t>Hipoteticamente, acredita-se que a aplicabilidade do princípio da individualização da pena deve garantir que o condenado tenha sua condenação</w:t>
      </w:r>
      <w:r w:rsidR="000831DA">
        <w:t xml:space="preserve"> </w:t>
      </w:r>
      <w:r>
        <w:t xml:space="preserve">proporcional ao crime praticado. Cabendo aos aplicadores do Direito a observação e efetivação desse princípio, de acordo com a personalidade, a culpabilidade, a conduta social, os antecedentes do condenado, o comportamento da vítima, assim como as consequências, os motivos e as circunstâncias do crime. Quanto à </w:t>
      </w:r>
      <w:r>
        <w:lastRenderedPageBreak/>
        <w:t>individualização da execução penal, deverão ser observados os antecedentes e a personalidade do condenado, e ainda, caso haja condenação em pena privativa de liberdade em regime fechado, deverá este ser submetido a exame criminológico – podendo haver sua aplicação também no regime semiaberto – a fim da correta classificação e individualização da pena, de acordo com a Lei de Execução Penal.</w:t>
      </w:r>
    </w:p>
    <w:p w:rsidR="00711094" w:rsidRDefault="00711094">
      <w:pPr>
        <w:pStyle w:val="Padro"/>
      </w:pPr>
    </w:p>
    <w:p w:rsidR="00711094" w:rsidRDefault="00745F34">
      <w:pPr>
        <w:pStyle w:val="Padro"/>
        <w:shd w:val="clear" w:color="auto" w:fill="E36C0A"/>
        <w:jc w:val="center"/>
      </w:pPr>
      <w:r>
        <w:rPr>
          <w:b/>
          <w:color w:val="002060"/>
        </w:rPr>
        <w:t>METODOLOGIA</w:t>
      </w:r>
    </w:p>
    <w:p w:rsidR="00711094" w:rsidRDefault="00711094">
      <w:pPr>
        <w:pStyle w:val="Padro"/>
      </w:pPr>
    </w:p>
    <w:p w:rsidR="00D969A0" w:rsidRDefault="00D969A0" w:rsidP="00802160">
      <w:pPr>
        <w:pStyle w:val="Standarduser"/>
        <w:spacing w:line="240" w:lineRule="auto"/>
        <w:ind w:firstLine="709"/>
        <w:jc w:val="both"/>
      </w:pPr>
      <w:r>
        <w:t xml:space="preserve">A metodologia utilizada neste artigo consistiu na pesquisa bibliográfica e documental acerca do princípio da individualização da pena no processo penal, tendo como marco teórico clássico, a obra “Dos Delitos e das Penas” de </w:t>
      </w:r>
      <w:proofErr w:type="spellStart"/>
      <w:r>
        <w:t>Cesare</w:t>
      </w:r>
      <w:proofErr w:type="spellEnd"/>
      <w:r>
        <w:t xml:space="preserve"> </w:t>
      </w:r>
      <w:proofErr w:type="spellStart"/>
      <w:r>
        <w:t>Beccaria</w:t>
      </w:r>
      <w:proofErr w:type="spellEnd"/>
      <w:r>
        <w:t>, e como marco teórico moderno, a obra “Curso de Direito Penal – Parte Geral”, do autor Rogério Greco, para um embasamento consolidado do tema em questão e da hipótese levantada.</w:t>
      </w:r>
    </w:p>
    <w:p w:rsidR="00D969A0" w:rsidRDefault="00D969A0" w:rsidP="00802160">
      <w:pPr>
        <w:pStyle w:val="Standarduser"/>
        <w:widowControl w:val="0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Tratou-se de uma pesquisa bibliográfica e documental, tendo como método de abordagem o método indutivo, utilizando-se de fontes primárias, quais sejam institutos jurídicos constantes na legislação brasileira e na jurisprudência; como também de fontes secundárias, através de doutrinas especializadas no assunto abordado.</w:t>
      </w:r>
    </w:p>
    <w:p w:rsidR="00711094" w:rsidRDefault="00711094">
      <w:pPr>
        <w:pStyle w:val="Padro"/>
      </w:pPr>
    </w:p>
    <w:p w:rsidR="00711094" w:rsidRDefault="00745F34">
      <w:pPr>
        <w:pStyle w:val="Padro"/>
        <w:shd w:val="clear" w:color="auto" w:fill="E36C0A"/>
        <w:jc w:val="center"/>
      </w:pPr>
      <w:r>
        <w:rPr>
          <w:b/>
          <w:color w:val="002060"/>
        </w:rPr>
        <w:t>RESULTADOS E DISCUSSÃO</w:t>
      </w:r>
    </w:p>
    <w:p w:rsidR="00711094" w:rsidRDefault="00711094">
      <w:pPr>
        <w:pStyle w:val="Padro"/>
        <w:ind w:firstLine="708"/>
      </w:pP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>Entende-se por crime, as condutas repreendidas pelo Estado, por meio de legislação específica, aplicando sanções àqueles que contrariarem a lei penal. Nesse contexto, com o intuito de que fossem garantidas penalidades proporcionais aos delitos praticados, observou-se o surgimento do princípio da individualização da pena.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 xml:space="preserve">É importante ressaltar que a busca pela individualização da pena, como forma de se aplicar penas proporcionais aos delitos, estende-se pela história da humanidade, podendo-se observar sua relevância com um dos pensadores integrantes do movimento </w:t>
      </w:r>
      <w:r>
        <w:lastRenderedPageBreak/>
        <w:t xml:space="preserve">filosófico-humanitário da época, o Marquês de </w:t>
      </w:r>
      <w:proofErr w:type="spellStart"/>
      <w:r>
        <w:t>Beccaria</w:t>
      </w:r>
      <w:proofErr w:type="spellEnd"/>
      <w:r>
        <w:t xml:space="preserve">, </w:t>
      </w:r>
      <w:proofErr w:type="spellStart"/>
      <w:r>
        <w:t>Cesare</w:t>
      </w:r>
      <w:proofErr w:type="spellEnd"/>
      <w:r>
        <w:t xml:space="preserve"> </w:t>
      </w:r>
      <w:proofErr w:type="spellStart"/>
      <w:r>
        <w:t>Bonesana</w:t>
      </w:r>
      <w:proofErr w:type="spellEnd"/>
      <w:r>
        <w:t>.</w:t>
      </w:r>
    </w:p>
    <w:p w:rsidR="00802160" w:rsidRDefault="00802160" w:rsidP="00BB2183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</w:pPr>
      <w:r>
        <w:t>Diante disso, observa-se que a preocupação sobre tal individualização e proporcionalidade não é frequente somente nos dias atuais, há séculos já se fazia presente este pensamento, no intuito de se evitar novos crimes e fazer com que houvesse distinção entre os mais e os menos graves.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>De suma importância tornou-se a concretização da positivação do princípio da individualização da pena nos ordenamentos jurídicos, pois, somente assim, tendo respaldo nas normas jurídicas, é que seria garantida aos réus a observação de tal princípio. Os aplicadores do Direito passaram, portanto, a ter como obrigatória a análise da individualização da pena no caso concreto e tal obrigatoriedade passando a garantir a aplicação de sanções justas e proporcionais aos delitos praticados, observados não tão somente o delito em si e o preceito secundário da norma penal, mas também as particularidades acometidas ao sentenciado.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>Observa-se assim, que tal princípio inicia-se com a elaboração da norma penal, no qual serão tutelados os bens jurídicos a serem protegidos e ainda, as sanções a serem aplicadas, de maneira individualizada, quando da transgressão à proteção destes bens.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</w:pPr>
      <w:r>
        <w:t>Sendo assim, a individualização da pena deverá ponderar a aplicação do estabelecido positivamente na norma, analisando também o perfil, a limitação estabelecida pelo preceito secundário da norma penal e os efeitos que tal sanção ocasionará ao sentenciado. Desta forma, a sanção aplicada deve cumprir com sua finalidade, tal qual a prevenção, a retribuição e, quando da execução, a ressocialização.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</w:pPr>
      <w:r>
        <w:t xml:space="preserve">Deve-se ressaltar ainda que, para a efetiva aplicabilidade do princípio em questão, o julgador deve observar, as circunstâncias judiciais previstas no artigo 59 do Código Penal, </w:t>
      </w:r>
      <w:r>
        <w:rPr>
          <w:color w:val="000000"/>
          <w:shd w:val="clear" w:color="auto" w:fill="FFFFFF"/>
        </w:rPr>
        <w:t>que pode ser analisado de forma</w:t>
      </w:r>
      <w:r>
        <w:t xml:space="preserve"> pessoal e/ou individual aplicadas a cada condenado.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</w:pPr>
      <w:r>
        <w:t xml:space="preserve">Conforme o sistema trifásico para a </w:t>
      </w:r>
      <w:r>
        <w:lastRenderedPageBreak/>
        <w:t xml:space="preserve">fixação da pena, adotado pelo Código Penal, tem-se, além das circunstâncias judiciais para </w:t>
      </w:r>
      <w:r w:rsidR="00EA6231">
        <w:t>o estabelecimento da pena-base,</w:t>
      </w:r>
      <w:r>
        <w:t xml:space="preserve"> a apuração das causas atenuantes e agravantes, que resultarão no que a doutrina denomina pena provisória, a apreciação em um último momento das causas de aumento e diminuição da pena, que acarretará a pena definitiva.</w:t>
      </w:r>
    </w:p>
    <w:p w:rsidR="00802160" w:rsidRDefault="000831DA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</w:pPr>
      <w:r>
        <w:t>O</w:t>
      </w:r>
      <w:r w:rsidR="00802160">
        <w:t>s tipos penais estabelecidos na lei penal, s</w:t>
      </w:r>
      <w:r>
        <w:t xml:space="preserve">ão </w:t>
      </w:r>
      <w:r w:rsidR="00802160">
        <w:t>as penas privativas de liberdade, as restritivas</w:t>
      </w:r>
      <w:r>
        <w:t xml:space="preserve"> de direitos e as de multa, são, portanto, </w:t>
      </w:r>
      <w:r w:rsidR="00802160">
        <w:t>aplicações do princípio da individualização da pena na norma positivada.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>Fabbrini e Mirabete (2012) ressaltam que as penas restritivas de direitos estão subdividas em prestação pecuniária, perda de bens e valores, prestação de serviços à comunidade ou a entidades públicas, interdição temporária de direitos e limitação de fim de semana.</w:t>
      </w:r>
    </w:p>
    <w:p w:rsidR="00802160" w:rsidRDefault="00802160" w:rsidP="00BB2183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A prestação pecuniária refere-se ao pagamento à vítima ou a seus dependentes, e ainda a entidade pública ou privada com destinação social, de importância, em dinheiro, determinada por juiz, não podendo esta ser inferior a um salário mínimo, nem tampouco superior a trezentos e sessenta salários mínimos (GRECO, 2013).</w:t>
      </w:r>
    </w:p>
    <w:p w:rsidR="00802160" w:rsidRDefault="00802160" w:rsidP="00BB2183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A perda de bens e valores trata-se da reversão em favor do Fundo Penitenciário Nacional, de bens móveis e imóveis pertencentes ao condenado, observada a legislação especial, não podendo seu valor superar o montante do prejuízo causado ou do provento obtido pelo agente ou por terceiro, em consequência da prática do crime (PRADO, 2007).</w:t>
      </w:r>
    </w:p>
    <w:p w:rsidR="00802160" w:rsidRDefault="00802160" w:rsidP="00BB2183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Entende-se, portanto, como prestação de serviços à comunidade ou a entidades públicas, a pena aplicada quando da condenação de penas privativas de liberdade superiores a seis meses, nas quais haverá como modo de execução da mesma, a prestação de serviços de forma gratuita por parte do condenado à entidades assistenciais, tais como, hospitais, escolas, orfanatos, dentre outras com finalidades afins.</w:t>
      </w:r>
    </w:p>
    <w:p w:rsidR="00802160" w:rsidRDefault="00802160" w:rsidP="00BB2183">
      <w:pPr>
        <w:pStyle w:val="NormalWeb"/>
        <w:suppressAutoHyphens/>
        <w:spacing w:before="0" w:after="0"/>
        <w:ind w:firstLine="709"/>
        <w:jc w:val="both"/>
      </w:pPr>
      <w:r>
        <w:lastRenderedPageBreak/>
        <w:t>Por fim, a limitação de fim de semana, regulada pelo artigo 48 do Código Penal e sua execução pelos artigos 151 e 152 da Lei de Execução Penal, consiste na determinação, por parte do juiz da execução, de local, data e horário em que o condenado estará obrigado a permanecer, aos sábados e domingos, por cinco horas diárias, em casa de albergado ou outro estabelecimento adequado. Durante a execução desse tipo de pena, poderão ser ministrados cursos, palestras e atividades educativas ao condenado.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>As penas privativas de liberdade podem ser executadas como reclusão ou detenção. A reclusão cumpre-se nos regimes fechado, semiaberto e aberto. Já a detenção, nos regimes semiaberto e aberto. O regime fechado caracteriza-se pela necessidade de execução da sanção em estabelecimento de segurança máxima ou média. No semiaberto, a execução dar-se-á em colônia agrícola, industrial ou em estabelecimento similar. E o aberto, refere-se à execução em casa de albergado ou estabelecimento adequado.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Pode-se observar ainda, no mesmo dispositivo legal, o emprego do princípio da individualização da pena de forma clara, em seu artigo 34, que dispõe que “o condenado será submetido, no início do cumprimento da pena, a exame criminológico de classificação para individualização da execução”. Assim também regula a Lei de Execução Penal em seus artigos 5º e 8º.</w:t>
      </w:r>
    </w:p>
    <w:p w:rsidR="00802160" w:rsidRDefault="00802160" w:rsidP="00BB2183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</w:pPr>
      <w:r>
        <w:t>O último tipo de pena citado pelo Código Penal é a pena de multa que consiste no pagamento ao Fundo Penitenciário da quantia fixada na sentença e calculada em dias-multa. Tal pena será de, no mínimo, dez e, no máximo, de trezentos e sessenta dias-multa. O valor do dia-multa será fixado pelo juiz, obedecendo aos limites estabelecidos em lei. O valor da multa será atualizado, quando da execução, pelos índices de correção monetária (FABBRINI, MIRABETE, 2012).</w:t>
      </w:r>
    </w:p>
    <w:p w:rsidR="00802160" w:rsidRDefault="00802160" w:rsidP="00963A93">
      <w:pPr>
        <w:pStyle w:val="Standarduser"/>
        <w:widowControl w:val="0"/>
        <w:tabs>
          <w:tab w:val="left" w:pos="5529"/>
        </w:tabs>
        <w:spacing w:line="240" w:lineRule="auto"/>
        <w:ind w:firstLine="709"/>
        <w:jc w:val="both"/>
      </w:pPr>
      <w:r>
        <w:t xml:space="preserve">Diante todo o exposto, pondera-se que cada indivíduo terá sua pena </w:t>
      </w:r>
      <w:r>
        <w:rPr>
          <w:color w:val="auto"/>
        </w:rPr>
        <w:t>cominada, observado,</w:t>
      </w:r>
      <w:r>
        <w:t xml:space="preserve"> além do delito cometido por este, o sistema trifásico de fixação de pena, </w:t>
      </w:r>
      <w:r>
        <w:lastRenderedPageBreak/>
        <w:t>garantindo, portanto, que o agente receba pena proporcional à sua conduta, respeitado o princípio da dignidade da pessoa humana.</w:t>
      </w:r>
    </w:p>
    <w:p w:rsidR="00802160" w:rsidRDefault="00802160" w:rsidP="00BB2183">
      <w:pPr>
        <w:pStyle w:val="Standarduser"/>
        <w:tabs>
          <w:tab w:val="left" w:pos="5529"/>
        </w:tabs>
        <w:spacing w:line="240" w:lineRule="auto"/>
        <w:ind w:firstLine="709"/>
        <w:jc w:val="both"/>
      </w:pPr>
      <w:r>
        <w:t>Entende-se, portanto, que o princípio da individualização da pena tem por finalidade evitar que a sanção penal transgrida aos direitos fundamentais do condenado, aplicando assim penas proporcionais aos delitos cometidos, de acordo com a gravidade do fato praticado, levando em consideração o disposto na lei e garantindo ainda que a sanção cumpra ao fim a que está determinada, o qual seria a prevenção e a repressão.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Analisa-se, portanto, que assim como o princípio da dignidade da pessoa humana, o princípio da proporcionalidade e tantos outros, o princípio da individualização da pena tem por desiderato, em conjunto com os demais, resguardar a finalidade a qual se propõe o Direito, qual seja regular a vida em sociedade, limitando o poder de punir do Estado e levando-se em consideração os direitos e garantias fundamentais pertencentes a todos.</w:t>
      </w:r>
    </w:p>
    <w:p w:rsidR="00802160" w:rsidRDefault="00802160">
      <w:pPr>
        <w:pStyle w:val="Padro"/>
        <w:ind w:firstLine="708"/>
      </w:pPr>
    </w:p>
    <w:p w:rsidR="00711094" w:rsidRDefault="00745F34">
      <w:pPr>
        <w:pStyle w:val="Padro"/>
        <w:shd w:val="clear" w:color="auto" w:fill="E36C0A"/>
        <w:jc w:val="center"/>
      </w:pPr>
      <w:r>
        <w:rPr>
          <w:b/>
          <w:color w:val="002060"/>
        </w:rPr>
        <w:t>CONCLUSÕES</w:t>
      </w:r>
    </w:p>
    <w:p w:rsidR="00711094" w:rsidRDefault="00711094">
      <w:pPr>
        <w:pStyle w:val="Padro"/>
        <w:ind w:firstLine="708"/>
      </w:pP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Não restam dúvidas quanto à suma importância acometida ao princípio da individualização da pena, tanto que, como já explanado anteriormente, tem-se momentos marcantes de sua consolidação na história da humanidade até os dias atuais.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No Brasil, observa-se que através da Carta Magna vigente, os direitos e garantias fundamentais, de forma positivada, asseguram a todos a aplicação do princípio em questão, sendo este regulado pela legislação pertinente ao direito de punir do Estado, tanto na tipificação dos delitos e suas sanções, quanto na execução penal.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  <w:rPr>
          <w:color w:val="auto"/>
        </w:rPr>
      </w:pPr>
      <w:r>
        <w:rPr>
          <w:shd w:val="clear" w:color="auto" w:fill="FFFFFF"/>
        </w:rPr>
        <w:t xml:space="preserve">Pelo princípio da individualização da pena, tendo em vista sua definição no processo penal, a conceituação das principais penas e de seus processos, assim como a análise das garantias da individualização da pena e de suas consequências, observa-se a intenção de que sejam aplicadas sanções justas aos delitos cometidos, analisados cada </w:t>
      </w:r>
      <w:r>
        <w:rPr>
          <w:shd w:val="clear" w:color="auto" w:fill="FFFFFF"/>
        </w:rPr>
        <w:lastRenderedPageBreak/>
        <w:t>caso concreto e cada agente envolvido,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</w:rPr>
        <w:t>função esta que afasta a padronização das penas aplicadas, visto que o tipo penal é um só, no entanto a intensidade com que atinge a sociedade e a vítima nem sempre é igual.</w:t>
      </w:r>
    </w:p>
    <w:p w:rsidR="00802160" w:rsidRDefault="00802160" w:rsidP="00BB2183">
      <w:pPr>
        <w:pStyle w:val="Textbody"/>
        <w:shd w:val="clear" w:color="auto" w:fill="FFFFFF"/>
        <w:spacing w:after="0"/>
        <w:ind w:firstLine="709"/>
        <w:jc w:val="both"/>
        <w:rPr>
          <w:color w:val="00000A"/>
          <w:shd w:val="clear" w:color="auto" w:fill="FFFFFF"/>
        </w:rPr>
      </w:pPr>
      <w:r>
        <w:rPr>
          <w:shd w:val="clear" w:color="auto" w:fill="FFFFFF"/>
        </w:rPr>
        <w:t>Trata-se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análise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minuciosa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das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circunstâncias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cada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caso,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forma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individual,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obedecendo-se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que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rege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legislação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garantindo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assim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sanções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justas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conforme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a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gravidade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dos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crimes</w:t>
      </w:r>
      <w:r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color w:val="00000A"/>
          <w:shd w:val="clear" w:color="auto" w:fill="FFFFFF"/>
        </w:rPr>
        <w:t>praticados.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Em vista disso, trata-se, portanto, do resguardo à finalidade precípua do Direito, qual seja a de regular a vida em sociedade, de forma a limitar o poder punitivo do Estado, mantendo a constante observância dos direitos e garantias fundamentais acometidos a todos, expressamente regulamentados perante a Lei Maior. Tem-se presente tal objetivação em diversos outros princípios inerente</w:t>
      </w:r>
      <w:r w:rsidR="00570234">
        <w:rPr>
          <w:shd w:val="clear" w:color="auto" w:fill="FFFFFF"/>
        </w:rPr>
        <w:t>s</w:t>
      </w:r>
      <w:r>
        <w:rPr>
          <w:shd w:val="clear" w:color="auto" w:fill="FFFFFF"/>
        </w:rPr>
        <w:t xml:space="preserve"> à Ciência Jurídica.</w:t>
      </w:r>
    </w:p>
    <w:p w:rsidR="00802160" w:rsidRDefault="00802160" w:rsidP="00BB2183">
      <w:pPr>
        <w:pStyle w:val="Standarduser"/>
        <w:widowControl w:val="0"/>
        <w:shd w:val="clear" w:color="auto" w:fill="FFFFFF"/>
        <w:spacing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Por conseguinte, tem-se que a aplicabilidade do princípio da individualização da pena garante ao réu condenação proporcional ao crime praticado, cabendo aos aplicadores do Direito a observação e imbuição de tal princípio. </w:t>
      </w:r>
    </w:p>
    <w:p w:rsidR="00711094" w:rsidRDefault="00711094">
      <w:pPr>
        <w:pStyle w:val="Padro"/>
        <w:widowControl w:val="0"/>
      </w:pPr>
    </w:p>
    <w:p w:rsidR="00711094" w:rsidRDefault="00745F34">
      <w:pPr>
        <w:pStyle w:val="Padro"/>
        <w:shd w:val="clear" w:color="auto" w:fill="E36C0A"/>
        <w:jc w:val="center"/>
      </w:pPr>
      <w:r>
        <w:rPr>
          <w:b/>
          <w:color w:val="002060"/>
        </w:rPr>
        <w:t>REFERÊNCIAS BIBLIOGRÁFICAS</w:t>
      </w:r>
    </w:p>
    <w:p w:rsidR="00711094" w:rsidRDefault="00711094" w:rsidP="00963A93">
      <w:pPr>
        <w:pStyle w:val="Padro"/>
        <w:spacing w:line="240" w:lineRule="auto"/>
      </w:pPr>
    </w:p>
    <w:p w:rsidR="00BB2183" w:rsidRDefault="00BB2183" w:rsidP="00963A93">
      <w:pPr>
        <w:pStyle w:val="Standarduser"/>
        <w:widowControl w:val="0"/>
        <w:spacing w:line="240" w:lineRule="auto"/>
        <w:jc w:val="both"/>
      </w:pPr>
      <w:r>
        <w:t xml:space="preserve">FABBRINI, Renato N; MIRABETE, Júlio Fabbrini. </w:t>
      </w:r>
      <w:r>
        <w:rPr>
          <w:b/>
        </w:rPr>
        <w:t xml:space="preserve">Manual de direito penal: </w:t>
      </w:r>
      <w:r>
        <w:t xml:space="preserve">parte geral, </w:t>
      </w:r>
      <w:proofErr w:type="spellStart"/>
      <w:r>
        <w:t>arts</w:t>
      </w:r>
      <w:proofErr w:type="spellEnd"/>
      <w:r>
        <w:t>. 1º a 120 do CP. 28. ed. rev. atual. São Paulo: Atlas, 2012. 1v.</w:t>
      </w:r>
    </w:p>
    <w:p w:rsidR="00BB2183" w:rsidRDefault="00BB2183" w:rsidP="00963A93">
      <w:pPr>
        <w:pStyle w:val="Standarduser"/>
        <w:widowControl w:val="0"/>
        <w:spacing w:line="240" w:lineRule="auto"/>
        <w:jc w:val="both"/>
      </w:pPr>
    </w:p>
    <w:p w:rsidR="00BB2183" w:rsidRDefault="00BB2183" w:rsidP="00BB2183">
      <w:pPr>
        <w:pStyle w:val="Textbodyuser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GRECO,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Rogério.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Curso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Direito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Penal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Janeiro: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Impetus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2013.</w:t>
      </w:r>
    </w:p>
    <w:p w:rsidR="009C56D2" w:rsidRDefault="009C56D2" w:rsidP="00BB2183">
      <w:pPr>
        <w:pStyle w:val="Textbodyuser"/>
        <w:spacing w:after="0" w:line="240" w:lineRule="auto"/>
        <w:jc w:val="both"/>
        <w:rPr>
          <w:rFonts w:ascii="Times New Roman" w:hAnsi="Times New Roman" w:cs="Times New Roman"/>
        </w:rPr>
      </w:pPr>
    </w:p>
    <w:p w:rsidR="00BB2183" w:rsidRDefault="00BB2183" w:rsidP="00BB2183">
      <w:pPr>
        <w:pStyle w:val="Standarduser"/>
        <w:tabs>
          <w:tab w:val="left" w:pos="142"/>
        </w:tabs>
        <w:spacing w:line="240" w:lineRule="auto"/>
        <w:jc w:val="both"/>
      </w:pPr>
      <w:r>
        <w:t xml:space="preserve">MASSON, Cleber. </w:t>
      </w:r>
      <w:r>
        <w:rPr>
          <w:b/>
        </w:rPr>
        <w:t xml:space="preserve">Direito Penal Esquematizado </w:t>
      </w:r>
      <w:r>
        <w:t xml:space="preserve">– Parte Geral. 7. ed. rev. atual. </w:t>
      </w:r>
      <w:proofErr w:type="spellStart"/>
      <w:r>
        <w:t>ampl</w:t>
      </w:r>
      <w:proofErr w:type="spellEnd"/>
      <w:r>
        <w:t>. São Paulo: Método, 2013. 1v.</w:t>
      </w:r>
    </w:p>
    <w:p w:rsidR="00BB2183" w:rsidRDefault="00BB2183" w:rsidP="00BB2183">
      <w:pPr>
        <w:pStyle w:val="Standarduser"/>
        <w:tabs>
          <w:tab w:val="left" w:pos="142"/>
        </w:tabs>
        <w:spacing w:line="240" w:lineRule="auto"/>
        <w:jc w:val="both"/>
      </w:pPr>
    </w:p>
    <w:p w:rsidR="00BB2183" w:rsidRDefault="00BB2183" w:rsidP="00BB2183">
      <w:pPr>
        <w:pStyle w:val="Standarduser"/>
        <w:tabs>
          <w:tab w:val="left" w:pos="142"/>
        </w:tabs>
        <w:spacing w:line="240" w:lineRule="auto"/>
        <w:jc w:val="both"/>
      </w:pPr>
      <w:r>
        <w:t xml:space="preserve">PRADO, Luiz Regis. </w:t>
      </w:r>
      <w:r>
        <w:rPr>
          <w:b/>
        </w:rPr>
        <w:t>Curso de Direito Penal Brasileiro:</w:t>
      </w:r>
      <w:r>
        <w:t xml:space="preserve"> Parte Geral, artigos 1º a 120. 7. ed. rev. atual. </w:t>
      </w:r>
      <w:proofErr w:type="spellStart"/>
      <w:r>
        <w:t>ampl</w:t>
      </w:r>
      <w:proofErr w:type="spellEnd"/>
      <w:r>
        <w:t>. São Paulo: Editora Revista dos Tribunais, 2007. 1v.</w:t>
      </w:r>
    </w:p>
    <w:p w:rsidR="00BB2183" w:rsidRDefault="00BB2183" w:rsidP="00802160">
      <w:pPr>
        <w:pStyle w:val="Standarduser"/>
        <w:tabs>
          <w:tab w:val="left" w:pos="142"/>
        </w:tabs>
        <w:spacing w:line="240" w:lineRule="auto"/>
        <w:jc w:val="both"/>
      </w:pPr>
    </w:p>
    <w:p w:rsidR="00711094" w:rsidRDefault="00711094">
      <w:pPr>
        <w:pStyle w:val="Padro"/>
      </w:pPr>
    </w:p>
    <w:sectPr w:rsidR="00711094" w:rsidSect="00BB2183">
      <w:type w:val="continuous"/>
      <w:pgSz w:w="11906" w:h="16838"/>
      <w:pgMar w:top="1701" w:right="1134" w:bottom="1134" w:left="1701" w:header="709" w:footer="0" w:gutter="0"/>
      <w:cols w:num="2" w:space="28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D1" w:rsidRDefault="00D857D1">
      <w:pPr>
        <w:spacing w:after="0" w:line="240" w:lineRule="auto"/>
      </w:pPr>
      <w:r>
        <w:separator/>
      </w:r>
    </w:p>
  </w:endnote>
  <w:endnote w:type="continuationSeparator" w:id="0">
    <w:p w:rsidR="00D857D1" w:rsidRDefault="00D8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D1" w:rsidRDefault="00D857D1">
      <w:pPr>
        <w:spacing w:after="0" w:line="240" w:lineRule="auto"/>
      </w:pPr>
      <w:r>
        <w:separator/>
      </w:r>
    </w:p>
  </w:footnote>
  <w:footnote w:type="continuationSeparator" w:id="0">
    <w:p w:rsidR="00D857D1" w:rsidRDefault="00D85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94"/>
    <w:rsid w:val="000831DA"/>
    <w:rsid w:val="00376288"/>
    <w:rsid w:val="003D3C88"/>
    <w:rsid w:val="004270A4"/>
    <w:rsid w:val="004413E4"/>
    <w:rsid w:val="004D1760"/>
    <w:rsid w:val="00570234"/>
    <w:rsid w:val="00657BEC"/>
    <w:rsid w:val="00664A03"/>
    <w:rsid w:val="00666E55"/>
    <w:rsid w:val="00677721"/>
    <w:rsid w:val="00711094"/>
    <w:rsid w:val="00745F34"/>
    <w:rsid w:val="0076213F"/>
    <w:rsid w:val="007836EF"/>
    <w:rsid w:val="00796BDB"/>
    <w:rsid w:val="00802160"/>
    <w:rsid w:val="00805F49"/>
    <w:rsid w:val="00820AA3"/>
    <w:rsid w:val="00963A93"/>
    <w:rsid w:val="009C56D2"/>
    <w:rsid w:val="009C7315"/>
    <w:rsid w:val="00BB2183"/>
    <w:rsid w:val="00BF59DB"/>
    <w:rsid w:val="00D857D1"/>
    <w:rsid w:val="00D969A0"/>
    <w:rsid w:val="00EA6231"/>
    <w:rsid w:val="00F66562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58326-E0D1-4F40-A224-F9AC01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color2">
    <w:name w:val="color_2"/>
    <w:basedOn w:val="Fontepargpadro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widowControl w:val="0"/>
      <w:spacing w:after="120"/>
      <w:jc w:val="left"/>
    </w:pPr>
    <w:rPr>
      <w:rFonts w:eastAsia="SimSun" w:cs="Mangal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</w:pPr>
  </w:style>
  <w:style w:type="paragraph" w:styleId="Textodecomentrio">
    <w:name w:val="annotation text"/>
    <w:basedOn w:val="Padro"/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font8">
    <w:name w:val="font_8"/>
    <w:basedOn w:val="Padro"/>
    <w:pPr>
      <w:spacing w:before="28" w:after="28"/>
      <w:jc w:val="left"/>
    </w:pPr>
    <w:rPr>
      <w:lang w:eastAsia="pt-BR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customStyle="1" w:styleId="WW-Padro">
    <w:name w:val="WW-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user">
    <w:name w:val="Standard (user)"/>
    <w:rsid w:val="00D969A0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Absatz-Standardschriftart">
    <w:name w:val="Absatz-Standardschriftart"/>
    <w:rsid w:val="00802160"/>
  </w:style>
  <w:style w:type="paragraph" w:styleId="NormalWeb">
    <w:name w:val="Normal (Web)"/>
    <w:basedOn w:val="Normal"/>
    <w:rsid w:val="0080216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802160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yperlink">
    <w:name w:val="Hyperlink"/>
    <w:rsid w:val="00802160"/>
    <w:rPr>
      <w:color w:val="0000FF"/>
      <w:u w:val="single"/>
    </w:rPr>
  </w:style>
  <w:style w:type="paragraph" w:customStyle="1" w:styleId="Textbodyuser">
    <w:name w:val="Text body (user)"/>
    <w:basedOn w:val="Standarduser"/>
    <w:rsid w:val="00BB2183"/>
    <w:pPr>
      <w:spacing w:after="120"/>
    </w:pPr>
    <w:rPr>
      <w:rFonts w:ascii="Courier New" w:eastAsia="SimSun" w:hAnsi="Courier New" w:cs="Courier New"/>
      <w:color w:val="00000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2236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S. Soares</dc:creator>
  <cp:lastModifiedBy>User</cp:lastModifiedBy>
  <cp:revision>2</cp:revision>
  <cp:lastPrinted>2013-09-25T23:02:00Z</cp:lastPrinted>
  <dcterms:created xsi:type="dcterms:W3CDTF">2015-12-16T16:02:00Z</dcterms:created>
  <dcterms:modified xsi:type="dcterms:W3CDTF">2015-12-16T16:02:00Z</dcterms:modified>
</cp:coreProperties>
</file>