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09" w:rsidRDefault="007501E1" w:rsidP="007501E1">
      <w:pPr>
        <w:jc w:val="center"/>
        <w:rPr>
          <w:rFonts w:ascii="Times New Roman" w:hAnsi="Times New Roman" w:cs="Times New Roman"/>
          <w:sz w:val="24"/>
        </w:rPr>
      </w:pPr>
      <w:r w:rsidRPr="007501E1">
        <w:rPr>
          <w:rFonts w:ascii="Times New Roman" w:hAnsi="Times New Roman" w:cs="Times New Roman"/>
          <w:b/>
          <w:sz w:val="24"/>
        </w:rPr>
        <w:t>CRIME FALIMENTAR EM FACE DE SIMULAÇÃO DE AUMENTO DE CAPITAL SOCIAL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Viabilidade de condenação de P</w:t>
      </w:r>
      <w:r w:rsidR="00905C85">
        <w:rPr>
          <w:rFonts w:ascii="Times New Roman" w:hAnsi="Times New Roman" w:cs="Times New Roman"/>
          <w:sz w:val="24"/>
        </w:rPr>
        <w:t xml:space="preserve">essoa </w:t>
      </w:r>
      <w:r>
        <w:rPr>
          <w:rFonts w:ascii="Times New Roman" w:hAnsi="Times New Roman" w:cs="Times New Roman"/>
          <w:sz w:val="24"/>
        </w:rPr>
        <w:t>J</w:t>
      </w:r>
      <w:r w:rsidR="00905C85">
        <w:rPr>
          <w:rFonts w:ascii="Times New Roman" w:hAnsi="Times New Roman" w:cs="Times New Roman"/>
          <w:sz w:val="24"/>
        </w:rPr>
        <w:t>urídica</w:t>
      </w:r>
      <w:r>
        <w:rPr>
          <w:rFonts w:ascii="Times New Roman" w:hAnsi="Times New Roman" w:cs="Times New Roman"/>
          <w:sz w:val="24"/>
        </w:rPr>
        <w:t xml:space="preserve"> e</w:t>
      </w:r>
      <w:r w:rsidR="00905C85">
        <w:rPr>
          <w:rFonts w:ascii="Times New Roman" w:hAnsi="Times New Roman" w:cs="Times New Roman"/>
          <w:sz w:val="24"/>
        </w:rPr>
        <w:t xml:space="preserve"> dos sócios</w:t>
      </w:r>
      <w:r>
        <w:rPr>
          <w:rFonts w:ascii="Times New Roman" w:hAnsi="Times New Roman" w:cs="Times New Roman"/>
          <w:sz w:val="24"/>
        </w:rPr>
        <w:t>. ¹</w:t>
      </w:r>
    </w:p>
    <w:p w:rsidR="007501E1" w:rsidRDefault="003B16AB" w:rsidP="003B16AB">
      <w:pPr>
        <w:tabs>
          <w:tab w:val="left" w:pos="6379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Ícaro Carvalho Gonçalves</w:t>
      </w:r>
    </w:p>
    <w:p w:rsidR="007501E1" w:rsidRDefault="007501E1" w:rsidP="003B16AB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Luane Índia do Brasil²</w:t>
      </w:r>
    </w:p>
    <w:p w:rsidR="007501E1" w:rsidRDefault="007501E1" w:rsidP="003B16AB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José Humberto G. de Oliveira³</w:t>
      </w:r>
    </w:p>
    <w:p w:rsidR="007501E1" w:rsidRDefault="007501E1" w:rsidP="007501E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7501E1" w:rsidRDefault="007501E1" w:rsidP="007501E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7501E1" w:rsidRDefault="007501E1" w:rsidP="009E479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7501E1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501E1">
        <w:rPr>
          <w:rFonts w:ascii="Times New Roman" w:hAnsi="Times New Roman" w:cs="Times New Roman"/>
          <w:b/>
          <w:sz w:val="24"/>
        </w:rPr>
        <w:t>DESCRIÇÃO DO CASO:</w:t>
      </w:r>
    </w:p>
    <w:p w:rsidR="007501E1" w:rsidRPr="007501E1" w:rsidRDefault="007501E1" w:rsidP="009E479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7501E1">
        <w:rPr>
          <w:rFonts w:ascii="Times New Roman" w:hAnsi="Times New Roman" w:cs="Times New Roman"/>
          <w:sz w:val="24"/>
        </w:rPr>
        <w:t>ENE &amp; ERGÚMENOS EMPREENDIMENTOS HOTELEIROS LTDA simulou aumento de capital social junto ao RNEM, simulando também despesas extraordinárias, dívidas ativas/passivas e perdas, com o intuito de se beneficiar de uma linha de crédito especial com base no novo valor do seu capital social, passando de R$ 66.666,00 para R$ 666.666,00, com quotas a integralizar. Também foi constatado aumento substancial no valor dos bens imóveis e dos equipamentos. Cerca de sessenta dias depois teve a falência decretada. Os credores alegam a prática irregular do expediente e buscam configurar a prática de crime falimentar em face da PJ e dos sócios AKI BATISTAKA, ALI BATITAMBORE E AKOLAH BATIKARTERA.</w:t>
      </w:r>
    </w:p>
    <w:p w:rsidR="007501E1" w:rsidRDefault="007501E1" w:rsidP="009E47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DESCRIÇÃO DOS PERSONAGENS RELEVANTES:</w:t>
      </w:r>
    </w:p>
    <w:p w:rsidR="007501E1" w:rsidRDefault="00D60A38" w:rsidP="00D60A3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Ene </w:t>
      </w:r>
      <w:r w:rsidRPr="007501E1">
        <w:rPr>
          <w:rFonts w:ascii="Times New Roman" w:hAnsi="Times New Roman" w:cs="Times New Roman"/>
          <w:sz w:val="24"/>
        </w:rPr>
        <w:t>&amp;</w:t>
      </w:r>
      <w:r>
        <w:rPr>
          <w:rFonts w:ascii="Times New Roman" w:hAnsi="Times New Roman" w:cs="Times New Roman"/>
          <w:sz w:val="24"/>
        </w:rPr>
        <w:t xml:space="preserve"> </w:t>
      </w:r>
      <w:r w:rsidRPr="007501E1">
        <w:rPr>
          <w:rFonts w:ascii="Times New Roman" w:hAnsi="Times New Roman" w:cs="Times New Roman"/>
          <w:sz w:val="24"/>
        </w:rPr>
        <w:t>Ergúmenos Empreendimentos Hoteleiros LTDA</w:t>
      </w:r>
      <w:r>
        <w:rPr>
          <w:rFonts w:ascii="Times New Roman" w:hAnsi="Times New Roman" w:cs="Times New Roman"/>
          <w:sz w:val="24"/>
        </w:rPr>
        <w:t>: Pessoa Jurídica.</w:t>
      </w:r>
    </w:p>
    <w:p w:rsidR="00D60A38" w:rsidRDefault="00D60A38" w:rsidP="00D60A3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501E1">
        <w:rPr>
          <w:rFonts w:ascii="Times New Roman" w:hAnsi="Times New Roman" w:cs="Times New Roman"/>
          <w:sz w:val="24"/>
        </w:rPr>
        <w:t>Aki Batistaka, Ali Batitambore e Akolah Batikartera</w:t>
      </w:r>
      <w:r>
        <w:rPr>
          <w:rFonts w:ascii="Times New Roman" w:hAnsi="Times New Roman" w:cs="Times New Roman"/>
          <w:sz w:val="24"/>
        </w:rPr>
        <w:t>: Sócios da Empresa.</w:t>
      </w:r>
    </w:p>
    <w:p w:rsidR="00D60A38" w:rsidRDefault="002A3011" w:rsidP="00D60A3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RNEM.</w:t>
      </w:r>
    </w:p>
    <w:p w:rsidR="00136245" w:rsidRDefault="00136245" w:rsidP="004D76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E4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3E4F">
        <w:rPr>
          <w:rFonts w:ascii="Times New Roman" w:hAnsi="Times New Roman" w:cs="Times New Roman"/>
          <w:b/>
          <w:sz w:val="24"/>
          <w:szCs w:val="24"/>
        </w:rPr>
        <w:t xml:space="preserve"> DESCRIÇÃO DAS DECISÕES POSSÍVEIS E DOS ARGUMENTOS CAPAZES DE FUNDAMENTAR CADA DECISÃO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D7616" w:rsidRDefault="004D7616" w:rsidP="002A64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616">
        <w:rPr>
          <w:rFonts w:ascii="Times New Roman" w:hAnsi="Times New Roman" w:cs="Times New Roman"/>
          <w:sz w:val="24"/>
          <w:szCs w:val="24"/>
        </w:rPr>
        <w:t>- Condenação da PJ Ene &amp; Ergúmenos Empreendimentos Hoteleiros LTDA</w:t>
      </w:r>
      <w:r w:rsidR="00274B94">
        <w:rPr>
          <w:rFonts w:ascii="Times New Roman" w:hAnsi="Times New Roman" w:cs="Times New Roman"/>
          <w:sz w:val="24"/>
          <w:szCs w:val="24"/>
        </w:rPr>
        <w:t xml:space="preserve"> e dos seus sócios por crime falimentar.</w:t>
      </w:r>
    </w:p>
    <w:p w:rsidR="00274B94" w:rsidRPr="004D7616" w:rsidRDefault="004D7616" w:rsidP="002A64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Impossibilidade de condenação d</w:t>
      </w:r>
      <w:r w:rsidR="00274B94">
        <w:rPr>
          <w:rFonts w:ascii="Times New Roman" w:hAnsi="Times New Roman" w:cs="Times New Roman"/>
          <w:sz w:val="24"/>
          <w:szCs w:val="24"/>
        </w:rPr>
        <w:t>a Pessoa Jurídica e seus sócios por crime falimentar.</w:t>
      </w:r>
    </w:p>
    <w:p w:rsidR="007501E1" w:rsidRPr="007501E1" w:rsidRDefault="007501E1" w:rsidP="009E47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01E1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7501E1" w:rsidRDefault="007501E1" w:rsidP="009E4792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¹</w:t>
      </w:r>
      <w:r w:rsidRPr="007501E1">
        <w:rPr>
          <w:rFonts w:ascii="Times New Roman" w:hAnsi="Times New Roman" w:cs="Times New Roman"/>
        </w:rPr>
        <w:t xml:space="preserve">Case apresentado à disciplina de Recuperação de Empresas, da Unidade de Ensino Superior Dom Bosco. </w:t>
      </w:r>
    </w:p>
    <w:p w:rsidR="007501E1" w:rsidRPr="007501E1" w:rsidRDefault="007501E1" w:rsidP="009E4792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²</w:t>
      </w:r>
      <w:r w:rsidR="003B16AB">
        <w:rPr>
          <w:rFonts w:ascii="Times New Roman" w:hAnsi="Times New Roman" w:cs="Times New Roman"/>
        </w:rPr>
        <w:t>Alunos</w:t>
      </w:r>
      <w:bookmarkStart w:id="0" w:name="_GoBack"/>
      <w:bookmarkEnd w:id="0"/>
      <w:r w:rsidRPr="007501E1">
        <w:rPr>
          <w:rFonts w:ascii="Times New Roman" w:hAnsi="Times New Roman" w:cs="Times New Roman"/>
        </w:rPr>
        <w:t xml:space="preserve"> do 6° período vespertino, do curso de Direito, da UNDB.</w:t>
      </w:r>
    </w:p>
    <w:p w:rsidR="00B43C13" w:rsidRDefault="007501E1" w:rsidP="00B43C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³</w:t>
      </w:r>
      <w:r w:rsidRPr="007501E1">
        <w:rPr>
          <w:rFonts w:ascii="Times New Roman" w:hAnsi="Times New Roman" w:cs="Times New Roman"/>
          <w:sz w:val="20"/>
          <w:szCs w:val="20"/>
        </w:rPr>
        <w:t>Professor orientador</w:t>
      </w:r>
      <w:r w:rsidR="00B43C13">
        <w:rPr>
          <w:rFonts w:ascii="Times New Roman" w:hAnsi="Times New Roman" w:cs="Times New Roman"/>
          <w:sz w:val="20"/>
          <w:szCs w:val="20"/>
        </w:rPr>
        <w:t>.</w:t>
      </w:r>
    </w:p>
    <w:p w:rsidR="00274B94" w:rsidRDefault="00274B94" w:rsidP="00673F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3.1 </w:t>
      </w:r>
      <w:r w:rsidRPr="002F4DA2">
        <w:rPr>
          <w:rFonts w:ascii="Times New Roman" w:hAnsi="Times New Roman" w:cs="Times New Roman"/>
          <w:b/>
          <w:sz w:val="24"/>
          <w:szCs w:val="24"/>
        </w:rPr>
        <w:t>Condenação da P</w:t>
      </w:r>
      <w:r w:rsidR="00673F90">
        <w:rPr>
          <w:rFonts w:ascii="Times New Roman" w:hAnsi="Times New Roman" w:cs="Times New Roman"/>
          <w:b/>
          <w:sz w:val="24"/>
          <w:szCs w:val="24"/>
        </w:rPr>
        <w:t xml:space="preserve">essoa </w:t>
      </w:r>
      <w:r w:rsidRPr="002F4DA2">
        <w:rPr>
          <w:rFonts w:ascii="Times New Roman" w:hAnsi="Times New Roman" w:cs="Times New Roman"/>
          <w:b/>
          <w:sz w:val="24"/>
          <w:szCs w:val="24"/>
        </w:rPr>
        <w:t>J</w:t>
      </w:r>
      <w:r w:rsidR="00673F90">
        <w:rPr>
          <w:rFonts w:ascii="Times New Roman" w:hAnsi="Times New Roman" w:cs="Times New Roman"/>
          <w:b/>
          <w:sz w:val="24"/>
          <w:szCs w:val="24"/>
        </w:rPr>
        <w:t>urídica</w:t>
      </w:r>
      <w:r w:rsidRPr="002F4DA2">
        <w:rPr>
          <w:rFonts w:ascii="Times New Roman" w:hAnsi="Times New Roman" w:cs="Times New Roman"/>
          <w:b/>
          <w:sz w:val="24"/>
          <w:szCs w:val="24"/>
        </w:rPr>
        <w:t xml:space="preserve"> Ene &amp; Ergúmenos Empreendimentos Hoteleiros LTDA</w:t>
      </w:r>
      <w:r>
        <w:rPr>
          <w:rFonts w:ascii="Times New Roman" w:hAnsi="Times New Roman" w:cs="Times New Roman"/>
          <w:b/>
          <w:sz w:val="24"/>
          <w:szCs w:val="24"/>
        </w:rPr>
        <w:t xml:space="preserve"> e dos sócios por crime falimentar</w:t>
      </w:r>
      <w:r w:rsidRPr="002F4DA2">
        <w:rPr>
          <w:rFonts w:ascii="Times New Roman" w:hAnsi="Times New Roman" w:cs="Times New Roman"/>
          <w:b/>
          <w:sz w:val="24"/>
          <w:szCs w:val="24"/>
        </w:rPr>
        <w:t>.</w:t>
      </w:r>
    </w:p>
    <w:p w:rsidR="00274B94" w:rsidRDefault="00274B94" w:rsidP="00274B9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falência revela-se como um conjunto de atos ou fatos que exteriorizam, ordinariamente, um desequilíbrio no patrimônio do devedor, assim como elucida Sérgio Campinho. Tal instituto faz surgir uma série de regras, </w:t>
      </w:r>
      <w:r w:rsidR="00673F90">
        <w:rPr>
          <w:rFonts w:ascii="Times New Roman" w:hAnsi="Times New Roman" w:cs="Times New Roman"/>
          <w:sz w:val="24"/>
          <w:szCs w:val="24"/>
        </w:rPr>
        <w:t>a fim de</w:t>
      </w:r>
      <w:r>
        <w:rPr>
          <w:rFonts w:ascii="Times New Roman" w:hAnsi="Times New Roman" w:cs="Times New Roman"/>
          <w:sz w:val="24"/>
          <w:szCs w:val="24"/>
        </w:rPr>
        <w:t xml:space="preserve"> disciplinar e solucionar tal desequilíbrio que se faz sobre um estado de </w:t>
      </w:r>
      <w:r w:rsidR="00673F90">
        <w:rPr>
          <w:rFonts w:ascii="Times New Roman" w:hAnsi="Times New Roman" w:cs="Times New Roman"/>
          <w:sz w:val="24"/>
          <w:szCs w:val="24"/>
        </w:rPr>
        <w:t>insolvência</w:t>
      </w:r>
      <w:r>
        <w:rPr>
          <w:rFonts w:ascii="Times New Roman" w:hAnsi="Times New Roman" w:cs="Times New Roman"/>
          <w:sz w:val="24"/>
          <w:szCs w:val="24"/>
        </w:rPr>
        <w:t xml:space="preserve"> do devedor, que não possui um patrimônio capaz de cumprir suas dívidas. É feito através de um processo de execução </w:t>
      </w:r>
      <w:r w:rsidR="00673F90">
        <w:rPr>
          <w:rFonts w:ascii="Times New Roman" w:hAnsi="Times New Roman" w:cs="Times New Roman"/>
          <w:sz w:val="24"/>
          <w:szCs w:val="24"/>
        </w:rPr>
        <w:t>coletiva instituída</w:t>
      </w:r>
      <w:r>
        <w:rPr>
          <w:rFonts w:ascii="Times New Roman" w:hAnsi="Times New Roman" w:cs="Times New Roman"/>
          <w:sz w:val="24"/>
          <w:szCs w:val="24"/>
        </w:rPr>
        <w:t xml:space="preserve"> por força de lei em benefício dos credores. Assim, a falência é caracterizada como um processo decretado judicialmente, dos bens do devedor comerciante ao qual concorrem todos os credores para o fim de arrecadar o patrimônio disponível, verificar os créditos, liquidar o ativo, saldar o passivo, em rateio, observadas as preferências legais, como define J. C. Sampaio de Lacerda.</w:t>
      </w:r>
    </w:p>
    <w:p w:rsidR="00274B94" w:rsidRDefault="00274B94" w:rsidP="00274B9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processo falimentar, constituem-se os credores uma massa que tem por interesse comum o adimplemento dos pagamentos, divididos em partes iguais, impedindo assim que um obtenha vantagem em face dos outros, permitindo que todos tenham a mesma visão da situação. Na falência, os credores concorrem por força de lei e em consequência da sentença declaratória de falência. Sendo assim, </w:t>
      </w:r>
      <w:r w:rsidR="00673F90">
        <w:rPr>
          <w:rFonts w:ascii="Times New Roman" w:hAnsi="Times New Roman" w:cs="Times New Roman"/>
          <w:sz w:val="24"/>
          <w:szCs w:val="24"/>
        </w:rPr>
        <w:t>arrecarda-se</w:t>
      </w:r>
      <w:r>
        <w:rPr>
          <w:rFonts w:ascii="Times New Roman" w:hAnsi="Times New Roman" w:cs="Times New Roman"/>
          <w:sz w:val="24"/>
          <w:szCs w:val="24"/>
        </w:rPr>
        <w:t xml:space="preserve"> o patrimônio do devedor para a garantia comum de todos os seus credores, podendo ser declarada pelo próprio credor (autofalência), o que não se verifica nas execuções individuais, resultadas da  ação de um credor.</w:t>
      </w:r>
    </w:p>
    <w:p w:rsidR="00274B94" w:rsidRDefault="00274B94" w:rsidP="00274B9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tal modo, Amador Paes Almeida conceitua falência como um processo de execução coletiva contra o devedor empresário ou sociedade empresária </w:t>
      </w:r>
      <w:r w:rsidR="00673F90">
        <w:rPr>
          <w:rFonts w:ascii="Times New Roman" w:hAnsi="Times New Roman" w:cs="Times New Roman"/>
          <w:sz w:val="24"/>
          <w:szCs w:val="24"/>
        </w:rPr>
        <w:t>insolventes</w:t>
      </w:r>
      <w:r>
        <w:rPr>
          <w:rFonts w:ascii="Times New Roman" w:hAnsi="Times New Roman" w:cs="Times New Roman"/>
          <w:sz w:val="24"/>
          <w:szCs w:val="24"/>
        </w:rPr>
        <w:t xml:space="preserve">, sendo assim, uma situação jurídica decorrente da </w:t>
      </w:r>
      <w:r w:rsidR="00673F90">
        <w:rPr>
          <w:rFonts w:ascii="Times New Roman" w:hAnsi="Times New Roman" w:cs="Times New Roman"/>
          <w:sz w:val="24"/>
          <w:szCs w:val="24"/>
        </w:rPr>
        <w:t>insolvência</w:t>
      </w:r>
      <w:r>
        <w:rPr>
          <w:rFonts w:ascii="Times New Roman" w:hAnsi="Times New Roman" w:cs="Times New Roman"/>
          <w:sz w:val="24"/>
          <w:szCs w:val="24"/>
        </w:rPr>
        <w:t xml:space="preserve"> do empresário, revelado pelo inadimplemento das obrigações líquidas, ou por atos inequívocos que denunciam um desequilíbrio econômico do devedor. A </w:t>
      </w:r>
      <w:r w:rsidR="00673F90">
        <w:rPr>
          <w:rFonts w:ascii="Times New Roman" w:hAnsi="Times New Roman" w:cs="Times New Roman"/>
          <w:sz w:val="24"/>
          <w:szCs w:val="24"/>
        </w:rPr>
        <w:t>insolvência</w:t>
      </w:r>
      <w:r>
        <w:rPr>
          <w:rFonts w:ascii="Times New Roman" w:hAnsi="Times New Roman" w:cs="Times New Roman"/>
          <w:sz w:val="24"/>
          <w:szCs w:val="24"/>
        </w:rPr>
        <w:t xml:space="preserve"> é a condição de quem não pode pagar suas dívidas, significando que a Pessoa Jurídica ou Física deve em proporção maior do que pode pagar, isto é, tem obrigações a pagar maior que seus rendimentos.</w:t>
      </w:r>
    </w:p>
    <w:p w:rsidR="00673F90" w:rsidRDefault="00274B94" w:rsidP="00673F9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caso em questão, além da impontualidade, atos ou fatos resultantes da conduta pessoal do devedor no exercício empresarial também são pressupostos para decretação de </w:t>
      </w:r>
      <w:r w:rsidR="00673F90">
        <w:rPr>
          <w:rFonts w:ascii="Times New Roman" w:hAnsi="Times New Roman" w:cs="Times New Roman"/>
          <w:sz w:val="24"/>
          <w:szCs w:val="24"/>
        </w:rPr>
        <w:t>insolvência</w:t>
      </w:r>
      <w:r>
        <w:rPr>
          <w:rFonts w:ascii="Times New Roman" w:hAnsi="Times New Roman" w:cs="Times New Roman"/>
          <w:sz w:val="24"/>
          <w:szCs w:val="24"/>
        </w:rPr>
        <w:t xml:space="preserve">. A Lei de falências, em seu artigo 94 caracteriza a </w:t>
      </w:r>
      <w:r w:rsidR="00673F90">
        <w:rPr>
          <w:rFonts w:ascii="Times New Roman" w:hAnsi="Times New Roman" w:cs="Times New Roman"/>
          <w:sz w:val="24"/>
          <w:szCs w:val="24"/>
        </w:rPr>
        <w:t>insolvência</w:t>
      </w:r>
      <w:r>
        <w:rPr>
          <w:rFonts w:ascii="Times New Roman" w:hAnsi="Times New Roman" w:cs="Times New Roman"/>
          <w:sz w:val="24"/>
          <w:szCs w:val="24"/>
        </w:rPr>
        <w:t xml:space="preserve"> do devedor ensejando o pedido de falência quando: </w:t>
      </w:r>
    </w:p>
    <w:p w:rsidR="00274B94" w:rsidRPr="00673F90" w:rsidRDefault="00274B94" w:rsidP="00673F90">
      <w:pPr>
        <w:spacing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11B8E">
        <w:rPr>
          <w:rFonts w:ascii="Times New Roman" w:hAnsi="Times New Roman" w:cs="Times New Roman"/>
          <w:sz w:val="20"/>
          <w:szCs w:val="20"/>
        </w:rPr>
        <w:lastRenderedPageBreak/>
        <w:t xml:space="preserve">b) </w:t>
      </w:r>
      <w:r w:rsidR="00673F90" w:rsidRPr="00F11B8E">
        <w:rPr>
          <w:rFonts w:ascii="Times New Roman" w:hAnsi="Times New Roman" w:cs="Times New Roman"/>
          <w:sz w:val="20"/>
          <w:szCs w:val="20"/>
        </w:rPr>
        <w:t xml:space="preserve">realiza, </w:t>
      </w:r>
      <w:r w:rsidRPr="00F11B8E">
        <w:rPr>
          <w:rFonts w:ascii="Times New Roman" w:hAnsi="Times New Roman" w:cs="Times New Roman"/>
          <w:sz w:val="20"/>
          <w:szCs w:val="20"/>
        </w:rPr>
        <w:t>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1B8E">
        <w:rPr>
          <w:rFonts w:ascii="Times New Roman" w:hAnsi="Times New Roman" w:cs="Times New Roman"/>
          <w:sz w:val="20"/>
          <w:szCs w:val="20"/>
        </w:rPr>
        <w:t xml:space="preserve">por atos inequívocos, tenta realizar, com o fito de retardar pagamentos ou </w:t>
      </w:r>
      <w:r w:rsidR="00673F90" w:rsidRPr="00F11B8E">
        <w:rPr>
          <w:rFonts w:ascii="Times New Roman" w:hAnsi="Times New Roman" w:cs="Times New Roman"/>
          <w:sz w:val="20"/>
          <w:szCs w:val="20"/>
        </w:rPr>
        <w:t>fraudar</w:t>
      </w:r>
      <w:r w:rsidRPr="00F11B8E">
        <w:rPr>
          <w:rFonts w:ascii="Times New Roman" w:hAnsi="Times New Roman" w:cs="Times New Roman"/>
          <w:sz w:val="20"/>
          <w:szCs w:val="20"/>
        </w:rPr>
        <w:t xml:space="preserve"> credores, negócio simulado ou alienação de parte ou totalidade do seu ativo a terceiro, credor ou não.</w:t>
      </w:r>
    </w:p>
    <w:p w:rsidR="00274B94" w:rsidRDefault="00274B94" w:rsidP="00673F90">
      <w:pPr>
        <w:spacing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F11B8E">
        <w:rPr>
          <w:rFonts w:ascii="Times New Roman" w:hAnsi="Times New Roman" w:cs="Times New Roman"/>
          <w:sz w:val="20"/>
          <w:szCs w:val="20"/>
        </w:rPr>
        <w:t>d) simula a transferência de seu principal estabelecimento com o objetivo de burlar a legislação ou a fiscalização ou para prejudicar credor.</w:t>
      </w:r>
    </w:p>
    <w:p w:rsidR="00274B94" w:rsidRDefault="00274B94" w:rsidP="00274B94">
      <w:pPr>
        <w:tabs>
          <w:tab w:val="left" w:pos="709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32D84">
        <w:rPr>
          <w:rFonts w:ascii="Times New Roman" w:hAnsi="Times New Roman" w:cs="Times New Roman"/>
          <w:sz w:val="24"/>
          <w:szCs w:val="24"/>
        </w:rPr>
        <w:t xml:space="preserve">Sendo assim, </w:t>
      </w:r>
      <w:r>
        <w:rPr>
          <w:rFonts w:ascii="Times New Roman" w:hAnsi="Times New Roman" w:cs="Times New Roman"/>
          <w:sz w:val="24"/>
          <w:szCs w:val="24"/>
        </w:rPr>
        <w:t xml:space="preserve">a Lei Falimentar considera em estado de </w:t>
      </w:r>
      <w:r w:rsidR="00673F90">
        <w:rPr>
          <w:rFonts w:ascii="Times New Roman" w:hAnsi="Times New Roman" w:cs="Times New Roman"/>
          <w:sz w:val="24"/>
          <w:szCs w:val="24"/>
        </w:rPr>
        <w:t>insolvência</w:t>
      </w:r>
      <w:r>
        <w:rPr>
          <w:rFonts w:ascii="Times New Roman" w:hAnsi="Times New Roman" w:cs="Times New Roman"/>
          <w:sz w:val="24"/>
          <w:szCs w:val="24"/>
        </w:rPr>
        <w:t xml:space="preserve"> o devedor que: 1) realiza ou tenta realizar negócio simulado; em conformidade</w:t>
      </w:r>
      <w:r w:rsidR="00673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o art. 167, § 1º CC:</w:t>
      </w:r>
    </w:p>
    <w:p w:rsidR="00274B94" w:rsidRPr="00F32D84" w:rsidRDefault="00274B94" w:rsidP="00274B94">
      <w:pPr>
        <w:spacing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F32D84">
        <w:rPr>
          <w:rFonts w:ascii="Times New Roman" w:hAnsi="Times New Roman" w:cs="Times New Roman"/>
          <w:sz w:val="20"/>
          <w:szCs w:val="20"/>
        </w:rPr>
        <w:t>“Haverá simulação nos negócios jurídicos quando:</w:t>
      </w:r>
    </w:p>
    <w:p w:rsidR="00274B94" w:rsidRPr="00F32D84" w:rsidRDefault="00274B94" w:rsidP="00274B94">
      <w:pPr>
        <w:spacing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F32D84">
        <w:rPr>
          <w:rFonts w:ascii="Times New Roman" w:hAnsi="Times New Roman" w:cs="Times New Roman"/>
          <w:sz w:val="20"/>
          <w:szCs w:val="20"/>
        </w:rPr>
        <w:t>I- Aparentarem conferirir ou tran</w:t>
      </w:r>
      <w:r w:rsidR="00673F90">
        <w:rPr>
          <w:rFonts w:ascii="Times New Roman" w:hAnsi="Times New Roman" w:cs="Times New Roman"/>
          <w:sz w:val="20"/>
          <w:szCs w:val="20"/>
        </w:rPr>
        <w:t>s</w:t>
      </w:r>
      <w:r w:rsidRPr="00F32D84">
        <w:rPr>
          <w:rFonts w:ascii="Times New Roman" w:hAnsi="Times New Roman" w:cs="Times New Roman"/>
          <w:sz w:val="20"/>
          <w:szCs w:val="20"/>
        </w:rPr>
        <w:t xml:space="preserve">mitir direitos a pessoas diversas daquelas às quais realmente se </w:t>
      </w:r>
      <w:r w:rsidR="00673F90" w:rsidRPr="00F32D84">
        <w:rPr>
          <w:rFonts w:ascii="Times New Roman" w:hAnsi="Times New Roman" w:cs="Times New Roman"/>
          <w:sz w:val="20"/>
          <w:szCs w:val="20"/>
        </w:rPr>
        <w:t xml:space="preserve">conferem, </w:t>
      </w:r>
      <w:r w:rsidRPr="00F32D84">
        <w:rPr>
          <w:rFonts w:ascii="Times New Roman" w:hAnsi="Times New Roman" w:cs="Times New Roman"/>
          <w:sz w:val="20"/>
          <w:szCs w:val="20"/>
        </w:rPr>
        <w:t>ou tran</w:t>
      </w:r>
      <w:r w:rsidR="00673F90">
        <w:rPr>
          <w:rFonts w:ascii="Times New Roman" w:hAnsi="Times New Roman" w:cs="Times New Roman"/>
          <w:sz w:val="20"/>
          <w:szCs w:val="20"/>
        </w:rPr>
        <w:t>s</w:t>
      </w:r>
      <w:r w:rsidRPr="00F32D84">
        <w:rPr>
          <w:rFonts w:ascii="Times New Roman" w:hAnsi="Times New Roman" w:cs="Times New Roman"/>
          <w:sz w:val="20"/>
          <w:szCs w:val="20"/>
        </w:rPr>
        <w:t>mitem;</w:t>
      </w:r>
    </w:p>
    <w:p w:rsidR="00274B94" w:rsidRPr="00F32D84" w:rsidRDefault="00673F90" w:rsidP="00274B94">
      <w:pPr>
        <w:spacing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F32D84">
        <w:rPr>
          <w:rFonts w:ascii="Times New Roman" w:hAnsi="Times New Roman" w:cs="Times New Roman"/>
          <w:sz w:val="20"/>
          <w:szCs w:val="20"/>
        </w:rPr>
        <w:t>II contiverem</w:t>
      </w:r>
      <w:r w:rsidR="00274B94" w:rsidRPr="00F32D84">
        <w:rPr>
          <w:rFonts w:ascii="Times New Roman" w:hAnsi="Times New Roman" w:cs="Times New Roman"/>
          <w:sz w:val="20"/>
          <w:szCs w:val="20"/>
        </w:rPr>
        <w:t xml:space="preserve"> declaração, confissão, condição ou cláusula não verdadeira;</w:t>
      </w:r>
    </w:p>
    <w:p w:rsidR="00274B94" w:rsidRDefault="00274B94" w:rsidP="00274B94">
      <w:pPr>
        <w:spacing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F32D84">
        <w:rPr>
          <w:rFonts w:ascii="Times New Roman" w:hAnsi="Times New Roman" w:cs="Times New Roman"/>
          <w:sz w:val="20"/>
          <w:szCs w:val="20"/>
        </w:rPr>
        <w:t xml:space="preserve">III- os instrumentos particulares forem </w:t>
      </w:r>
      <w:r w:rsidR="00673F90" w:rsidRPr="00F32D84">
        <w:rPr>
          <w:rFonts w:ascii="Times New Roman" w:hAnsi="Times New Roman" w:cs="Times New Roman"/>
          <w:sz w:val="20"/>
          <w:szCs w:val="20"/>
        </w:rPr>
        <w:t xml:space="preserve">antedatados, </w:t>
      </w:r>
      <w:r w:rsidRPr="00F32D84">
        <w:rPr>
          <w:rFonts w:ascii="Times New Roman" w:hAnsi="Times New Roman" w:cs="Times New Roman"/>
          <w:sz w:val="20"/>
          <w:szCs w:val="20"/>
        </w:rPr>
        <w:t>ou pós- datados”.</w:t>
      </w:r>
    </w:p>
    <w:p w:rsidR="00274B94" w:rsidRDefault="00274B94" w:rsidP="00274B9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32D84">
        <w:rPr>
          <w:rFonts w:ascii="Times New Roman" w:hAnsi="Times New Roman" w:cs="Times New Roman"/>
          <w:sz w:val="24"/>
          <w:szCs w:val="24"/>
        </w:rPr>
        <w:t>Segundo Amador Paes de Almeida, simul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32D84">
        <w:rPr>
          <w:rFonts w:ascii="Times New Roman" w:hAnsi="Times New Roman" w:cs="Times New Roman"/>
          <w:sz w:val="24"/>
          <w:szCs w:val="24"/>
        </w:rPr>
        <w:t>ção</w:t>
      </w:r>
      <w:r>
        <w:rPr>
          <w:rFonts w:ascii="Times New Roman" w:hAnsi="Times New Roman" w:cs="Times New Roman"/>
          <w:sz w:val="24"/>
          <w:szCs w:val="24"/>
        </w:rPr>
        <w:t xml:space="preserve"> é a declaração enganosa de vontade, objetivando efeito diverso daquele ostensivamente indicado, com propósito predeterminado de violar direitos de terceiros ou disposição de lei. Assim, a simul</w:t>
      </w:r>
      <w:r w:rsidR="00673F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ção não corresponde</w:t>
      </w:r>
      <w:r w:rsidR="00673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à realidade, pois não existe realmente e é diverso do que foi feito. </w:t>
      </w:r>
    </w:p>
    <w:p w:rsidR="00274B94" w:rsidRDefault="00274B94" w:rsidP="00274B9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todo, se faz conveniente ressaltar o conceito de empresa, que é uma unidade econômica autônoma organizada para a produção ou circulação de bens ou serviços com finalidade econômica. Atualmente, com a promulgação da nova Lei de </w:t>
      </w:r>
      <w:r w:rsidR="00673F90">
        <w:rPr>
          <w:rFonts w:ascii="Times New Roman" w:hAnsi="Times New Roman" w:cs="Times New Roman"/>
          <w:sz w:val="24"/>
          <w:szCs w:val="24"/>
        </w:rPr>
        <w:t xml:space="preserve">Falências, </w:t>
      </w:r>
      <w:r>
        <w:rPr>
          <w:rFonts w:ascii="Times New Roman" w:hAnsi="Times New Roman" w:cs="Times New Roman"/>
          <w:sz w:val="24"/>
          <w:szCs w:val="24"/>
        </w:rPr>
        <w:t>o Brasil passou a adotar o sistema ampliativo (com restrições), estendendo a falência ao empresário e à sociedade empresária. A Lei falimentar não define o que se deva entender por empresário, em face do amplo c</w:t>
      </w:r>
      <w:r w:rsidR="00673F90">
        <w:rPr>
          <w:rFonts w:ascii="Times New Roman" w:hAnsi="Times New Roman" w:cs="Times New Roman"/>
          <w:sz w:val="24"/>
          <w:szCs w:val="24"/>
        </w:rPr>
        <w:t>onceito dado pelo Código Civil,</w:t>
      </w:r>
      <w:r>
        <w:rPr>
          <w:rFonts w:ascii="Times New Roman" w:hAnsi="Times New Roman" w:cs="Times New Roman"/>
          <w:sz w:val="24"/>
          <w:szCs w:val="24"/>
        </w:rPr>
        <w:t xml:space="preserve"> que é a Pessoa Física ou Jurídica que exerce profissionalmente, com habitualidade e escopo de lucro atividade econômica organizada para a produção ou a circulação de bens ou de serviços no mercado.</w:t>
      </w:r>
    </w:p>
    <w:p w:rsidR="00274B94" w:rsidRDefault="00274B94" w:rsidP="00274B9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efeito imediato da decretação de falência é o afastamento imediato do devedor de suas atividades, sendo assim, o empresário perde a administração da empresa, assim como a sociedade empresária a perde, o que implica não apenas o afastamento do administrador societário da condução dos negócios, mas igualmente a extinção do poder de os sócios de, em reunião com </w:t>
      </w:r>
      <w:r w:rsidR="00673F90">
        <w:rPr>
          <w:rFonts w:ascii="Times New Roman" w:hAnsi="Times New Roman" w:cs="Times New Roman"/>
          <w:sz w:val="24"/>
          <w:szCs w:val="24"/>
        </w:rPr>
        <w:t>assembleia</w:t>
      </w:r>
      <w:r>
        <w:rPr>
          <w:rFonts w:ascii="Times New Roman" w:hAnsi="Times New Roman" w:cs="Times New Roman"/>
          <w:sz w:val="24"/>
          <w:szCs w:val="24"/>
        </w:rPr>
        <w:t>, deliberar sobre as atividades sociais. Sendo assim, todas as ações serão reguladas pela Lei de Falências e Recuperação de empresas, por um administrador judicial, que será</w:t>
      </w:r>
      <w:r w:rsidR="00673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intimado para representar a massa falida, sob pena de nulidade do processo,</w:t>
      </w:r>
      <w:r w:rsidR="00673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como diz Gladston Mamede. Logo, todo o patrimônio econômico do devedor, empresário ou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sociedade empresária tornam-se a massa falida, gerando obrigações ativas e passivas, submetidas à solução possível e legal dessa situação jurídico- econômica criada pela </w:t>
      </w:r>
      <w:r w:rsidR="00673F90">
        <w:rPr>
          <w:rFonts w:ascii="Times New Roman" w:hAnsi="Times New Roman" w:cs="Times New Roman"/>
          <w:sz w:val="24"/>
          <w:szCs w:val="24"/>
        </w:rPr>
        <w:t>insolvência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4B94" w:rsidRDefault="00274B94" w:rsidP="00274B9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Mamede, na falência de sociedade empresária, o administrador judicial assumirá a representação e a condução da Pessoa Jurídica, ainda que sob forma de massa falida e em processo de liquidação judicial, incluindo seu patrimônio moral. Desse </w:t>
      </w:r>
      <w:r w:rsidR="00673F90">
        <w:rPr>
          <w:rFonts w:ascii="Times New Roman" w:hAnsi="Times New Roman" w:cs="Times New Roman"/>
          <w:sz w:val="24"/>
          <w:szCs w:val="24"/>
        </w:rPr>
        <w:t xml:space="preserve">modo, </w:t>
      </w:r>
      <w:r>
        <w:rPr>
          <w:rFonts w:ascii="Times New Roman" w:hAnsi="Times New Roman" w:cs="Times New Roman"/>
          <w:sz w:val="24"/>
          <w:szCs w:val="24"/>
        </w:rPr>
        <w:t xml:space="preserve">nem o administrador societário, nem a coletividade dos sócios, nem qualquer sócio isoladamente, conservará poder de buscar a proteção de tais direitos, embora podendo peticionar em juízo contra o administrador judicial quando neste negligencie a obrigação de fazê-lo, faculdade que igualmente se outorga a qualquer credor. O Falido é uma das partes do processo falimentar, devendo se fazer presente em juízo, em caso de sociedade falida, serão elas representadas pelos seus administradores. </w:t>
      </w:r>
    </w:p>
    <w:p w:rsidR="00274B94" w:rsidRDefault="00274B94" w:rsidP="00274B9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existência dos sócios para a sociedade falida não traduz impedimento para a atuação pessoal de cada um dos sócios, por menor que seja a sua participação societária, já que </w:t>
      </w:r>
      <w:r w:rsidR="00673F9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titulares de direitos patrimoniais da massa falida, podendo os sócios, inclusive peticionarem em juízo falimentar. Onde, segundo Mamede, podem ajuizar ação revogatória ou ação pedindo a desconstituição da personalidade jurídica, com efeitos sobre outro sócio, o admi</w:t>
      </w:r>
      <w:r w:rsidR="00673F90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strador ou terceiro. </w:t>
      </w:r>
    </w:p>
    <w:p w:rsidR="00274B94" w:rsidRPr="00161AC7" w:rsidRDefault="00274B94" w:rsidP="00274B9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crimes falimentares são condutas incrimináveis pelo risco de ocorrer à falência, gerar danos aos credores. </w:t>
      </w:r>
      <w:r>
        <w:rPr>
          <w:rFonts w:ascii="Times New Roman" w:hAnsi="Times New Roman" w:cs="Times New Roman"/>
          <w:bCs/>
          <w:sz w:val="24"/>
        </w:rPr>
        <w:t>Com advento da Lei nº 11.313/2006, modificando as redações dos artigos 60 e 61 da Lei 9.099/95, é possível aplicar os benefícios previstos na Lei 9.099/95 aos delitos que são previstos com procedimento especial, como é o caso dos chamados crimes falimentares. Sendo assim, o crime falimentar é um crime contra o patrimônio, sendo que o seu objeto jurídico é o dano causado ao patrimônio dos credores, bem jurídico que está sob a imediata tutela da lei, ordenado ao interesse público. São elementos constitutivos do crime falimentar: a) a existência de um devedor que seja empresário; b) a sentença declaratória de falência; c) a fraude dolosa; d) evento de perigo para o comércio.</w:t>
      </w:r>
    </w:p>
    <w:p w:rsidR="00274B94" w:rsidRDefault="00274B94" w:rsidP="00274B94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Segundo o Artigo 183 da Lei de Falências, a</w:t>
      </w:r>
      <w:r w:rsidRPr="00294D89">
        <w:rPr>
          <w:rFonts w:ascii="Times New Roman" w:hAnsi="Times New Roman" w:cs="Times New Roman"/>
          <w:bCs/>
          <w:sz w:val="24"/>
        </w:rPr>
        <w:t xml:space="preserve"> competência para instruir e julgar os crimes já relatados é do juiz criminal da jurisdição onde tenha sido decretada a falência, concedida a recuperação judicial ou homologado o plano de recup</w:t>
      </w:r>
      <w:r>
        <w:rPr>
          <w:rFonts w:ascii="Times New Roman" w:hAnsi="Times New Roman" w:cs="Times New Roman"/>
          <w:bCs/>
          <w:sz w:val="24"/>
        </w:rPr>
        <w:t>eração extrajudicial</w:t>
      </w:r>
      <w:r w:rsidRPr="00294D89">
        <w:rPr>
          <w:rFonts w:ascii="Times New Roman" w:hAnsi="Times New Roman" w:cs="Times New Roman"/>
          <w:bCs/>
          <w:sz w:val="24"/>
        </w:rPr>
        <w:t>. Todos os crimes vinculados aos delitos falimentares devem ser julgados no juízo de falência</w:t>
      </w:r>
      <w:r>
        <w:rPr>
          <w:rFonts w:ascii="Times New Roman" w:hAnsi="Times New Roman" w:cs="Times New Roman"/>
          <w:bCs/>
          <w:sz w:val="24"/>
        </w:rPr>
        <w:t xml:space="preserve">, </w:t>
      </w:r>
      <w:r>
        <w:rPr>
          <w:rFonts w:ascii="Times New Roman" w:hAnsi="Times New Roman" w:cs="Times New Roman"/>
          <w:bCs/>
          <w:sz w:val="24"/>
        </w:rPr>
        <w:lastRenderedPageBreak/>
        <w:t>podendo haver também a</w:t>
      </w:r>
      <w:r w:rsidRPr="00294D89">
        <w:rPr>
          <w:rFonts w:ascii="Times New Roman" w:hAnsi="Times New Roman" w:cs="Times New Roman"/>
          <w:bCs/>
          <w:sz w:val="24"/>
        </w:rPr>
        <w:t xml:space="preserve"> separação de processos caso haja concurso material, respeitando-se o rito especial do crime falimentar. Os crimes previstos na lei de falência são de ação penal pública incondicionada. Recebida a denúncia ou queixa será observado o rito previsto nos artigos 531 a 540 do Código de Processo Penal, seguindo-se o procedimento sumário.</w:t>
      </w:r>
    </w:p>
    <w:p w:rsidR="00274B94" w:rsidRDefault="00274B94" w:rsidP="00274B94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 base na nova Lei 11.101/2005, onde enumera no artigo 168 os crimes em espécie a partir da fraude a credores: É crime praticar, antes ou depois da sentença que decretar a falência, conceder a recuperação judicial ou homologar a recuperação extrajudicial, ato fraudulento de que resulte ou possa resultar prejuízo aos credores com o fim de assegurar vantagem indevida para si ou para outrem. O crime é passível de pena de 3 (três) anos a 6(seis) anos e multa. Podendo a pena ser acrescida de 1/6 a 1/3, se o agente: </w:t>
      </w:r>
    </w:p>
    <w:p w:rsidR="00274B94" w:rsidRDefault="00274B94" w:rsidP="00274B94">
      <w:pPr>
        <w:spacing w:line="240" w:lineRule="auto"/>
        <w:ind w:left="340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a) Elabora escrituração contábil ou balanço com dados inexatos; </w:t>
      </w:r>
    </w:p>
    <w:p w:rsidR="00274B94" w:rsidRDefault="00274B94" w:rsidP="00274B94">
      <w:pPr>
        <w:spacing w:line="240" w:lineRule="auto"/>
        <w:ind w:left="340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b) Omite, na escrituração contábil ou no balanço, lançamento que deles deveria constar, ou altera escrituração ou balanço verdadeiros; </w:t>
      </w:r>
    </w:p>
    <w:p w:rsidR="00274B94" w:rsidRDefault="00274B94" w:rsidP="00274B94">
      <w:pPr>
        <w:spacing w:line="240" w:lineRule="auto"/>
        <w:ind w:left="340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c) Destrói, apaga ou corrompe dados contábeis ou negócios armazenados em computador ou sistema informatizado; </w:t>
      </w:r>
    </w:p>
    <w:p w:rsidR="00274B94" w:rsidRDefault="00274B94" w:rsidP="00274B94">
      <w:pPr>
        <w:spacing w:line="240" w:lineRule="auto"/>
        <w:ind w:left="340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d) Simula a composição de capital social; </w:t>
      </w:r>
    </w:p>
    <w:p w:rsidR="00274B94" w:rsidRPr="00D452C1" w:rsidRDefault="00274B94" w:rsidP="00274B94">
      <w:pPr>
        <w:spacing w:line="240" w:lineRule="auto"/>
        <w:ind w:left="340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e) </w:t>
      </w:r>
      <w:r w:rsidR="00673F90">
        <w:rPr>
          <w:rFonts w:ascii="Times New Roman" w:hAnsi="Times New Roman" w:cs="Times New Roman"/>
          <w:bCs/>
          <w:sz w:val="20"/>
          <w:szCs w:val="20"/>
        </w:rPr>
        <w:t>Destrói,</w:t>
      </w:r>
      <w:r>
        <w:rPr>
          <w:rFonts w:ascii="Times New Roman" w:hAnsi="Times New Roman" w:cs="Times New Roman"/>
          <w:bCs/>
          <w:sz w:val="20"/>
          <w:szCs w:val="20"/>
        </w:rPr>
        <w:t xml:space="preserve"> oculta ou inutiliza, total ou parcialmente, os documentos de escrituração contábil obrigatórios.</w:t>
      </w:r>
    </w:p>
    <w:p w:rsidR="00274B94" w:rsidRDefault="00274B94" w:rsidP="00274B94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Diante do exposto, e de acordo com a Lei nº 11. 101/05 se houverem indícios veementes que o empresário ou o adminstrador societário cometerem o crime previsto nessa mesma lei, será ele destituído da condução da atividade empresarial, fazendo-se assim um </w:t>
      </w:r>
      <w:r w:rsidR="00673F90">
        <w:rPr>
          <w:rFonts w:ascii="Times New Roman" w:hAnsi="Times New Roman" w:cs="Times New Roman"/>
          <w:bCs/>
          <w:sz w:val="24"/>
          <w:szCs w:val="24"/>
        </w:rPr>
        <w:t>provimento</w:t>
      </w:r>
      <w:r>
        <w:rPr>
          <w:rFonts w:ascii="Times New Roman" w:hAnsi="Times New Roman" w:cs="Times New Roman"/>
          <w:bCs/>
          <w:sz w:val="24"/>
          <w:szCs w:val="24"/>
        </w:rPr>
        <w:t xml:space="preserve"> acautelatório, em decorrência dos riscos aos interesses das partes envolvidas no processo. A simulação </w:t>
      </w:r>
      <w:r w:rsidRPr="00161AC7">
        <w:rPr>
          <w:rFonts w:ascii="Times New Roman" w:hAnsi="Times New Roman" w:cs="Times New Roman"/>
          <w:bCs/>
          <w:sz w:val="24"/>
          <w:szCs w:val="24"/>
        </w:rPr>
        <w:t>apresenta-se com elementos essenciais</w:t>
      </w:r>
      <w:r>
        <w:rPr>
          <w:rFonts w:ascii="Times New Roman" w:hAnsi="Times New Roman" w:cs="Times New Roman"/>
          <w:bCs/>
          <w:sz w:val="24"/>
          <w:szCs w:val="24"/>
        </w:rPr>
        <w:t>, como</w:t>
      </w:r>
      <w:r w:rsidRPr="00161AC7">
        <w:rPr>
          <w:rFonts w:ascii="Times New Roman" w:hAnsi="Times New Roman" w:cs="Times New Roman"/>
          <w:bCs/>
          <w:sz w:val="24"/>
          <w:szCs w:val="24"/>
        </w:rPr>
        <w:t>: a) é falsa declaração bilateral de vontade, b) é sempre combinada com a outra parte, c) é feita com a intenção de iludir terceiros.</w:t>
      </w:r>
      <w:r>
        <w:rPr>
          <w:rFonts w:ascii="Times New Roman" w:hAnsi="Times New Roman" w:cs="Times New Roman"/>
          <w:bCs/>
          <w:sz w:val="24"/>
          <w:szCs w:val="24"/>
        </w:rPr>
        <w:t xml:space="preserve"> Apenas se </w:t>
      </w:r>
      <w:r w:rsidR="00673F90">
        <w:rPr>
          <w:rFonts w:ascii="Times New Roman" w:hAnsi="Times New Roman" w:cs="Times New Roman"/>
          <w:bCs/>
          <w:sz w:val="24"/>
          <w:szCs w:val="24"/>
        </w:rPr>
        <w:t>fazem qualificadoras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3F90">
        <w:rPr>
          <w:rFonts w:ascii="Times New Roman" w:hAnsi="Times New Roman" w:cs="Times New Roman"/>
          <w:bCs/>
          <w:sz w:val="24"/>
          <w:szCs w:val="24"/>
        </w:rPr>
        <w:t>as ações simuladas</w:t>
      </w:r>
      <w:r>
        <w:rPr>
          <w:rFonts w:ascii="Times New Roman" w:hAnsi="Times New Roman" w:cs="Times New Roman"/>
          <w:bCs/>
          <w:sz w:val="24"/>
          <w:szCs w:val="24"/>
        </w:rPr>
        <w:t xml:space="preserve"> se o ato tem por objetivo prejudicar o interesse dos credores. </w:t>
      </w:r>
    </w:p>
    <w:p w:rsidR="00274B94" w:rsidRPr="005A10CF" w:rsidRDefault="00274B94" w:rsidP="00274B9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 caso em </w:t>
      </w:r>
      <w:r w:rsidR="00673F90">
        <w:rPr>
          <w:rFonts w:ascii="Times New Roman" w:hAnsi="Times New Roman" w:cs="Times New Roman"/>
          <w:bCs/>
          <w:sz w:val="24"/>
          <w:szCs w:val="24"/>
        </w:rPr>
        <w:t>questão</w:t>
      </w:r>
      <w:r>
        <w:rPr>
          <w:rFonts w:ascii="Times New Roman" w:hAnsi="Times New Roman" w:cs="Times New Roman"/>
          <w:bCs/>
          <w:sz w:val="24"/>
          <w:szCs w:val="24"/>
        </w:rPr>
        <w:t xml:space="preserve"> é viável a condenação da Pessoa Jurídica e seus sócios por crime falimentar em face de simulação do aumento do capital social, uma vez que este crime apresenta-se na legislação e até ser apresentado a petição de recuperação judicial serão </w:t>
      </w:r>
      <w:r w:rsidR="00673F90">
        <w:rPr>
          <w:rFonts w:ascii="Times New Roman" w:hAnsi="Times New Roman" w:cs="Times New Roman"/>
          <w:bCs/>
          <w:sz w:val="24"/>
          <w:szCs w:val="24"/>
        </w:rPr>
        <w:t>afastados</w:t>
      </w:r>
      <w:r>
        <w:rPr>
          <w:rFonts w:ascii="Times New Roman" w:hAnsi="Times New Roman" w:cs="Times New Roman"/>
          <w:bCs/>
          <w:sz w:val="24"/>
          <w:szCs w:val="24"/>
        </w:rPr>
        <w:t xml:space="preserve"> da condução da atividade empresarial o administrador que simulou </w:t>
      </w:r>
      <w:r w:rsidRPr="00E15CC8">
        <w:rPr>
          <w:rFonts w:ascii="Times New Roman" w:hAnsi="Times New Roman" w:cs="Times New Roman"/>
          <w:sz w:val="24"/>
        </w:rPr>
        <w:t>com o intuito de se beneficiar de uma linha de crédito especial com base no novo valor do seu capital social, passando de R$ 66.666,00 para R$ 666.666,00, com quotas a integralizar.</w:t>
      </w:r>
      <w:r>
        <w:rPr>
          <w:rFonts w:ascii="Times New Roman" w:hAnsi="Times New Roman" w:cs="Times New Roman"/>
          <w:sz w:val="24"/>
        </w:rPr>
        <w:t xml:space="preserve"> </w:t>
      </w:r>
    </w:p>
    <w:p w:rsidR="00B43C13" w:rsidRDefault="00B43C13" w:rsidP="00B43C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B94" w:rsidRDefault="00274B94" w:rsidP="00B43C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C13" w:rsidRDefault="00B43C13" w:rsidP="00B43C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Pr="00B43C13">
        <w:rPr>
          <w:rFonts w:ascii="Times New Roman" w:hAnsi="Times New Roman" w:cs="Times New Roman"/>
          <w:b/>
          <w:sz w:val="24"/>
          <w:szCs w:val="24"/>
        </w:rPr>
        <w:t>Impossibilidade de condenação da Pessoa Jurídica e seus sócios.</w:t>
      </w:r>
    </w:p>
    <w:p w:rsidR="00274B94" w:rsidRDefault="00274B94" w:rsidP="00274B9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caso, em face das situações jurídicas possíveis para esse crime,</w:t>
      </w:r>
      <w:r w:rsidR="00673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 cabível uma retratação penal e cível, onde há destituição da condução da atividade empresarial, permitindo a antecipação</w:t>
      </w:r>
      <w:r w:rsidR="00673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 efeitos cíveis da tutela penal,</w:t>
      </w:r>
      <w:r w:rsidR="00673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justificada pelos interesses da empresa e dos credores. Portanto não se exige que a destituição do empresário ou administrador societário, neste caso demonstre a prática inequívoca de crime previsto na Lei 11.101/05, como que antecipar o provimento judicial penal. </w:t>
      </w:r>
    </w:p>
    <w:p w:rsidR="00274B94" w:rsidRDefault="00274B94" w:rsidP="00274B9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673F90">
        <w:rPr>
          <w:rFonts w:ascii="Times New Roman" w:hAnsi="Times New Roman" w:cs="Times New Roman"/>
          <w:sz w:val="24"/>
          <w:szCs w:val="24"/>
        </w:rPr>
        <w:t>Juiz</w:t>
      </w:r>
      <w:r>
        <w:rPr>
          <w:rFonts w:ascii="Times New Roman" w:hAnsi="Times New Roman" w:cs="Times New Roman"/>
          <w:sz w:val="24"/>
          <w:szCs w:val="24"/>
        </w:rPr>
        <w:t xml:space="preserve"> apenas verificará se há indícios suficientes de ter havido ta prática com tais elementos. Uma vez que </w:t>
      </w:r>
      <w:r w:rsidR="00673F90">
        <w:rPr>
          <w:rFonts w:ascii="Times New Roman" w:hAnsi="Times New Roman" w:cs="Times New Roman"/>
          <w:sz w:val="24"/>
          <w:szCs w:val="24"/>
        </w:rPr>
        <w:t>se deve</w:t>
      </w:r>
      <w:r>
        <w:rPr>
          <w:rFonts w:ascii="Times New Roman" w:hAnsi="Times New Roman" w:cs="Times New Roman"/>
          <w:sz w:val="24"/>
          <w:szCs w:val="24"/>
        </w:rPr>
        <w:t xml:space="preserve"> atender à Lei, em se art.64, caput, que erige em regra geral, em comportamento habitual, serem mantidos na condução da atividade empresarial, durante o procedimento de recuperação judicial, o devedor ou seus administradores. Por fim, como elucida Mamede, a manutenção do empresário ou do administrador societário na condução da atividade empresarial faz-se na presunção de que sua intenção é a preservação da empresa e, com ela, a manutenção da fonte produtora, do</w:t>
      </w:r>
      <w:r w:rsidR="00673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emprego dos trabalhos e dos interesses dos credores. Comprovado que agiu, mesmo antes do aforamento do pedido, ou que está agindo com dolo,</w:t>
      </w:r>
      <w:r w:rsidR="00673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situação ou fraude ( artigo 64,III).</w:t>
      </w:r>
    </w:p>
    <w:p w:rsidR="00B43C13" w:rsidRDefault="00274B94" w:rsidP="00673F9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verificação de atos que caracterizem dolo, fraude ou simulação, quando não tem</w:t>
      </w:r>
      <w:r w:rsidR="00673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 finalidade prejudicar credores, não autoriza a destituição dos administradores,</w:t>
      </w:r>
      <w:r w:rsidR="00673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já que não se encartam na previsão legal. Diante disso, os sócios são diretamente afetados pela decretação da falência, deixando de exercer seus poderes e deliberarem sobre </w:t>
      </w:r>
      <w:r w:rsidR="00673F90">
        <w:rPr>
          <w:rFonts w:ascii="Times New Roman" w:hAnsi="Times New Roman" w:cs="Times New Roman"/>
          <w:sz w:val="24"/>
          <w:szCs w:val="24"/>
        </w:rPr>
        <w:t>o futuro</w:t>
      </w:r>
      <w:r>
        <w:rPr>
          <w:rFonts w:ascii="Times New Roman" w:hAnsi="Times New Roman" w:cs="Times New Roman"/>
          <w:sz w:val="24"/>
          <w:szCs w:val="24"/>
        </w:rPr>
        <w:t xml:space="preserve"> da atividade empresarial, retirando-se inclusive a quota até a conclusão do procedimento, e se fizer extinta a sociedade empresária, extintos serão também os direitos societários. Não podendo assim, os sócios exercerem o direito de recesso, retirando-se da sociedade, porém podem ceder suas ações ou quotas. Destarte, ao cessionário pela pessoalidade não poderá responder, nem solidária, nem subsidiariamente, por uma eventual condenação ao cedente, não se altera com a eventual cessão do título.</w:t>
      </w:r>
    </w:p>
    <w:p w:rsidR="00274B94" w:rsidRPr="00274B94" w:rsidRDefault="00274B94" w:rsidP="00274B9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segundo Waldo Fazzio Júnior, a sentença declaratória de falência deflagra mecanismos processuais destinados a alcançar atos do devedor prejudiciais </w:t>
      </w:r>
      <w:r w:rsidR="00312E89">
        <w:rPr>
          <w:rFonts w:ascii="Times New Roman" w:hAnsi="Times New Roman" w:cs="Times New Roman"/>
          <w:sz w:val="24"/>
          <w:szCs w:val="24"/>
        </w:rPr>
        <w:t xml:space="preserve">aos interesses dos credores praticados na iminência da quebra. Para a lei, pouco importa se a discriminação de credores é determinada pela pressão dos favorecidos ou resultado da própria vontade do devedor. Tal mecanismo, segundo ele fere o princípio da </w:t>
      </w:r>
      <w:r w:rsidR="00312E89" w:rsidRPr="00673F90">
        <w:rPr>
          <w:rFonts w:ascii="Times New Roman" w:hAnsi="Times New Roman" w:cs="Times New Roman"/>
          <w:i/>
          <w:sz w:val="24"/>
          <w:szCs w:val="24"/>
        </w:rPr>
        <w:t>par conditio creditorium</w:t>
      </w:r>
      <w:r w:rsidR="00312E89">
        <w:rPr>
          <w:rFonts w:ascii="Times New Roman" w:hAnsi="Times New Roman" w:cs="Times New Roman"/>
          <w:sz w:val="24"/>
          <w:szCs w:val="24"/>
        </w:rPr>
        <w:t xml:space="preserve">. </w:t>
      </w:r>
      <w:r w:rsidR="00312E89">
        <w:rPr>
          <w:rFonts w:ascii="Times New Roman" w:hAnsi="Times New Roman" w:cs="Times New Roman"/>
          <w:sz w:val="24"/>
          <w:szCs w:val="24"/>
        </w:rPr>
        <w:lastRenderedPageBreak/>
        <w:t xml:space="preserve">Se o ato atacado for praticado antes da decretação de falência, mas no seu termolegal </w:t>
      </w:r>
      <w:r w:rsidR="00673F90">
        <w:rPr>
          <w:rFonts w:ascii="Times New Roman" w:hAnsi="Times New Roman" w:cs="Times New Roman"/>
          <w:sz w:val="24"/>
          <w:szCs w:val="24"/>
        </w:rPr>
        <w:t xml:space="preserve">ou, </w:t>
      </w:r>
      <w:r w:rsidR="00312E89">
        <w:rPr>
          <w:rFonts w:ascii="Times New Roman" w:hAnsi="Times New Roman" w:cs="Times New Roman"/>
          <w:sz w:val="24"/>
          <w:szCs w:val="24"/>
        </w:rPr>
        <w:t>excepcionalmente, no biênio que antecede a quebra, ou será ineficaz ou revogável. O marco divisório</w:t>
      </w:r>
      <w:r w:rsidR="00673F90">
        <w:rPr>
          <w:rFonts w:ascii="Times New Roman" w:hAnsi="Times New Roman" w:cs="Times New Roman"/>
          <w:sz w:val="24"/>
          <w:szCs w:val="24"/>
        </w:rPr>
        <w:t>, pois</w:t>
      </w:r>
      <w:r w:rsidR="00312E89">
        <w:rPr>
          <w:rFonts w:ascii="Times New Roman" w:hAnsi="Times New Roman" w:cs="Times New Roman"/>
          <w:sz w:val="24"/>
          <w:szCs w:val="24"/>
        </w:rPr>
        <w:t xml:space="preserve"> é a sentença declaratória de falência.</w:t>
      </w:r>
    </w:p>
    <w:p w:rsidR="007501E1" w:rsidRDefault="007501E1" w:rsidP="009E47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E4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3E4F">
        <w:rPr>
          <w:rFonts w:ascii="Times New Roman" w:hAnsi="Times New Roman" w:cs="Times New Roman"/>
          <w:b/>
          <w:sz w:val="24"/>
          <w:szCs w:val="24"/>
        </w:rPr>
        <w:t xml:space="preserve"> CRITÉRIOS E VALORES CONTIDOS EM CADA DECISÃO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74B94" w:rsidRDefault="00673F90" w:rsidP="00673F90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F90">
        <w:rPr>
          <w:rFonts w:ascii="Times New Roman" w:hAnsi="Times New Roman" w:cs="Times New Roman"/>
          <w:sz w:val="24"/>
          <w:szCs w:val="24"/>
        </w:rPr>
        <w:t>Os critérios e valores contidos para a</w:t>
      </w:r>
      <w:r>
        <w:rPr>
          <w:rFonts w:ascii="Times New Roman" w:hAnsi="Times New Roman" w:cs="Times New Roman"/>
          <w:bCs/>
          <w:sz w:val="24"/>
          <w:szCs w:val="24"/>
        </w:rPr>
        <w:t xml:space="preserve"> condenação da Pessoa Jurídica e seus sócios por crime falimentar em face de simulação do aumento do capital social, está previsto legalmente como crime na Lei 11.101/2005, onde enumera no artigo 168 os crimes em espécie a partir da fraude a credores: É crime praticar, antes ou depois da sentença que decretar a falência, conceder a recuperação judicial ou homologar a recuperação extrajudicial, ato fraudulento de que resulte ou possa resultar prejuízo aos credores com o fim de assegurar vantagem indevida para si ou para outrem. </w:t>
      </w:r>
      <w:r w:rsidR="002A3011">
        <w:rPr>
          <w:rFonts w:ascii="Times New Roman" w:hAnsi="Times New Roman" w:cs="Times New Roman"/>
          <w:bCs/>
          <w:sz w:val="24"/>
          <w:szCs w:val="24"/>
        </w:rPr>
        <w:t xml:space="preserve">Onde mesmo afastado, aquele que estava à frente da administração da sociedade ao tempo da falência ainda estará sujeito a </w:t>
      </w:r>
      <w:r w:rsidR="002A3011" w:rsidRPr="002A3011">
        <w:rPr>
          <w:rFonts w:ascii="Times New Roman" w:hAnsi="Times New Roman" w:cs="Times New Roman"/>
          <w:bCs/>
          <w:i/>
          <w:sz w:val="24"/>
          <w:szCs w:val="24"/>
        </w:rPr>
        <w:t>persecutio criminis</w:t>
      </w:r>
      <w:r w:rsidR="002A3011">
        <w:rPr>
          <w:rFonts w:ascii="Times New Roman" w:hAnsi="Times New Roman" w:cs="Times New Roman"/>
          <w:bCs/>
          <w:sz w:val="24"/>
          <w:szCs w:val="24"/>
        </w:rPr>
        <w:t>, a uma série de obrigações que não estão diretamente ligadas À Pessoa Jurídica para o adimplemento de seus débitos recorrentes.</w:t>
      </w:r>
    </w:p>
    <w:p w:rsidR="002A3011" w:rsidRDefault="002A3011" w:rsidP="002A301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critérios e valores utilizados para salvaguardar a impossibilidade de condenação da Pessoa Jurídica e seus sócios estão contidos na legislação infringente e ainda mais no que cerne os efeitos da inabilitação dessa Pessoa Jurídica, pouco importa se a discriminação de credores é determinada pela pressão dos favorecidos ou resultado da própria vontade do devedor. Ainda assim, é salutar ressaltar que tal simulação foi feita antes mesmo da decretação da falência, o que pra termos legais, caberia entrar com recursos a fim de se regularizar tal situação.</w:t>
      </w:r>
    </w:p>
    <w:p w:rsidR="002A3011" w:rsidRPr="00673F90" w:rsidRDefault="002A3011" w:rsidP="002A301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12E89" w:rsidRDefault="00312E89" w:rsidP="009E47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E89" w:rsidRDefault="00312E89" w:rsidP="009E47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E89" w:rsidRDefault="00312E89" w:rsidP="009E47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E89" w:rsidRDefault="00312E89" w:rsidP="009E47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E89" w:rsidRDefault="00312E89" w:rsidP="009E47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E89" w:rsidRDefault="00312E89" w:rsidP="009E47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011" w:rsidRDefault="002A3011" w:rsidP="009E47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011" w:rsidRDefault="002A3011" w:rsidP="009E47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1E1" w:rsidRDefault="007501E1" w:rsidP="009E47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REFERÊNCIAS:</w:t>
      </w:r>
    </w:p>
    <w:p w:rsidR="002A3011" w:rsidRDefault="002A3011" w:rsidP="009E47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9E0" w:rsidRDefault="006549E0" w:rsidP="009E4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0">
        <w:rPr>
          <w:rFonts w:ascii="Times New Roman" w:hAnsi="Times New Roman" w:cs="Times New Roman"/>
          <w:sz w:val="24"/>
          <w:szCs w:val="24"/>
        </w:rPr>
        <w:t xml:space="preserve">ALMEIDA, </w:t>
      </w:r>
      <w:r>
        <w:rPr>
          <w:rFonts w:ascii="Times New Roman" w:hAnsi="Times New Roman" w:cs="Times New Roman"/>
          <w:sz w:val="24"/>
          <w:szCs w:val="24"/>
        </w:rPr>
        <w:t>Amador Paes de. Curso de falência e recuperação</w:t>
      </w:r>
      <w:r w:rsidR="00673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empresa. </w:t>
      </w:r>
      <w:r w:rsidR="00673F90">
        <w:rPr>
          <w:rFonts w:ascii="Times New Roman" w:hAnsi="Times New Roman" w:cs="Times New Roman"/>
          <w:sz w:val="24"/>
          <w:szCs w:val="24"/>
        </w:rPr>
        <w:t xml:space="preserve">26. </w:t>
      </w:r>
      <w:r>
        <w:rPr>
          <w:rFonts w:ascii="Times New Roman" w:hAnsi="Times New Roman" w:cs="Times New Roman"/>
          <w:sz w:val="24"/>
          <w:szCs w:val="24"/>
        </w:rPr>
        <w:t xml:space="preserve">ed. São Paulo: Saraiva, 2012. </w:t>
      </w:r>
    </w:p>
    <w:p w:rsidR="006549E0" w:rsidRDefault="006549E0" w:rsidP="009E4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9E0" w:rsidRDefault="006549E0" w:rsidP="009E4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CAMPINHO, Sérgio. Falência e recuperação de empresas: o novo regime de </w:t>
      </w:r>
      <w:r w:rsidR="00673F90">
        <w:rPr>
          <w:rFonts w:ascii="Times New Roman" w:hAnsi="Times New Roman" w:cs="Times New Roman"/>
          <w:sz w:val="24"/>
          <w:szCs w:val="24"/>
        </w:rPr>
        <w:t>insolvência</w:t>
      </w:r>
      <w:r>
        <w:rPr>
          <w:rFonts w:ascii="Times New Roman" w:hAnsi="Times New Roman" w:cs="Times New Roman"/>
          <w:sz w:val="24"/>
          <w:szCs w:val="24"/>
        </w:rPr>
        <w:t xml:space="preserve"> empresarial. 6 ed. Rio de Janeiro: Renovar, 2012. </w:t>
      </w:r>
    </w:p>
    <w:p w:rsidR="006549E0" w:rsidRPr="006549E0" w:rsidRDefault="006549E0" w:rsidP="009E4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E89" w:rsidRDefault="00312E89" w:rsidP="009E4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0">
        <w:rPr>
          <w:rFonts w:ascii="Times New Roman" w:hAnsi="Times New Roman" w:cs="Times New Roman"/>
          <w:sz w:val="24"/>
          <w:szCs w:val="24"/>
        </w:rPr>
        <w:t>F</w:t>
      </w:r>
      <w:r w:rsidR="006549E0" w:rsidRPr="006549E0">
        <w:rPr>
          <w:rFonts w:ascii="Times New Roman" w:hAnsi="Times New Roman" w:cs="Times New Roman"/>
          <w:sz w:val="24"/>
          <w:szCs w:val="24"/>
        </w:rPr>
        <w:t>AZZIO, Júnior, Waldo. Nova l</w:t>
      </w:r>
      <w:r w:rsidR="006549E0">
        <w:rPr>
          <w:rFonts w:ascii="Times New Roman" w:hAnsi="Times New Roman" w:cs="Times New Roman"/>
          <w:sz w:val="24"/>
          <w:szCs w:val="24"/>
        </w:rPr>
        <w:t>ei de falência e recuperação de empresas. 3ed. São Paulo: atlas 2006.</w:t>
      </w:r>
    </w:p>
    <w:p w:rsidR="006549E0" w:rsidRDefault="006549E0" w:rsidP="009E4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9E0" w:rsidRDefault="006549E0" w:rsidP="009E4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LACERDA, J. C. Sampaio de. Manual de Direito Falimentar. 14 ed. Ver e atual./ por Jorge de Miranda Magalhães. Rio de Janeiro: Freitas Bast</w:t>
      </w:r>
      <w:r w:rsidR="00673F9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s, 1999.</w:t>
      </w:r>
    </w:p>
    <w:p w:rsidR="006549E0" w:rsidRPr="006549E0" w:rsidRDefault="006549E0" w:rsidP="009E4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E1" w:rsidRPr="007501E1" w:rsidRDefault="007501E1" w:rsidP="009E4792">
      <w:pPr>
        <w:jc w:val="both"/>
        <w:rPr>
          <w:rFonts w:ascii="Times New Roman" w:hAnsi="Times New Roman" w:cs="Times New Roman"/>
          <w:sz w:val="24"/>
        </w:rPr>
      </w:pPr>
      <w:r w:rsidRPr="00673F90">
        <w:rPr>
          <w:rFonts w:ascii="Times New Roman" w:hAnsi="Times New Roman" w:cs="Times New Roman"/>
          <w:sz w:val="24"/>
        </w:rPr>
        <w:t xml:space="preserve">MAMEDE, Gladston. </w:t>
      </w:r>
      <w:r w:rsidRPr="007501E1">
        <w:rPr>
          <w:rFonts w:ascii="Times New Roman" w:hAnsi="Times New Roman" w:cs="Times New Roman"/>
          <w:sz w:val="24"/>
        </w:rPr>
        <w:t xml:space="preserve">Falência e Recuperação de Empresas. </w:t>
      </w:r>
      <w:r w:rsidR="006549E0">
        <w:rPr>
          <w:rFonts w:ascii="Times New Roman" w:hAnsi="Times New Roman" w:cs="Times New Roman"/>
          <w:sz w:val="24"/>
        </w:rPr>
        <w:t xml:space="preserve">5 ed. </w:t>
      </w:r>
      <w:r w:rsidRPr="007501E1">
        <w:rPr>
          <w:rFonts w:ascii="Times New Roman" w:hAnsi="Times New Roman" w:cs="Times New Roman"/>
          <w:sz w:val="24"/>
        </w:rPr>
        <w:t xml:space="preserve">São Paulo: Atlas, 2011. </w:t>
      </w:r>
    </w:p>
    <w:p w:rsidR="007501E1" w:rsidRPr="007501E1" w:rsidRDefault="007501E1" w:rsidP="009E4792">
      <w:pPr>
        <w:jc w:val="both"/>
        <w:rPr>
          <w:rFonts w:ascii="Times New Roman" w:hAnsi="Times New Roman" w:cs="Times New Roman"/>
          <w:sz w:val="24"/>
        </w:rPr>
      </w:pPr>
    </w:p>
    <w:p w:rsidR="007501E1" w:rsidRPr="007501E1" w:rsidRDefault="007501E1" w:rsidP="009E4792">
      <w:pPr>
        <w:jc w:val="both"/>
        <w:rPr>
          <w:rFonts w:ascii="Times New Roman" w:hAnsi="Times New Roman" w:cs="Times New Roman"/>
          <w:sz w:val="24"/>
        </w:rPr>
      </w:pPr>
      <w:r w:rsidRPr="007501E1">
        <w:rPr>
          <w:rFonts w:ascii="Times New Roman" w:hAnsi="Times New Roman" w:cs="Times New Roman"/>
          <w:sz w:val="24"/>
        </w:rPr>
        <w:t xml:space="preserve">RAMOS, André L. Santa Cruz. Direito empresarial. Rio de Janeiro: Forense, 2010. </w:t>
      </w:r>
    </w:p>
    <w:p w:rsidR="007501E1" w:rsidRPr="007501E1" w:rsidRDefault="007501E1" w:rsidP="009E4792">
      <w:pPr>
        <w:jc w:val="both"/>
        <w:rPr>
          <w:rFonts w:ascii="Times New Roman" w:hAnsi="Times New Roman" w:cs="Times New Roman"/>
          <w:sz w:val="24"/>
        </w:rPr>
      </w:pPr>
    </w:p>
    <w:p w:rsidR="007501E1" w:rsidRDefault="007501E1" w:rsidP="009E4792">
      <w:pPr>
        <w:jc w:val="both"/>
        <w:rPr>
          <w:rFonts w:ascii="Times New Roman" w:hAnsi="Times New Roman" w:cs="Times New Roman"/>
          <w:sz w:val="24"/>
        </w:rPr>
      </w:pPr>
      <w:r w:rsidRPr="007501E1">
        <w:rPr>
          <w:rFonts w:ascii="Times New Roman" w:hAnsi="Times New Roman" w:cs="Times New Roman"/>
          <w:sz w:val="24"/>
        </w:rPr>
        <w:t xml:space="preserve">TOMAZETTE, Marlon. Curso de Direito Empresarial. </w:t>
      </w:r>
      <w:r w:rsidR="00673F90" w:rsidRPr="007501E1">
        <w:rPr>
          <w:rFonts w:ascii="Times New Roman" w:hAnsi="Times New Roman" w:cs="Times New Roman"/>
          <w:sz w:val="24"/>
        </w:rPr>
        <w:t>vol. 3</w:t>
      </w:r>
      <w:r w:rsidR="00673F90">
        <w:rPr>
          <w:rFonts w:ascii="Times New Roman" w:hAnsi="Times New Roman" w:cs="Times New Roman"/>
          <w:sz w:val="24"/>
        </w:rPr>
        <w:t>. São Paulo: Atlas, 2011.</w:t>
      </w:r>
    </w:p>
    <w:p w:rsidR="000A4807" w:rsidRDefault="000A4807" w:rsidP="009E4792">
      <w:pPr>
        <w:jc w:val="both"/>
      </w:pPr>
    </w:p>
    <w:p w:rsidR="00905C85" w:rsidRPr="004E23F0" w:rsidRDefault="00905C85" w:rsidP="007501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05C85" w:rsidRPr="004E23F0" w:rsidSect="00673F90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E8" w:rsidRDefault="00C575E8" w:rsidP="007501E1">
      <w:pPr>
        <w:spacing w:after="0" w:line="240" w:lineRule="auto"/>
      </w:pPr>
      <w:r>
        <w:separator/>
      </w:r>
    </w:p>
  </w:endnote>
  <w:endnote w:type="continuationSeparator" w:id="0">
    <w:p w:rsidR="00C575E8" w:rsidRDefault="00C575E8" w:rsidP="0075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E8" w:rsidRDefault="00C575E8" w:rsidP="007501E1">
      <w:pPr>
        <w:spacing w:after="0" w:line="240" w:lineRule="auto"/>
      </w:pPr>
      <w:r>
        <w:separator/>
      </w:r>
    </w:p>
  </w:footnote>
  <w:footnote w:type="continuationSeparator" w:id="0">
    <w:p w:rsidR="00C575E8" w:rsidRDefault="00C575E8" w:rsidP="0075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3799"/>
      <w:docPartObj>
        <w:docPartGallery w:val="Page Numbers (Top of Page)"/>
        <w:docPartUnique/>
      </w:docPartObj>
    </w:sdtPr>
    <w:sdtEndPr/>
    <w:sdtContent>
      <w:p w:rsidR="008624AD" w:rsidRDefault="00C575E8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6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24AD" w:rsidRDefault="008624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B2"/>
    <w:multiLevelType w:val="hybridMultilevel"/>
    <w:tmpl w:val="5D76E0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D0475"/>
    <w:multiLevelType w:val="hybridMultilevel"/>
    <w:tmpl w:val="16808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2623E"/>
    <w:multiLevelType w:val="hybridMultilevel"/>
    <w:tmpl w:val="CB32EAE4"/>
    <w:lvl w:ilvl="0" w:tplc="E3FE33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1E1"/>
    <w:rsid w:val="00073BEC"/>
    <w:rsid w:val="0009296C"/>
    <w:rsid w:val="000A4807"/>
    <w:rsid w:val="000A6A74"/>
    <w:rsid w:val="000A76D1"/>
    <w:rsid w:val="00136245"/>
    <w:rsid w:val="00161AC7"/>
    <w:rsid w:val="001D28D0"/>
    <w:rsid w:val="002117C8"/>
    <w:rsid w:val="00274B94"/>
    <w:rsid w:val="002930BE"/>
    <w:rsid w:val="00294D89"/>
    <w:rsid w:val="0029723B"/>
    <w:rsid w:val="002A3011"/>
    <w:rsid w:val="002A64DF"/>
    <w:rsid w:val="00312E89"/>
    <w:rsid w:val="003271F1"/>
    <w:rsid w:val="00363CD5"/>
    <w:rsid w:val="00374413"/>
    <w:rsid w:val="003B16AB"/>
    <w:rsid w:val="003C17CE"/>
    <w:rsid w:val="003F69FC"/>
    <w:rsid w:val="00425604"/>
    <w:rsid w:val="00492F4E"/>
    <w:rsid w:val="004D7616"/>
    <w:rsid w:val="004E23F0"/>
    <w:rsid w:val="005415AD"/>
    <w:rsid w:val="0059101C"/>
    <w:rsid w:val="0059169E"/>
    <w:rsid w:val="005C332A"/>
    <w:rsid w:val="005D05F6"/>
    <w:rsid w:val="006234F7"/>
    <w:rsid w:val="006549E0"/>
    <w:rsid w:val="00673F90"/>
    <w:rsid w:val="006D3BDB"/>
    <w:rsid w:val="006D3EC8"/>
    <w:rsid w:val="007017A3"/>
    <w:rsid w:val="007501E1"/>
    <w:rsid w:val="00790262"/>
    <w:rsid w:val="00824269"/>
    <w:rsid w:val="00845E3E"/>
    <w:rsid w:val="008624AD"/>
    <w:rsid w:val="00882C28"/>
    <w:rsid w:val="00905C85"/>
    <w:rsid w:val="00934759"/>
    <w:rsid w:val="00966209"/>
    <w:rsid w:val="009E4792"/>
    <w:rsid w:val="00AD04D9"/>
    <w:rsid w:val="00B06B99"/>
    <w:rsid w:val="00B300CD"/>
    <w:rsid w:val="00B43C13"/>
    <w:rsid w:val="00B57A0A"/>
    <w:rsid w:val="00B97E4F"/>
    <w:rsid w:val="00BA7602"/>
    <w:rsid w:val="00C575E8"/>
    <w:rsid w:val="00C900A4"/>
    <w:rsid w:val="00CC642A"/>
    <w:rsid w:val="00CE61AC"/>
    <w:rsid w:val="00D60A38"/>
    <w:rsid w:val="00D713BB"/>
    <w:rsid w:val="00D8350C"/>
    <w:rsid w:val="00D87F2D"/>
    <w:rsid w:val="00DF3B72"/>
    <w:rsid w:val="00E22063"/>
    <w:rsid w:val="00E32B19"/>
    <w:rsid w:val="00E70468"/>
    <w:rsid w:val="00E8110D"/>
    <w:rsid w:val="00F11B8E"/>
    <w:rsid w:val="00F32D84"/>
    <w:rsid w:val="00F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C161"/>
  <w15:docId w15:val="{A4E491EF-1DFA-43C5-8AE8-7D71ED21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4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01E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01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01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501E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50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1E1"/>
  </w:style>
  <w:style w:type="paragraph" w:styleId="Rodap">
    <w:name w:val="footer"/>
    <w:basedOn w:val="Normal"/>
    <w:link w:val="RodapChar"/>
    <w:uiPriority w:val="99"/>
    <w:semiHidden/>
    <w:unhideWhenUsed/>
    <w:rsid w:val="00750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501E1"/>
  </w:style>
  <w:style w:type="character" w:styleId="Hyperlink">
    <w:name w:val="Hyperlink"/>
    <w:basedOn w:val="Fontepargpadro"/>
    <w:uiPriority w:val="99"/>
    <w:unhideWhenUsed/>
    <w:rsid w:val="000A4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2639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spn info</dc:creator>
  <cp:lastModifiedBy>Ícaro Carvalho</cp:lastModifiedBy>
  <cp:revision>4</cp:revision>
  <dcterms:created xsi:type="dcterms:W3CDTF">2013-09-13T15:55:00Z</dcterms:created>
  <dcterms:modified xsi:type="dcterms:W3CDTF">2015-12-07T19:30:00Z</dcterms:modified>
</cp:coreProperties>
</file>