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E0" w:rsidRPr="00054054" w:rsidRDefault="004D4DE0" w:rsidP="004D4DE0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4054">
        <w:rPr>
          <w:rFonts w:ascii="Arial" w:hAnsi="Arial" w:cs="Arial"/>
          <w:b/>
          <w:sz w:val="28"/>
          <w:szCs w:val="28"/>
        </w:rPr>
        <w:t xml:space="preserve">A OBRIGAÇÃO </w:t>
      </w:r>
      <w:r w:rsidR="00054054" w:rsidRPr="00054054">
        <w:rPr>
          <w:rFonts w:ascii="Arial" w:hAnsi="Arial" w:cs="Arial"/>
          <w:b/>
          <w:sz w:val="28"/>
          <w:szCs w:val="28"/>
        </w:rPr>
        <w:t>NATURAL E OS TIPOS DE</w:t>
      </w:r>
      <w:r w:rsidRPr="00054054">
        <w:rPr>
          <w:rFonts w:ascii="Arial" w:hAnsi="Arial" w:cs="Arial"/>
          <w:b/>
          <w:sz w:val="28"/>
          <w:szCs w:val="28"/>
        </w:rPr>
        <w:t xml:space="preserve"> COMPENSAÇÃO</w:t>
      </w:r>
      <w:r w:rsidRPr="00054054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Pr="00054054">
        <w:rPr>
          <w:rStyle w:val="Refdenotaderodap"/>
          <w:rFonts w:ascii="Arial" w:hAnsi="Arial" w:cs="Arial"/>
          <w:b/>
          <w:color w:val="000000"/>
          <w:sz w:val="28"/>
          <w:szCs w:val="28"/>
        </w:rPr>
        <w:footnoteReference w:id="1"/>
      </w:r>
    </w:p>
    <w:p w:rsidR="00893363" w:rsidRDefault="00893363" w:rsidP="004D4DE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D4DE0" w:rsidRPr="008A3550" w:rsidRDefault="004D4DE0" w:rsidP="004D4DE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550">
        <w:rPr>
          <w:rFonts w:ascii="Arial" w:hAnsi="Arial" w:cs="Arial"/>
          <w:color w:val="000000"/>
          <w:sz w:val="24"/>
          <w:szCs w:val="24"/>
          <w:shd w:val="clear" w:color="auto" w:fill="FFFFFF"/>
        </w:rPr>
        <w:t>Gustavo José Gomes Azevedo e</w:t>
      </w:r>
    </w:p>
    <w:p w:rsidR="004D4DE0" w:rsidRDefault="004D4DE0" w:rsidP="004D4DE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João Alves Bezerra Junior ²</w:t>
      </w:r>
    </w:p>
    <w:p w:rsidR="00893363" w:rsidRPr="008A3550" w:rsidRDefault="00893363" w:rsidP="004D4DE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D4DE0" w:rsidRDefault="002E3060" w:rsidP="009B594F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CA1CE4">
        <w:rPr>
          <w:rFonts w:ascii="Arial" w:hAnsi="Arial" w:cs="Arial"/>
          <w:b/>
          <w:sz w:val="20"/>
          <w:szCs w:val="20"/>
        </w:rPr>
        <w:t>Sumário</w:t>
      </w:r>
      <w:r>
        <w:rPr>
          <w:rFonts w:ascii="Arial" w:hAnsi="Arial" w:cs="Arial"/>
          <w:sz w:val="20"/>
          <w:szCs w:val="20"/>
        </w:rPr>
        <w:t xml:space="preserve">: Introdução; </w:t>
      </w:r>
      <w:r w:rsidR="004D4DE0" w:rsidRPr="00BE51D3">
        <w:rPr>
          <w:rFonts w:ascii="Arial" w:hAnsi="Arial" w:cs="Arial"/>
          <w:sz w:val="20"/>
          <w:szCs w:val="20"/>
        </w:rPr>
        <w:t>1</w:t>
      </w:r>
      <w:r w:rsidR="00CA1C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D4DE0" w:rsidRPr="00BE51D3">
        <w:rPr>
          <w:rFonts w:ascii="Arial" w:hAnsi="Arial" w:cs="Arial"/>
          <w:sz w:val="20"/>
          <w:szCs w:val="20"/>
        </w:rPr>
        <w:t>Conceito de compensação e suas espécies</w:t>
      </w:r>
      <w:r w:rsidR="00422653">
        <w:rPr>
          <w:rFonts w:ascii="Arial" w:hAnsi="Arial" w:cs="Arial"/>
          <w:sz w:val="20"/>
          <w:szCs w:val="20"/>
        </w:rPr>
        <w:t xml:space="preserve">; </w:t>
      </w:r>
      <w:r w:rsidR="004D4DE0" w:rsidRPr="00BE51D3">
        <w:rPr>
          <w:rFonts w:ascii="Arial" w:hAnsi="Arial" w:cs="Arial"/>
          <w:sz w:val="20"/>
          <w:szCs w:val="20"/>
        </w:rPr>
        <w:t>2</w:t>
      </w:r>
      <w:r w:rsidR="00CA1CE4">
        <w:rPr>
          <w:rFonts w:ascii="Arial" w:hAnsi="Arial" w:cs="Arial"/>
          <w:sz w:val="20"/>
          <w:szCs w:val="20"/>
        </w:rPr>
        <w:t>.</w:t>
      </w:r>
      <w:r w:rsidR="004D4DE0" w:rsidRPr="00BE51D3">
        <w:rPr>
          <w:rFonts w:ascii="Arial" w:hAnsi="Arial" w:cs="Arial"/>
          <w:sz w:val="20"/>
          <w:szCs w:val="20"/>
        </w:rPr>
        <w:t xml:space="preserve"> Requisitos da compensação legal; 3</w:t>
      </w:r>
      <w:r w:rsidR="00CA1CE4">
        <w:rPr>
          <w:rFonts w:ascii="Arial" w:hAnsi="Arial" w:cs="Arial"/>
          <w:sz w:val="20"/>
          <w:szCs w:val="20"/>
        </w:rPr>
        <w:t>.</w:t>
      </w:r>
      <w:r w:rsidR="004D4DE0" w:rsidRPr="00BE51D3">
        <w:rPr>
          <w:rFonts w:ascii="Arial" w:hAnsi="Arial" w:cs="Arial"/>
          <w:sz w:val="20"/>
          <w:szCs w:val="20"/>
        </w:rPr>
        <w:t xml:space="preserve"> Hipóteses de impossibilidade de compensação; 4</w:t>
      </w:r>
      <w:r w:rsidR="00CA1CE4">
        <w:rPr>
          <w:rFonts w:ascii="Arial" w:hAnsi="Arial" w:cs="Arial"/>
          <w:sz w:val="20"/>
          <w:szCs w:val="20"/>
        </w:rPr>
        <w:t>.</w:t>
      </w:r>
      <w:r w:rsidR="004D4DE0" w:rsidRPr="00BE51D3">
        <w:rPr>
          <w:rFonts w:ascii="Arial" w:hAnsi="Arial" w:cs="Arial"/>
          <w:sz w:val="20"/>
          <w:szCs w:val="20"/>
        </w:rPr>
        <w:t xml:space="preserve"> A </w:t>
      </w:r>
      <w:r w:rsidR="00054054">
        <w:rPr>
          <w:rFonts w:ascii="Arial" w:hAnsi="Arial" w:cs="Arial"/>
          <w:sz w:val="20"/>
          <w:szCs w:val="20"/>
        </w:rPr>
        <w:t>obrigação natural</w:t>
      </w:r>
      <w:r w:rsidR="004D4DE0" w:rsidRPr="00BE51D3">
        <w:rPr>
          <w:rFonts w:ascii="Arial" w:hAnsi="Arial" w:cs="Arial"/>
          <w:sz w:val="20"/>
          <w:szCs w:val="20"/>
        </w:rPr>
        <w:t xml:space="preserve"> e a compensação </w:t>
      </w:r>
      <w:r w:rsidR="004D4DE0" w:rsidRPr="00BE51D3">
        <w:rPr>
          <w:rFonts w:ascii="Arial" w:hAnsi="Arial" w:cs="Arial"/>
          <w:i/>
          <w:sz w:val="20"/>
          <w:szCs w:val="20"/>
        </w:rPr>
        <w:t xml:space="preserve">ipso </w:t>
      </w:r>
      <w:proofErr w:type="spellStart"/>
      <w:r w:rsidR="004D4DE0" w:rsidRPr="00BE51D3">
        <w:rPr>
          <w:rFonts w:ascii="Arial" w:hAnsi="Arial" w:cs="Arial"/>
          <w:i/>
          <w:sz w:val="20"/>
          <w:szCs w:val="20"/>
        </w:rPr>
        <w:t>iure</w:t>
      </w:r>
      <w:proofErr w:type="spellEnd"/>
      <w:r w:rsidR="004D4DE0" w:rsidRPr="00BE51D3">
        <w:rPr>
          <w:rFonts w:ascii="Arial" w:hAnsi="Arial" w:cs="Arial"/>
          <w:sz w:val="20"/>
          <w:szCs w:val="20"/>
        </w:rPr>
        <w:t xml:space="preserve">; Conclusão; Referências. </w:t>
      </w:r>
    </w:p>
    <w:p w:rsidR="003A6942" w:rsidRDefault="003A6942" w:rsidP="009B594F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</w:rPr>
      </w:pPr>
    </w:p>
    <w:p w:rsidR="009B594F" w:rsidRPr="003F4E0B" w:rsidRDefault="009B594F" w:rsidP="009B594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F4E0B">
        <w:rPr>
          <w:rFonts w:ascii="Arial" w:hAnsi="Arial" w:cs="Arial"/>
          <w:b/>
        </w:rPr>
        <w:t>RESUMO</w:t>
      </w:r>
    </w:p>
    <w:p w:rsidR="009B594F" w:rsidRDefault="009B594F" w:rsidP="009B59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A1CE4" w:rsidRDefault="007568B5" w:rsidP="00CA1CE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 compensação</w:t>
      </w:r>
      <w:r w:rsidR="002F610B">
        <w:rPr>
          <w:rFonts w:ascii="Arial" w:hAnsi="Arial" w:cs="Arial"/>
        </w:rPr>
        <w:t xml:space="preserve"> </w:t>
      </w:r>
      <w:r w:rsidR="002F610B" w:rsidRPr="00BE51D3">
        <w:rPr>
          <w:rFonts w:ascii="Arial" w:hAnsi="Arial" w:cs="Arial"/>
        </w:rPr>
        <w:t>é</w:t>
      </w:r>
      <w:r w:rsidR="002F610B">
        <w:rPr>
          <w:rFonts w:ascii="Arial" w:hAnsi="Arial" w:cs="Arial"/>
        </w:rPr>
        <w:t xml:space="preserve"> um modo especial de extinção das obrigações, onde os credores são,</w:t>
      </w:r>
      <w:r w:rsidR="002F610B" w:rsidRPr="00BE51D3">
        <w:rPr>
          <w:rFonts w:ascii="Arial" w:hAnsi="Arial" w:cs="Arial"/>
        </w:rPr>
        <w:t xml:space="preserve"> </w:t>
      </w:r>
      <w:r w:rsidR="002F610B">
        <w:rPr>
          <w:rFonts w:ascii="Arial" w:hAnsi="Arial" w:cs="Arial"/>
        </w:rPr>
        <w:t>simultaneamente, devedores um do outro</w:t>
      </w:r>
      <w:r w:rsidR="00F34A96">
        <w:rPr>
          <w:rFonts w:ascii="Arial" w:hAnsi="Arial" w:cs="Arial"/>
        </w:rPr>
        <w:t xml:space="preserve">. </w:t>
      </w:r>
      <w:r w:rsidR="00A23EE8">
        <w:rPr>
          <w:rFonts w:ascii="Arial" w:hAnsi="Arial" w:cs="Arial"/>
        </w:rPr>
        <w:t xml:space="preserve"> Para entender melhor esse instituto</w:t>
      </w:r>
      <w:r w:rsidR="005718CE">
        <w:rPr>
          <w:rFonts w:ascii="Arial" w:hAnsi="Arial" w:cs="Arial"/>
        </w:rPr>
        <w:t>, serão analisadas suas espécies, que são</w:t>
      </w:r>
      <w:r w:rsidR="00A23EE8">
        <w:rPr>
          <w:rFonts w:ascii="Arial" w:hAnsi="Arial" w:cs="Arial"/>
        </w:rPr>
        <w:t xml:space="preserve"> </w:t>
      </w:r>
      <w:r w:rsidR="005718CE">
        <w:rPr>
          <w:rFonts w:ascii="Arial" w:hAnsi="Arial" w:cs="Arial"/>
        </w:rPr>
        <w:t>t</w:t>
      </w:r>
      <w:r w:rsidR="00A23EE8" w:rsidRPr="001D3F94">
        <w:rPr>
          <w:rFonts w:ascii="Arial" w:hAnsi="Arial" w:cs="Arial"/>
        </w:rPr>
        <w:t>rês no nosso ordenamento: legal, convencional e judicial</w:t>
      </w:r>
      <w:r w:rsidR="005718CE">
        <w:rPr>
          <w:rFonts w:ascii="Arial" w:hAnsi="Arial" w:cs="Arial"/>
        </w:rPr>
        <w:t xml:space="preserve">, lembrando que a compensação pode ocorrer de forma total ou de forma parcial. </w:t>
      </w:r>
      <w:r w:rsidR="005718CE" w:rsidRPr="00BE51D3">
        <w:rPr>
          <w:rFonts w:ascii="Arial" w:hAnsi="Arial" w:cs="Arial"/>
        </w:rPr>
        <w:t>No artigo 369 do Código Civil, estatui-se que a compensação só se efetua entre dívidas líquidas, vencidas e de coisas fungíveis</w:t>
      </w:r>
      <w:r w:rsidR="005718CE">
        <w:rPr>
          <w:rFonts w:ascii="Arial" w:hAnsi="Arial" w:cs="Arial"/>
        </w:rPr>
        <w:t>, ou seja, para que</w:t>
      </w:r>
      <w:r w:rsidR="008D6C43">
        <w:rPr>
          <w:rFonts w:ascii="Arial" w:hAnsi="Arial" w:cs="Arial"/>
        </w:rPr>
        <w:t xml:space="preserve"> a</w:t>
      </w:r>
      <w:r w:rsidR="005718CE">
        <w:rPr>
          <w:rFonts w:ascii="Arial" w:hAnsi="Arial" w:cs="Arial"/>
        </w:rPr>
        <w:t xml:space="preserve"> mesma possa ocorrer, é</w:t>
      </w:r>
      <w:r w:rsidR="005718CE" w:rsidRPr="005718CE">
        <w:rPr>
          <w:rFonts w:ascii="Arial" w:hAnsi="Arial" w:cs="Arial"/>
        </w:rPr>
        <w:t xml:space="preserve"> </w:t>
      </w:r>
      <w:r w:rsidR="005718CE">
        <w:rPr>
          <w:rFonts w:ascii="Arial" w:hAnsi="Arial" w:cs="Arial"/>
        </w:rPr>
        <w:t xml:space="preserve">necessário haver reciprocidade dos créditos, liquidez das dívidas, </w:t>
      </w:r>
      <w:r w:rsidR="005718CE" w:rsidRPr="00371302">
        <w:rPr>
          <w:rFonts w:ascii="Arial" w:hAnsi="Arial" w:cs="Arial"/>
        </w:rPr>
        <w:t>exigibilidade das prestações</w:t>
      </w:r>
      <w:r w:rsidR="005718CE">
        <w:rPr>
          <w:rFonts w:ascii="Arial" w:hAnsi="Arial" w:cs="Arial"/>
        </w:rPr>
        <w:t xml:space="preserve"> e</w:t>
      </w:r>
      <w:r w:rsidR="005718CE" w:rsidRPr="00371302">
        <w:rPr>
          <w:rFonts w:ascii="Arial" w:hAnsi="Arial" w:cs="Arial"/>
        </w:rPr>
        <w:t xml:space="preserve"> fungi</w:t>
      </w:r>
      <w:r w:rsidR="005718CE">
        <w:rPr>
          <w:rFonts w:ascii="Arial" w:hAnsi="Arial" w:cs="Arial"/>
        </w:rPr>
        <w:t>bilidade dos débitos</w:t>
      </w:r>
      <w:r w:rsidR="005718CE" w:rsidRPr="00BE51D3">
        <w:rPr>
          <w:rFonts w:ascii="Arial" w:hAnsi="Arial" w:cs="Arial"/>
        </w:rPr>
        <w:t>.</w:t>
      </w:r>
      <w:r w:rsidR="005718CE">
        <w:rPr>
          <w:rFonts w:ascii="Arial" w:hAnsi="Arial" w:cs="Arial"/>
        </w:rPr>
        <w:t xml:space="preserve"> Há também as hipóteses em que é impossível a compensação</w:t>
      </w:r>
      <w:r w:rsidR="008D6C43">
        <w:rPr>
          <w:rFonts w:ascii="Arial" w:hAnsi="Arial" w:cs="Arial"/>
        </w:rPr>
        <w:t xml:space="preserve">, como no caso da dívida que </w:t>
      </w:r>
      <w:r w:rsidR="008D6C43" w:rsidRPr="00EF1233">
        <w:rPr>
          <w:rFonts w:ascii="Arial" w:hAnsi="Arial" w:cs="Arial"/>
        </w:rPr>
        <w:t xml:space="preserve">provier de esbulho, furto ou roubo; se originar de comodato, depósito, ou alimentos; </w:t>
      </w:r>
      <w:r w:rsidR="008D6C43">
        <w:rPr>
          <w:rFonts w:ascii="Arial" w:hAnsi="Arial" w:cs="Arial"/>
        </w:rPr>
        <w:t>ou</w:t>
      </w:r>
      <w:r w:rsidR="008D6C43" w:rsidRPr="00EF1233">
        <w:rPr>
          <w:rFonts w:ascii="Arial" w:hAnsi="Arial" w:cs="Arial"/>
        </w:rPr>
        <w:t xml:space="preserve"> se uma for de </w:t>
      </w:r>
      <w:r w:rsidR="008D6C43">
        <w:rPr>
          <w:rFonts w:ascii="Arial" w:hAnsi="Arial" w:cs="Arial"/>
        </w:rPr>
        <w:t xml:space="preserve">coisa não suscetível de penhora. No entanto, o principal ponto analisado é a possibilidade de haver compensação entre uma obrigação natural e uma obrigação civil. Por esse motivo será analisado o que é uma obrigação natural e, no caso de haver prescrição, se a outra parte pode usar </w:t>
      </w:r>
      <w:r w:rsidR="00CA1CE4">
        <w:rPr>
          <w:rFonts w:ascii="Arial" w:hAnsi="Arial" w:cs="Arial"/>
        </w:rPr>
        <w:t xml:space="preserve">do artifício </w:t>
      </w:r>
      <w:r w:rsidR="008D6C43">
        <w:rPr>
          <w:rFonts w:ascii="Arial" w:hAnsi="Arial" w:cs="Arial"/>
        </w:rPr>
        <w:t>da compensação</w:t>
      </w:r>
      <w:r w:rsidR="00CA1CE4">
        <w:rPr>
          <w:rFonts w:ascii="Arial" w:hAnsi="Arial" w:cs="Arial"/>
        </w:rPr>
        <w:t>.</w:t>
      </w:r>
      <w:r w:rsidR="008D6C43">
        <w:rPr>
          <w:rFonts w:ascii="Arial" w:hAnsi="Arial" w:cs="Arial"/>
        </w:rPr>
        <w:t xml:space="preserve"> </w:t>
      </w:r>
    </w:p>
    <w:p w:rsidR="00CA1CE4" w:rsidRDefault="00CA1CE4" w:rsidP="00CA1CE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B594F" w:rsidRPr="009B594F" w:rsidRDefault="009B594F" w:rsidP="00CA1CE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F4E0B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Compensação. </w:t>
      </w:r>
      <w:r w:rsidR="008D6C43">
        <w:rPr>
          <w:rFonts w:ascii="Arial" w:hAnsi="Arial" w:cs="Arial"/>
        </w:rPr>
        <w:t>Espécies</w:t>
      </w:r>
      <w:r>
        <w:rPr>
          <w:rFonts w:ascii="Arial" w:hAnsi="Arial" w:cs="Arial"/>
        </w:rPr>
        <w:t>. Obrigação Natural</w:t>
      </w:r>
      <w:r w:rsidR="008D6C43">
        <w:rPr>
          <w:rFonts w:ascii="Arial" w:hAnsi="Arial" w:cs="Arial"/>
        </w:rPr>
        <w:t xml:space="preserve">. </w:t>
      </w:r>
      <w:r w:rsidR="00B50F30">
        <w:rPr>
          <w:rFonts w:ascii="Arial" w:hAnsi="Arial" w:cs="Arial"/>
        </w:rPr>
        <w:t>Exigibilidade</w:t>
      </w:r>
      <w:r w:rsidR="008D6C43">
        <w:rPr>
          <w:rFonts w:ascii="Arial" w:hAnsi="Arial" w:cs="Arial"/>
        </w:rPr>
        <w:t>.</w:t>
      </w:r>
    </w:p>
    <w:p w:rsidR="009B594F" w:rsidRPr="00BE51D3" w:rsidRDefault="009B594F" w:rsidP="00CA1CE4">
      <w:pPr>
        <w:tabs>
          <w:tab w:val="left" w:pos="1470"/>
          <w:tab w:val="left" w:pos="16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4DE0" w:rsidRDefault="004D4DE0" w:rsidP="004D4DE0">
      <w:pPr>
        <w:tabs>
          <w:tab w:val="left" w:pos="1470"/>
          <w:tab w:val="left" w:pos="16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51D3">
        <w:rPr>
          <w:rFonts w:ascii="Arial" w:hAnsi="Arial" w:cs="Arial"/>
          <w:b/>
          <w:sz w:val="24"/>
          <w:szCs w:val="24"/>
        </w:rPr>
        <w:t>INTRODUÇÃO</w:t>
      </w:r>
    </w:p>
    <w:p w:rsidR="00893363" w:rsidRPr="00BE51D3" w:rsidRDefault="00893363" w:rsidP="004D4DE0">
      <w:pPr>
        <w:tabs>
          <w:tab w:val="left" w:pos="1470"/>
          <w:tab w:val="left" w:pos="16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91F15" w:rsidRPr="00747D57" w:rsidRDefault="00810050" w:rsidP="00747D5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previsto no artigo 368 do Código Civil brasileiro, a</w:t>
      </w:r>
      <w:r w:rsidR="005533FC">
        <w:rPr>
          <w:rFonts w:ascii="Arial" w:hAnsi="Arial" w:cs="Arial"/>
          <w:sz w:val="24"/>
          <w:szCs w:val="24"/>
        </w:rPr>
        <w:t xml:space="preserve"> compensação</w:t>
      </w:r>
      <w:r>
        <w:rPr>
          <w:rFonts w:ascii="Arial" w:hAnsi="Arial" w:cs="Arial"/>
          <w:sz w:val="24"/>
          <w:szCs w:val="24"/>
        </w:rPr>
        <w:t xml:space="preserve"> é uma alternativa de extinção de dívidas que</w:t>
      </w:r>
      <w:r w:rsidR="005533FC">
        <w:rPr>
          <w:rFonts w:ascii="Arial" w:hAnsi="Arial" w:cs="Arial"/>
          <w:sz w:val="24"/>
          <w:szCs w:val="24"/>
        </w:rPr>
        <w:t xml:space="preserve"> </w:t>
      </w:r>
      <w:r w:rsidR="00BB6509">
        <w:rPr>
          <w:rFonts w:ascii="Arial" w:hAnsi="Arial" w:cs="Arial"/>
          <w:sz w:val="24"/>
          <w:szCs w:val="24"/>
        </w:rPr>
        <w:t>produz o mesmo efeito do pagament</w:t>
      </w:r>
      <w:r w:rsidR="005533FC">
        <w:rPr>
          <w:rFonts w:ascii="Arial" w:hAnsi="Arial" w:cs="Arial"/>
          <w:sz w:val="24"/>
          <w:szCs w:val="24"/>
        </w:rPr>
        <w:t>o, evitando assim circulação inútil de moeda.</w:t>
      </w:r>
      <w:r>
        <w:rPr>
          <w:rFonts w:ascii="Arial" w:hAnsi="Arial" w:cs="Arial"/>
          <w:sz w:val="24"/>
          <w:szCs w:val="24"/>
        </w:rPr>
        <w:t xml:space="preserve"> “</w:t>
      </w:r>
      <w:r w:rsidRPr="00810050">
        <w:rPr>
          <w:rFonts w:ascii="Arial" w:hAnsi="Arial" w:cs="Arial"/>
          <w:sz w:val="24"/>
          <w:szCs w:val="24"/>
        </w:rPr>
        <w:t>É modo indireto de extinção das obrigaçõe</w:t>
      </w:r>
      <w:r>
        <w:rPr>
          <w:rFonts w:ascii="Arial" w:hAnsi="Arial" w:cs="Arial"/>
          <w:sz w:val="24"/>
          <w:szCs w:val="24"/>
        </w:rPr>
        <w:t>s, sucedâneo do pagamen</w:t>
      </w:r>
      <w:r w:rsidRPr="00810050">
        <w:rPr>
          <w:rFonts w:ascii="Arial" w:hAnsi="Arial" w:cs="Arial"/>
          <w:sz w:val="24"/>
          <w:szCs w:val="24"/>
        </w:rPr>
        <w:t>to, por produzir o mesmo efeito deste</w:t>
      </w:r>
      <w:r>
        <w:rPr>
          <w:rFonts w:ascii="Arial" w:hAnsi="Arial" w:cs="Arial"/>
          <w:sz w:val="24"/>
          <w:szCs w:val="24"/>
        </w:rPr>
        <w:t>”. (GONÇALVES, 2011, p. 345)</w:t>
      </w:r>
    </w:p>
    <w:p w:rsidR="00810050" w:rsidRDefault="00810050" w:rsidP="0081005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compensaçã</w:t>
      </w:r>
      <w:r w:rsidR="00AB46D8">
        <w:rPr>
          <w:rFonts w:ascii="Arial" w:hAnsi="Arial" w:cs="Arial"/>
          <w:sz w:val="24"/>
          <w:szCs w:val="24"/>
        </w:rPr>
        <w:t>o, que pode ocorrer de forma total ou parcial, é dividida em</w:t>
      </w:r>
      <w:r>
        <w:rPr>
          <w:rFonts w:ascii="Arial" w:hAnsi="Arial" w:cs="Arial"/>
          <w:sz w:val="24"/>
          <w:szCs w:val="24"/>
        </w:rPr>
        <w:t xml:space="preserve"> </w:t>
      </w:r>
      <w:r w:rsidR="00747D57" w:rsidRPr="00747D57"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z w:val="24"/>
          <w:szCs w:val="24"/>
        </w:rPr>
        <w:t xml:space="preserve"> espécies</w:t>
      </w:r>
      <w:r w:rsidR="00747D57" w:rsidRPr="00747D57">
        <w:rPr>
          <w:rFonts w:ascii="Arial" w:hAnsi="Arial" w:cs="Arial"/>
          <w:sz w:val="24"/>
          <w:szCs w:val="24"/>
        </w:rPr>
        <w:t xml:space="preserve"> no nosso ordenamento</w:t>
      </w:r>
      <w:r>
        <w:rPr>
          <w:rFonts w:ascii="Arial" w:hAnsi="Arial" w:cs="Arial"/>
          <w:sz w:val="24"/>
          <w:szCs w:val="24"/>
        </w:rPr>
        <w:t xml:space="preserve"> jurídico, que são a legal,</w:t>
      </w:r>
      <w:r w:rsidR="00747D57" w:rsidRPr="00747D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747D57" w:rsidRPr="00747D57">
        <w:rPr>
          <w:rFonts w:ascii="Arial" w:hAnsi="Arial" w:cs="Arial"/>
          <w:sz w:val="24"/>
          <w:szCs w:val="24"/>
        </w:rPr>
        <w:t>judicial</w:t>
      </w:r>
      <w:r w:rsidRPr="00810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 </w:t>
      </w:r>
      <w:r w:rsidRPr="00747D57">
        <w:rPr>
          <w:rFonts w:ascii="Arial" w:hAnsi="Arial" w:cs="Arial"/>
          <w:sz w:val="24"/>
          <w:szCs w:val="24"/>
        </w:rPr>
        <w:t>convencional</w:t>
      </w:r>
      <w:r w:rsidR="00AB46D8">
        <w:rPr>
          <w:rFonts w:ascii="Arial" w:hAnsi="Arial" w:cs="Arial"/>
          <w:sz w:val="24"/>
          <w:szCs w:val="24"/>
        </w:rPr>
        <w:t>, lembrando que cada uma delas serão analisadas no próximo tópico.</w:t>
      </w:r>
    </w:p>
    <w:p w:rsidR="00747D57" w:rsidRDefault="00B30B7B" w:rsidP="0081005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Serão estudados os requisitos para que a compensação legal ocorra, cabendo antecipar que</w:t>
      </w:r>
      <w:r w:rsidR="00AB46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747D57" w:rsidRPr="00747D57">
        <w:rPr>
          <w:rFonts w:ascii="Arial" w:hAnsi="Arial" w:cs="Arial"/>
          <w:sz w:val="24"/>
          <w:szCs w:val="24"/>
        </w:rPr>
        <w:t xml:space="preserve">o artigo </w:t>
      </w:r>
      <w:r w:rsidR="00810050">
        <w:rPr>
          <w:rFonts w:ascii="Arial" w:hAnsi="Arial" w:cs="Arial"/>
          <w:sz w:val="24"/>
          <w:szCs w:val="24"/>
        </w:rPr>
        <w:t>369 do Código Civil</w:t>
      </w:r>
      <w:r w:rsidR="00AB46D8">
        <w:rPr>
          <w:rFonts w:ascii="Arial" w:hAnsi="Arial" w:cs="Arial"/>
          <w:sz w:val="24"/>
          <w:szCs w:val="24"/>
        </w:rPr>
        <w:t>,</w:t>
      </w:r>
      <w:r w:rsidR="00810050">
        <w:rPr>
          <w:rFonts w:ascii="Arial" w:hAnsi="Arial" w:cs="Arial"/>
          <w:sz w:val="24"/>
          <w:szCs w:val="24"/>
        </w:rPr>
        <w:t xml:space="preserve"> é determinado que </w:t>
      </w:r>
      <w:r w:rsidR="00747D57" w:rsidRPr="00747D57">
        <w:rPr>
          <w:rFonts w:ascii="Arial" w:hAnsi="Arial" w:cs="Arial"/>
          <w:sz w:val="24"/>
          <w:szCs w:val="24"/>
        </w:rPr>
        <w:t xml:space="preserve">a compensação só se efetua entre dívidas líquidas, vencidas e de coisas fungíveis, </w:t>
      </w:r>
      <w:r w:rsidR="00810050">
        <w:rPr>
          <w:rFonts w:ascii="Arial" w:hAnsi="Arial" w:cs="Arial"/>
          <w:sz w:val="24"/>
          <w:szCs w:val="24"/>
        </w:rPr>
        <w:t xml:space="preserve">sendo </w:t>
      </w:r>
      <w:r w:rsidR="00747D57" w:rsidRPr="00747D57">
        <w:rPr>
          <w:rFonts w:ascii="Arial" w:hAnsi="Arial" w:cs="Arial"/>
          <w:sz w:val="24"/>
          <w:szCs w:val="24"/>
        </w:rPr>
        <w:t xml:space="preserve">necessário haver </w:t>
      </w:r>
      <w:r>
        <w:rPr>
          <w:rFonts w:ascii="Arial" w:hAnsi="Arial" w:cs="Arial"/>
          <w:sz w:val="24"/>
          <w:szCs w:val="24"/>
        </w:rPr>
        <w:t xml:space="preserve">assim </w:t>
      </w:r>
      <w:r w:rsidR="00747D57" w:rsidRPr="00747D57">
        <w:rPr>
          <w:rFonts w:ascii="Arial" w:hAnsi="Arial" w:cs="Arial"/>
          <w:sz w:val="24"/>
          <w:szCs w:val="24"/>
        </w:rPr>
        <w:t>reciprocidade dos créditos, liquidez das dívidas, exigibilidade das prestações e fungibilidade dos débitos</w:t>
      </w:r>
      <w:r w:rsidR="00747D57">
        <w:rPr>
          <w:rFonts w:ascii="Arial" w:hAnsi="Arial" w:cs="Arial"/>
          <w:sz w:val="24"/>
          <w:szCs w:val="24"/>
        </w:rPr>
        <w:t>.</w:t>
      </w:r>
      <w:r w:rsidR="00810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espécie de compensação</w:t>
      </w:r>
      <w:r w:rsidR="00810050">
        <w:rPr>
          <w:rFonts w:ascii="Arial" w:hAnsi="Arial" w:cs="Arial"/>
          <w:sz w:val="24"/>
          <w:szCs w:val="24"/>
        </w:rPr>
        <w:t xml:space="preserve"> ocorre no mesmo momento em que o crédito do outrora somente devedor é criado com </w:t>
      </w:r>
      <w:r>
        <w:rPr>
          <w:rFonts w:ascii="Arial" w:hAnsi="Arial" w:cs="Arial"/>
          <w:sz w:val="24"/>
          <w:szCs w:val="24"/>
        </w:rPr>
        <w:t>seu credor.</w:t>
      </w:r>
    </w:p>
    <w:p w:rsidR="00747D57" w:rsidRPr="00747D57" w:rsidRDefault="00B30B7B" w:rsidP="00747D5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Analisad</w:t>
      </w:r>
      <w:r w:rsidR="00107C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também serão as hipóteses em que a</w:t>
      </w:r>
      <w:r w:rsidR="00747D57" w:rsidRPr="00747D57">
        <w:rPr>
          <w:rFonts w:ascii="Arial" w:hAnsi="Arial" w:cs="Arial"/>
          <w:sz w:val="24"/>
          <w:szCs w:val="24"/>
        </w:rPr>
        <w:t xml:space="preserve"> compensação</w:t>
      </w:r>
      <w:r>
        <w:rPr>
          <w:rFonts w:ascii="Arial" w:hAnsi="Arial" w:cs="Arial"/>
          <w:sz w:val="24"/>
          <w:szCs w:val="24"/>
        </w:rPr>
        <w:t xml:space="preserve"> é impossível de acontecer</w:t>
      </w:r>
      <w:r w:rsidR="00747D57" w:rsidRPr="00747D57">
        <w:rPr>
          <w:rFonts w:ascii="Arial" w:hAnsi="Arial" w:cs="Arial"/>
          <w:sz w:val="24"/>
          <w:szCs w:val="24"/>
        </w:rPr>
        <w:t>, como</w:t>
      </w:r>
      <w:r>
        <w:rPr>
          <w:rFonts w:ascii="Arial" w:hAnsi="Arial" w:cs="Arial"/>
          <w:sz w:val="24"/>
          <w:szCs w:val="24"/>
        </w:rPr>
        <w:t>,</w:t>
      </w:r>
      <w:r w:rsidR="00747D57" w:rsidRPr="00747D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exemplo, qu</w:t>
      </w:r>
      <w:r w:rsidR="00747D57" w:rsidRPr="00747D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ndo a</w:t>
      </w:r>
      <w:r w:rsidR="00747D57" w:rsidRPr="00747D57">
        <w:rPr>
          <w:rFonts w:ascii="Arial" w:hAnsi="Arial" w:cs="Arial"/>
          <w:sz w:val="24"/>
          <w:szCs w:val="24"/>
        </w:rPr>
        <w:t xml:space="preserve"> dívida provier de esbulho, furto ou roubo; se originar de comodato, depósito, ou alimentos; ou se uma for de coisa não suscetível de penhora.</w:t>
      </w:r>
    </w:p>
    <w:p w:rsidR="00747D57" w:rsidRPr="00747D57" w:rsidRDefault="00107C1F" w:rsidP="00AB46D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a</w:t>
      </w:r>
      <w:r w:rsidR="00747D57" w:rsidRPr="00747D57">
        <w:rPr>
          <w:rFonts w:ascii="Arial" w:hAnsi="Arial" w:cs="Arial"/>
          <w:sz w:val="24"/>
          <w:szCs w:val="24"/>
        </w:rPr>
        <w:t xml:space="preserve"> principal </w:t>
      </w:r>
      <w:r>
        <w:rPr>
          <w:rFonts w:ascii="Arial" w:hAnsi="Arial" w:cs="Arial"/>
          <w:sz w:val="24"/>
          <w:szCs w:val="24"/>
        </w:rPr>
        <w:t>questão a ser analisada</w:t>
      </w:r>
      <w:r w:rsidR="00747D57" w:rsidRPr="00747D57">
        <w:rPr>
          <w:rFonts w:ascii="Arial" w:hAnsi="Arial" w:cs="Arial"/>
          <w:sz w:val="24"/>
          <w:szCs w:val="24"/>
        </w:rPr>
        <w:t xml:space="preserve"> é a possibilidade de haver compensação entre uma obrigação natural e uma obrigação civil</w:t>
      </w:r>
      <w:r>
        <w:rPr>
          <w:rFonts w:ascii="Arial" w:hAnsi="Arial" w:cs="Arial"/>
          <w:sz w:val="24"/>
          <w:szCs w:val="24"/>
        </w:rPr>
        <w:t>, ou entre duas obrigações naturais</w:t>
      </w:r>
      <w:r w:rsidR="00747D57" w:rsidRPr="00747D5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1F15" w:rsidRPr="00747D57" w:rsidRDefault="00591F15" w:rsidP="0008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4DE0" w:rsidRPr="00747D57" w:rsidRDefault="000C2ECA" w:rsidP="004D4D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7D57">
        <w:rPr>
          <w:rFonts w:ascii="Arial" w:hAnsi="Arial" w:cs="Arial"/>
          <w:b/>
          <w:sz w:val="24"/>
          <w:szCs w:val="24"/>
        </w:rPr>
        <w:t>1.</w:t>
      </w:r>
      <w:r w:rsidR="004D4DE0" w:rsidRPr="00747D57">
        <w:rPr>
          <w:rFonts w:ascii="Arial" w:hAnsi="Arial" w:cs="Arial"/>
          <w:b/>
          <w:sz w:val="24"/>
          <w:szCs w:val="24"/>
        </w:rPr>
        <w:t xml:space="preserve"> CONCEITO DE COMPENSAÇÃO E SUAS ESPÉCIES</w:t>
      </w:r>
    </w:p>
    <w:p w:rsidR="00893363" w:rsidRPr="00893363" w:rsidRDefault="00893363" w:rsidP="001D3F94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BD2C18" w:rsidRDefault="00594374" w:rsidP="001D3F94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47D57">
        <w:rPr>
          <w:rFonts w:ascii="Arial" w:hAnsi="Arial" w:cs="Arial"/>
          <w:sz w:val="24"/>
          <w:szCs w:val="24"/>
        </w:rPr>
        <w:t>No artigo 368 do Código Civil, afirma-se que</w:t>
      </w:r>
      <w:r w:rsidRPr="00BE51D3">
        <w:rPr>
          <w:rFonts w:ascii="Arial" w:hAnsi="Arial" w:cs="Arial"/>
          <w:sz w:val="24"/>
          <w:szCs w:val="24"/>
        </w:rPr>
        <w:t>, “</w:t>
      </w:r>
      <w:r w:rsidRPr="00526826">
        <w:rPr>
          <w:rFonts w:ascii="Arial" w:hAnsi="Arial" w:cs="Arial"/>
          <w:sz w:val="24"/>
          <w:szCs w:val="24"/>
        </w:rPr>
        <w:t>se duas pessoas forem ao mesmo tempo credor e devedor uma da outra, as duas obrigações extinguem-se, até onde se compensarem</w:t>
      </w:r>
      <w:r w:rsidRPr="00BE51D3">
        <w:rPr>
          <w:rFonts w:ascii="Arial" w:hAnsi="Arial" w:cs="Arial"/>
          <w:i/>
          <w:sz w:val="24"/>
          <w:szCs w:val="24"/>
        </w:rPr>
        <w:t>”</w:t>
      </w:r>
      <w:r w:rsidR="00893363">
        <w:rPr>
          <w:rFonts w:ascii="Arial" w:hAnsi="Arial" w:cs="Arial"/>
          <w:i/>
          <w:sz w:val="24"/>
          <w:szCs w:val="24"/>
        </w:rPr>
        <w:t>.</w:t>
      </w:r>
      <w:r w:rsidRPr="00BE51D3">
        <w:rPr>
          <w:rFonts w:ascii="Arial" w:hAnsi="Arial" w:cs="Arial"/>
          <w:sz w:val="24"/>
          <w:szCs w:val="24"/>
        </w:rPr>
        <w:t xml:space="preserve"> Percebe-se, portanto, que a compensação é</w:t>
      </w:r>
      <w:r w:rsidR="00BD2C18">
        <w:rPr>
          <w:rFonts w:ascii="Arial" w:hAnsi="Arial" w:cs="Arial"/>
          <w:sz w:val="24"/>
          <w:szCs w:val="24"/>
        </w:rPr>
        <w:t xml:space="preserve"> um modo especial de extinção das obrigações</w:t>
      </w:r>
      <w:r w:rsidR="00A42D66">
        <w:rPr>
          <w:rFonts w:ascii="Arial" w:hAnsi="Arial" w:cs="Arial"/>
          <w:sz w:val="24"/>
          <w:szCs w:val="24"/>
        </w:rPr>
        <w:t>,</w:t>
      </w:r>
      <w:r w:rsidR="00BD2C18">
        <w:rPr>
          <w:rFonts w:ascii="Arial" w:hAnsi="Arial" w:cs="Arial"/>
          <w:sz w:val="24"/>
          <w:szCs w:val="24"/>
        </w:rPr>
        <w:t xml:space="preserve"> onde os credores são</w:t>
      </w:r>
      <w:r>
        <w:rPr>
          <w:rFonts w:ascii="Arial" w:hAnsi="Arial" w:cs="Arial"/>
          <w:sz w:val="24"/>
          <w:szCs w:val="24"/>
        </w:rPr>
        <w:t>,</w:t>
      </w:r>
      <w:r w:rsidRPr="00BE51D3">
        <w:rPr>
          <w:rFonts w:ascii="Arial" w:hAnsi="Arial" w:cs="Arial"/>
          <w:sz w:val="24"/>
          <w:szCs w:val="24"/>
        </w:rPr>
        <w:t xml:space="preserve"> </w:t>
      </w:r>
      <w:r w:rsidR="00BD2C18">
        <w:rPr>
          <w:rFonts w:ascii="Arial" w:hAnsi="Arial" w:cs="Arial"/>
          <w:sz w:val="24"/>
          <w:szCs w:val="24"/>
        </w:rPr>
        <w:t>simultaneamente, devedores um do outro.</w:t>
      </w:r>
      <w:r w:rsidR="00C44A63">
        <w:rPr>
          <w:rFonts w:ascii="Arial" w:hAnsi="Arial" w:cs="Arial"/>
          <w:sz w:val="24"/>
          <w:szCs w:val="24"/>
        </w:rPr>
        <w:t xml:space="preserve"> </w:t>
      </w:r>
    </w:p>
    <w:p w:rsidR="001D3F94" w:rsidRDefault="00BD2C18" w:rsidP="000C2ECA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7371F8">
        <w:rPr>
          <w:rFonts w:ascii="Arial" w:hAnsi="Arial" w:cs="Arial"/>
          <w:sz w:val="24"/>
          <w:szCs w:val="24"/>
        </w:rPr>
        <w:t>CARLOS ROBERTO</w:t>
      </w:r>
      <w:r w:rsidR="000C2ECA">
        <w:rPr>
          <w:rFonts w:ascii="Arial" w:hAnsi="Arial" w:cs="Arial"/>
          <w:sz w:val="24"/>
          <w:szCs w:val="24"/>
        </w:rPr>
        <w:t xml:space="preserve"> </w:t>
      </w:r>
      <w:r w:rsidR="007371F8">
        <w:rPr>
          <w:rFonts w:ascii="Arial" w:hAnsi="Arial" w:cs="Arial"/>
          <w:sz w:val="24"/>
          <w:szCs w:val="24"/>
        </w:rPr>
        <w:t>GONÇALVES</w:t>
      </w:r>
      <w:r w:rsidR="00324272">
        <w:rPr>
          <w:rFonts w:ascii="Arial" w:hAnsi="Arial" w:cs="Arial"/>
          <w:sz w:val="24"/>
          <w:szCs w:val="24"/>
        </w:rPr>
        <w:t xml:space="preserve"> (2011</w:t>
      </w:r>
      <w:r>
        <w:rPr>
          <w:rFonts w:ascii="Arial" w:hAnsi="Arial" w:cs="Arial"/>
          <w:sz w:val="24"/>
          <w:szCs w:val="24"/>
        </w:rPr>
        <w:t>, p. 345), compensação “é</w:t>
      </w:r>
      <w:r w:rsidRPr="00BD2C18">
        <w:rPr>
          <w:rFonts w:ascii="Arial" w:hAnsi="Arial" w:cs="Arial"/>
          <w:sz w:val="24"/>
          <w:szCs w:val="24"/>
        </w:rPr>
        <w:t xml:space="preserve"> modo indireto de extinção das o</w:t>
      </w:r>
      <w:r>
        <w:rPr>
          <w:rFonts w:ascii="Arial" w:hAnsi="Arial" w:cs="Arial"/>
          <w:sz w:val="24"/>
          <w:szCs w:val="24"/>
        </w:rPr>
        <w:t>brigações, sucedâneo do pagamen</w:t>
      </w:r>
      <w:r w:rsidRPr="00BD2C18">
        <w:rPr>
          <w:rFonts w:ascii="Arial" w:hAnsi="Arial" w:cs="Arial"/>
          <w:sz w:val="24"/>
          <w:szCs w:val="24"/>
        </w:rPr>
        <w:t>to, por produzir o mesmo efeito deste</w:t>
      </w:r>
      <w:r>
        <w:rPr>
          <w:rFonts w:ascii="Arial" w:hAnsi="Arial" w:cs="Arial"/>
          <w:sz w:val="24"/>
          <w:szCs w:val="24"/>
        </w:rPr>
        <w:t xml:space="preserve">”. </w:t>
      </w:r>
      <w:r w:rsidR="000C2ECA">
        <w:rPr>
          <w:rFonts w:ascii="Arial" w:hAnsi="Arial" w:cs="Arial"/>
          <w:sz w:val="24"/>
          <w:szCs w:val="24"/>
        </w:rPr>
        <w:t xml:space="preserve">Ao analisar a compensação quanto à natureza jurídica, </w:t>
      </w:r>
      <w:r w:rsidR="007371F8">
        <w:rPr>
          <w:rFonts w:ascii="Arial" w:hAnsi="Arial" w:cs="Arial"/>
          <w:sz w:val="24"/>
          <w:szCs w:val="24"/>
        </w:rPr>
        <w:t>MARIA HELENA DINIZ</w:t>
      </w:r>
      <w:r w:rsidR="001D3F94">
        <w:rPr>
          <w:rFonts w:ascii="Arial" w:hAnsi="Arial" w:cs="Arial"/>
          <w:sz w:val="24"/>
          <w:szCs w:val="24"/>
        </w:rPr>
        <w:t xml:space="preserve"> (2007, p. 310)</w:t>
      </w:r>
      <w:r w:rsidR="000C2ECA">
        <w:rPr>
          <w:rFonts w:ascii="Arial" w:hAnsi="Arial" w:cs="Arial"/>
          <w:sz w:val="24"/>
          <w:szCs w:val="24"/>
        </w:rPr>
        <w:t xml:space="preserve"> entende que:</w:t>
      </w:r>
    </w:p>
    <w:p w:rsidR="001D3F94" w:rsidRDefault="001D3F94" w:rsidP="001D3F94">
      <w:pPr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D3F94">
        <w:rPr>
          <w:rFonts w:ascii="Arial" w:hAnsi="Arial" w:cs="Arial"/>
          <w:sz w:val="20"/>
          <w:szCs w:val="20"/>
        </w:rPr>
        <w:t>[...] se trata de pagamento indireto, ou seja, de uma variação de pagamento ou de um modo especial de extinção da obrigação: a) por exigir que os credores sejam concomitantemente devedores um do outro; b) por extinguir as dívidas recíprocas antes de serem pagas, e c) por permitir fracionamento de um dos débitos, representando exceção ao princípio geral de que o credor não pode ser obrigado a receber por partes</w:t>
      </w:r>
      <w:r>
        <w:rPr>
          <w:rFonts w:ascii="Arial" w:hAnsi="Arial" w:cs="Arial"/>
          <w:sz w:val="20"/>
          <w:szCs w:val="20"/>
        </w:rPr>
        <w:t>.</w:t>
      </w:r>
    </w:p>
    <w:p w:rsidR="00893363" w:rsidRPr="001D3F94" w:rsidRDefault="00893363" w:rsidP="001D3F94">
      <w:pPr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1D3F94" w:rsidRPr="001D3F94" w:rsidRDefault="000C2ECA" w:rsidP="001D3F94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Tais obrigações se extinguem até o limite de seus respectivos valores, ou seja, os débitos se extinguem até onde se compensam. </w:t>
      </w:r>
      <w:r w:rsidR="001D3F94">
        <w:rPr>
          <w:rFonts w:ascii="Arial" w:hAnsi="Arial" w:cs="Arial"/>
          <w:sz w:val="24"/>
          <w:szCs w:val="24"/>
        </w:rPr>
        <w:t>A compensação p</w:t>
      </w:r>
      <w:r w:rsidR="00BD2C18">
        <w:rPr>
          <w:rFonts w:ascii="Arial" w:hAnsi="Arial" w:cs="Arial"/>
          <w:sz w:val="24"/>
          <w:szCs w:val="24"/>
        </w:rPr>
        <w:t xml:space="preserve">ode ser </w:t>
      </w:r>
      <w:r w:rsidR="00BD2C18">
        <w:rPr>
          <w:rFonts w:ascii="Arial" w:hAnsi="Arial" w:cs="Arial"/>
          <w:sz w:val="24"/>
          <w:szCs w:val="24"/>
        </w:rPr>
        <w:lastRenderedPageBreak/>
        <w:t xml:space="preserve">total, quando o valor das dívidas </w:t>
      </w:r>
      <w:r w:rsidR="003D6EEF">
        <w:rPr>
          <w:rFonts w:ascii="Arial" w:hAnsi="Arial" w:cs="Arial"/>
          <w:sz w:val="24"/>
          <w:szCs w:val="24"/>
        </w:rPr>
        <w:t>for igual</w:t>
      </w:r>
      <w:r w:rsidR="00BD2C18">
        <w:rPr>
          <w:rFonts w:ascii="Arial" w:hAnsi="Arial" w:cs="Arial"/>
          <w:sz w:val="24"/>
          <w:szCs w:val="24"/>
        </w:rPr>
        <w:t xml:space="preserve">, ou parcial, quando os valores </w:t>
      </w:r>
      <w:r w:rsidR="001D3F94">
        <w:rPr>
          <w:rFonts w:ascii="Arial" w:hAnsi="Arial" w:cs="Arial"/>
          <w:sz w:val="24"/>
          <w:szCs w:val="24"/>
        </w:rPr>
        <w:t>forem</w:t>
      </w:r>
      <w:r w:rsidR="00BD2C18">
        <w:rPr>
          <w:rFonts w:ascii="Arial" w:hAnsi="Arial" w:cs="Arial"/>
          <w:sz w:val="24"/>
          <w:szCs w:val="24"/>
        </w:rPr>
        <w:t xml:space="preserve"> diferentes</w:t>
      </w:r>
      <w:r w:rsidR="00AE4E18">
        <w:rPr>
          <w:rFonts w:ascii="Arial" w:hAnsi="Arial" w:cs="Arial"/>
          <w:sz w:val="24"/>
          <w:szCs w:val="24"/>
        </w:rPr>
        <w:t>. Nesta primeira hipótese</w:t>
      </w:r>
      <w:r w:rsidR="00A42D66">
        <w:rPr>
          <w:rFonts w:ascii="Arial" w:hAnsi="Arial" w:cs="Arial"/>
          <w:sz w:val="24"/>
          <w:szCs w:val="24"/>
        </w:rPr>
        <w:t>,</w:t>
      </w:r>
      <w:r w:rsidR="00AE4E18">
        <w:rPr>
          <w:rFonts w:ascii="Arial" w:hAnsi="Arial" w:cs="Arial"/>
          <w:sz w:val="24"/>
          <w:szCs w:val="24"/>
        </w:rPr>
        <w:t xml:space="preserve"> não haveria pagamento algum</w:t>
      </w:r>
      <w:r w:rsidR="004D4FA9">
        <w:rPr>
          <w:rFonts w:ascii="Arial" w:hAnsi="Arial" w:cs="Arial"/>
          <w:sz w:val="24"/>
          <w:szCs w:val="24"/>
        </w:rPr>
        <w:t>, pois</w:t>
      </w:r>
      <w:r w:rsidR="00AE4E18">
        <w:rPr>
          <w:rFonts w:ascii="Arial" w:hAnsi="Arial" w:cs="Arial"/>
          <w:sz w:val="24"/>
          <w:szCs w:val="24"/>
        </w:rPr>
        <w:t xml:space="preserve"> ambas as dívidas</w:t>
      </w:r>
      <w:r w:rsidR="00A42D66">
        <w:rPr>
          <w:rFonts w:ascii="Arial" w:hAnsi="Arial" w:cs="Arial"/>
          <w:sz w:val="24"/>
          <w:szCs w:val="24"/>
        </w:rPr>
        <w:t xml:space="preserve"> estariam sanadas ao </w:t>
      </w:r>
      <w:r w:rsidR="00AE4E18">
        <w:rPr>
          <w:rFonts w:ascii="Arial" w:hAnsi="Arial" w:cs="Arial"/>
          <w:sz w:val="24"/>
          <w:szCs w:val="24"/>
        </w:rPr>
        <w:t>compensar-se mutuamente por inteiro, já na segunda, a dívida maior compensa a menor, que não existirá mais</w:t>
      </w:r>
      <w:r w:rsidR="002B7A37">
        <w:rPr>
          <w:rFonts w:ascii="Arial" w:hAnsi="Arial" w:cs="Arial"/>
          <w:sz w:val="24"/>
          <w:szCs w:val="24"/>
        </w:rPr>
        <w:t>, e a parcela da maior, descontado o valor compensado, continua sendo devida ao credor.</w:t>
      </w:r>
    </w:p>
    <w:p w:rsidR="00C44A63" w:rsidRDefault="00594374" w:rsidP="001D3F94">
      <w:pPr>
        <w:spacing w:before="120" w:after="120"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D3F94">
        <w:rPr>
          <w:rFonts w:ascii="Arial" w:hAnsi="Arial" w:cs="Arial"/>
          <w:sz w:val="24"/>
          <w:szCs w:val="24"/>
        </w:rPr>
        <w:t>Três são as espécies de compensação no nosso ordenamento: legal, convencional e judicial.</w:t>
      </w:r>
      <w:r w:rsidR="00C44A63" w:rsidRPr="001D3F94">
        <w:rPr>
          <w:rFonts w:ascii="Arial" w:hAnsi="Arial" w:cs="Arial"/>
          <w:sz w:val="24"/>
          <w:szCs w:val="24"/>
        </w:rPr>
        <w:t xml:space="preserve"> </w:t>
      </w:r>
      <w:r w:rsidRPr="00BE51D3">
        <w:rPr>
          <w:rFonts w:ascii="Arial" w:hAnsi="Arial" w:cs="Arial"/>
          <w:sz w:val="24"/>
          <w:szCs w:val="24"/>
        </w:rPr>
        <w:t xml:space="preserve">A primeira encontra-se prevista no Código Civil e decorre da vontade da lei, não sendo assim preciso que as duas partes concordem. </w:t>
      </w:r>
      <w:r w:rsidR="00AE4E18">
        <w:rPr>
          <w:rFonts w:ascii="Arial" w:hAnsi="Arial" w:cs="Arial"/>
          <w:sz w:val="24"/>
          <w:szCs w:val="24"/>
        </w:rPr>
        <w:t xml:space="preserve">Para </w:t>
      </w:r>
      <w:r w:rsidR="0048708F">
        <w:rPr>
          <w:rFonts w:ascii="Arial" w:hAnsi="Arial" w:cs="Arial"/>
          <w:sz w:val="24"/>
          <w:szCs w:val="24"/>
        </w:rPr>
        <w:t>DINIZ</w:t>
      </w:r>
      <w:r w:rsidR="00AE4E18">
        <w:rPr>
          <w:rFonts w:ascii="Arial" w:hAnsi="Arial" w:cs="Arial"/>
          <w:sz w:val="24"/>
          <w:szCs w:val="24"/>
        </w:rPr>
        <w:t xml:space="preserve"> (2007, p. 311), a compensação legal “s</w:t>
      </w:r>
      <w:r w:rsidR="00AE4E18" w:rsidRPr="00AE4E18">
        <w:rPr>
          <w:rFonts w:ascii="Arial" w:hAnsi="Arial" w:cs="Arial"/>
          <w:sz w:val="24"/>
          <w:szCs w:val="24"/>
        </w:rPr>
        <w:t>e processa a</w:t>
      </w:r>
      <w:r w:rsidR="00AE4E18">
        <w:rPr>
          <w:rFonts w:ascii="Arial" w:hAnsi="Arial" w:cs="Arial"/>
          <w:sz w:val="24"/>
          <w:szCs w:val="24"/>
        </w:rPr>
        <w:t>utomaticamente, ocorrendo no mo</w:t>
      </w:r>
      <w:r w:rsidR="00AE4E18" w:rsidRPr="00AE4E18">
        <w:rPr>
          <w:rFonts w:ascii="Arial" w:hAnsi="Arial" w:cs="Arial"/>
          <w:sz w:val="24"/>
          <w:szCs w:val="24"/>
        </w:rPr>
        <w:t>mento em que se constituírem créditos recíprocos entre duas pessoas, já que o Código Civil pátrio preferiu a compensação legal</w:t>
      </w:r>
      <w:r w:rsidR="00AE4E18">
        <w:rPr>
          <w:rFonts w:ascii="Arial" w:hAnsi="Arial" w:cs="Arial"/>
          <w:sz w:val="24"/>
          <w:szCs w:val="24"/>
        </w:rPr>
        <w:t>”.</w:t>
      </w:r>
      <w:r w:rsidR="000C2ECA">
        <w:rPr>
          <w:rFonts w:ascii="Arial" w:hAnsi="Arial" w:cs="Arial"/>
          <w:sz w:val="24"/>
          <w:szCs w:val="24"/>
        </w:rPr>
        <w:t xml:space="preserve"> </w:t>
      </w:r>
      <w:r w:rsidR="0036710B">
        <w:rPr>
          <w:rFonts w:ascii="Arial" w:hAnsi="Arial" w:cs="Arial"/>
          <w:sz w:val="24"/>
          <w:szCs w:val="24"/>
        </w:rPr>
        <w:t xml:space="preserve">O mesmo pensamento tem </w:t>
      </w:r>
      <w:r w:rsidR="007371F8">
        <w:rPr>
          <w:rFonts w:ascii="Arial" w:hAnsi="Arial" w:cs="Arial"/>
          <w:sz w:val="24"/>
          <w:szCs w:val="24"/>
        </w:rPr>
        <w:t>GONÇALVES</w:t>
      </w:r>
      <w:r w:rsidR="000C2ECA">
        <w:rPr>
          <w:rFonts w:ascii="Arial" w:hAnsi="Arial" w:cs="Arial"/>
          <w:sz w:val="24"/>
          <w:szCs w:val="24"/>
        </w:rPr>
        <w:t xml:space="preserve"> (2011, p. 347)</w:t>
      </w:r>
      <w:r w:rsidR="00D913D1">
        <w:rPr>
          <w:rFonts w:ascii="Arial" w:hAnsi="Arial" w:cs="Arial"/>
          <w:sz w:val="24"/>
          <w:szCs w:val="24"/>
        </w:rPr>
        <w:t>,</w:t>
      </w:r>
      <w:r w:rsidR="0036710B">
        <w:rPr>
          <w:rFonts w:ascii="Arial" w:hAnsi="Arial" w:cs="Arial"/>
          <w:sz w:val="24"/>
          <w:szCs w:val="24"/>
        </w:rPr>
        <w:t xml:space="preserve"> ao complementar afirmando que a compensação legal:</w:t>
      </w:r>
    </w:p>
    <w:p w:rsidR="00893363" w:rsidRDefault="00893363" w:rsidP="0036710B">
      <w:pPr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36710B" w:rsidRDefault="0036710B" w:rsidP="0036710B">
      <w:pPr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6710B">
        <w:rPr>
          <w:rFonts w:ascii="Arial" w:hAnsi="Arial" w:cs="Arial"/>
          <w:sz w:val="20"/>
          <w:szCs w:val="20"/>
        </w:rPr>
        <w:t>Opera-se automaticamente, de pleno direito. No mesmo instante em que o segundo crédito é constituído, extinguem-se as duas dívidas. O juiz apenas reconhece, declara sua configuração, desde que provocado, pois não pode ser proclamada de ofício. Uma vez alegada e declarada judicialmente, seus efeitos retroagirão à data em que se estabeleceu a reciprocidade das dívidas.</w:t>
      </w:r>
    </w:p>
    <w:p w:rsidR="00893363" w:rsidRPr="0036710B" w:rsidRDefault="00893363" w:rsidP="0036710B">
      <w:pPr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C2ECA" w:rsidRDefault="00594374" w:rsidP="001D3F94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E51D3">
        <w:rPr>
          <w:rFonts w:ascii="Arial" w:hAnsi="Arial" w:cs="Arial"/>
          <w:sz w:val="24"/>
          <w:szCs w:val="24"/>
        </w:rPr>
        <w:t xml:space="preserve">A segunda espécie, </w:t>
      </w:r>
      <w:r w:rsidR="000C2ECA">
        <w:rPr>
          <w:rFonts w:ascii="Arial" w:hAnsi="Arial" w:cs="Arial"/>
          <w:sz w:val="24"/>
          <w:szCs w:val="24"/>
        </w:rPr>
        <w:t>também conhecida como</w:t>
      </w:r>
      <w:r w:rsidRPr="00BE51D3">
        <w:rPr>
          <w:rFonts w:ascii="Arial" w:hAnsi="Arial" w:cs="Arial"/>
          <w:sz w:val="24"/>
          <w:szCs w:val="24"/>
        </w:rPr>
        <w:t xml:space="preserve"> voluntária, ocorre quando ambas as partes entram em acordo, </w:t>
      </w:r>
      <w:r w:rsidR="000C2ECA">
        <w:rPr>
          <w:rFonts w:ascii="Arial" w:hAnsi="Arial" w:cs="Arial"/>
          <w:sz w:val="24"/>
          <w:szCs w:val="24"/>
        </w:rPr>
        <w:t xml:space="preserve">em uma situação que </w:t>
      </w:r>
      <w:r w:rsidRPr="00BE51D3">
        <w:rPr>
          <w:rFonts w:ascii="Arial" w:hAnsi="Arial" w:cs="Arial"/>
          <w:sz w:val="24"/>
          <w:szCs w:val="24"/>
        </w:rPr>
        <w:t xml:space="preserve">não há um ou mais dos requisitos previstos para se realizar a compensação legal. </w:t>
      </w:r>
      <w:r w:rsidR="00D913D1">
        <w:rPr>
          <w:rFonts w:ascii="Arial" w:hAnsi="Arial" w:cs="Arial"/>
          <w:sz w:val="24"/>
          <w:szCs w:val="24"/>
        </w:rPr>
        <w:t xml:space="preserve">Como afirmam </w:t>
      </w:r>
      <w:r w:rsidR="00D913D1" w:rsidRPr="0048708F">
        <w:rPr>
          <w:rFonts w:ascii="Arial" w:hAnsi="Arial" w:cs="Arial"/>
          <w:caps/>
          <w:sz w:val="24"/>
          <w:szCs w:val="24"/>
        </w:rPr>
        <w:t>Pablo Stolze Gagliano</w:t>
      </w:r>
      <w:r w:rsidR="00D913D1">
        <w:rPr>
          <w:rFonts w:ascii="Arial" w:hAnsi="Arial" w:cs="Arial"/>
          <w:sz w:val="24"/>
          <w:szCs w:val="24"/>
        </w:rPr>
        <w:t xml:space="preserve"> e </w:t>
      </w:r>
      <w:r w:rsidR="00D913D1" w:rsidRPr="0048708F">
        <w:rPr>
          <w:rFonts w:ascii="Arial" w:hAnsi="Arial" w:cs="Arial"/>
          <w:caps/>
          <w:sz w:val="24"/>
          <w:szCs w:val="24"/>
        </w:rPr>
        <w:t>Rodolfo Pamplona Filho</w:t>
      </w:r>
      <w:r w:rsidR="00D913D1">
        <w:rPr>
          <w:rFonts w:ascii="Arial" w:hAnsi="Arial" w:cs="Arial"/>
          <w:sz w:val="24"/>
          <w:szCs w:val="24"/>
        </w:rPr>
        <w:t xml:space="preserve"> (2007, p. 192), a compensação convencional é “decorrência direta da autonomia da vontade, não exigindo os mesmos requisitos para a compensação legal”. As partes podem, por exemplo, compensar dívidas de diferentes qualidades, </w:t>
      </w:r>
      <w:r w:rsidR="0066357B">
        <w:rPr>
          <w:rFonts w:ascii="Arial" w:hAnsi="Arial" w:cs="Arial"/>
          <w:sz w:val="24"/>
          <w:szCs w:val="24"/>
        </w:rPr>
        <w:t>líquidas e/ou</w:t>
      </w:r>
      <w:r w:rsidR="00D913D1">
        <w:rPr>
          <w:rFonts w:ascii="Arial" w:hAnsi="Arial" w:cs="Arial"/>
          <w:sz w:val="24"/>
          <w:szCs w:val="24"/>
        </w:rPr>
        <w:t xml:space="preserve"> não vencidas.</w:t>
      </w:r>
    </w:p>
    <w:p w:rsidR="00774845" w:rsidRDefault="00594374" w:rsidP="00395960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E51D3">
        <w:rPr>
          <w:rFonts w:ascii="Arial" w:hAnsi="Arial" w:cs="Arial"/>
          <w:sz w:val="24"/>
          <w:szCs w:val="24"/>
        </w:rPr>
        <w:t>A compensação judicial decorre de decisão do magistrado, desde que</w:t>
      </w:r>
      <w:r w:rsidRPr="005A4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5A4B1B">
        <w:rPr>
          <w:rFonts w:ascii="Arial" w:hAnsi="Arial" w:cs="Arial"/>
          <w:sz w:val="24"/>
          <w:szCs w:val="24"/>
        </w:rPr>
        <w:t>cada uma das partes alegue seu direito de crédito contra a outra</w:t>
      </w:r>
      <w:r>
        <w:rPr>
          <w:rFonts w:ascii="Arial" w:hAnsi="Arial" w:cs="Arial"/>
          <w:sz w:val="24"/>
          <w:szCs w:val="24"/>
        </w:rPr>
        <w:t>”</w:t>
      </w:r>
      <w:r w:rsidRPr="00BE51D3">
        <w:rPr>
          <w:rFonts w:ascii="Arial" w:hAnsi="Arial" w:cs="Arial"/>
          <w:i/>
          <w:sz w:val="24"/>
          <w:szCs w:val="24"/>
        </w:rPr>
        <w:t xml:space="preserve"> </w:t>
      </w:r>
      <w:r w:rsidRPr="00BE51D3">
        <w:rPr>
          <w:rFonts w:ascii="Arial" w:hAnsi="Arial" w:cs="Arial"/>
          <w:sz w:val="24"/>
          <w:szCs w:val="24"/>
        </w:rPr>
        <w:t>(DINIZ, 2007</w:t>
      </w:r>
      <w:r>
        <w:rPr>
          <w:rFonts w:ascii="Arial" w:hAnsi="Arial" w:cs="Arial"/>
          <w:sz w:val="24"/>
          <w:szCs w:val="24"/>
        </w:rPr>
        <w:t>, p. 321</w:t>
      </w:r>
      <w:r w:rsidRPr="00BE51D3">
        <w:rPr>
          <w:rFonts w:ascii="Arial" w:hAnsi="Arial" w:cs="Arial"/>
          <w:sz w:val="24"/>
          <w:szCs w:val="24"/>
        </w:rPr>
        <w:t>).</w:t>
      </w:r>
      <w:r w:rsidR="00D913D1">
        <w:rPr>
          <w:rFonts w:ascii="Arial" w:hAnsi="Arial" w:cs="Arial"/>
          <w:sz w:val="24"/>
          <w:szCs w:val="24"/>
        </w:rPr>
        <w:t xml:space="preserve"> </w:t>
      </w:r>
      <w:r w:rsidR="0066357B">
        <w:rPr>
          <w:rFonts w:ascii="Arial" w:hAnsi="Arial" w:cs="Arial"/>
          <w:sz w:val="24"/>
          <w:szCs w:val="24"/>
        </w:rPr>
        <w:t>Este tipo de compensação acontece principalmente nas situações em que as duas partes vencem e são vencidas ao mesmo tempo e ocorre “i</w:t>
      </w:r>
      <w:r w:rsidR="00D913D1">
        <w:rPr>
          <w:rFonts w:ascii="Arial" w:hAnsi="Arial" w:cs="Arial"/>
          <w:sz w:val="24"/>
          <w:szCs w:val="24"/>
        </w:rPr>
        <w:t>ndependente de provocação expressa das partes nesse sentido</w:t>
      </w:r>
      <w:r w:rsidR="0066357B">
        <w:rPr>
          <w:rFonts w:ascii="Arial" w:hAnsi="Arial" w:cs="Arial"/>
          <w:sz w:val="24"/>
          <w:szCs w:val="24"/>
        </w:rPr>
        <w:t>” (GAGLIANO; PAMPLONA</w:t>
      </w:r>
      <w:r w:rsidR="008D1600">
        <w:rPr>
          <w:rFonts w:ascii="Arial" w:hAnsi="Arial" w:cs="Arial"/>
          <w:sz w:val="24"/>
          <w:szCs w:val="24"/>
        </w:rPr>
        <w:t xml:space="preserve"> FILHO</w:t>
      </w:r>
      <w:r w:rsidR="0066357B">
        <w:rPr>
          <w:rFonts w:ascii="Arial" w:hAnsi="Arial" w:cs="Arial"/>
          <w:sz w:val="24"/>
          <w:szCs w:val="24"/>
        </w:rPr>
        <w:t>, 2007, p. 192)</w:t>
      </w:r>
      <w:r w:rsidR="00371302">
        <w:rPr>
          <w:rFonts w:ascii="Arial" w:hAnsi="Arial" w:cs="Arial"/>
          <w:sz w:val="24"/>
          <w:szCs w:val="24"/>
        </w:rPr>
        <w:t>.</w:t>
      </w:r>
    </w:p>
    <w:p w:rsidR="00395960" w:rsidRDefault="00395960" w:rsidP="00395960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93363" w:rsidRDefault="00893363" w:rsidP="0089336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4E0B" w:rsidRPr="00774845" w:rsidRDefault="003F4E0B" w:rsidP="0089336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B594F" w:rsidRPr="009B594F" w:rsidRDefault="009B594F" w:rsidP="00607EFF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9B594F">
        <w:rPr>
          <w:rFonts w:ascii="Arial" w:hAnsi="Arial" w:cs="Arial"/>
          <w:b/>
          <w:caps/>
          <w:sz w:val="24"/>
          <w:szCs w:val="24"/>
        </w:rPr>
        <w:lastRenderedPageBreak/>
        <w:t>2. Requisitos da compensação legal</w:t>
      </w:r>
    </w:p>
    <w:p w:rsidR="00893363" w:rsidRDefault="00893363" w:rsidP="00371302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6710B" w:rsidRDefault="0036710B" w:rsidP="00371302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E51D3">
        <w:rPr>
          <w:rFonts w:ascii="Arial" w:hAnsi="Arial" w:cs="Arial"/>
          <w:sz w:val="24"/>
          <w:szCs w:val="24"/>
        </w:rPr>
        <w:t>No artigo 369 do Código Civil, estatui-se que a compensação só se efetua entre dívidas líquidas, vencidas e de coisas fungíveis.</w:t>
      </w:r>
      <w:r>
        <w:rPr>
          <w:rFonts w:ascii="Arial" w:hAnsi="Arial" w:cs="Arial"/>
          <w:sz w:val="24"/>
          <w:szCs w:val="24"/>
        </w:rPr>
        <w:t xml:space="preserve"> </w:t>
      </w:r>
      <w:r w:rsidR="00E4656F">
        <w:rPr>
          <w:rFonts w:ascii="Arial" w:hAnsi="Arial" w:cs="Arial"/>
          <w:sz w:val="24"/>
          <w:szCs w:val="24"/>
        </w:rPr>
        <w:t xml:space="preserve">Listando os requisitos da compensação legal, que </w:t>
      </w:r>
      <w:r w:rsidR="00BF1CCA">
        <w:rPr>
          <w:rFonts w:ascii="Arial" w:hAnsi="Arial" w:cs="Arial"/>
          <w:sz w:val="24"/>
          <w:szCs w:val="24"/>
        </w:rPr>
        <w:t>valem</w:t>
      </w:r>
      <w:r w:rsidR="00E4656F">
        <w:rPr>
          <w:rFonts w:ascii="Arial" w:hAnsi="Arial" w:cs="Arial"/>
          <w:sz w:val="24"/>
          <w:szCs w:val="24"/>
        </w:rPr>
        <w:t xml:space="preserve"> também</w:t>
      </w:r>
      <w:r w:rsidR="00BF1CCA">
        <w:rPr>
          <w:rFonts w:ascii="Arial" w:hAnsi="Arial" w:cs="Arial"/>
          <w:sz w:val="24"/>
          <w:szCs w:val="24"/>
        </w:rPr>
        <w:t xml:space="preserve"> para</w:t>
      </w:r>
      <w:r w:rsidR="00E4656F">
        <w:rPr>
          <w:rFonts w:ascii="Arial" w:hAnsi="Arial" w:cs="Arial"/>
          <w:sz w:val="24"/>
          <w:szCs w:val="24"/>
        </w:rPr>
        <w:t xml:space="preserve"> a compensação judicial, é necessário haver</w:t>
      </w:r>
      <w:r w:rsidR="00371302">
        <w:rPr>
          <w:rFonts w:ascii="Arial" w:hAnsi="Arial" w:cs="Arial"/>
          <w:sz w:val="24"/>
          <w:szCs w:val="24"/>
        </w:rPr>
        <w:t xml:space="preserve"> </w:t>
      </w:r>
      <w:r w:rsidR="00E4656F">
        <w:rPr>
          <w:rFonts w:ascii="Arial" w:hAnsi="Arial" w:cs="Arial"/>
          <w:sz w:val="24"/>
          <w:szCs w:val="24"/>
        </w:rPr>
        <w:t xml:space="preserve">reciprocidade dos créditos, liquidez das dívidas, </w:t>
      </w:r>
      <w:r w:rsidR="00371302" w:rsidRPr="00371302">
        <w:rPr>
          <w:rFonts w:ascii="Arial" w:hAnsi="Arial" w:cs="Arial"/>
          <w:sz w:val="24"/>
          <w:szCs w:val="24"/>
        </w:rPr>
        <w:t>exigibilidade das prestações</w:t>
      </w:r>
      <w:r w:rsidR="00E4656F">
        <w:rPr>
          <w:rFonts w:ascii="Arial" w:hAnsi="Arial" w:cs="Arial"/>
          <w:sz w:val="24"/>
          <w:szCs w:val="24"/>
        </w:rPr>
        <w:t xml:space="preserve"> e</w:t>
      </w:r>
      <w:r w:rsidR="00371302" w:rsidRPr="00371302">
        <w:rPr>
          <w:rFonts w:ascii="Arial" w:hAnsi="Arial" w:cs="Arial"/>
          <w:sz w:val="24"/>
          <w:szCs w:val="24"/>
        </w:rPr>
        <w:t xml:space="preserve"> fungi</w:t>
      </w:r>
      <w:r w:rsidR="00E4656F">
        <w:rPr>
          <w:rFonts w:ascii="Arial" w:hAnsi="Arial" w:cs="Arial"/>
          <w:sz w:val="24"/>
          <w:szCs w:val="24"/>
        </w:rPr>
        <w:t>bilidade dos débitos</w:t>
      </w:r>
      <w:r w:rsidR="00371302" w:rsidRPr="00371302">
        <w:rPr>
          <w:rFonts w:ascii="Arial" w:hAnsi="Arial" w:cs="Arial"/>
          <w:sz w:val="24"/>
          <w:szCs w:val="24"/>
        </w:rPr>
        <w:t>.</w:t>
      </w:r>
    </w:p>
    <w:p w:rsidR="00BF1CCA" w:rsidRDefault="00002C52" w:rsidP="00E031FA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5710EC">
        <w:rPr>
          <w:rFonts w:ascii="Arial" w:hAnsi="Arial" w:cs="Arial"/>
          <w:sz w:val="24"/>
          <w:szCs w:val="24"/>
        </w:rPr>
        <w:t xml:space="preserve"> reciprocidade dos créditos, duas pessoas devem ser credoras e devedoras uma da outra</w:t>
      </w:r>
      <w:r w:rsidR="00721129">
        <w:rPr>
          <w:rFonts w:ascii="Arial" w:hAnsi="Arial" w:cs="Arial"/>
          <w:sz w:val="24"/>
          <w:szCs w:val="24"/>
        </w:rPr>
        <w:t>. O terceiro não interessado</w:t>
      </w:r>
      <w:r w:rsidR="00503288">
        <w:rPr>
          <w:rFonts w:ascii="Arial" w:hAnsi="Arial" w:cs="Arial"/>
          <w:sz w:val="24"/>
          <w:szCs w:val="24"/>
        </w:rPr>
        <w:t xml:space="preserve"> não pode compensar a dívida com possível crédito que tenha perante o credor, mesmo que possa pagar, em nome e por conta do devedor, como consta no parágrafo único do artigo 304 do Código Civil. Já o fiador, por ser terceiro intere</w:t>
      </w:r>
      <w:r w:rsidR="00E031FA">
        <w:rPr>
          <w:rFonts w:ascii="Arial" w:hAnsi="Arial" w:cs="Arial"/>
          <w:sz w:val="24"/>
          <w:szCs w:val="24"/>
        </w:rPr>
        <w:t xml:space="preserve">ssado, pode alegar </w:t>
      </w:r>
      <w:r w:rsidR="00CC2228">
        <w:rPr>
          <w:rFonts w:ascii="Arial" w:hAnsi="Arial" w:cs="Arial"/>
          <w:sz w:val="24"/>
          <w:szCs w:val="24"/>
        </w:rPr>
        <w:t xml:space="preserve">a </w:t>
      </w:r>
      <w:r w:rsidR="00E031FA">
        <w:rPr>
          <w:rFonts w:ascii="Arial" w:hAnsi="Arial" w:cs="Arial"/>
          <w:sz w:val="24"/>
          <w:szCs w:val="24"/>
        </w:rPr>
        <w:t xml:space="preserve">compensação </w:t>
      </w:r>
      <w:r w:rsidR="00CC2228">
        <w:rPr>
          <w:rFonts w:ascii="Arial" w:hAnsi="Arial" w:cs="Arial"/>
          <w:sz w:val="24"/>
          <w:szCs w:val="24"/>
        </w:rPr>
        <w:t>que o devedor, no caso o afiançado,</w:t>
      </w:r>
      <w:r w:rsidR="00CC2228" w:rsidRPr="00CC2228">
        <w:rPr>
          <w:rFonts w:ascii="Arial" w:hAnsi="Arial" w:cs="Arial"/>
          <w:sz w:val="24"/>
          <w:szCs w:val="24"/>
        </w:rPr>
        <w:t xml:space="preserve"> poderia arguir perante o credor</w:t>
      </w:r>
      <w:r w:rsidR="00E031FA">
        <w:rPr>
          <w:rFonts w:ascii="Arial" w:hAnsi="Arial" w:cs="Arial"/>
          <w:sz w:val="24"/>
          <w:szCs w:val="24"/>
        </w:rPr>
        <w:t xml:space="preserve">. </w:t>
      </w:r>
      <w:r w:rsidR="00503288" w:rsidRPr="0048708F">
        <w:rPr>
          <w:rFonts w:ascii="Arial" w:hAnsi="Arial" w:cs="Arial"/>
          <w:caps/>
          <w:sz w:val="24"/>
          <w:szCs w:val="24"/>
        </w:rPr>
        <w:t>Caio Mário da Silva Pereira</w:t>
      </w:r>
      <w:r w:rsidR="00503288">
        <w:rPr>
          <w:rFonts w:ascii="Arial" w:hAnsi="Arial" w:cs="Arial"/>
          <w:sz w:val="24"/>
          <w:szCs w:val="24"/>
        </w:rPr>
        <w:t xml:space="preserve"> (2003, </w:t>
      </w:r>
      <w:r w:rsidR="00503288" w:rsidRPr="00893363">
        <w:rPr>
          <w:rFonts w:ascii="Arial" w:hAnsi="Arial" w:cs="Arial"/>
          <w:sz w:val="24"/>
          <w:szCs w:val="24"/>
        </w:rPr>
        <w:t>p</w:t>
      </w:r>
      <w:r w:rsidR="00503288" w:rsidRPr="00893363">
        <w:rPr>
          <w:rFonts w:ascii="Arial" w:hAnsi="Arial" w:cs="Arial"/>
          <w:b/>
          <w:sz w:val="24"/>
          <w:szCs w:val="24"/>
        </w:rPr>
        <w:t>.</w:t>
      </w:r>
      <w:r w:rsidR="00503288" w:rsidRPr="00893363">
        <w:rPr>
          <w:rFonts w:ascii="Arial" w:hAnsi="Arial" w:cs="Arial"/>
          <w:sz w:val="24"/>
          <w:szCs w:val="24"/>
        </w:rPr>
        <w:t xml:space="preserve"> </w:t>
      </w:r>
      <w:r w:rsidR="00893363" w:rsidRPr="00893363">
        <w:rPr>
          <w:rFonts w:ascii="Arial" w:hAnsi="Arial" w:cs="Arial"/>
          <w:sz w:val="24"/>
          <w:szCs w:val="24"/>
        </w:rPr>
        <w:t>33</w:t>
      </w:r>
      <w:r w:rsidR="00503288">
        <w:rPr>
          <w:rFonts w:ascii="Arial" w:hAnsi="Arial" w:cs="Arial"/>
          <w:sz w:val="24"/>
          <w:szCs w:val="24"/>
        </w:rPr>
        <w:t>)</w:t>
      </w:r>
      <w:r w:rsidR="00CC2228">
        <w:rPr>
          <w:rFonts w:ascii="Arial" w:hAnsi="Arial" w:cs="Arial"/>
          <w:sz w:val="24"/>
          <w:szCs w:val="24"/>
        </w:rPr>
        <w:t xml:space="preserve"> leciona que</w:t>
      </w:r>
      <w:r w:rsidR="00503288">
        <w:rPr>
          <w:rFonts w:ascii="Arial" w:hAnsi="Arial" w:cs="Arial"/>
          <w:sz w:val="24"/>
          <w:szCs w:val="24"/>
        </w:rPr>
        <w:t xml:space="preserve"> “a</w:t>
      </w:r>
      <w:r w:rsidR="00503288" w:rsidRPr="005032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3288" w:rsidRPr="00503288">
        <w:rPr>
          <w:rFonts w:ascii="Arial" w:hAnsi="Arial" w:cs="Arial"/>
          <w:sz w:val="24"/>
          <w:szCs w:val="24"/>
        </w:rPr>
        <w:t>recíproca  não</w:t>
      </w:r>
      <w:proofErr w:type="gramEnd"/>
      <w:r w:rsidR="00503288" w:rsidRPr="00503288">
        <w:rPr>
          <w:rFonts w:ascii="Arial" w:hAnsi="Arial" w:cs="Arial"/>
          <w:sz w:val="24"/>
          <w:szCs w:val="24"/>
        </w:rPr>
        <w:t xml:space="preserve">  é,  todavia,  verdadeira:  o  devedor  não  pode  opor  ao  seu credor o crédito do fiador</w:t>
      </w:r>
      <w:r w:rsidR="00E031FA">
        <w:rPr>
          <w:rFonts w:ascii="Arial" w:hAnsi="Arial" w:cs="Arial"/>
          <w:sz w:val="24"/>
          <w:szCs w:val="24"/>
        </w:rPr>
        <w:t>”</w:t>
      </w:r>
      <w:r w:rsidR="00CC2228">
        <w:rPr>
          <w:rFonts w:ascii="Arial" w:hAnsi="Arial" w:cs="Arial"/>
          <w:sz w:val="24"/>
          <w:szCs w:val="24"/>
        </w:rPr>
        <w:t>.</w:t>
      </w:r>
    </w:p>
    <w:p w:rsidR="00774845" w:rsidRDefault="00CC2228" w:rsidP="00774845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segundo requisito, liquidez das dívidas, determina que só pode haver compensação de dívida que tenha seu valor determinado</w:t>
      </w:r>
      <w:r w:rsidR="00774845">
        <w:rPr>
          <w:rFonts w:ascii="Arial" w:hAnsi="Arial" w:cs="Arial"/>
          <w:sz w:val="24"/>
          <w:szCs w:val="24"/>
        </w:rPr>
        <w:t>. DINIZ (2007, p. 314) complementa afirmando</w:t>
      </w:r>
      <w:r w:rsidR="00456D0F">
        <w:rPr>
          <w:rFonts w:ascii="Arial" w:hAnsi="Arial" w:cs="Arial"/>
          <w:sz w:val="24"/>
          <w:szCs w:val="24"/>
        </w:rPr>
        <w:t>:</w:t>
      </w:r>
    </w:p>
    <w:p w:rsidR="00AE09B9" w:rsidRDefault="00456D0F" w:rsidP="00774845">
      <w:pPr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74845">
        <w:rPr>
          <w:rFonts w:ascii="Arial" w:hAnsi="Arial" w:cs="Arial"/>
          <w:sz w:val="20"/>
          <w:szCs w:val="20"/>
        </w:rPr>
        <w:t>É óbvio que a liquidez das dívidas não requer menção expressa da soma em seus títulos, mas que sejam certas e precisas, ou seja, que tenham sua existência determinada independentemente de qualquer processo (medição, levantamento pericial, acerto de contas etc.) que apure seu quantum.</w:t>
      </w:r>
      <w:r w:rsidR="00CC2228" w:rsidRPr="00774845">
        <w:rPr>
          <w:rFonts w:ascii="Arial" w:hAnsi="Arial" w:cs="Arial"/>
          <w:sz w:val="20"/>
          <w:szCs w:val="20"/>
        </w:rPr>
        <w:t xml:space="preserve"> </w:t>
      </w:r>
    </w:p>
    <w:p w:rsidR="00893363" w:rsidRPr="00774845" w:rsidRDefault="00893363" w:rsidP="00774845">
      <w:pPr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7A05CD" w:rsidRDefault="00AE09B9" w:rsidP="007A05CD">
      <w:pPr>
        <w:spacing w:before="120" w:after="12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7371F8">
        <w:rPr>
          <w:rFonts w:ascii="Arial" w:hAnsi="Arial" w:cs="Arial"/>
          <w:sz w:val="24"/>
          <w:szCs w:val="24"/>
        </w:rPr>
        <w:t>GONÇALVES</w:t>
      </w:r>
      <w:r>
        <w:rPr>
          <w:rFonts w:ascii="Arial" w:hAnsi="Arial" w:cs="Arial"/>
          <w:sz w:val="24"/>
          <w:szCs w:val="24"/>
        </w:rPr>
        <w:t xml:space="preserve"> (2011, p. 349), a exigibilidade das prestações “</w:t>
      </w:r>
      <w:r w:rsidRPr="00AE09B9">
        <w:rPr>
          <w:rFonts w:ascii="Arial" w:hAnsi="Arial" w:cs="Arial"/>
          <w:sz w:val="24"/>
          <w:szCs w:val="24"/>
        </w:rPr>
        <w:t xml:space="preserve">é também essencial para a configuração da compensação legal. É necessário que as dívidas estejam </w:t>
      </w:r>
      <w:r>
        <w:rPr>
          <w:rFonts w:ascii="Arial" w:hAnsi="Arial" w:cs="Arial"/>
          <w:sz w:val="24"/>
          <w:szCs w:val="24"/>
        </w:rPr>
        <w:t>vencidas</w:t>
      </w:r>
      <w:r w:rsidRPr="00AE09B9">
        <w:rPr>
          <w:rFonts w:ascii="Arial" w:hAnsi="Arial" w:cs="Arial"/>
          <w:sz w:val="24"/>
          <w:szCs w:val="24"/>
        </w:rPr>
        <w:t>, pois somente assim as prestações podem ser exigidas</w:t>
      </w:r>
      <w:r>
        <w:rPr>
          <w:rFonts w:ascii="Arial" w:hAnsi="Arial" w:cs="Arial"/>
          <w:sz w:val="24"/>
          <w:szCs w:val="24"/>
        </w:rPr>
        <w:t>”. Como citado anteriormente, a única forma de haver compensação de dívidas vencidas com as ainda não vencidas é por meio da compensação voluntária. “Assim, salvo pela via convencional, não pode ser compensado um débito vencido com outro a vencer” (GAGLIANO; PAMPLONA</w:t>
      </w:r>
      <w:r w:rsidR="008D1600">
        <w:rPr>
          <w:rFonts w:ascii="Arial" w:hAnsi="Arial" w:cs="Arial"/>
          <w:sz w:val="24"/>
          <w:szCs w:val="24"/>
        </w:rPr>
        <w:t xml:space="preserve"> FILHO</w:t>
      </w:r>
      <w:r>
        <w:rPr>
          <w:rFonts w:ascii="Arial" w:hAnsi="Arial" w:cs="Arial"/>
          <w:sz w:val="24"/>
          <w:szCs w:val="24"/>
        </w:rPr>
        <w:t>, 2007, p. 195)</w:t>
      </w:r>
      <w:r w:rsidR="007A05CD">
        <w:rPr>
          <w:rFonts w:ascii="Arial" w:hAnsi="Arial" w:cs="Arial"/>
          <w:b/>
          <w:sz w:val="24"/>
          <w:szCs w:val="24"/>
        </w:rPr>
        <w:t>.</w:t>
      </w:r>
    </w:p>
    <w:p w:rsidR="00CA1CE4" w:rsidRDefault="007A05CD" w:rsidP="00087754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</w:t>
      </w:r>
      <w:r w:rsidR="0022551E">
        <w:rPr>
          <w:rFonts w:ascii="Arial" w:hAnsi="Arial" w:cs="Arial"/>
          <w:sz w:val="24"/>
          <w:szCs w:val="24"/>
        </w:rPr>
        <w:t>há compensação em</w:t>
      </w:r>
      <w:r>
        <w:rPr>
          <w:rFonts w:ascii="Arial" w:hAnsi="Arial" w:cs="Arial"/>
          <w:sz w:val="24"/>
          <w:szCs w:val="24"/>
        </w:rPr>
        <w:t xml:space="preserve"> prestações que não sejam homogêneas, pois, como resume PEREIRA (</w:t>
      </w:r>
      <w:r w:rsidRPr="00893363">
        <w:rPr>
          <w:rFonts w:ascii="Arial" w:hAnsi="Arial" w:cs="Arial"/>
          <w:sz w:val="24"/>
          <w:szCs w:val="24"/>
        </w:rPr>
        <w:t xml:space="preserve">2003, p. </w:t>
      </w:r>
      <w:r w:rsidR="00893363" w:rsidRPr="00893363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), “</w:t>
      </w:r>
      <w:r w:rsidRPr="007A05CD">
        <w:rPr>
          <w:rFonts w:ascii="Arial" w:hAnsi="Arial" w:cs="Arial"/>
          <w:sz w:val="24"/>
          <w:szCs w:val="24"/>
        </w:rPr>
        <w:t>costuma-</w:t>
      </w:r>
      <w:proofErr w:type="gramStart"/>
      <w:r w:rsidRPr="007A05CD">
        <w:rPr>
          <w:rFonts w:ascii="Arial" w:hAnsi="Arial" w:cs="Arial"/>
          <w:sz w:val="24"/>
          <w:szCs w:val="24"/>
        </w:rPr>
        <w:t>se  ensinar</w:t>
      </w:r>
      <w:proofErr w:type="gramEnd"/>
      <w:r w:rsidR="0022551E">
        <w:rPr>
          <w:rFonts w:ascii="Arial" w:hAnsi="Arial" w:cs="Arial"/>
          <w:sz w:val="24"/>
          <w:szCs w:val="24"/>
        </w:rPr>
        <w:t xml:space="preserve">  que  não  é  suficiente  serem</w:t>
      </w:r>
      <w:r w:rsidRPr="007A05CD">
        <w:rPr>
          <w:rFonts w:ascii="Arial" w:hAnsi="Arial" w:cs="Arial"/>
          <w:sz w:val="24"/>
          <w:szCs w:val="24"/>
        </w:rPr>
        <w:t xml:space="preserve">  as  prestações  fungíveis  em si  mesmas, porém devem sê-lo também entre </w:t>
      </w:r>
      <w:r w:rsidRPr="007A05CD">
        <w:rPr>
          <w:rFonts w:ascii="Arial" w:hAnsi="Arial" w:cs="Arial"/>
          <w:sz w:val="24"/>
          <w:szCs w:val="24"/>
        </w:rPr>
        <w:lastRenderedPageBreak/>
        <w:t>si</w:t>
      </w:r>
      <w:r>
        <w:rPr>
          <w:rFonts w:ascii="Arial" w:hAnsi="Arial" w:cs="Arial"/>
          <w:sz w:val="24"/>
          <w:szCs w:val="24"/>
        </w:rPr>
        <w:t xml:space="preserve">”. </w:t>
      </w:r>
      <w:r w:rsidR="0022551E">
        <w:rPr>
          <w:rFonts w:ascii="Arial" w:hAnsi="Arial" w:cs="Arial"/>
          <w:sz w:val="24"/>
          <w:szCs w:val="24"/>
        </w:rPr>
        <w:t xml:space="preserve"> Ao lecionar sobre tal requisito, G</w:t>
      </w:r>
      <w:r w:rsidR="007371F8">
        <w:rPr>
          <w:rFonts w:ascii="Arial" w:hAnsi="Arial" w:cs="Arial"/>
          <w:sz w:val="24"/>
          <w:szCs w:val="24"/>
        </w:rPr>
        <w:t>ONÇALVES</w:t>
      </w:r>
      <w:r w:rsidR="0022551E">
        <w:rPr>
          <w:rFonts w:ascii="Arial" w:hAnsi="Arial" w:cs="Arial"/>
          <w:sz w:val="24"/>
          <w:szCs w:val="24"/>
        </w:rPr>
        <w:t xml:space="preserve"> (2011, p. 350) exemplifica que “</w:t>
      </w:r>
      <w:r w:rsidR="0022551E" w:rsidRPr="0022551E">
        <w:rPr>
          <w:rFonts w:ascii="Arial" w:hAnsi="Arial" w:cs="Arial"/>
          <w:sz w:val="24"/>
          <w:szCs w:val="24"/>
        </w:rPr>
        <w:t>dívida em dinhe</w:t>
      </w:r>
      <w:r w:rsidR="0022551E">
        <w:rPr>
          <w:rFonts w:ascii="Arial" w:hAnsi="Arial" w:cs="Arial"/>
          <w:sz w:val="24"/>
          <w:szCs w:val="24"/>
        </w:rPr>
        <w:t>iro só se compensa com outra dí</w:t>
      </w:r>
      <w:r w:rsidR="0022551E" w:rsidRPr="0022551E">
        <w:rPr>
          <w:rFonts w:ascii="Arial" w:hAnsi="Arial" w:cs="Arial"/>
          <w:sz w:val="24"/>
          <w:szCs w:val="24"/>
        </w:rPr>
        <w:t>vida em dinheiro. Dívida consistente em e</w:t>
      </w:r>
      <w:r w:rsidR="0022551E">
        <w:rPr>
          <w:rFonts w:ascii="Arial" w:hAnsi="Arial" w:cs="Arial"/>
          <w:sz w:val="24"/>
          <w:szCs w:val="24"/>
        </w:rPr>
        <w:t>ntregar sacas de café só se com</w:t>
      </w:r>
      <w:r w:rsidR="0022551E" w:rsidRPr="0022551E">
        <w:rPr>
          <w:rFonts w:ascii="Arial" w:hAnsi="Arial" w:cs="Arial"/>
          <w:sz w:val="24"/>
          <w:szCs w:val="24"/>
        </w:rPr>
        <w:t>pensa com outra dívida cujo objeto também seja a entrega de sacas de ca</w:t>
      </w:r>
      <w:r w:rsidR="0022551E">
        <w:rPr>
          <w:rFonts w:ascii="Arial" w:hAnsi="Arial" w:cs="Arial"/>
          <w:sz w:val="24"/>
          <w:szCs w:val="24"/>
        </w:rPr>
        <w:t>fé”.</w:t>
      </w:r>
    </w:p>
    <w:p w:rsidR="00087754" w:rsidRDefault="00087754" w:rsidP="0089336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D4DE0" w:rsidRDefault="009B594F" w:rsidP="00422653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9B594F">
        <w:rPr>
          <w:rFonts w:ascii="Arial" w:hAnsi="Arial" w:cs="Arial"/>
          <w:b/>
          <w:caps/>
          <w:sz w:val="24"/>
          <w:szCs w:val="24"/>
        </w:rPr>
        <w:t>3</w:t>
      </w:r>
      <w:r>
        <w:rPr>
          <w:rFonts w:ascii="Arial" w:hAnsi="Arial" w:cs="Arial"/>
          <w:b/>
          <w:caps/>
          <w:sz w:val="24"/>
          <w:szCs w:val="24"/>
        </w:rPr>
        <w:t>.</w:t>
      </w:r>
      <w:r w:rsidRPr="009B594F">
        <w:rPr>
          <w:rFonts w:ascii="Arial" w:hAnsi="Arial" w:cs="Arial"/>
          <w:b/>
          <w:caps/>
          <w:sz w:val="24"/>
          <w:szCs w:val="24"/>
        </w:rPr>
        <w:t xml:space="preserve"> </w:t>
      </w:r>
      <w:r w:rsidR="00EF1233">
        <w:rPr>
          <w:rFonts w:ascii="Arial" w:hAnsi="Arial" w:cs="Arial"/>
          <w:b/>
          <w:caps/>
          <w:sz w:val="24"/>
          <w:szCs w:val="24"/>
        </w:rPr>
        <w:t>Hipóteses de impossibilidade dE</w:t>
      </w:r>
      <w:r w:rsidRPr="009B594F">
        <w:rPr>
          <w:rFonts w:ascii="Arial" w:hAnsi="Arial" w:cs="Arial"/>
          <w:b/>
          <w:caps/>
          <w:sz w:val="24"/>
          <w:szCs w:val="24"/>
        </w:rPr>
        <w:t xml:space="preserve"> compensação</w:t>
      </w:r>
    </w:p>
    <w:p w:rsidR="00893363" w:rsidRDefault="00893363" w:rsidP="00317AF9">
      <w:pPr>
        <w:spacing w:after="0" w:line="360" w:lineRule="auto"/>
        <w:ind w:firstLine="1134"/>
        <w:jc w:val="both"/>
        <w:rPr>
          <w:rFonts w:ascii="Arial" w:hAnsi="Arial" w:cs="Arial"/>
          <w:caps/>
          <w:sz w:val="24"/>
          <w:szCs w:val="24"/>
        </w:rPr>
      </w:pPr>
    </w:p>
    <w:p w:rsidR="00317AF9" w:rsidRDefault="00317AF9" w:rsidP="00317AF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á determinados casos em que a compensação não é admitida, seja pela via convencional, como disposto no artigo 375 do Código Civil, seja pela via legal, como previsto nos incisos do artigo 373 do mesmo código.</w:t>
      </w:r>
    </w:p>
    <w:p w:rsidR="009B594F" w:rsidRDefault="00317AF9" w:rsidP="008D160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artigo 375 estabelece que “não haverá compensação quando as partes, por mútuo acordo, a excluírem, ou no caso de renúncia prévia de uma delas”. No entanto, para que não se concretize a compensação, é necessário que seus requisitos não estejam </w:t>
      </w:r>
      <w:r w:rsidR="008D1600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presentes</w:t>
      </w:r>
      <w:r w:rsidR="008D1600">
        <w:rPr>
          <w:rFonts w:ascii="Arial" w:hAnsi="Arial" w:cs="Arial"/>
          <w:sz w:val="24"/>
          <w:szCs w:val="24"/>
        </w:rPr>
        <w:t>. Ressalvando-se que “</w:t>
      </w:r>
      <w:r w:rsidR="008D1600" w:rsidRPr="008D1600">
        <w:rPr>
          <w:rFonts w:ascii="Arial" w:hAnsi="Arial" w:cs="Arial"/>
          <w:sz w:val="24"/>
          <w:szCs w:val="24"/>
        </w:rPr>
        <w:t>qualquer dos devedores ainda pode renunciar a seus efeitos, respeitados os direitos de terceiros</w:t>
      </w:r>
      <w:r w:rsidR="008D1600">
        <w:rPr>
          <w:rFonts w:ascii="Arial" w:hAnsi="Arial" w:cs="Arial"/>
          <w:sz w:val="24"/>
          <w:szCs w:val="24"/>
        </w:rPr>
        <w:t>” (GONÇALVES, 2011, p. 353)</w:t>
      </w:r>
      <w:r w:rsidR="00D676D5">
        <w:rPr>
          <w:rFonts w:ascii="Arial" w:hAnsi="Arial" w:cs="Arial"/>
          <w:sz w:val="24"/>
          <w:szCs w:val="24"/>
        </w:rPr>
        <w:t>.</w:t>
      </w:r>
    </w:p>
    <w:p w:rsidR="00D676D5" w:rsidRDefault="00D676D5" w:rsidP="00EF123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a impossibilidade de compensação por via legal pode decorrer da causa da dívida.</w:t>
      </w:r>
      <w:r w:rsidR="00EF1233">
        <w:rPr>
          <w:rFonts w:ascii="Arial" w:hAnsi="Arial" w:cs="Arial"/>
          <w:sz w:val="24"/>
          <w:szCs w:val="24"/>
        </w:rPr>
        <w:t xml:space="preserve"> </w:t>
      </w:r>
      <w:r w:rsidR="00EF1233" w:rsidRPr="00EF1233">
        <w:rPr>
          <w:rFonts w:ascii="Arial" w:hAnsi="Arial" w:cs="Arial"/>
          <w:sz w:val="24"/>
          <w:szCs w:val="24"/>
        </w:rPr>
        <w:t xml:space="preserve">O art. 373 do Código </w:t>
      </w:r>
      <w:r w:rsidR="00EF1233">
        <w:rPr>
          <w:rFonts w:ascii="Arial" w:hAnsi="Arial" w:cs="Arial"/>
          <w:sz w:val="24"/>
          <w:szCs w:val="24"/>
        </w:rPr>
        <w:t>Civil traz exceções em que a compensação é impedida de acontecer</w:t>
      </w:r>
      <w:r w:rsidR="00EF1233" w:rsidRPr="00EF1233">
        <w:rPr>
          <w:rFonts w:ascii="Arial" w:hAnsi="Arial" w:cs="Arial"/>
          <w:sz w:val="24"/>
          <w:szCs w:val="24"/>
        </w:rPr>
        <w:t xml:space="preserve">: “I - se provier de esbulho, furto ou roubo; II - se uma se originar de comodato, depósito, ou alimentos; III - se uma for de </w:t>
      </w:r>
      <w:r w:rsidR="00EF1233">
        <w:rPr>
          <w:rFonts w:ascii="Arial" w:hAnsi="Arial" w:cs="Arial"/>
          <w:sz w:val="24"/>
          <w:szCs w:val="24"/>
        </w:rPr>
        <w:t>coisa não suscetível de penhora</w:t>
      </w:r>
      <w:r w:rsidR="00EF1233" w:rsidRPr="00EF1233">
        <w:rPr>
          <w:rFonts w:ascii="Arial" w:hAnsi="Arial" w:cs="Arial"/>
          <w:sz w:val="24"/>
          <w:szCs w:val="24"/>
        </w:rPr>
        <w:t>”</w:t>
      </w:r>
      <w:r w:rsidR="00EF1233">
        <w:rPr>
          <w:rFonts w:ascii="Arial" w:hAnsi="Arial" w:cs="Arial"/>
          <w:sz w:val="24"/>
          <w:szCs w:val="24"/>
        </w:rPr>
        <w:t>.</w:t>
      </w:r>
    </w:p>
    <w:p w:rsidR="009B594F" w:rsidRDefault="00EF1233" w:rsidP="002E045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hipótese do inciso I, “a ilicitude do fato gerador da dívida contamina sua validade, pelo que, não sendo passível de cobrança, muito menos o será de compensação” (GAGLIANO; PAMPLONA FILHO, 2007, p. 196). </w:t>
      </w:r>
      <w:r w:rsidR="002E045F">
        <w:rPr>
          <w:rFonts w:ascii="Arial" w:hAnsi="Arial" w:cs="Arial"/>
          <w:sz w:val="24"/>
          <w:szCs w:val="24"/>
        </w:rPr>
        <w:t>Tal atitude do devedor deve ser punida na esfera penal e não se deve nem pensar em qualquer hipótese de hav</w:t>
      </w:r>
      <w:r w:rsidR="00ED7ADE">
        <w:rPr>
          <w:rFonts w:ascii="Arial" w:hAnsi="Arial" w:cs="Arial"/>
          <w:sz w:val="24"/>
          <w:szCs w:val="24"/>
        </w:rPr>
        <w:t>er compensação em casos assim, pois</w:t>
      </w:r>
      <w:r w:rsidR="002E045F">
        <w:rPr>
          <w:rFonts w:ascii="Arial" w:hAnsi="Arial" w:cs="Arial"/>
          <w:sz w:val="24"/>
          <w:szCs w:val="24"/>
        </w:rPr>
        <w:t xml:space="preserve"> vão de encontro à ordem moral e devem ser repreendidos pela sociedade.</w:t>
      </w:r>
    </w:p>
    <w:p w:rsidR="007455A8" w:rsidRDefault="007455A8" w:rsidP="003F6B3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serem contratos baseados na confiança</w:t>
      </w:r>
      <w:r w:rsidR="003F6B34">
        <w:rPr>
          <w:rFonts w:ascii="Arial" w:hAnsi="Arial" w:cs="Arial"/>
          <w:sz w:val="24"/>
          <w:szCs w:val="24"/>
        </w:rPr>
        <w:t>, comodato e depósito versam sobre coisa determinada individualmente, tornando impossível a fungibilidade. Já sobre dívidas alimentares, citadas no final do inciso II, GONÇALVES (20</w:t>
      </w:r>
      <w:r w:rsidR="00324272">
        <w:rPr>
          <w:rFonts w:ascii="Arial" w:hAnsi="Arial" w:cs="Arial"/>
          <w:sz w:val="24"/>
          <w:szCs w:val="24"/>
        </w:rPr>
        <w:t>11</w:t>
      </w:r>
      <w:r w:rsidR="003F6B34">
        <w:rPr>
          <w:rFonts w:ascii="Arial" w:hAnsi="Arial" w:cs="Arial"/>
          <w:sz w:val="24"/>
          <w:szCs w:val="24"/>
        </w:rPr>
        <w:t>, p. 354) explica que “não podem ser objeto de com</w:t>
      </w:r>
      <w:r w:rsidR="003F6B34" w:rsidRPr="003F6B34">
        <w:rPr>
          <w:rFonts w:ascii="Arial" w:hAnsi="Arial" w:cs="Arial"/>
          <w:sz w:val="24"/>
          <w:szCs w:val="24"/>
        </w:rPr>
        <w:t>pensação porque sua satisfação é indispens</w:t>
      </w:r>
      <w:r w:rsidR="003F6B34">
        <w:rPr>
          <w:rFonts w:ascii="Arial" w:hAnsi="Arial" w:cs="Arial"/>
          <w:sz w:val="24"/>
          <w:szCs w:val="24"/>
        </w:rPr>
        <w:t>ável para a subsistência do ali</w:t>
      </w:r>
      <w:r w:rsidR="003F6B34" w:rsidRPr="003F6B34">
        <w:rPr>
          <w:rFonts w:ascii="Arial" w:hAnsi="Arial" w:cs="Arial"/>
          <w:sz w:val="24"/>
          <w:szCs w:val="24"/>
        </w:rPr>
        <w:t xml:space="preserve">mentando. Permiti-la seria privar o hipossuficiente do mínimo necessário a </w:t>
      </w:r>
      <w:r w:rsidR="003F6B34">
        <w:rPr>
          <w:rFonts w:ascii="Arial" w:hAnsi="Arial" w:cs="Arial"/>
          <w:sz w:val="24"/>
          <w:szCs w:val="24"/>
        </w:rPr>
        <w:t>seu sustento”.</w:t>
      </w:r>
    </w:p>
    <w:p w:rsidR="009B594F" w:rsidRDefault="00ED7ADE" w:rsidP="00CC401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terceira hipótese impede a compensação quando a coisa não for suscetível de penhora</w:t>
      </w:r>
      <w:r w:rsidR="00CC4013">
        <w:rPr>
          <w:rFonts w:ascii="Arial" w:hAnsi="Arial" w:cs="Arial"/>
          <w:sz w:val="24"/>
          <w:szCs w:val="24"/>
        </w:rPr>
        <w:t>. DINIZ (2007, p. 316) cita alguns bens que são impenhoráveis, como, por exemplo</w:t>
      </w:r>
      <w:r w:rsidR="00CC4013" w:rsidRPr="00CC4013">
        <w:rPr>
          <w:rFonts w:ascii="Arial" w:hAnsi="Arial" w:cs="Arial"/>
          <w:sz w:val="24"/>
          <w:szCs w:val="24"/>
        </w:rPr>
        <w:t xml:space="preserve">, </w:t>
      </w:r>
      <w:r w:rsidR="00CC4013">
        <w:rPr>
          <w:rFonts w:ascii="Arial" w:hAnsi="Arial" w:cs="Arial"/>
          <w:sz w:val="24"/>
          <w:szCs w:val="24"/>
        </w:rPr>
        <w:t>“</w:t>
      </w:r>
      <w:r w:rsidR="00CC4013" w:rsidRPr="00CC4013">
        <w:rPr>
          <w:rFonts w:ascii="Arial" w:hAnsi="Arial" w:cs="Arial"/>
          <w:sz w:val="24"/>
          <w:szCs w:val="24"/>
        </w:rPr>
        <w:t>seguro de vida, anel n</w:t>
      </w:r>
      <w:r w:rsidR="00CC4013">
        <w:rPr>
          <w:rFonts w:ascii="Arial" w:hAnsi="Arial" w:cs="Arial"/>
          <w:sz w:val="24"/>
          <w:szCs w:val="24"/>
        </w:rPr>
        <w:t>upcial, retratos de família, li</w:t>
      </w:r>
      <w:r w:rsidR="00CC4013" w:rsidRPr="00CC4013">
        <w:rPr>
          <w:rFonts w:ascii="Arial" w:hAnsi="Arial" w:cs="Arial"/>
          <w:sz w:val="24"/>
          <w:szCs w:val="24"/>
        </w:rPr>
        <w:t>vros, máquinas ou instrumentos necessário</w:t>
      </w:r>
      <w:r w:rsidR="00CC4013">
        <w:rPr>
          <w:rFonts w:ascii="Arial" w:hAnsi="Arial" w:cs="Arial"/>
          <w:sz w:val="24"/>
          <w:szCs w:val="24"/>
        </w:rPr>
        <w:t>s ou úteis ao exercício de qual</w:t>
      </w:r>
      <w:r w:rsidR="00CC4013" w:rsidRPr="00CC4013">
        <w:rPr>
          <w:rFonts w:ascii="Arial" w:hAnsi="Arial" w:cs="Arial"/>
          <w:sz w:val="24"/>
          <w:szCs w:val="24"/>
        </w:rPr>
        <w:t>quer profissão</w:t>
      </w:r>
      <w:r w:rsidR="00CC4013">
        <w:rPr>
          <w:rFonts w:ascii="Arial" w:hAnsi="Arial" w:cs="Arial"/>
          <w:sz w:val="24"/>
          <w:szCs w:val="24"/>
        </w:rPr>
        <w:t>”. Tais bens estão elencados nos incisos do artigo 649 do Código de Processo Civil. Cabe ressaltar também que não se admite compensação em prejuízo de terceiros.</w:t>
      </w:r>
    </w:p>
    <w:p w:rsidR="00FE35C1" w:rsidRDefault="00FE35C1" w:rsidP="0039596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B594F" w:rsidRPr="009B594F" w:rsidRDefault="009B594F" w:rsidP="004D4DE0">
      <w:pPr>
        <w:tabs>
          <w:tab w:val="left" w:pos="1470"/>
          <w:tab w:val="left" w:pos="1605"/>
        </w:tabs>
        <w:spacing w:after="0" w:line="360" w:lineRule="auto"/>
        <w:jc w:val="both"/>
        <w:rPr>
          <w:rFonts w:ascii="Arial" w:hAnsi="Arial" w:cs="Arial"/>
          <w:b/>
          <w:i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4. </w:t>
      </w:r>
      <w:r w:rsidRPr="009B594F">
        <w:rPr>
          <w:rFonts w:ascii="Arial" w:hAnsi="Arial" w:cs="Arial"/>
          <w:b/>
          <w:caps/>
          <w:sz w:val="24"/>
          <w:szCs w:val="24"/>
        </w:rPr>
        <w:t xml:space="preserve">A </w:t>
      </w:r>
      <w:r w:rsidR="00054054">
        <w:rPr>
          <w:rFonts w:ascii="Arial" w:hAnsi="Arial" w:cs="Arial"/>
          <w:b/>
          <w:caps/>
          <w:sz w:val="24"/>
          <w:szCs w:val="24"/>
        </w:rPr>
        <w:t>obrigação natural</w:t>
      </w:r>
      <w:r w:rsidRPr="009B594F">
        <w:rPr>
          <w:rFonts w:ascii="Arial" w:hAnsi="Arial" w:cs="Arial"/>
          <w:b/>
          <w:caps/>
          <w:sz w:val="24"/>
          <w:szCs w:val="24"/>
        </w:rPr>
        <w:t xml:space="preserve"> e a compensação </w:t>
      </w:r>
      <w:r w:rsidRPr="009B594F">
        <w:rPr>
          <w:rFonts w:ascii="Arial" w:hAnsi="Arial" w:cs="Arial"/>
          <w:b/>
          <w:i/>
          <w:caps/>
          <w:sz w:val="24"/>
          <w:szCs w:val="24"/>
        </w:rPr>
        <w:t>ipso iure</w:t>
      </w:r>
      <w:r w:rsidRPr="009B594F">
        <w:rPr>
          <w:rFonts w:ascii="Arial" w:hAnsi="Arial" w:cs="Arial"/>
          <w:b/>
          <w:caps/>
          <w:sz w:val="24"/>
          <w:szCs w:val="24"/>
        </w:rPr>
        <w:t>;</w:t>
      </w:r>
    </w:p>
    <w:p w:rsidR="00893363" w:rsidRDefault="00893363" w:rsidP="0037130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71302" w:rsidRDefault="00371302" w:rsidP="0037130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E51D3">
        <w:rPr>
          <w:rFonts w:ascii="Arial" w:hAnsi="Arial" w:cs="Arial"/>
          <w:sz w:val="24"/>
          <w:szCs w:val="24"/>
        </w:rPr>
        <w:t xml:space="preserve">Quando uma dívida é prescrita, cabe à outra parte exigir compensação, desde que os dois créditos </w:t>
      </w:r>
      <w:r>
        <w:rPr>
          <w:rFonts w:ascii="Arial" w:hAnsi="Arial" w:cs="Arial"/>
          <w:sz w:val="24"/>
          <w:szCs w:val="24"/>
        </w:rPr>
        <w:t>tenham coexistido</w:t>
      </w:r>
      <w:r w:rsidRPr="00BE51D3">
        <w:rPr>
          <w:rFonts w:ascii="Arial" w:hAnsi="Arial" w:cs="Arial"/>
          <w:sz w:val="24"/>
          <w:szCs w:val="24"/>
        </w:rPr>
        <w:t xml:space="preserve"> antes do prazo prescricional acabar, operando assim a compensação </w:t>
      </w:r>
      <w:r w:rsidRPr="00BE51D3">
        <w:rPr>
          <w:rFonts w:ascii="Arial" w:hAnsi="Arial" w:cs="Arial"/>
          <w:i/>
          <w:sz w:val="24"/>
          <w:szCs w:val="24"/>
        </w:rPr>
        <w:t xml:space="preserve">ipso </w:t>
      </w:r>
      <w:proofErr w:type="spellStart"/>
      <w:r w:rsidRPr="00BE51D3">
        <w:rPr>
          <w:rFonts w:ascii="Arial" w:hAnsi="Arial" w:cs="Arial"/>
          <w:i/>
          <w:sz w:val="24"/>
          <w:szCs w:val="24"/>
        </w:rPr>
        <w:t>iure</w:t>
      </w:r>
      <w:proofErr w:type="spellEnd"/>
      <w:r w:rsidRPr="00BE51D3">
        <w:rPr>
          <w:rFonts w:ascii="Arial" w:hAnsi="Arial" w:cs="Arial"/>
          <w:sz w:val="24"/>
          <w:szCs w:val="24"/>
        </w:rPr>
        <w:t>. Entra-se</w:t>
      </w:r>
      <w:r>
        <w:rPr>
          <w:rFonts w:ascii="Arial" w:hAnsi="Arial" w:cs="Arial"/>
          <w:sz w:val="24"/>
          <w:szCs w:val="24"/>
        </w:rPr>
        <w:t>,</w:t>
      </w:r>
      <w:r w:rsidRPr="00BE51D3">
        <w:rPr>
          <w:rFonts w:ascii="Arial" w:hAnsi="Arial" w:cs="Arial"/>
          <w:sz w:val="24"/>
          <w:szCs w:val="24"/>
        </w:rPr>
        <w:t xml:space="preserve"> assim</w:t>
      </w:r>
      <w:r>
        <w:rPr>
          <w:rFonts w:ascii="Arial" w:hAnsi="Arial" w:cs="Arial"/>
          <w:sz w:val="24"/>
          <w:szCs w:val="24"/>
        </w:rPr>
        <w:t>,</w:t>
      </w:r>
      <w:r w:rsidRPr="00BE51D3">
        <w:rPr>
          <w:rFonts w:ascii="Arial" w:hAnsi="Arial" w:cs="Arial"/>
          <w:sz w:val="24"/>
          <w:szCs w:val="24"/>
        </w:rPr>
        <w:t xml:space="preserve"> no âmbito da obrigação natural, em que o credor não pode exigir e o devedor só paga quando e se quiser, ou seja, a dívida continua a existir, mas não pode ser cobrada judicialmente. Nesse caso, trata-se de um dever moral o pagamento da dívida ao credor que, se receber o pagamento, poderá retê-lo.</w:t>
      </w:r>
    </w:p>
    <w:p w:rsidR="004D4DE0" w:rsidRDefault="00C755B3" w:rsidP="00C755B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obrigação natural é “um </w:t>
      </w:r>
      <w:proofErr w:type="spellStart"/>
      <w:r>
        <w:rPr>
          <w:rFonts w:ascii="Arial" w:hAnsi="Arial" w:cs="Arial"/>
          <w:i/>
          <w:sz w:val="24"/>
          <w:szCs w:val="24"/>
        </w:rPr>
        <w:t>debitum</w:t>
      </w:r>
      <w:proofErr w:type="spellEnd"/>
      <w:r>
        <w:rPr>
          <w:rFonts w:ascii="Arial" w:hAnsi="Arial" w:cs="Arial"/>
          <w:sz w:val="24"/>
          <w:szCs w:val="24"/>
        </w:rPr>
        <w:t xml:space="preserve"> em que não se pode exigir, judicialmente, a responsabilidade patrimonial (</w:t>
      </w:r>
      <w:proofErr w:type="spellStart"/>
      <w:r>
        <w:rPr>
          <w:rFonts w:ascii="Arial" w:hAnsi="Arial" w:cs="Arial"/>
          <w:i/>
          <w:sz w:val="24"/>
          <w:szCs w:val="24"/>
        </w:rPr>
        <w:t>obligatio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do devedor, mas que, sendo cumprido, não caracterizará pagamento indevido”</w:t>
      </w:r>
      <w:r w:rsidR="00EC44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(GAGLIANO; PAMPLONA FILHO, 20</w:t>
      </w:r>
      <w:r w:rsidR="00AB4E1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, p. 99</w:t>
      </w:r>
      <w:r w:rsidR="00AB4E1C">
        <w:rPr>
          <w:rFonts w:ascii="Arial" w:hAnsi="Arial" w:cs="Arial"/>
          <w:sz w:val="24"/>
          <w:szCs w:val="24"/>
        </w:rPr>
        <w:t>)</w:t>
      </w:r>
    </w:p>
    <w:p w:rsidR="00C85283" w:rsidRDefault="00EC44FE" w:rsidP="00EC44F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entendimento de</w:t>
      </w:r>
      <w:r w:rsidR="00C85283">
        <w:rPr>
          <w:rFonts w:ascii="Arial" w:hAnsi="Arial" w:cs="Arial"/>
          <w:sz w:val="24"/>
          <w:szCs w:val="24"/>
        </w:rPr>
        <w:t xml:space="preserve"> Maria Helena Diniz</w:t>
      </w:r>
      <w:r w:rsidR="00A22CD0">
        <w:rPr>
          <w:rFonts w:ascii="Arial" w:hAnsi="Arial" w:cs="Arial"/>
          <w:sz w:val="24"/>
          <w:szCs w:val="24"/>
        </w:rPr>
        <w:t xml:space="preserve">, </w:t>
      </w:r>
      <w:r w:rsidR="00C85283">
        <w:rPr>
          <w:rFonts w:ascii="Arial" w:hAnsi="Arial" w:cs="Arial"/>
          <w:sz w:val="24"/>
          <w:szCs w:val="24"/>
        </w:rPr>
        <w:t xml:space="preserve">considera-se obrigação natural </w:t>
      </w:r>
      <w:r>
        <w:rPr>
          <w:rFonts w:ascii="Arial" w:hAnsi="Arial" w:cs="Arial"/>
          <w:sz w:val="24"/>
          <w:szCs w:val="24"/>
        </w:rPr>
        <w:t>“</w:t>
      </w:r>
      <w:r w:rsidR="00C85283" w:rsidRPr="00C85283">
        <w:rPr>
          <w:rFonts w:ascii="Arial" w:hAnsi="Arial" w:cs="Arial"/>
          <w:sz w:val="24"/>
          <w:szCs w:val="24"/>
        </w:rPr>
        <w:t>aquela em que o credor não pode exigir do devedor uma certa prestação, embora, em caso de seu adi</w:t>
      </w:r>
      <w:r w:rsidR="00C85283">
        <w:rPr>
          <w:rFonts w:ascii="Arial" w:hAnsi="Arial" w:cs="Arial"/>
          <w:sz w:val="24"/>
          <w:szCs w:val="24"/>
        </w:rPr>
        <w:t>mplemento espontâneo ou voluntá</w:t>
      </w:r>
      <w:r w:rsidR="00C85283" w:rsidRPr="00C85283">
        <w:rPr>
          <w:rFonts w:ascii="Arial" w:hAnsi="Arial" w:cs="Arial"/>
          <w:sz w:val="24"/>
          <w:szCs w:val="24"/>
        </w:rPr>
        <w:t>rio, possa retê-la a título de pagamento e não de liberalidade</w:t>
      </w:r>
      <w:r w:rsidR="00C8528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="00A22CD0">
        <w:rPr>
          <w:rFonts w:ascii="Arial" w:hAnsi="Arial" w:cs="Arial"/>
          <w:sz w:val="24"/>
          <w:szCs w:val="24"/>
        </w:rPr>
        <w:t xml:space="preserve"> </w:t>
      </w:r>
      <w:r w:rsidR="00C85283">
        <w:rPr>
          <w:rFonts w:ascii="Arial" w:hAnsi="Arial" w:cs="Arial"/>
          <w:sz w:val="24"/>
          <w:szCs w:val="24"/>
        </w:rPr>
        <w:t>(DINIZ, 2007, p. 54)</w:t>
      </w:r>
    </w:p>
    <w:p w:rsidR="00A22CD0" w:rsidRDefault="00EC44FE" w:rsidP="00C8528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Prevendo a possibilidade de haver compensação entre uma obrigação natural com obrigação civil, Carlos Roberto Gonçalves explica:</w:t>
      </w:r>
    </w:p>
    <w:p w:rsidR="00850FA2" w:rsidRDefault="00B1378B" w:rsidP="00850FA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1378B">
        <w:rPr>
          <w:rFonts w:ascii="Arial" w:hAnsi="Arial" w:cs="Arial"/>
          <w:sz w:val="20"/>
          <w:szCs w:val="20"/>
        </w:rPr>
        <w:t>O que impede a compensação é o fato de efetuar-se ela “entre dívidas líquidas, vencidas e de coisas fungíveis” (CC, art. 369), ou seja, entre dívi</w:t>
      </w:r>
      <w:r w:rsidR="00850FA2">
        <w:rPr>
          <w:rFonts w:ascii="Arial" w:hAnsi="Arial" w:cs="Arial"/>
          <w:sz w:val="20"/>
          <w:szCs w:val="20"/>
        </w:rPr>
        <w:t xml:space="preserve">das </w:t>
      </w:r>
      <w:r w:rsidRPr="00B1378B">
        <w:rPr>
          <w:rFonts w:ascii="Arial" w:hAnsi="Arial" w:cs="Arial"/>
          <w:sz w:val="20"/>
          <w:szCs w:val="20"/>
        </w:rPr>
        <w:t>exigíve</w:t>
      </w:r>
      <w:r w:rsidR="00850FA2">
        <w:rPr>
          <w:rFonts w:ascii="Arial" w:hAnsi="Arial" w:cs="Arial"/>
          <w:sz w:val="20"/>
          <w:szCs w:val="20"/>
        </w:rPr>
        <w:t>is</w:t>
      </w:r>
      <w:r w:rsidRPr="00B1378B">
        <w:rPr>
          <w:rFonts w:ascii="Arial" w:hAnsi="Arial" w:cs="Arial"/>
          <w:sz w:val="20"/>
          <w:szCs w:val="20"/>
        </w:rPr>
        <w:t>, sendo que as obrigações naturais caracterizam-se pela inexig</w:t>
      </w:r>
      <w:r>
        <w:rPr>
          <w:rFonts w:ascii="Arial" w:hAnsi="Arial" w:cs="Arial"/>
          <w:sz w:val="20"/>
          <w:szCs w:val="20"/>
        </w:rPr>
        <w:t>ibilidade. Conforme a lição de KARL L</w:t>
      </w:r>
      <w:r w:rsidRPr="00B1378B">
        <w:rPr>
          <w:rFonts w:ascii="Arial" w:hAnsi="Arial" w:cs="Arial"/>
          <w:sz w:val="20"/>
          <w:szCs w:val="20"/>
        </w:rPr>
        <w:t>ARENZ, o crédito compensado pela parte que requer a compensaçã</w:t>
      </w:r>
      <w:r w:rsidR="00850FA2">
        <w:rPr>
          <w:rFonts w:ascii="Arial" w:hAnsi="Arial" w:cs="Arial"/>
          <w:sz w:val="20"/>
          <w:szCs w:val="20"/>
        </w:rPr>
        <w:t>o há de ser plenamente válido e</w:t>
      </w:r>
      <w:r w:rsidRPr="00B1378B">
        <w:rPr>
          <w:rFonts w:ascii="Arial" w:hAnsi="Arial" w:cs="Arial"/>
          <w:sz w:val="20"/>
          <w:szCs w:val="20"/>
        </w:rPr>
        <w:t xml:space="preserve"> exigível. De outro modo dita parte não estaria em situação de saldar o crédito adverso. Ademais, o que reclama a compensação há de estar pronto para exigir atualmente a prestação; portanto, seu crédito há de estar vencido.</w:t>
      </w:r>
      <w:r>
        <w:rPr>
          <w:rFonts w:ascii="Arial" w:hAnsi="Arial" w:cs="Arial"/>
          <w:sz w:val="20"/>
          <w:szCs w:val="20"/>
        </w:rPr>
        <w:t xml:space="preserve"> (LARENZ, 1958, p. 429</w:t>
      </w:r>
      <w:r w:rsidRPr="00B1378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apud</w:t>
      </w:r>
      <w:r w:rsidRPr="00B137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GONÇALVES, 20</w:t>
      </w:r>
      <w:r w:rsidR="0032427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, p. 189)</w:t>
      </w:r>
    </w:p>
    <w:p w:rsidR="00850FA2" w:rsidRPr="00850FA2" w:rsidRDefault="00850FA2" w:rsidP="00850F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619D" w:rsidRDefault="00850FA2" w:rsidP="003F619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sabendo-se que a compensação convencional é resultado de um acordo de vontade das partes</w:t>
      </w:r>
      <w:r w:rsidR="00834D4F">
        <w:rPr>
          <w:rFonts w:ascii="Arial" w:hAnsi="Arial" w:cs="Arial"/>
          <w:sz w:val="24"/>
          <w:szCs w:val="24"/>
        </w:rPr>
        <w:t xml:space="preserve">, pode-se afirmar que seria possível </w:t>
      </w:r>
      <w:r w:rsidR="003F619D">
        <w:rPr>
          <w:rFonts w:ascii="Arial" w:hAnsi="Arial" w:cs="Arial"/>
          <w:sz w:val="24"/>
          <w:szCs w:val="24"/>
        </w:rPr>
        <w:t xml:space="preserve">uma obrigação </w:t>
      </w:r>
      <w:r w:rsidR="003F619D">
        <w:rPr>
          <w:rFonts w:ascii="Arial" w:hAnsi="Arial" w:cs="Arial"/>
          <w:sz w:val="24"/>
          <w:szCs w:val="24"/>
        </w:rPr>
        <w:lastRenderedPageBreak/>
        <w:t>natural ser compensada com uma obrigação civil,</w:t>
      </w:r>
      <w:r w:rsidR="00834D4F">
        <w:rPr>
          <w:rFonts w:ascii="Arial" w:hAnsi="Arial" w:cs="Arial"/>
          <w:sz w:val="24"/>
          <w:szCs w:val="24"/>
        </w:rPr>
        <w:t xml:space="preserve"> porque</w:t>
      </w:r>
      <w:r w:rsidR="003F619D">
        <w:rPr>
          <w:rFonts w:ascii="Arial" w:hAnsi="Arial" w:cs="Arial"/>
          <w:sz w:val="24"/>
          <w:szCs w:val="24"/>
        </w:rPr>
        <w:t>,</w:t>
      </w:r>
      <w:r w:rsidR="00834D4F">
        <w:rPr>
          <w:rFonts w:ascii="Arial" w:hAnsi="Arial" w:cs="Arial"/>
          <w:sz w:val="24"/>
          <w:szCs w:val="24"/>
        </w:rPr>
        <w:t xml:space="preserve"> </w:t>
      </w:r>
      <w:r w:rsidR="003F619D">
        <w:rPr>
          <w:rFonts w:ascii="Arial" w:hAnsi="Arial" w:cs="Arial"/>
          <w:sz w:val="24"/>
          <w:szCs w:val="24"/>
        </w:rPr>
        <w:t>nesse caso,</w:t>
      </w:r>
      <w:r w:rsidR="00834D4F" w:rsidRPr="00834D4F">
        <w:rPr>
          <w:rFonts w:ascii="Arial" w:hAnsi="Arial" w:cs="Arial"/>
          <w:sz w:val="24"/>
          <w:szCs w:val="24"/>
        </w:rPr>
        <w:t xml:space="preserve"> a inexigibilidade é irrelevante</w:t>
      </w:r>
      <w:r w:rsidR="003F619D">
        <w:rPr>
          <w:rFonts w:ascii="Arial" w:hAnsi="Arial" w:cs="Arial"/>
          <w:sz w:val="24"/>
          <w:szCs w:val="24"/>
        </w:rPr>
        <w:t>:</w:t>
      </w:r>
      <w:r w:rsidR="00834D4F">
        <w:rPr>
          <w:rFonts w:ascii="Arial" w:hAnsi="Arial" w:cs="Arial"/>
          <w:sz w:val="24"/>
          <w:szCs w:val="24"/>
        </w:rPr>
        <w:t xml:space="preserve"> </w:t>
      </w:r>
    </w:p>
    <w:p w:rsidR="00893363" w:rsidRDefault="00893363" w:rsidP="008933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0FA2" w:rsidRPr="003F619D" w:rsidRDefault="003F619D" w:rsidP="003F619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F619D">
        <w:rPr>
          <w:rFonts w:ascii="Arial" w:hAnsi="Arial" w:cs="Arial"/>
          <w:sz w:val="20"/>
          <w:szCs w:val="20"/>
        </w:rPr>
        <w:t>As partes, de comum acordo, passam a aceitá-la, dispensando alguns de seus requisitos, como, por exemplo, a natureza diversa ou a liquidez das dívidas. Pela convenção celebrada, dívida ilíquida ou não vencida (inexigível) passa a compensar-se com dívida líquida ou vencida. Sem ela, não haveria compensação pelo não preenchimento de todos os seus requisitos</w:t>
      </w:r>
      <w:r w:rsidR="003F4E0B">
        <w:rPr>
          <w:rFonts w:ascii="Arial" w:hAnsi="Arial" w:cs="Arial"/>
          <w:sz w:val="20"/>
          <w:szCs w:val="20"/>
        </w:rPr>
        <w:t xml:space="preserve">. </w:t>
      </w:r>
      <w:r w:rsidR="00324272">
        <w:rPr>
          <w:rFonts w:ascii="Arial" w:hAnsi="Arial" w:cs="Arial"/>
          <w:sz w:val="20"/>
          <w:szCs w:val="20"/>
        </w:rPr>
        <w:t>(GONÇALVES, 2011</w:t>
      </w:r>
      <w:r w:rsidR="00834D4F" w:rsidRPr="003F619D">
        <w:rPr>
          <w:rFonts w:ascii="Arial" w:hAnsi="Arial" w:cs="Arial"/>
          <w:sz w:val="20"/>
          <w:szCs w:val="20"/>
        </w:rPr>
        <w:t>, p. 190)</w:t>
      </w:r>
    </w:p>
    <w:p w:rsidR="00D5177E" w:rsidRDefault="00D5177E" w:rsidP="004D4DE0">
      <w:pPr>
        <w:tabs>
          <w:tab w:val="left" w:pos="1470"/>
          <w:tab w:val="left" w:pos="16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B594F" w:rsidRDefault="009B594F" w:rsidP="004D4DE0">
      <w:pPr>
        <w:tabs>
          <w:tab w:val="left" w:pos="1470"/>
          <w:tab w:val="left" w:pos="16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893363" w:rsidRDefault="00893363" w:rsidP="00387F6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47D57" w:rsidRPr="00747D57" w:rsidRDefault="00CA1CE4" w:rsidP="00387F6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Percebe-se, portanto, </w:t>
      </w:r>
      <w:r w:rsidR="005533FC">
        <w:rPr>
          <w:rFonts w:ascii="Arial" w:hAnsi="Arial" w:cs="Arial"/>
          <w:sz w:val="24"/>
          <w:szCs w:val="24"/>
        </w:rPr>
        <w:t>que a</w:t>
      </w:r>
      <w:r w:rsidR="00747D57" w:rsidRPr="00747D57">
        <w:rPr>
          <w:rFonts w:ascii="Arial" w:hAnsi="Arial" w:cs="Arial"/>
          <w:sz w:val="24"/>
          <w:szCs w:val="24"/>
        </w:rPr>
        <w:t xml:space="preserve"> compensação é </w:t>
      </w:r>
      <w:r w:rsidR="00087754">
        <w:rPr>
          <w:rFonts w:ascii="Arial" w:hAnsi="Arial" w:cs="Arial"/>
          <w:sz w:val="24"/>
          <w:szCs w:val="24"/>
        </w:rPr>
        <w:t>muito útil para as relações obrigacionais, pois economiza bastante</w:t>
      </w:r>
    </w:p>
    <w:p w:rsidR="00747D57" w:rsidRPr="00747D57" w:rsidRDefault="00087754" w:rsidP="00387F6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relação às suas espécies, viu-se que a compensação legal decorre da vontade de lei e se processa automaticamente, sendo que o juiz, quando provocado, deve apenas reconhecê-la</w:t>
      </w:r>
      <w:r w:rsidR="00652A99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compensação convencional</w:t>
      </w:r>
      <w:r w:rsidR="00652A99">
        <w:rPr>
          <w:rFonts w:ascii="Arial" w:hAnsi="Arial" w:cs="Arial"/>
          <w:sz w:val="24"/>
          <w:szCs w:val="24"/>
        </w:rPr>
        <w:t>, no entanto,</w:t>
      </w:r>
      <w:r>
        <w:rPr>
          <w:rFonts w:ascii="Arial" w:hAnsi="Arial" w:cs="Arial"/>
          <w:sz w:val="24"/>
          <w:szCs w:val="24"/>
        </w:rPr>
        <w:t xml:space="preserve"> provém de um acordo das partes, mesmo que todos os requisitos da espécie anterior não estejam presentes. Já a compensação judicial decorre da decisão de um juiz.</w:t>
      </w:r>
    </w:p>
    <w:p w:rsidR="00652A99" w:rsidRDefault="00652A99" w:rsidP="00387F6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Analisados os requisitos da compensação legal, percebeu-se que a reciprocidade dos créditos ocorre quando duas pessoas são credoras e devedoras uma da outra. Outro requisito é a liquidez das dívidas, que determina que só pode haver compensação de dívida que tenha seu valor determinado.</w:t>
      </w:r>
      <w:r w:rsidRPr="00652A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Viu-se também a necessidade</w:t>
      </w:r>
      <w:r w:rsidRPr="00AE09B9">
        <w:rPr>
          <w:rFonts w:ascii="Arial" w:hAnsi="Arial" w:cs="Arial"/>
          <w:sz w:val="24"/>
          <w:szCs w:val="24"/>
        </w:rPr>
        <w:t xml:space="preserve"> que as dívidas estejam </w:t>
      </w:r>
      <w:r>
        <w:rPr>
          <w:rFonts w:ascii="Arial" w:hAnsi="Arial" w:cs="Arial"/>
          <w:sz w:val="24"/>
          <w:szCs w:val="24"/>
        </w:rPr>
        <w:t>vencidas e sejam fungíveis entre si</w:t>
      </w:r>
      <w:r w:rsidRPr="00AE09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que assim as prestações possam </w:t>
      </w:r>
      <w:r w:rsidRPr="00AE09B9">
        <w:rPr>
          <w:rFonts w:ascii="Arial" w:hAnsi="Arial" w:cs="Arial"/>
          <w:sz w:val="24"/>
          <w:szCs w:val="24"/>
        </w:rPr>
        <w:t>ser exigidas</w:t>
      </w:r>
      <w:r>
        <w:rPr>
          <w:rFonts w:ascii="Arial" w:hAnsi="Arial" w:cs="Arial"/>
          <w:sz w:val="24"/>
          <w:szCs w:val="24"/>
        </w:rPr>
        <w:t>.</w:t>
      </w:r>
    </w:p>
    <w:p w:rsidR="00652A99" w:rsidRPr="00747D57" w:rsidRDefault="00652A99" w:rsidP="00387F6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estudadas as</w:t>
      </w:r>
      <w:r w:rsidR="00747D57" w:rsidRPr="00747D57">
        <w:rPr>
          <w:rFonts w:ascii="Arial" w:hAnsi="Arial" w:cs="Arial"/>
          <w:sz w:val="24"/>
          <w:szCs w:val="24"/>
        </w:rPr>
        <w:t xml:space="preserve"> hipóteses em que é impossível a compensação</w:t>
      </w:r>
      <w:r>
        <w:rPr>
          <w:rFonts w:ascii="Arial" w:hAnsi="Arial" w:cs="Arial"/>
          <w:sz w:val="24"/>
          <w:szCs w:val="24"/>
        </w:rPr>
        <w:t xml:space="preserve"> legal, foi analisad</w:t>
      </w:r>
      <w:r w:rsidR="00387F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também a possibilidade de compensação quando uma das obrigações é natural e percebeu-se que “a</w:t>
      </w:r>
      <w:r w:rsidR="00AB46D8">
        <w:rPr>
          <w:rFonts w:ascii="Arial" w:hAnsi="Arial" w:cs="Arial"/>
          <w:sz w:val="24"/>
          <w:szCs w:val="24"/>
        </w:rPr>
        <w:t xml:space="preserve"> </w:t>
      </w:r>
      <w:r w:rsidR="00AB46D8" w:rsidRPr="00AB46D8">
        <w:rPr>
          <w:rFonts w:ascii="Arial" w:hAnsi="Arial" w:cs="Arial"/>
          <w:sz w:val="24"/>
          <w:szCs w:val="24"/>
        </w:rPr>
        <w:t>compensação de obrigação natur</w:t>
      </w:r>
      <w:r w:rsidR="00AB46D8">
        <w:rPr>
          <w:rFonts w:ascii="Arial" w:hAnsi="Arial" w:cs="Arial"/>
          <w:sz w:val="24"/>
          <w:szCs w:val="24"/>
        </w:rPr>
        <w:t>al com obrigação civil, ou com o</w:t>
      </w:r>
      <w:r w:rsidR="00AB46D8" w:rsidRPr="00AB46D8">
        <w:rPr>
          <w:rFonts w:ascii="Arial" w:hAnsi="Arial" w:cs="Arial"/>
          <w:sz w:val="24"/>
          <w:szCs w:val="24"/>
        </w:rPr>
        <w:t>utra obrigação natural, não é admitida pela doutrina</w:t>
      </w:r>
      <w:r w:rsidR="00387F60">
        <w:rPr>
          <w:rFonts w:ascii="Arial" w:hAnsi="Arial" w:cs="Arial"/>
          <w:sz w:val="24"/>
          <w:szCs w:val="24"/>
        </w:rPr>
        <w:t>”</w:t>
      </w:r>
      <w:r w:rsidR="00AB46D8">
        <w:rPr>
          <w:rFonts w:ascii="Arial" w:hAnsi="Arial" w:cs="Arial"/>
          <w:sz w:val="24"/>
          <w:szCs w:val="24"/>
        </w:rPr>
        <w:t xml:space="preserve"> (GONÇALVES, 2011, p. 189)</w:t>
      </w:r>
      <w:r w:rsidR="00387F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No entanto, </w:t>
      </w:r>
      <w:r w:rsidR="00387F60">
        <w:rPr>
          <w:rFonts w:ascii="Arial" w:hAnsi="Arial" w:cs="Arial"/>
          <w:sz w:val="24"/>
          <w:szCs w:val="24"/>
        </w:rPr>
        <w:t xml:space="preserve">vimos no tópico anterior que </w:t>
      </w:r>
      <w:r>
        <w:rPr>
          <w:rFonts w:ascii="Arial" w:hAnsi="Arial" w:cs="Arial"/>
          <w:sz w:val="24"/>
          <w:szCs w:val="24"/>
        </w:rPr>
        <w:t>essa compensação se torna possível quando realizada pela via convencional</w:t>
      </w:r>
      <w:r w:rsidR="00387F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1CE4" w:rsidRPr="00CA1CE4" w:rsidRDefault="00CA1CE4" w:rsidP="00CA1CE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C44FE" w:rsidRDefault="00EC44FE" w:rsidP="00591F15">
      <w:pPr>
        <w:tabs>
          <w:tab w:val="left" w:pos="1470"/>
          <w:tab w:val="left" w:pos="16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F60" w:rsidRDefault="00387F60" w:rsidP="00591F15">
      <w:pPr>
        <w:tabs>
          <w:tab w:val="left" w:pos="1470"/>
          <w:tab w:val="left" w:pos="16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F60" w:rsidRDefault="00387F60" w:rsidP="00591F15">
      <w:pPr>
        <w:tabs>
          <w:tab w:val="left" w:pos="1470"/>
          <w:tab w:val="left" w:pos="16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4E0B" w:rsidRDefault="003F4E0B" w:rsidP="00591F15">
      <w:pPr>
        <w:tabs>
          <w:tab w:val="left" w:pos="1470"/>
          <w:tab w:val="left" w:pos="16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4E0B" w:rsidRDefault="003F4E0B" w:rsidP="00591F15">
      <w:pPr>
        <w:tabs>
          <w:tab w:val="left" w:pos="1470"/>
          <w:tab w:val="left" w:pos="16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4E0B" w:rsidRDefault="003F4E0B" w:rsidP="00591F15">
      <w:pPr>
        <w:tabs>
          <w:tab w:val="left" w:pos="1470"/>
          <w:tab w:val="left" w:pos="16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4E0B" w:rsidRDefault="003F4E0B" w:rsidP="00591F15">
      <w:pPr>
        <w:tabs>
          <w:tab w:val="left" w:pos="1470"/>
          <w:tab w:val="left" w:pos="16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D4DE0" w:rsidRPr="007F398D" w:rsidRDefault="004D4DE0" w:rsidP="004D4DE0">
      <w:pPr>
        <w:tabs>
          <w:tab w:val="left" w:pos="1470"/>
          <w:tab w:val="left" w:pos="16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398D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422653" w:rsidRPr="00BE51D3" w:rsidRDefault="00422653" w:rsidP="004D4DE0">
      <w:pPr>
        <w:tabs>
          <w:tab w:val="left" w:pos="1470"/>
          <w:tab w:val="left" w:pos="16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653" w:rsidRDefault="00422653" w:rsidP="004D4D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6BA">
        <w:rPr>
          <w:rFonts w:ascii="Arial" w:hAnsi="Arial" w:cs="Arial"/>
          <w:sz w:val="24"/>
          <w:szCs w:val="24"/>
        </w:rPr>
        <w:t xml:space="preserve">BRASIL. </w:t>
      </w:r>
      <w:r w:rsidRPr="00F806BA">
        <w:rPr>
          <w:rFonts w:ascii="Arial" w:hAnsi="Arial" w:cs="Arial"/>
          <w:b/>
          <w:sz w:val="24"/>
          <w:szCs w:val="24"/>
        </w:rPr>
        <w:t>Código Civil</w:t>
      </w:r>
      <w:r>
        <w:rPr>
          <w:rFonts w:ascii="Arial" w:hAnsi="Arial" w:cs="Arial"/>
          <w:sz w:val="24"/>
          <w:szCs w:val="24"/>
        </w:rPr>
        <w:t>: promulgado em 10</w:t>
      </w:r>
      <w:r w:rsidRPr="00F806BA">
        <w:rPr>
          <w:rFonts w:ascii="Arial" w:hAnsi="Arial" w:cs="Arial"/>
          <w:sz w:val="24"/>
          <w:szCs w:val="24"/>
        </w:rPr>
        <w:t xml:space="preserve"> de janeiro de </w:t>
      </w:r>
      <w:r>
        <w:rPr>
          <w:rFonts w:ascii="Arial" w:hAnsi="Arial" w:cs="Arial"/>
          <w:sz w:val="24"/>
          <w:szCs w:val="24"/>
        </w:rPr>
        <w:t>2002</w:t>
      </w:r>
      <w:r w:rsidRPr="00F806BA">
        <w:rPr>
          <w:rFonts w:ascii="Arial" w:hAnsi="Arial" w:cs="Arial"/>
          <w:sz w:val="24"/>
          <w:szCs w:val="24"/>
        </w:rPr>
        <w:t xml:space="preserve">.  Organização do texto: Anne Joyce </w:t>
      </w:r>
      <w:proofErr w:type="spellStart"/>
      <w:r w:rsidRPr="00F806BA">
        <w:rPr>
          <w:rFonts w:ascii="Arial" w:hAnsi="Arial" w:cs="Arial"/>
          <w:sz w:val="24"/>
          <w:szCs w:val="24"/>
        </w:rPr>
        <w:t>Angher</w:t>
      </w:r>
      <w:proofErr w:type="spellEnd"/>
      <w:r w:rsidRPr="00F806BA">
        <w:rPr>
          <w:rFonts w:ascii="Arial" w:hAnsi="Arial" w:cs="Arial"/>
          <w:sz w:val="24"/>
          <w:szCs w:val="24"/>
        </w:rPr>
        <w:t xml:space="preserve">. 12. ed. São Paulo: </w:t>
      </w:r>
      <w:proofErr w:type="spellStart"/>
      <w:r w:rsidRPr="00F806BA">
        <w:rPr>
          <w:rFonts w:ascii="Arial" w:hAnsi="Arial" w:cs="Arial"/>
          <w:sz w:val="24"/>
          <w:szCs w:val="24"/>
        </w:rPr>
        <w:t>Rideel</w:t>
      </w:r>
      <w:proofErr w:type="spellEnd"/>
      <w:r w:rsidRPr="00F806BA">
        <w:rPr>
          <w:rFonts w:ascii="Arial" w:hAnsi="Arial" w:cs="Arial"/>
          <w:sz w:val="24"/>
          <w:szCs w:val="24"/>
        </w:rPr>
        <w:t xml:space="preserve">, 2011. (Série </w:t>
      </w:r>
      <w:proofErr w:type="spellStart"/>
      <w:r w:rsidRPr="00F806BA">
        <w:rPr>
          <w:rFonts w:ascii="Arial" w:hAnsi="Arial" w:cs="Arial"/>
          <w:sz w:val="24"/>
          <w:szCs w:val="24"/>
        </w:rPr>
        <w:t>Vade</w:t>
      </w:r>
      <w:proofErr w:type="spellEnd"/>
      <w:r w:rsidRPr="00F80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6BA">
        <w:rPr>
          <w:rFonts w:ascii="Arial" w:hAnsi="Arial" w:cs="Arial"/>
          <w:sz w:val="24"/>
          <w:szCs w:val="24"/>
        </w:rPr>
        <w:t>Mecum</w:t>
      </w:r>
      <w:proofErr w:type="spellEnd"/>
      <w:r w:rsidRPr="00F806BA">
        <w:rPr>
          <w:rFonts w:ascii="Arial" w:hAnsi="Arial" w:cs="Arial"/>
          <w:sz w:val="24"/>
          <w:szCs w:val="24"/>
        </w:rPr>
        <w:t xml:space="preserve"> 2011).</w:t>
      </w:r>
    </w:p>
    <w:p w:rsidR="00422653" w:rsidRDefault="00422653" w:rsidP="004D4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4013" w:rsidRDefault="00CC4013" w:rsidP="004D4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4013" w:rsidRDefault="00CC4013" w:rsidP="004D4D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Pr="00F806BA">
        <w:rPr>
          <w:rFonts w:ascii="Arial" w:hAnsi="Arial" w:cs="Arial"/>
          <w:sz w:val="24"/>
          <w:szCs w:val="24"/>
        </w:rPr>
        <w:t xml:space="preserve">. </w:t>
      </w:r>
      <w:r w:rsidRPr="00F806BA">
        <w:rPr>
          <w:rFonts w:ascii="Arial" w:hAnsi="Arial" w:cs="Arial"/>
          <w:b/>
          <w:sz w:val="24"/>
          <w:szCs w:val="24"/>
        </w:rPr>
        <w:t>Código de Processo Civil</w:t>
      </w:r>
      <w:r w:rsidRPr="00F806BA">
        <w:rPr>
          <w:rFonts w:ascii="Arial" w:hAnsi="Arial" w:cs="Arial"/>
          <w:sz w:val="24"/>
          <w:szCs w:val="24"/>
        </w:rPr>
        <w:t xml:space="preserve">: promulgado em 11 de janeiro de 1973.  Organização do texto: Anne Joyce </w:t>
      </w:r>
      <w:proofErr w:type="spellStart"/>
      <w:r w:rsidRPr="00F806BA">
        <w:rPr>
          <w:rFonts w:ascii="Arial" w:hAnsi="Arial" w:cs="Arial"/>
          <w:sz w:val="24"/>
          <w:szCs w:val="24"/>
        </w:rPr>
        <w:t>Angher</w:t>
      </w:r>
      <w:proofErr w:type="spellEnd"/>
      <w:r w:rsidRPr="00F806BA">
        <w:rPr>
          <w:rFonts w:ascii="Arial" w:hAnsi="Arial" w:cs="Arial"/>
          <w:sz w:val="24"/>
          <w:szCs w:val="24"/>
        </w:rPr>
        <w:t xml:space="preserve">. 12. ed. São Paulo: </w:t>
      </w:r>
      <w:proofErr w:type="spellStart"/>
      <w:r w:rsidRPr="00F806BA">
        <w:rPr>
          <w:rFonts w:ascii="Arial" w:hAnsi="Arial" w:cs="Arial"/>
          <w:sz w:val="24"/>
          <w:szCs w:val="24"/>
        </w:rPr>
        <w:t>Rideel</w:t>
      </w:r>
      <w:proofErr w:type="spellEnd"/>
      <w:r w:rsidRPr="00F806BA">
        <w:rPr>
          <w:rFonts w:ascii="Arial" w:hAnsi="Arial" w:cs="Arial"/>
          <w:sz w:val="24"/>
          <w:szCs w:val="24"/>
        </w:rPr>
        <w:t xml:space="preserve">, 2011. (Série </w:t>
      </w:r>
      <w:proofErr w:type="spellStart"/>
      <w:r w:rsidRPr="00F806BA">
        <w:rPr>
          <w:rFonts w:ascii="Arial" w:hAnsi="Arial" w:cs="Arial"/>
          <w:sz w:val="24"/>
          <w:szCs w:val="24"/>
        </w:rPr>
        <w:t>Vade</w:t>
      </w:r>
      <w:proofErr w:type="spellEnd"/>
      <w:r w:rsidRPr="00F80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6BA">
        <w:rPr>
          <w:rFonts w:ascii="Arial" w:hAnsi="Arial" w:cs="Arial"/>
          <w:sz w:val="24"/>
          <w:szCs w:val="24"/>
        </w:rPr>
        <w:t>Mecum</w:t>
      </w:r>
      <w:proofErr w:type="spellEnd"/>
      <w:r w:rsidRPr="00F806BA">
        <w:rPr>
          <w:rFonts w:ascii="Arial" w:hAnsi="Arial" w:cs="Arial"/>
          <w:sz w:val="24"/>
          <w:szCs w:val="24"/>
        </w:rPr>
        <w:t xml:space="preserve"> 2011).</w:t>
      </w:r>
    </w:p>
    <w:p w:rsidR="00422653" w:rsidRDefault="00422653" w:rsidP="004D4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4013" w:rsidRDefault="00CC4013" w:rsidP="004D4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DE0" w:rsidRPr="00BE51D3" w:rsidRDefault="004D4DE0" w:rsidP="004D4D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DINIZ, Maria Helena. </w:t>
      </w:r>
      <w:r w:rsidR="005A4B1B">
        <w:rPr>
          <w:rFonts w:ascii="Arial" w:eastAsia="Calibri" w:hAnsi="Arial" w:cs="Arial"/>
          <w:b/>
          <w:sz w:val="24"/>
          <w:szCs w:val="24"/>
        </w:rPr>
        <w:t>Curso de Direito Civil B</w:t>
      </w:r>
      <w:r w:rsidRPr="004D4DE0">
        <w:rPr>
          <w:rFonts w:ascii="Arial" w:eastAsia="Calibri" w:hAnsi="Arial" w:cs="Arial"/>
          <w:b/>
          <w:sz w:val="24"/>
          <w:szCs w:val="24"/>
        </w:rPr>
        <w:t>rasileiro</w:t>
      </w:r>
      <w:r w:rsidRPr="00BE51D3">
        <w:rPr>
          <w:rFonts w:ascii="Arial" w:eastAsia="Calibri" w:hAnsi="Arial" w:cs="Arial"/>
          <w:sz w:val="24"/>
          <w:szCs w:val="24"/>
        </w:rPr>
        <w:t>: Teoria Geral das Obrigações. 22. ed. São Paulo: Saraiva, 2007. v.2.</w:t>
      </w:r>
    </w:p>
    <w:p w:rsidR="004D4DE0" w:rsidRDefault="004D4DE0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D4DE0" w:rsidRDefault="004D4DE0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D4DE0" w:rsidRPr="00BE51D3" w:rsidRDefault="004D4DE0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E51D3">
        <w:rPr>
          <w:rFonts w:ascii="Arial" w:hAnsi="Arial" w:cs="Arial"/>
        </w:rPr>
        <w:t xml:space="preserve">GAGLIANO, Pablo </w:t>
      </w:r>
      <w:proofErr w:type="spellStart"/>
      <w:r w:rsidRPr="00BE51D3">
        <w:rPr>
          <w:rFonts w:ascii="Arial" w:hAnsi="Arial" w:cs="Arial"/>
        </w:rPr>
        <w:t>Stolze</w:t>
      </w:r>
      <w:proofErr w:type="spellEnd"/>
      <w:r w:rsidRPr="00BE51D3">
        <w:rPr>
          <w:rFonts w:ascii="Arial" w:hAnsi="Arial" w:cs="Arial"/>
        </w:rPr>
        <w:t xml:space="preserve">; PAMPLONA FILHO, Rodolfo. </w:t>
      </w:r>
      <w:r w:rsidR="005A4B1B">
        <w:rPr>
          <w:rFonts w:ascii="Arial" w:hAnsi="Arial" w:cs="Arial"/>
          <w:b/>
        </w:rPr>
        <w:t>Novo Curso de Direito C</w:t>
      </w:r>
      <w:r w:rsidRPr="004D4DE0">
        <w:rPr>
          <w:rFonts w:ascii="Arial" w:hAnsi="Arial" w:cs="Arial"/>
          <w:b/>
        </w:rPr>
        <w:t>ivil</w:t>
      </w:r>
      <w:r w:rsidRPr="00BE51D3">
        <w:rPr>
          <w:rFonts w:ascii="Arial" w:hAnsi="Arial" w:cs="Arial"/>
        </w:rPr>
        <w:t xml:space="preserve">. </w:t>
      </w:r>
      <w:r w:rsidR="00AB4E1C">
        <w:rPr>
          <w:rFonts w:ascii="Arial" w:hAnsi="Arial" w:cs="Arial"/>
        </w:rPr>
        <w:t xml:space="preserve">7. ed. </w:t>
      </w:r>
      <w:r w:rsidRPr="00BE51D3">
        <w:rPr>
          <w:rFonts w:ascii="Arial" w:hAnsi="Arial" w:cs="Arial"/>
        </w:rPr>
        <w:t xml:space="preserve">São Paulo: </w:t>
      </w:r>
      <w:r w:rsidR="00AB4E1C">
        <w:rPr>
          <w:rFonts w:ascii="Arial" w:hAnsi="Arial" w:cs="Arial"/>
        </w:rPr>
        <w:t>Saraiva, 2007</w:t>
      </w:r>
      <w:r w:rsidRPr="00BE51D3">
        <w:rPr>
          <w:rFonts w:ascii="Arial" w:hAnsi="Arial" w:cs="Arial"/>
        </w:rPr>
        <w:t xml:space="preserve">. v. 2. </w:t>
      </w:r>
    </w:p>
    <w:p w:rsidR="004D4DE0" w:rsidRDefault="004D4DE0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855CA7" w:rsidRDefault="00855CA7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D4DE0" w:rsidRDefault="00301211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GONÇALVES, Carlos Roberto. </w:t>
      </w:r>
      <w:r w:rsidRPr="00855CA7">
        <w:rPr>
          <w:rFonts w:ascii="Arial" w:hAnsi="Arial" w:cs="Arial"/>
          <w:b/>
        </w:rPr>
        <w:t>Direito Civil Brasileiro</w:t>
      </w:r>
      <w:r w:rsidR="003D6EEF">
        <w:rPr>
          <w:rFonts w:ascii="Arial" w:hAnsi="Arial" w:cs="Arial"/>
          <w:b/>
        </w:rPr>
        <w:t xml:space="preserve">: </w:t>
      </w:r>
      <w:r w:rsidR="003D6EEF">
        <w:rPr>
          <w:rFonts w:ascii="Arial" w:hAnsi="Arial" w:cs="Arial"/>
        </w:rPr>
        <w:t>Teoria Geral das Obrigações</w:t>
      </w:r>
      <w:r>
        <w:rPr>
          <w:rFonts w:ascii="Arial" w:hAnsi="Arial" w:cs="Arial"/>
        </w:rPr>
        <w:t xml:space="preserve">. </w:t>
      </w:r>
      <w:r w:rsidR="003D6EEF">
        <w:rPr>
          <w:rFonts w:ascii="Arial" w:hAnsi="Arial" w:cs="Arial"/>
        </w:rPr>
        <w:t>8</w:t>
      </w:r>
      <w:r w:rsidR="00855CA7">
        <w:rPr>
          <w:rFonts w:ascii="Arial" w:hAnsi="Arial" w:cs="Arial"/>
        </w:rPr>
        <w:t>. Ed. São Paulo:</w:t>
      </w:r>
      <w:r w:rsidR="00324272">
        <w:rPr>
          <w:rFonts w:ascii="Arial" w:hAnsi="Arial" w:cs="Arial"/>
        </w:rPr>
        <w:t xml:space="preserve"> Saraiva, 2011</w:t>
      </w:r>
      <w:r w:rsidR="00855CA7">
        <w:rPr>
          <w:rFonts w:ascii="Arial" w:hAnsi="Arial" w:cs="Arial"/>
        </w:rPr>
        <w:t>. v.</w:t>
      </w:r>
      <w:r w:rsidR="003D6EEF">
        <w:rPr>
          <w:rFonts w:ascii="Arial" w:hAnsi="Arial" w:cs="Arial"/>
        </w:rPr>
        <w:t xml:space="preserve"> 2</w:t>
      </w:r>
      <w:r w:rsidR="00855CA7">
        <w:rPr>
          <w:rFonts w:ascii="Arial" w:hAnsi="Arial" w:cs="Arial"/>
        </w:rPr>
        <w:t>.</w:t>
      </w:r>
    </w:p>
    <w:p w:rsidR="00855CA7" w:rsidRDefault="00855CA7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855CA7" w:rsidRPr="00BE51D3" w:rsidRDefault="00855CA7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D4DE0" w:rsidRPr="00BE51D3" w:rsidRDefault="004D4DE0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E51D3">
        <w:rPr>
          <w:rFonts w:ascii="Arial" w:hAnsi="Arial" w:cs="Arial"/>
        </w:rPr>
        <w:t xml:space="preserve">PEREIRA, Caio Mário da Silva. </w:t>
      </w:r>
      <w:r>
        <w:rPr>
          <w:rFonts w:ascii="Arial" w:hAnsi="Arial" w:cs="Arial"/>
          <w:b/>
        </w:rPr>
        <w:t>Instituições de Direito C</w:t>
      </w:r>
      <w:r w:rsidRPr="004D4DE0">
        <w:rPr>
          <w:rFonts w:ascii="Arial" w:hAnsi="Arial" w:cs="Arial"/>
          <w:b/>
        </w:rPr>
        <w:t>ivil</w:t>
      </w:r>
      <w:r w:rsidRPr="00BE51D3">
        <w:rPr>
          <w:rFonts w:ascii="Arial" w:hAnsi="Arial" w:cs="Arial"/>
        </w:rPr>
        <w:t xml:space="preserve">. 21. ed. Rio de Janeiro: Forense, 2007. v. 2. </w:t>
      </w:r>
    </w:p>
    <w:p w:rsidR="004D4DE0" w:rsidRDefault="004D4DE0" w:rsidP="004D4D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D4DE0" w:rsidRPr="00BE51D3" w:rsidRDefault="004D4DE0" w:rsidP="004D4DE0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</w:p>
    <w:p w:rsidR="00845324" w:rsidRDefault="00845324" w:rsidP="004D4DE0">
      <w:pPr>
        <w:spacing w:after="0" w:line="240" w:lineRule="auto"/>
      </w:pPr>
    </w:p>
    <w:sectPr w:rsidR="00845324" w:rsidSect="004D4DE0">
      <w:footerReference w:type="default" r:id="rId7"/>
      <w:footerReference w:type="first" r:id="rId8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00" w:rsidRDefault="00B41E00" w:rsidP="004D4DE0">
      <w:pPr>
        <w:spacing w:after="0" w:line="240" w:lineRule="auto"/>
      </w:pPr>
      <w:r>
        <w:separator/>
      </w:r>
    </w:p>
  </w:endnote>
  <w:endnote w:type="continuationSeparator" w:id="0">
    <w:p w:rsidR="00B41E00" w:rsidRDefault="00B41E00" w:rsidP="004D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58064"/>
      <w:docPartObj>
        <w:docPartGallery w:val="Page Numbers (Bottom of Page)"/>
        <w:docPartUnique/>
      </w:docPartObj>
    </w:sdtPr>
    <w:sdtEndPr/>
    <w:sdtContent>
      <w:p w:rsidR="00087754" w:rsidRDefault="00B41E00">
        <w:pPr>
          <w:pStyle w:val="Rodap"/>
          <w:jc w:val="right"/>
        </w:pPr>
        <w:r>
          <w:fldChar w:fldCharType="begin"/>
        </w:r>
        <w:r>
          <w:instrText xml:space="preserve"> PAGE   \*</w:instrText>
        </w:r>
        <w:r>
          <w:instrText xml:space="preserve"> MERGEFORMAT </w:instrText>
        </w:r>
        <w:r>
          <w:fldChar w:fldCharType="separate"/>
        </w:r>
        <w:r w:rsidR="003F4E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87754" w:rsidRDefault="00087754" w:rsidP="002F610B">
    <w:pPr>
      <w:pStyle w:val="Rodap"/>
      <w:ind w:left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58063"/>
      <w:docPartObj>
        <w:docPartGallery w:val="Page Numbers (Bottom of Page)"/>
        <w:docPartUnique/>
      </w:docPartObj>
    </w:sdtPr>
    <w:sdtEndPr/>
    <w:sdtContent>
      <w:p w:rsidR="00087754" w:rsidRDefault="00B41E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7754" w:rsidRDefault="000877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00" w:rsidRDefault="00B41E00" w:rsidP="004D4DE0">
      <w:pPr>
        <w:spacing w:after="0" w:line="240" w:lineRule="auto"/>
      </w:pPr>
      <w:r>
        <w:separator/>
      </w:r>
    </w:p>
  </w:footnote>
  <w:footnote w:type="continuationSeparator" w:id="0">
    <w:p w:rsidR="00B41E00" w:rsidRDefault="00B41E00" w:rsidP="004D4DE0">
      <w:pPr>
        <w:spacing w:after="0" w:line="240" w:lineRule="auto"/>
      </w:pPr>
      <w:r>
        <w:continuationSeparator/>
      </w:r>
    </w:p>
  </w:footnote>
  <w:footnote w:id="1">
    <w:p w:rsidR="00087754" w:rsidRPr="008C75F0" w:rsidRDefault="00087754" w:rsidP="00810050">
      <w:pPr>
        <w:pStyle w:val="Rodap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Paper</w:t>
      </w:r>
      <w:r w:rsidRPr="008C75F0">
        <w:rPr>
          <w:rFonts w:ascii="Arial" w:hAnsi="Arial" w:cs="Arial"/>
          <w:sz w:val="20"/>
          <w:szCs w:val="20"/>
        </w:rPr>
        <w:t xml:space="preserve"> apresentado à disciplina de Direito das Obrigações, da Unidade de Ensino Superior Dom Bosco</w:t>
      </w:r>
      <w:r>
        <w:rPr>
          <w:rFonts w:ascii="Arial" w:hAnsi="Arial" w:cs="Arial"/>
          <w:sz w:val="20"/>
          <w:szCs w:val="20"/>
        </w:rPr>
        <w:t xml:space="preserve"> - UNDB.</w:t>
      </w:r>
    </w:p>
    <w:p w:rsidR="00087754" w:rsidRPr="008C75F0" w:rsidRDefault="00087754" w:rsidP="00B30B7B">
      <w:pPr>
        <w:pStyle w:val="Rodap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8C75F0">
        <w:rPr>
          <w:rFonts w:ascii="Arial" w:hAnsi="Arial" w:cs="Arial"/>
          <w:sz w:val="20"/>
          <w:szCs w:val="20"/>
        </w:rPr>
        <w:t>Discentes do 3º Período do curso de Direito, da UNDB</w:t>
      </w:r>
      <w:r>
        <w:rPr>
          <w:rFonts w:ascii="Arial" w:hAnsi="Arial" w:cs="Arial"/>
          <w:sz w:val="20"/>
          <w:szCs w:val="20"/>
        </w:rPr>
        <w:t>.</w:t>
      </w:r>
    </w:p>
    <w:p w:rsidR="00087754" w:rsidRPr="008C75F0" w:rsidRDefault="00087754" w:rsidP="00B30B7B">
      <w:pPr>
        <w:pStyle w:val="Rodap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Pr="008C75F0">
        <w:rPr>
          <w:rFonts w:ascii="Arial" w:hAnsi="Arial" w:cs="Arial"/>
          <w:sz w:val="20"/>
          <w:szCs w:val="20"/>
        </w:rPr>
        <w:t>Professor</w:t>
      </w:r>
      <w:r>
        <w:rPr>
          <w:rFonts w:ascii="Arial" w:hAnsi="Arial" w:cs="Arial"/>
          <w:sz w:val="20"/>
          <w:szCs w:val="20"/>
        </w:rPr>
        <w:t xml:space="preserve"> Mestre</w:t>
      </w:r>
      <w:r w:rsidRPr="008C75F0">
        <w:rPr>
          <w:rFonts w:ascii="Arial" w:hAnsi="Arial" w:cs="Arial"/>
          <w:sz w:val="20"/>
          <w:szCs w:val="20"/>
        </w:rPr>
        <w:t>, orientador</w:t>
      </w:r>
      <w:r>
        <w:rPr>
          <w:rFonts w:ascii="Arial" w:hAnsi="Arial" w:cs="Arial"/>
          <w:sz w:val="20"/>
          <w:szCs w:val="20"/>
        </w:rPr>
        <w:t>.</w:t>
      </w:r>
    </w:p>
    <w:p w:rsidR="00087754" w:rsidRDefault="00087754" w:rsidP="004D4DE0">
      <w:pPr>
        <w:pStyle w:val="Textodenotaderodap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1297"/>
    <w:multiLevelType w:val="hybridMultilevel"/>
    <w:tmpl w:val="14404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D19B5"/>
    <w:multiLevelType w:val="hybridMultilevel"/>
    <w:tmpl w:val="47723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10978"/>
    <w:multiLevelType w:val="hybridMultilevel"/>
    <w:tmpl w:val="7B6656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E0"/>
    <w:rsid w:val="00002C52"/>
    <w:rsid w:val="00054054"/>
    <w:rsid w:val="00087754"/>
    <w:rsid w:val="000C2ECA"/>
    <w:rsid w:val="000F79D1"/>
    <w:rsid w:val="00107C1F"/>
    <w:rsid w:val="001D3F94"/>
    <w:rsid w:val="00215FDF"/>
    <w:rsid w:val="0022551E"/>
    <w:rsid w:val="00241F68"/>
    <w:rsid w:val="002B7A37"/>
    <w:rsid w:val="002E045F"/>
    <w:rsid w:val="002E3060"/>
    <w:rsid w:val="002F2934"/>
    <w:rsid w:val="002F30D5"/>
    <w:rsid w:val="002F610B"/>
    <w:rsid w:val="00301211"/>
    <w:rsid w:val="00317AF9"/>
    <w:rsid w:val="00324272"/>
    <w:rsid w:val="00366C51"/>
    <w:rsid w:val="0036710B"/>
    <w:rsid w:val="00371302"/>
    <w:rsid w:val="00387F60"/>
    <w:rsid w:val="00395960"/>
    <w:rsid w:val="003A6942"/>
    <w:rsid w:val="003D6EEF"/>
    <w:rsid w:val="003F4E0B"/>
    <w:rsid w:val="003F619D"/>
    <w:rsid w:val="003F6B34"/>
    <w:rsid w:val="00422653"/>
    <w:rsid w:val="00456D0F"/>
    <w:rsid w:val="0048708F"/>
    <w:rsid w:val="004D4DE0"/>
    <w:rsid w:val="004D4FA9"/>
    <w:rsid w:val="004F6FDC"/>
    <w:rsid w:val="00503288"/>
    <w:rsid w:val="00503327"/>
    <w:rsid w:val="00526826"/>
    <w:rsid w:val="005533FC"/>
    <w:rsid w:val="005710EC"/>
    <w:rsid w:val="005718CE"/>
    <w:rsid w:val="00591F15"/>
    <w:rsid w:val="00594374"/>
    <w:rsid w:val="005A4B1B"/>
    <w:rsid w:val="00607EFF"/>
    <w:rsid w:val="00652A99"/>
    <w:rsid w:val="0066357B"/>
    <w:rsid w:val="00721129"/>
    <w:rsid w:val="007371F8"/>
    <w:rsid w:val="007455A8"/>
    <w:rsid w:val="00747D57"/>
    <w:rsid w:val="007568B5"/>
    <w:rsid w:val="00774845"/>
    <w:rsid w:val="007A05CD"/>
    <w:rsid w:val="007F398D"/>
    <w:rsid w:val="00810050"/>
    <w:rsid w:val="00834D4F"/>
    <w:rsid w:val="00845324"/>
    <w:rsid w:val="00847196"/>
    <w:rsid w:val="00850FA2"/>
    <w:rsid w:val="00855CA7"/>
    <w:rsid w:val="00867A04"/>
    <w:rsid w:val="00893363"/>
    <w:rsid w:val="008D1600"/>
    <w:rsid w:val="008D6C43"/>
    <w:rsid w:val="009024D2"/>
    <w:rsid w:val="009B594F"/>
    <w:rsid w:val="00A22CD0"/>
    <w:rsid w:val="00A23EE8"/>
    <w:rsid w:val="00A32435"/>
    <w:rsid w:val="00A42D66"/>
    <w:rsid w:val="00AB46D8"/>
    <w:rsid w:val="00AB4E1C"/>
    <w:rsid w:val="00AE09B9"/>
    <w:rsid w:val="00AE49B2"/>
    <w:rsid w:val="00AE4E18"/>
    <w:rsid w:val="00AE510B"/>
    <w:rsid w:val="00B1378B"/>
    <w:rsid w:val="00B30B7B"/>
    <w:rsid w:val="00B41E00"/>
    <w:rsid w:val="00B50F30"/>
    <w:rsid w:val="00BA50C2"/>
    <w:rsid w:val="00BB6509"/>
    <w:rsid w:val="00BD2C18"/>
    <w:rsid w:val="00BF1CCA"/>
    <w:rsid w:val="00BF7051"/>
    <w:rsid w:val="00C44A63"/>
    <w:rsid w:val="00C5230F"/>
    <w:rsid w:val="00C755B3"/>
    <w:rsid w:val="00C85283"/>
    <w:rsid w:val="00CA1CE4"/>
    <w:rsid w:val="00CC2228"/>
    <w:rsid w:val="00CC4013"/>
    <w:rsid w:val="00D5177E"/>
    <w:rsid w:val="00D676D5"/>
    <w:rsid w:val="00D913D1"/>
    <w:rsid w:val="00E031FA"/>
    <w:rsid w:val="00E4656F"/>
    <w:rsid w:val="00EC44FE"/>
    <w:rsid w:val="00ED7ADE"/>
    <w:rsid w:val="00EF1233"/>
    <w:rsid w:val="00F34A96"/>
    <w:rsid w:val="00FE0146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8C043D-8DCE-4655-BD5A-B230F5E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4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DE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D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4DE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D4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DE0"/>
  </w:style>
  <w:style w:type="paragraph" w:styleId="PargrafodaLista">
    <w:name w:val="List Paragraph"/>
    <w:basedOn w:val="Normal"/>
    <w:uiPriority w:val="34"/>
    <w:qFormat/>
    <w:rsid w:val="004D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2485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15875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</dc:creator>
  <cp:keywords/>
  <dc:description/>
  <cp:lastModifiedBy>Microsoft</cp:lastModifiedBy>
  <cp:revision>3</cp:revision>
  <dcterms:created xsi:type="dcterms:W3CDTF">2015-12-07T01:12:00Z</dcterms:created>
  <dcterms:modified xsi:type="dcterms:W3CDTF">2015-12-07T01:14:00Z</dcterms:modified>
</cp:coreProperties>
</file>