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4" w:rsidRPr="00D901E4" w:rsidRDefault="00D901E4" w:rsidP="00D901E4">
      <w:pPr>
        <w:pStyle w:val="Ttulo2"/>
      </w:pPr>
      <w:r w:rsidRPr="00D901E4">
        <w:t>INOVAÇÕES CÓDIGO CIVIL DE 2002.</w:t>
      </w:r>
    </w:p>
    <w:p w:rsidR="00D901E4" w:rsidRPr="00D901E4" w:rsidRDefault="00D901E4" w:rsidP="00D901E4">
      <w:pPr>
        <w:pStyle w:val="Ttulo2"/>
      </w:pPr>
      <w:r w:rsidRPr="00D901E4">
        <w:t xml:space="preserve">ARTIGOS 1790 E </w:t>
      </w:r>
      <w:proofErr w:type="gramStart"/>
      <w:r w:rsidRPr="00D901E4">
        <w:t>1829 NOVO</w:t>
      </w:r>
      <w:proofErr w:type="gramEnd"/>
      <w:r w:rsidRPr="00D901E4">
        <w:t xml:space="preserve"> CÓDIGO CIVIL.</w:t>
      </w:r>
    </w:p>
    <w:p w:rsidR="005B50BF" w:rsidRPr="00D901E4" w:rsidRDefault="00D901E4" w:rsidP="00D901E4">
      <w:pPr>
        <w:pStyle w:val="Ttulo2"/>
      </w:pPr>
      <w:r w:rsidRPr="00D901E4">
        <w:t xml:space="preserve">“QUEM HERDA NÃO MEIA, QUEM </w:t>
      </w:r>
      <w:proofErr w:type="gramStart"/>
      <w:r w:rsidRPr="00D901E4">
        <w:t>MEIA NÃO</w:t>
      </w:r>
      <w:proofErr w:type="gramEnd"/>
      <w:r w:rsidRPr="00D901E4">
        <w:t xml:space="preserve"> HERDA</w:t>
      </w:r>
      <w:r w:rsidRPr="00D901E4">
        <w:t>.</w:t>
      </w:r>
    </w:p>
    <w:p w:rsidR="00D901E4" w:rsidRDefault="00D901E4" w:rsidP="005B50BF">
      <w:pPr>
        <w:rPr>
          <w:rFonts w:ascii="Book Antiqua" w:eastAsia="Calibri" w:hAnsi="Book Antiqua" w:cs="Times New Roman"/>
          <w:b/>
        </w:rPr>
      </w:pPr>
    </w:p>
    <w:p w:rsidR="00CB0CF3" w:rsidRDefault="00D901E4" w:rsidP="005B50BF">
      <w:pPr>
        <w:rPr>
          <w:sz w:val="36"/>
          <w:szCs w:val="28"/>
        </w:rPr>
      </w:pPr>
      <w:bookmarkStart w:id="0" w:name="_GoBack"/>
      <w:bookmarkEnd w:id="0"/>
      <w:r w:rsidRPr="00D901E4">
        <w:rPr>
          <w:rFonts w:ascii="Book Antiqua" w:eastAsia="Calibri" w:hAnsi="Book Antiqua" w:cs="Times New Roman"/>
          <w:b/>
        </w:rPr>
        <w:t>Autor:  Claudio de Souza Marshal.</w:t>
      </w:r>
      <w:r>
        <w:rPr>
          <w:rStyle w:val="Refdenotaderodap"/>
          <w:rFonts w:ascii="Book Antiqua" w:eastAsia="Calibri" w:hAnsi="Book Antiqua" w:cs="Times New Roman"/>
          <w:b/>
        </w:rPr>
        <w:footnoteReference w:id="1"/>
      </w:r>
    </w:p>
    <w:p w:rsidR="005B50BF" w:rsidRDefault="005B50BF" w:rsidP="005B50BF">
      <w:pPr>
        <w:rPr>
          <w:sz w:val="36"/>
          <w:szCs w:val="28"/>
        </w:rPr>
      </w:pPr>
    </w:p>
    <w:p w:rsidR="002B5093" w:rsidRDefault="002B5093" w:rsidP="002B5093">
      <w:pPr>
        <w:ind w:left="1701"/>
        <w:jc w:val="both"/>
        <w:rPr>
          <w:sz w:val="24"/>
          <w:szCs w:val="24"/>
        </w:rPr>
      </w:pPr>
    </w:p>
    <w:p w:rsidR="005B50BF" w:rsidRDefault="004F6A5E" w:rsidP="00CB0CF3">
      <w:pPr>
        <w:ind w:left="2552"/>
        <w:jc w:val="both"/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</w:pPr>
      <w:r w:rsidRPr="00685436">
        <w:rPr>
          <w:b/>
          <w:sz w:val="24"/>
          <w:szCs w:val="24"/>
          <w:u w:val="single"/>
        </w:rPr>
        <w:t>Sumário:</w:t>
      </w:r>
      <w:r w:rsidRPr="00685436">
        <w:rPr>
          <w:b/>
          <w:sz w:val="24"/>
          <w:szCs w:val="24"/>
        </w:rPr>
        <w:t xml:space="preserve"> </w:t>
      </w:r>
      <w:r w:rsidR="002B5093" w:rsidRPr="00685436">
        <w:rPr>
          <w:b/>
          <w:sz w:val="24"/>
          <w:szCs w:val="24"/>
        </w:rPr>
        <w:t xml:space="preserve">1- INTRODUÇÃO. 2 - CONSIDERAÇÕES GERAIS. 3 – SUCESSÃO DO COMPANHEIRO. 4 – SUCESSÃO DO CÔNJUGE. 5 - </w:t>
      </w:r>
      <w:r w:rsidR="002B5093" w:rsidRPr="00685436">
        <w:rPr>
          <w:rFonts w:eastAsia="Times New Roman" w:cstheme="minorHAnsi"/>
          <w:b/>
          <w:color w:val="000000"/>
          <w:sz w:val="24"/>
          <w:szCs w:val="24"/>
          <w:lang w:eastAsia="pt-BR"/>
        </w:rPr>
        <w:t>“</w:t>
      </w:r>
      <w:r w:rsidR="002B5093" w:rsidRPr="00685436"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 xml:space="preserve">Quem herda não meia, quem </w:t>
      </w:r>
      <w:proofErr w:type="gramStart"/>
      <w:r w:rsidR="002B5093" w:rsidRPr="00685436"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>meia não</w:t>
      </w:r>
      <w:proofErr w:type="gramEnd"/>
      <w:r w:rsidR="002B5093" w:rsidRPr="00685436"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 xml:space="preserve"> herda”. 6 – INCONSTITUCIONALIDADES. 7 – CONCLUSÃO. 8 – REFERÊNCIAS BIBLIOGRÁFICAS.</w:t>
      </w:r>
    </w:p>
    <w:p w:rsidR="00D901E4" w:rsidRDefault="00D901E4" w:rsidP="00CB0CF3">
      <w:pPr>
        <w:ind w:left="255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Palavra chave: Sucessão – Herança.</w:t>
      </w:r>
    </w:p>
    <w:p w:rsidR="00D901E4" w:rsidRDefault="00D901E4" w:rsidP="00CB0CF3">
      <w:pPr>
        <w:ind w:left="2552"/>
        <w:jc w:val="both"/>
        <w:rPr>
          <w:b/>
          <w:sz w:val="24"/>
          <w:szCs w:val="24"/>
          <w:u w:val="single"/>
        </w:rPr>
      </w:pPr>
    </w:p>
    <w:p w:rsidR="00D901E4" w:rsidRPr="00D901E4" w:rsidRDefault="00D901E4" w:rsidP="00D901E4">
      <w:pPr>
        <w:ind w:left="2552"/>
        <w:jc w:val="both"/>
        <w:rPr>
          <w:rFonts w:cstheme="minorHAnsi"/>
          <w:b/>
          <w:sz w:val="24"/>
          <w:szCs w:val="24"/>
          <w:lang w:val="en"/>
        </w:rPr>
      </w:pPr>
      <w:r w:rsidRPr="00D901E4">
        <w:rPr>
          <w:rFonts w:cstheme="minorHAnsi"/>
          <w:b/>
          <w:sz w:val="24"/>
          <w:szCs w:val="24"/>
          <w:lang w:val="en"/>
        </w:rPr>
        <w:t xml:space="preserve">Summary: 1.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Introduction .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2 -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OVERVIEW .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3 - MATE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SUCCESSION .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4 - SUCCESSION OF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SPOUSE .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5 - " Who HERDA NOT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HALF ,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ABOUT HALF NOT HERDA " . 6 -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unconstitutional .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7 - </w:t>
      </w:r>
      <w:proofErr w:type="gramStart"/>
      <w:r w:rsidRPr="00D901E4">
        <w:rPr>
          <w:rFonts w:cstheme="minorHAnsi"/>
          <w:b/>
          <w:sz w:val="24"/>
          <w:szCs w:val="24"/>
          <w:lang w:val="en"/>
        </w:rPr>
        <w:t>CONCLUSION .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8 - REFERENCES.</w:t>
      </w:r>
    </w:p>
    <w:p w:rsidR="00D901E4" w:rsidRPr="00D901E4" w:rsidRDefault="00D901E4" w:rsidP="00D901E4">
      <w:pPr>
        <w:ind w:left="2552"/>
        <w:jc w:val="both"/>
        <w:rPr>
          <w:rFonts w:cstheme="minorHAnsi"/>
          <w:b/>
          <w:sz w:val="24"/>
          <w:szCs w:val="24"/>
        </w:rPr>
      </w:pPr>
      <w:proofErr w:type="gramStart"/>
      <w:r w:rsidRPr="00D901E4">
        <w:rPr>
          <w:rFonts w:cstheme="minorHAnsi"/>
          <w:b/>
          <w:sz w:val="24"/>
          <w:szCs w:val="24"/>
          <w:lang w:val="en"/>
        </w:rPr>
        <w:t>Keyword :</w:t>
      </w:r>
      <w:proofErr w:type="gramEnd"/>
      <w:r w:rsidRPr="00D901E4">
        <w:rPr>
          <w:rFonts w:cstheme="minorHAnsi"/>
          <w:b/>
          <w:sz w:val="24"/>
          <w:szCs w:val="24"/>
          <w:lang w:val="en"/>
        </w:rPr>
        <w:t xml:space="preserve"> Succession </w:t>
      </w:r>
      <w:r>
        <w:rPr>
          <w:rFonts w:cstheme="minorHAnsi"/>
          <w:b/>
          <w:sz w:val="24"/>
          <w:szCs w:val="24"/>
          <w:lang w:val="en"/>
        </w:rPr>
        <w:t>–</w:t>
      </w:r>
      <w:r w:rsidRPr="00D901E4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Pr="00D901E4">
        <w:rPr>
          <w:rFonts w:cstheme="minorHAnsi"/>
          <w:b/>
          <w:sz w:val="24"/>
          <w:szCs w:val="24"/>
          <w:lang w:val="en"/>
        </w:rPr>
        <w:t>Inheritanc</w:t>
      </w:r>
      <w:proofErr w:type="spellEnd"/>
      <w:r>
        <w:rPr>
          <w:rFonts w:cstheme="minorHAnsi"/>
          <w:b/>
          <w:sz w:val="24"/>
          <w:szCs w:val="24"/>
          <w:lang w:val="en"/>
        </w:rPr>
        <w:t>.</w:t>
      </w:r>
    </w:p>
    <w:p w:rsidR="00D901E4" w:rsidRPr="00685436" w:rsidRDefault="00D901E4" w:rsidP="00CB0CF3">
      <w:pPr>
        <w:ind w:left="2552"/>
        <w:jc w:val="both"/>
        <w:rPr>
          <w:rFonts w:cstheme="minorHAnsi"/>
          <w:b/>
          <w:sz w:val="24"/>
          <w:szCs w:val="24"/>
        </w:rPr>
      </w:pPr>
    </w:p>
    <w:p w:rsidR="00FB3540" w:rsidRDefault="00FB3540" w:rsidP="005B50BF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:rsidR="00FB3540" w:rsidRDefault="00FB3540" w:rsidP="005B50BF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:rsidR="00D901E4" w:rsidRDefault="00D901E4" w:rsidP="005B50BF">
      <w:pPr>
        <w:rPr>
          <w:rFonts w:ascii="Arial" w:hAnsi="Arial" w:cs="Arial"/>
          <w:b/>
          <w:sz w:val="24"/>
          <w:szCs w:val="24"/>
        </w:rPr>
      </w:pPr>
    </w:p>
    <w:p w:rsidR="00D901E4" w:rsidRDefault="00D901E4" w:rsidP="005B50BF">
      <w:pPr>
        <w:rPr>
          <w:rFonts w:ascii="Arial" w:hAnsi="Arial" w:cs="Arial"/>
          <w:b/>
          <w:sz w:val="24"/>
          <w:szCs w:val="24"/>
        </w:rPr>
      </w:pPr>
    </w:p>
    <w:p w:rsidR="00D901E4" w:rsidRDefault="00D901E4" w:rsidP="005B50BF">
      <w:pPr>
        <w:rPr>
          <w:rFonts w:ascii="Arial" w:hAnsi="Arial" w:cs="Arial"/>
          <w:b/>
          <w:sz w:val="24"/>
          <w:szCs w:val="24"/>
        </w:rPr>
      </w:pPr>
    </w:p>
    <w:p w:rsidR="00D901E4" w:rsidRDefault="00D901E4" w:rsidP="005B50BF">
      <w:pPr>
        <w:rPr>
          <w:rFonts w:ascii="Arial" w:hAnsi="Arial" w:cs="Arial"/>
          <w:b/>
          <w:sz w:val="24"/>
          <w:szCs w:val="24"/>
        </w:rPr>
      </w:pPr>
    </w:p>
    <w:p w:rsidR="00D901E4" w:rsidRDefault="00D901E4" w:rsidP="005B50BF">
      <w:pPr>
        <w:rPr>
          <w:rFonts w:ascii="Arial" w:hAnsi="Arial" w:cs="Arial"/>
          <w:b/>
          <w:sz w:val="24"/>
          <w:szCs w:val="24"/>
        </w:rPr>
      </w:pPr>
    </w:p>
    <w:p w:rsidR="00D901E4" w:rsidRDefault="00D901E4" w:rsidP="005B50BF">
      <w:pPr>
        <w:rPr>
          <w:rFonts w:ascii="Arial" w:hAnsi="Arial" w:cs="Arial"/>
          <w:b/>
          <w:sz w:val="24"/>
          <w:szCs w:val="24"/>
        </w:rPr>
      </w:pPr>
    </w:p>
    <w:p w:rsidR="005B50BF" w:rsidRPr="00CB0CF3" w:rsidRDefault="005B50BF" w:rsidP="005B50BF">
      <w:pPr>
        <w:rPr>
          <w:rFonts w:ascii="Arial" w:hAnsi="Arial" w:cs="Arial"/>
          <w:sz w:val="24"/>
          <w:szCs w:val="24"/>
        </w:rPr>
      </w:pPr>
      <w:proofErr w:type="gramStart"/>
      <w:r w:rsidRPr="00CB0CF3">
        <w:rPr>
          <w:rFonts w:ascii="Arial" w:hAnsi="Arial" w:cs="Arial"/>
          <w:b/>
          <w:sz w:val="24"/>
          <w:szCs w:val="24"/>
        </w:rPr>
        <w:t>1</w:t>
      </w:r>
      <w:proofErr w:type="gramEnd"/>
      <w:r w:rsidRPr="00CB0CF3">
        <w:rPr>
          <w:rFonts w:ascii="Arial" w:hAnsi="Arial" w:cs="Arial"/>
          <w:b/>
          <w:sz w:val="24"/>
          <w:szCs w:val="24"/>
        </w:rPr>
        <w:t>) INTRODUÇÃO</w:t>
      </w:r>
      <w:r w:rsidRPr="00CB0CF3">
        <w:rPr>
          <w:rFonts w:ascii="Arial" w:hAnsi="Arial" w:cs="Arial"/>
          <w:sz w:val="24"/>
          <w:szCs w:val="24"/>
        </w:rPr>
        <w:t>.</w:t>
      </w:r>
    </w:p>
    <w:p w:rsidR="005B50BF" w:rsidRPr="00133CCB" w:rsidRDefault="005B50BF" w:rsidP="005B50BF">
      <w:pPr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CB0CF3">
        <w:rPr>
          <w:rFonts w:ascii="Arial" w:hAnsi="Arial" w:cs="Arial"/>
          <w:b/>
          <w:sz w:val="24"/>
          <w:szCs w:val="24"/>
        </w:rPr>
        <w:tab/>
      </w:r>
      <w:r w:rsidRPr="00CB0CF3">
        <w:rPr>
          <w:rFonts w:ascii="Arial" w:hAnsi="Arial" w:cs="Arial"/>
          <w:b/>
          <w:sz w:val="24"/>
          <w:szCs w:val="24"/>
        </w:rPr>
        <w:tab/>
      </w:r>
      <w:r w:rsidRPr="00CB0CF3">
        <w:rPr>
          <w:rFonts w:ascii="Arial" w:hAnsi="Arial" w:cs="Arial"/>
          <w:b/>
          <w:sz w:val="24"/>
          <w:szCs w:val="24"/>
        </w:rPr>
        <w:tab/>
      </w:r>
      <w:r w:rsidR="005539E9" w:rsidRPr="00CB0CF3">
        <w:rPr>
          <w:rFonts w:ascii="Arial" w:hAnsi="Arial" w:cs="Arial"/>
          <w:b/>
          <w:sz w:val="24"/>
          <w:szCs w:val="24"/>
        </w:rPr>
        <w:t xml:space="preserve">O presente estudo tem por objetivo analisar as principais mudanças no Direito Sucessório </w:t>
      </w:r>
      <w:r w:rsidR="00AB07AC" w:rsidRPr="00CB0CF3">
        <w:rPr>
          <w:rFonts w:ascii="Arial" w:hAnsi="Arial" w:cs="Arial"/>
          <w:b/>
          <w:sz w:val="24"/>
          <w:szCs w:val="24"/>
        </w:rPr>
        <w:t>d</w:t>
      </w:r>
      <w:r w:rsidR="005539E9" w:rsidRPr="00CB0CF3">
        <w:rPr>
          <w:rFonts w:ascii="Arial" w:hAnsi="Arial" w:cs="Arial"/>
          <w:b/>
          <w:sz w:val="24"/>
          <w:szCs w:val="24"/>
        </w:rPr>
        <w:t>o novo Código Civil</w:t>
      </w:r>
      <w:r w:rsidR="00551809" w:rsidRPr="00CB0CF3">
        <w:rPr>
          <w:rFonts w:ascii="Arial" w:hAnsi="Arial" w:cs="Arial"/>
          <w:b/>
          <w:sz w:val="24"/>
          <w:szCs w:val="24"/>
        </w:rPr>
        <w:t xml:space="preserve">, “Código </w:t>
      </w:r>
      <w:proofErr w:type="spellStart"/>
      <w:r w:rsidR="00551809" w:rsidRPr="00CB0CF3">
        <w:rPr>
          <w:rFonts w:ascii="Arial" w:hAnsi="Arial" w:cs="Arial"/>
          <w:b/>
          <w:sz w:val="24"/>
          <w:szCs w:val="24"/>
        </w:rPr>
        <w:t>Reale</w:t>
      </w:r>
      <w:proofErr w:type="spellEnd"/>
      <w:r w:rsidR="00551809" w:rsidRPr="00CB0CF3">
        <w:rPr>
          <w:rFonts w:ascii="Arial" w:hAnsi="Arial" w:cs="Arial"/>
          <w:b/>
          <w:sz w:val="24"/>
          <w:szCs w:val="24"/>
        </w:rPr>
        <w:t xml:space="preserve">” assim chamado em homenagem ao Douto jurista Miguel </w:t>
      </w:r>
      <w:proofErr w:type="spellStart"/>
      <w:r w:rsidR="00551809" w:rsidRPr="00CB0CF3">
        <w:rPr>
          <w:rFonts w:ascii="Arial" w:hAnsi="Arial" w:cs="Arial"/>
          <w:b/>
          <w:sz w:val="24"/>
          <w:szCs w:val="24"/>
        </w:rPr>
        <w:t>Reale</w:t>
      </w:r>
      <w:proofErr w:type="spellEnd"/>
      <w:r w:rsidR="00551809" w:rsidRPr="00CB0CF3">
        <w:rPr>
          <w:rFonts w:ascii="Arial" w:hAnsi="Arial" w:cs="Arial"/>
          <w:b/>
          <w:sz w:val="24"/>
          <w:szCs w:val="24"/>
        </w:rPr>
        <w:t>. Vamos observar os artigos 1790 e 1829, onde este trata Da Ordem da Vocação Hereditária, Capítulo I, Título II – Da Sucessão Legítima</w:t>
      </w:r>
      <w:r w:rsidR="00A26877" w:rsidRPr="00CB0CF3">
        <w:rPr>
          <w:rFonts w:ascii="Arial" w:hAnsi="Arial" w:cs="Arial"/>
          <w:b/>
          <w:sz w:val="24"/>
          <w:szCs w:val="24"/>
        </w:rPr>
        <w:t>, e aquele</w:t>
      </w:r>
      <w:r w:rsidR="00A71702" w:rsidRPr="00CB0CF3">
        <w:rPr>
          <w:rFonts w:ascii="Arial" w:hAnsi="Arial" w:cs="Arial"/>
          <w:b/>
          <w:sz w:val="24"/>
          <w:szCs w:val="24"/>
        </w:rPr>
        <w:t xml:space="preserve"> trata das Disposições Gerais, Capítulo I, Título I – Da Sucessão em Geral, aqui já nota - se o tratamento diferenciado que o legislador dispensou quando se trata de união estável e, quando se trata do casamento, fato que observa se nos artigos supra mencionados.</w:t>
      </w:r>
      <w:r w:rsidR="00934B22" w:rsidRPr="00CB0CF3">
        <w:rPr>
          <w:rFonts w:ascii="Arial" w:hAnsi="Arial" w:cs="Arial"/>
          <w:b/>
          <w:sz w:val="24"/>
          <w:szCs w:val="24"/>
        </w:rPr>
        <w:t xml:space="preserve"> No</w:t>
      </w:r>
      <w:r w:rsidR="00990A15" w:rsidRPr="00CB0CF3">
        <w:rPr>
          <w:rFonts w:ascii="Arial" w:hAnsi="Arial" w:cs="Arial"/>
          <w:b/>
          <w:sz w:val="24"/>
          <w:szCs w:val="24"/>
        </w:rPr>
        <w:t xml:space="preserve"> tópico </w:t>
      </w:r>
      <w:proofErr w:type="gramStart"/>
      <w:r w:rsidR="00990A15" w:rsidRPr="00CB0CF3">
        <w:rPr>
          <w:rFonts w:ascii="Arial" w:hAnsi="Arial" w:cs="Arial"/>
          <w:b/>
          <w:sz w:val="24"/>
          <w:szCs w:val="24"/>
        </w:rPr>
        <w:t>5</w:t>
      </w:r>
      <w:proofErr w:type="gramEnd"/>
      <w:r w:rsidR="00934B22" w:rsidRPr="00CB0CF3">
        <w:rPr>
          <w:rFonts w:ascii="Arial" w:hAnsi="Arial" w:cs="Arial"/>
          <w:b/>
          <w:sz w:val="24"/>
          <w:szCs w:val="24"/>
        </w:rPr>
        <w:t xml:space="preserve"> trataremos da questão polêmica do “Quem herda não meia e, quem meia não herda”</w:t>
      </w:r>
      <w:r w:rsidR="00AB07AC" w:rsidRPr="00CB0CF3">
        <w:rPr>
          <w:rFonts w:ascii="Arial" w:hAnsi="Arial" w:cs="Arial"/>
          <w:b/>
          <w:sz w:val="24"/>
          <w:szCs w:val="24"/>
        </w:rPr>
        <w:t xml:space="preserve">.  Ao final verificamos a constitucionalidade de tais inovações; concluindo o presente estudo. </w:t>
      </w:r>
      <w:r w:rsidR="00934B22" w:rsidRPr="00CB0CF3">
        <w:rPr>
          <w:rFonts w:ascii="Arial" w:hAnsi="Arial" w:cs="Arial"/>
          <w:b/>
          <w:sz w:val="24"/>
          <w:szCs w:val="24"/>
        </w:rPr>
        <w:t xml:space="preserve"> </w:t>
      </w:r>
      <w:r w:rsidR="00A71702" w:rsidRPr="00CB0CF3">
        <w:rPr>
          <w:rFonts w:ascii="Arial" w:hAnsi="Arial" w:cs="Arial"/>
          <w:b/>
          <w:sz w:val="24"/>
          <w:szCs w:val="24"/>
        </w:rPr>
        <w:t xml:space="preserve"> </w:t>
      </w:r>
      <w:r w:rsidR="00551809" w:rsidRPr="00CB0CF3">
        <w:rPr>
          <w:rFonts w:ascii="Arial" w:hAnsi="Arial" w:cs="Arial"/>
          <w:b/>
          <w:sz w:val="24"/>
          <w:szCs w:val="24"/>
        </w:rPr>
        <w:t xml:space="preserve"> </w:t>
      </w:r>
      <w:r w:rsidRPr="00133CCB">
        <w:rPr>
          <w:rFonts w:ascii="Arial" w:hAnsi="Arial" w:cs="Arial"/>
          <w:b/>
          <w:color w:val="0F243E" w:themeColor="text2" w:themeShade="80"/>
          <w:sz w:val="24"/>
          <w:szCs w:val="24"/>
        </w:rPr>
        <w:tab/>
      </w:r>
      <w:r w:rsidRPr="00133CCB">
        <w:rPr>
          <w:rFonts w:ascii="Book Antiqua" w:hAnsi="Book Antiqua" w:cs="Arial"/>
          <w:b/>
          <w:color w:val="0F243E" w:themeColor="text2" w:themeShade="80"/>
        </w:rPr>
        <w:t xml:space="preserve"> </w:t>
      </w:r>
    </w:p>
    <w:p w:rsidR="005B50BF" w:rsidRPr="00133CCB" w:rsidRDefault="005B50BF" w:rsidP="005B50BF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5B50BF" w:rsidRPr="00685436" w:rsidRDefault="005B50BF" w:rsidP="005B50BF">
      <w:pPr>
        <w:rPr>
          <w:rFonts w:ascii="Arial" w:hAnsi="Arial" w:cs="Arial"/>
          <w:b/>
          <w:sz w:val="24"/>
          <w:szCs w:val="24"/>
        </w:rPr>
      </w:pPr>
      <w:proofErr w:type="gramStart"/>
      <w:r w:rsidRPr="00685436">
        <w:rPr>
          <w:rFonts w:ascii="Arial" w:hAnsi="Arial" w:cs="Arial"/>
          <w:b/>
          <w:sz w:val="24"/>
          <w:szCs w:val="24"/>
        </w:rPr>
        <w:t>2</w:t>
      </w:r>
      <w:proofErr w:type="gramEnd"/>
      <w:r w:rsidRPr="00685436">
        <w:rPr>
          <w:rFonts w:ascii="Arial" w:hAnsi="Arial" w:cs="Arial"/>
          <w:b/>
          <w:sz w:val="24"/>
          <w:szCs w:val="24"/>
        </w:rPr>
        <w:t>)</w:t>
      </w:r>
      <w:r w:rsidR="00FB3540" w:rsidRPr="00685436">
        <w:rPr>
          <w:rFonts w:ascii="Arial" w:hAnsi="Arial" w:cs="Arial"/>
          <w:b/>
          <w:sz w:val="24"/>
          <w:szCs w:val="24"/>
        </w:rPr>
        <w:t xml:space="preserve"> CONSIDERAÇÕES GERAIS</w:t>
      </w:r>
      <w:r w:rsidRPr="00685436">
        <w:rPr>
          <w:rFonts w:ascii="Arial" w:hAnsi="Arial" w:cs="Arial"/>
          <w:b/>
          <w:sz w:val="24"/>
          <w:szCs w:val="24"/>
        </w:rPr>
        <w:t>.</w:t>
      </w:r>
    </w:p>
    <w:p w:rsidR="005B50BF" w:rsidRPr="00685436" w:rsidRDefault="00E513BD" w:rsidP="00111C81">
      <w:pPr>
        <w:jc w:val="both"/>
        <w:rPr>
          <w:rFonts w:ascii="Arial" w:hAnsi="Arial" w:cs="Arial"/>
          <w:b/>
          <w:sz w:val="24"/>
          <w:szCs w:val="24"/>
        </w:rPr>
      </w:pPr>
      <w:r w:rsidRPr="00685436">
        <w:rPr>
          <w:rFonts w:ascii="Arial" w:hAnsi="Arial" w:cs="Arial"/>
          <w:b/>
          <w:sz w:val="24"/>
          <w:szCs w:val="24"/>
        </w:rPr>
        <w:tab/>
      </w:r>
      <w:r w:rsidRPr="00685436">
        <w:rPr>
          <w:rFonts w:ascii="Arial" w:hAnsi="Arial" w:cs="Arial"/>
          <w:b/>
          <w:sz w:val="24"/>
          <w:szCs w:val="24"/>
        </w:rPr>
        <w:tab/>
      </w:r>
      <w:r w:rsidRPr="00685436">
        <w:rPr>
          <w:rFonts w:ascii="Arial" w:hAnsi="Arial" w:cs="Arial"/>
          <w:b/>
          <w:sz w:val="24"/>
          <w:szCs w:val="24"/>
        </w:rPr>
        <w:tab/>
        <w:t>O Direito das Sucessões, ao disciplinar a transferência d</w:t>
      </w:r>
      <w:r w:rsidR="00A406DF" w:rsidRPr="00685436">
        <w:rPr>
          <w:rFonts w:ascii="Arial" w:hAnsi="Arial" w:cs="Arial"/>
          <w:b/>
          <w:sz w:val="24"/>
          <w:szCs w:val="24"/>
        </w:rPr>
        <w:t xml:space="preserve">os bens </w:t>
      </w:r>
      <w:r w:rsidRPr="00685436">
        <w:rPr>
          <w:rFonts w:ascii="Arial" w:hAnsi="Arial" w:cs="Arial"/>
          <w:b/>
          <w:sz w:val="24"/>
          <w:szCs w:val="24"/>
        </w:rPr>
        <w:t>de determinada pessoa por ocasião de sua morte,</w:t>
      </w:r>
      <w:r w:rsidR="00111C81" w:rsidRPr="00685436">
        <w:rPr>
          <w:rFonts w:ascii="Arial" w:hAnsi="Arial" w:cs="Arial"/>
          <w:b/>
          <w:sz w:val="24"/>
          <w:szCs w:val="24"/>
        </w:rPr>
        <w:t xml:space="preserve"> trata de assunto de grande relevância, com repercussões importantes na vida patrimonial daquele que sucede</w:t>
      </w:r>
      <w:r w:rsidR="00A406DF" w:rsidRPr="00685436">
        <w:rPr>
          <w:rFonts w:ascii="Arial" w:hAnsi="Arial" w:cs="Arial"/>
          <w:b/>
          <w:sz w:val="24"/>
          <w:szCs w:val="24"/>
        </w:rPr>
        <w:t>, no âmbito jurídico e também em sua vida pessoal</w:t>
      </w:r>
      <w:r w:rsidR="00111C81" w:rsidRPr="00685436">
        <w:rPr>
          <w:rFonts w:ascii="Arial" w:hAnsi="Arial" w:cs="Arial"/>
          <w:b/>
          <w:sz w:val="24"/>
          <w:szCs w:val="24"/>
        </w:rPr>
        <w:t xml:space="preserve">. Assim era de se esperar que com a entrada em vigor do novo Código Civil em 2003, Código </w:t>
      </w:r>
      <w:proofErr w:type="spellStart"/>
      <w:r w:rsidR="00111C81" w:rsidRPr="00685436">
        <w:rPr>
          <w:rFonts w:ascii="Arial" w:hAnsi="Arial" w:cs="Arial"/>
          <w:b/>
          <w:sz w:val="24"/>
          <w:szCs w:val="24"/>
        </w:rPr>
        <w:t>Reale</w:t>
      </w:r>
      <w:proofErr w:type="spellEnd"/>
      <w:r w:rsidR="00111C81" w:rsidRPr="00685436">
        <w:rPr>
          <w:rFonts w:ascii="Arial" w:hAnsi="Arial" w:cs="Arial"/>
          <w:b/>
          <w:sz w:val="24"/>
          <w:szCs w:val="24"/>
        </w:rPr>
        <w:t xml:space="preserve">, tivesse grandes avanços no Direito Sucessório; fato é que, mudanças tiveram, mas recheadas de má redação e o mais grave, inconstitucionalidades. </w:t>
      </w:r>
    </w:p>
    <w:p w:rsidR="00A406DF" w:rsidRPr="00685436" w:rsidRDefault="00A406DF" w:rsidP="00111C81">
      <w:pPr>
        <w:jc w:val="both"/>
        <w:rPr>
          <w:rFonts w:ascii="Arial" w:hAnsi="Arial" w:cs="Arial"/>
          <w:b/>
          <w:sz w:val="24"/>
          <w:szCs w:val="24"/>
        </w:rPr>
      </w:pPr>
      <w:r w:rsidRPr="00685436">
        <w:rPr>
          <w:rFonts w:ascii="Arial" w:hAnsi="Arial" w:cs="Arial"/>
          <w:b/>
          <w:sz w:val="24"/>
          <w:szCs w:val="24"/>
        </w:rPr>
        <w:tab/>
      </w:r>
      <w:r w:rsidRPr="00685436">
        <w:rPr>
          <w:rFonts w:ascii="Arial" w:hAnsi="Arial" w:cs="Arial"/>
          <w:b/>
          <w:sz w:val="24"/>
          <w:szCs w:val="24"/>
        </w:rPr>
        <w:tab/>
      </w:r>
      <w:r w:rsidRPr="00685436">
        <w:rPr>
          <w:rFonts w:ascii="Arial" w:hAnsi="Arial" w:cs="Arial"/>
          <w:b/>
          <w:sz w:val="24"/>
          <w:szCs w:val="24"/>
        </w:rPr>
        <w:tab/>
        <w:t>Conforme preceitua o artigo 1784 do Código Civil atual, aberta à sucessão</w:t>
      </w:r>
      <w:r w:rsidR="00AB07AC" w:rsidRPr="00685436">
        <w:rPr>
          <w:rFonts w:ascii="Arial" w:hAnsi="Arial" w:cs="Arial"/>
          <w:b/>
          <w:sz w:val="24"/>
          <w:szCs w:val="24"/>
        </w:rPr>
        <w:t>,</w:t>
      </w:r>
      <w:r w:rsidRPr="00685436">
        <w:rPr>
          <w:rFonts w:ascii="Arial" w:hAnsi="Arial" w:cs="Arial"/>
          <w:b/>
          <w:sz w:val="24"/>
          <w:szCs w:val="24"/>
        </w:rPr>
        <w:t xml:space="preserve"> a titularidade dos bens que compõem a herança passa aos herdeiros legítimos e testamentários</w:t>
      </w:r>
      <w:r w:rsidR="00AB07AC" w:rsidRPr="00685436">
        <w:rPr>
          <w:rFonts w:ascii="Arial" w:hAnsi="Arial" w:cs="Arial"/>
          <w:b/>
          <w:sz w:val="24"/>
          <w:szCs w:val="24"/>
        </w:rPr>
        <w:t>; f</w:t>
      </w:r>
      <w:r w:rsidRPr="00685436">
        <w:rPr>
          <w:rFonts w:ascii="Arial" w:hAnsi="Arial" w:cs="Arial"/>
          <w:b/>
          <w:sz w:val="24"/>
          <w:szCs w:val="24"/>
        </w:rPr>
        <w:t xml:space="preserve">orma se um condomínio, onde apenas os legatários não o compõem, pois sucedem apenas no legado, </w:t>
      </w:r>
      <w:r w:rsidR="005539E9" w:rsidRPr="00685436">
        <w:rPr>
          <w:rFonts w:ascii="Arial" w:hAnsi="Arial" w:cs="Arial"/>
          <w:b/>
          <w:sz w:val="24"/>
          <w:szCs w:val="24"/>
        </w:rPr>
        <w:t>ou seja,</w:t>
      </w:r>
      <w:r w:rsidRPr="00685436">
        <w:rPr>
          <w:rFonts w:ascii="Arial" w:hAnsi="Arial" w:cs="Arial"/>
          <w:b/>
          <w:sz w:val="24"/>
          <w:szCs w:val="24"/>
        </w:rPr>
        <w:t xml:space="preserve"> o bem destacado pelo </w:t>
      </w:r>
      <w:r w:rsidRPr="00685436">
        <w:rPr>
          <w:rFonts w:ascii="Arial" w:hAnsi="Arial" w:cs="Arial"/>
          <w:b/>
          <w:i/>
          <w:sz w:val="24"/>
          <w:szCs w:val="24"/>
        </w:rPr>
        <w:t>de cujus</w:t>
      </w:r>
      <w:r w:rsidRPr="00685436">
        <w:rPr>
          <w:rFonts w:ascii="Arial" w:hAnsi="Arial" w:cs="Arial"/>
          <w:b/>
          <w:sz w:val="24"/>
          <w:szCs w:val="24"/>
        </w:rPr>
        <w:t xml:space="preserve"> a este fim. </w:t>
      </w:r>
    </w:p>
    <w:p w:rsidR="00A406DF" w:rsidRPr="00685436" w:rsidRDefault="00A406DF" w:rsidP="00111C81">
      <w:pPr>
        <w:jc w:val="both"/>
        <w:rPr>
          <w:rFonts w:ascii="Arial" w:hAnsi="Arial" w:cs="Arial"/>
          <w:b/>
          <w:sz w:val="24"/>
          <w:szCs w:val="24"/>
        </w:rPr>
      </w:pPr>
      <w:r w:rsidRPr="00685436">
        <w:rPr>
          <w:rFonts w:ascii="Arial" w:hAnsi="Arial" w:cs="Arial"/>
          <w:b/>
          <w:sz w:val="24"/>
          <w:szCs w:val="24"/>
        </w:rPr>
        <w:tab/>
      </w:r>
      <w:r w:rsidRPr="00685436">
        <w:rPr>
          <w:rFonts w:ascii="Arial" w:hAnsi="Arial" w:cs="Arial"/>
          <w:b/>
          <w:sz w:val="24"/>
          <w:szCs w:val="24"/>
        </w:rPr>
        <w:tab/>
      </w:r>
      <w:r w:rsidRPr="00685436">
        <w:rPr>
          <w:rFonts w:ascii="Arial" w:hAnsi="Arial" w:cs="Arial"/>
          <w:b/>
          <w:sz w:val="24"/>
          <w:szCs w:val="24"/>
        </w:rPr>
        <w:tab/>
        <w:t xml:space="preserve">Assim, uma vez aberta </w:t>
      </w:r>
      <w:r w:rsidR="005539E9" w:rsidRPr="00685436">
        <w:rPr>
          <w:rFonts w:ascii="Arial" w:hAnsi="Arial" w:cs="Arial"/>
          <w:b/>
          <w:sz w:val="24"/>
          <w:szCs w:val="24"/>
        </w:rPr>
        <w:t>à</w:t>
      </w:r>
      <w:r w:rsidRPr="00685436">
        <w:rPr>
          <w:rFonts w:ascii="Arial" w:hAnsi="Arial" w:cs="Arial"/>
          <w:b/>
          <w:sz w:val="24"/>
          <w:szCs w:val="24"/>
        </w:rPr>
        <w:t xml:space="preserve"> sucessão,</w:t>
      </w:r>
      <w:r w:rsidR="005539E9" w:rsidRPr="00685436">
        <w:rPr>
          <w:rFonts w:ascii="Arial" w:hAnsi="Arial" w:cs="Arial"/>
          <w:b/>
          <w:sz w:val="24"/>
          <w:szCs w:val="24"/>
        </w:rPr>
        <w:t xml:space="preserve"> inicia se uma árdua tarefa aos operadores do direito, estabelecer, segundo as regras do Direito Sucessório o quinhão de cada herdeiro. Como sabemos a sucessão dá se por lei e por disposição de vontade; trataremos aqui neste estudo a sucessão disciplinada pela lei civil, a Lei 10.406</w:t>
      </w:r>
      <w:proofErr w:type="gramStart"/>
      <w:r w:rsidR="005539E9" w:rsidRPr="0068543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539E9" w:rsidRPr="00685436">
        <w:rPr>
          <w:rFonts w:ascii="Arial" w:hAnsi="Arial" w:cs="Arial"/>
          <w:b/>
          <w:sz w:val="24"/>
          <w:szCs w:val="24"/>
        </w:rPr>
        <w:t xml:space="preserve">de 10 de janeiro de 2002, seus avanços, pontos positivos e negativos e inconstitucionalidades. </w:t>
      </w:r>
      <w:r w:rsidRPr="00685436">
        <w:rPr>
          <w:rFonts w:ascii="Arial" w:hAnsi="Arial" w:cs="Arial"/>
          <w:b/>
          <w:sz w:val="24"/>
          <w:szCs w:val="24"/>
        </w:rPr>
        <w:t xml:space="preserve"> </w:t>
      </w:r>
    </w:p>
    <w:p w:rsidR="00AB07AC" w:rsidRPr="00990A15" w:rsidRDefault="00AB07AC" w:rsidP="00111C8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90A15">
        <w:rPr>
          <w:rFonts w:ascii="Arial" w:hAnsi="Arial" w:cs="Arial"/>
          <w:b/>
          <w:sz w:val="24"/>
          <w:szCs w:val="24"/>
        </w:rPr>
        <w:t>3</w:t>
      </w:r>
      <w:proofErr w:type="gramEnd"/>
      <w:r w:rsidRPr="00685436">
        <w:rPr>
          <w:rFonts w:ascii="Arial" w:hAnsi="Arial" w:cs="Arial"/>
          <w:b/>
          <w:sz w:val="24"/>
          <w:szCs w:val="24"/>
          <w:u w:val="single"/>
        </w:rPr>
        <w:t>) SUCESSÃO DO COMPANHEIRO.</w:t>
      </w:r>
    </w:p>
    <w:p w:rsidR="00D11839" w:rsidRPr="00990A15" w:rsidRDefault="00D11839" w:rsidP="00111C81">
      <w:pPr>
        <w:jc w:val="both"/>
        <w:rPr>
          <w:rFonts w:ascii="Arial" w:hAnsi="Arial" w:cs="Arial"/>
          <w:b/>
          <w:sz w:val="24"/>
          <w:szCs w:val="24"/>
        </w:rPr>
      </w:pPr>
      <w:r w:rsidRPr="00990A15">
        <w:rPr>
          <w:rFonts w:ascii="Arial" w:hAnsi="Arial" w:cs="Arial"/>
          <w:b/>
          <w:sz w:val="24"/>
          <w:szCs w:val="24"/>
        </w:rPr>
        <w:lastRenderedPageBreak/>
        <w:tab/>
      </w:r>
      <w:r w:rsidRPr="00990A15">
        <w:rPr>
          <w:rFonts w:ascii="Arial" w:hAnsi="Arial" w:cs="Arial"/>
          <w:b/>
          <w:sz w:val="24"/>
          <w:szCs w:val="24"/>
        </w:rPr>
        <w:tab/>
      </w:r>
      <w:r w:rsidRPr="00990A15">
        <w:rPr>
          <w:rFonts w:ascii="Arial" w:hAnsi="Arial" w:cs="Arial"/>
          <w:b/>
          <w:sz w:val="24"/>
          <w:szCs w:val="24"/>
        </w:rPr>
        <w:tab/>
        <w:t xml:space="preserve">Antes de iniciarmos o estudo quanto </w:t>
      </w:r>
      <w:proofErr w:type="gramStart"/>
      <w:r w:rsidRPr="00990A15">
        <w:rPr>
          <w:rFonts w:ascii="Arial" w:hAnsi="Arial" w:cs="Arial"/>
          <w:b/>
          <w:sz w:val="24"/>
          <w:szCs w:val="24"/>
        </w:rPr>
        <w:t>a</w:t>
      </w:r>
      <w:proofErr w:type="gramEnd"/>
      <w:r w:rsidRPr="00990A15">
        <w:rPr>
          <w:rFonts w:ascii="Arial" w:hAnsi="Arial" w:cs="Arial"/>
          <w:b/>
          <w:sz w:val="24"/>
          <w:szCs w:val="24"/>
        </w:rPr>
        <w:t xml:space="preserve"> sucessão na união estável,   esclarecemos qual, ou quais leis disciplinam a matéria. A esta elucidação cito o Professor Marcos </w:t>
      </w:r>
      <w:proofErr w:type="spellStart"/>
      <w:r w:rsidRPr="00990A1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90A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0A15">
        <w:rPr>
          <w:rFonts w:ascii="Arial" w:hAnsi="Arial" w:cs="Arial"/>
          <w:b/>
          <w:sz w:val="24"/>
          <w:szCs w:val="24"/>
        </w:rPr>
        <w:t>Benasse</w:t>
      </w:r>
      <w:proofErr w:type="spellEnd"/>
      <w:r w:rsidRPr="00990A15">
        <w:rPr>
          <w:rFonts w:ascii="Arial" w:hAnsi="Arial" w:cs="Arial"/>
          <w:b/>
          <w:sz w:val="24"/>
          <w:szCs w:val="24"/>
        </w:rPr>
        <w:t xml:space="preserve"> </w:t>
      </w:r>
      <w:r w:rsidRPr="00990A15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proofErr w:type="gramStart"/>
      <w:r w:rsidRPr="00990A15">
        <w:rPr>
          <w:rFonts w:ascii="Arial" w:hAnsi="Arial" w:cs="Arial"/>
          <w:b/>
          <w:sz w:val="24"/>
          <w:szCs w:val="24"/>
        </w:rPr>
        <w:t xml:space="preserve"> </w:t>
      </w:r>
      <w:r w:rsidR="00D721B1" w:rsidRPr="00990A15">
        <w:rPr>
          <w:rFonts w:ascii="Arial" w:hAnsi="Arial" w:cs="Arial"/>
          <w:b/>
          <w:sz w:val="24"/>
          <w:szCs w:val="24"/>
        </w:rPr>
        <w:t>,</w:t>
      </w:r>
      <w:proofErr w:type="gramEnd"/>
      <w:r w:rsidR="00D721B1" w:rsidRPr="00990A15">
        <w:rPr>
          <w:rFonts w:ascii="Arial" w:hAnsi="Arial" w:cs="Arial"/>
          <w:b/>
          <w:sz w:val="24"/>
          <w:szCs w:val="24"/>
        </w:rPr>
        <w:t xml:space="preserve"> segue:</w:t>
      </w:r>
    </w:p>
    <w:p w:rsidR="00D721B1" w:rsidRPr="00990A15" w:rsidRDefault="00D721B1" w:rsidP="00D721B1">
      <w:pPr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990A15">
        <w:rPr>
          <w:rFonts w:ascii="Arial" w:hAnsi="Arial" w:cs="Arial"/>
          <w:b/>
          <w:i/>
          <w:sz w:val="24"/>
          <w:szCs w:val="24"/>
        </w:rPr>
        <w:t>“34 - Permanecem vigentes as Leis números 8.971/94 e 9.278/96, que tratavam da União Estável?</w:t>
      </w:r>
    </w:p>
    <w:p w:rsidR="00D721B1" w:rsidRPr="00990A15" w:rsidRDefault="00D721B1" w:rsidP="00D721B1">
      <w:pPr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990A15">
        <w:rPr>
          <w:rFonts w:ascii="Arial" w:hAnsi="Arial" w:cs="Arial"/>
          <w:b/>
          <w:i/>
          <w:sz w:val="24"/>
          <w:szCs w:val="24"/>
        </w:rPr>
        <w:tab/>
        <w:t>O novo Código Civil regulou inteiramente a matéria de que tratavam as indigitadas Leis, anteriores.</w:t>
      </w:r>
    </w:p>
    <w:p w:rsidR="00D721B1" w:rsidRPr="00D721B1" w:rsidRDefault="00D721B1" w:rsidP="00D721B1">
      <w:pPr>
        <w:ind w:left="1701"/>
        <w:jc w:val="both"/>
        <w:rPr>
          <w:rFonts w:ascii="Arial" w:hAnsi="Arial" w:cs="Arial"/>
          <w:b/>
          <w:i/>
          <w:color w:val="0F243E" w:themeColor="text2" w:themeShade="80"/>
          <w:sz w:val="24"/>
          <w:szCs w:val="24"/>
        </w:rPr>
      </w:pPr>
      <w:r w:rsidRPr="00990A15">
        <w:rPr>
          <w:rFonts w:ascii="Arial" w:hAnsi="Arial" w:cs="Arial"/>
          <w:b/>
          <w:i/>
          <w:sz w:val="24"/>
          <w:szCs w:val="24"/>
        </w:rPr>
        <w:tab/>
        <w:t xml:space="preserve">Portanto por incidência do § 1º do art. 2º do Decreto-Lei 4.657, de </w:t>
      </w:r>
      <w:proofErr w:type="gramStart"/>
      <w:r w:rsidRPr="00990A15">
        <w:rPr>
          <w:rFonts w:ascii="Arial" w:hAnsi="Arial" w:cs="Arial"/>
          <w:b/>
          <w:i/>
          <w:sz w:val="24"/>
          <w:szCs w:val="24"/>
        </w:rPr>
        <w:t>4</w:t>
      </w:r>
      <w:proofErr w:type="gramEnd"/>
      <w:r w:rsidRPr="00990A15">
        <w:rPr>
          <w:rFonts w:ascii="Arial" w:hAnsi="Arial" w:cs="Arial"/>
          <w:b/>
          <w:i/>
          <w:sz w:val="24"/>
          <w:szCs w:val="24"/>
        </w:rPr>
        <w:t xml:space="preserve"> de setembro de 1942 (Lei de Introdução ao Código Civil Brasileiro, encontram se as aludidas Leis ab-rogadas.” </w:t>
      </w:r>
      <w:r w:rsidRPr="00990A15">
        <w:rPr>
          <w:rFonts w:ascii="Arial" w:hAnsi="Arial" w:cs="Arial"/>
          <w:b/>
          <w:i/>
          <w:sz w:val="24"/>
          <w:szCs w:val="24"/>
        </w:rPr>
        <w:tab/>
      </w:r>
      <w:r w:rsidRPr="00D721B1">
        <w:rPr>
          <w:rFonts w:ascii="Arial" w:hAnsi="Arial" w:cs="Arial"/>
          <w:b/>
          <w:i/>
          <w:color w:val="0F243E" w:themeColor="text2" w:themeShade="80"/>
          <w:sz w:val="24"/>
          <w:szCs w:val="24"/>
        </w:rPr>
        <w:tab/>
      </w:r>
    </w:p>
    <w:p w:rsidR="00A350E4" w:rsidRPr="00990A15" w:rsidRDefault="00AB07AC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D721B1">
        <w:rPr>
          <w:rFonts w:ascii="Arial" w:hAnsi="Arial" w:cs="Arial"/>
          <w:b/>
          <w:i/>
          <w:color w:val="0F243E" w:themeColor="text2" w:themeShade="80"/>
          <w:sz w:val="24"/>
          <w:szCs w:val="24"/>
        </w:rPr>
        <w:tab/>
      </w:r>
      <w:r w:rsidR="00A350E4">
        <w:rPr>
          <w:rFonts w:ascii="Arial" w:hAnsi="Arial" w:cs="Arial"/>
          <w:b/>
          <w:i/>
          <w:color w:val="0F243E" w:themeColor="text2" w:themeShade="80"/>
          <w:sz w:val="24"/>
          <w:szCs w:val="24"/>
        </w:rPr>
        <w:tab/>
      </w:r>
      <w:r w:rsidR="00A350E4">
        <w:rPr>
          <w:rFonts w:ascii="Arial" w:hAnsi="Arial" w:cs="Arial"/>
          <w:b/>
          <w:i/>
          <w:color w:val="0F243E" w:themeColor="text2" w:themeShade="80"/>
          <w:sz w:val="24"/>
          <w:szCs w:val="24"/>
        </w:rPr>
        <w:tab/>
      </w:r>
      <w:r w:rsidR="00D721B1" w:rsidRPr="00990A15">
        <w:rPr>
          <w:rFonts w:ascii="Arial" w:hAnsi="Arial" w:cs="Arial"/>
          <w:b/>
          <w:sz w:val="24"/>
          <w:szCs w:val="24"/>
        </w:rPr>
        <w:t xml:space="preserve">Como dito pelo Mestre as Leis que tratavam da União Estável </w:t>
      </w:r>
      <w:r w:rsidR="00A350E4" w:rsidRPr="00990A15">
        <w:rPr>
          <w:rFonts w:ascii="Arial" w:hAnsi="Arial" w:cs="Arial"/>
          <w:b/>
          <w:sz w:val="24"/>
          <w:szCs w:val="24"/>
        </w:rPr>
        <w:t>estão ab-rogadas, sendo a matéria tratada pelo novo Código Civil, assim, ao falarmos da sucessão do companheiro, esta em estudo o artigo 1790 e seguintes, traz referido artigo:</w:t>
      </w:r>
    </w:p>
    <w:p w:rsidR="00A350E4" w:rsidRPr="00A350E4" w:rsidRDefault="00A350E4" w:rsidP="00A350E4">
      <w:pPr>
        <w:spacing w:before="100" w:beforeAutospacing="1" w:after="100" w:afterAutospacing="1" w:line="240" w:lineRule="auto"/>
        <w:ind w:left="1701" w:firstLine="4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Art. 1.790. A companheira ou o companheiro participará da sucessão do outro, quanto aos bens adquiridos onerosamente na vigência da união estável, nas condições seguintes:</w:t>
      </w:r>
    </w:p>
    <w:p w:rsidR="00A350E4" w:rsidRPr="00A350E4" w:rsidRDefault="00A350E4" w:rsidP="00A350E4">
      <w:pPr>
        <w:spacing w:before="100" w:beforeAutospacing="1" w:after="100" w:afterAutospacing="1" w:line="240" w:lineRule="auto"/>
        <w:ind w:left="1701" w:firstLine="4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 - se concorrer com filhos comuns</w:t>
      </w:r>
      <w:proofErr w:type="gramStart"/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, terá</w:t>
      </w:r>
      <w:proofErr w:type="gramEnd"/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 xml:space="preserve"> direito a uma quota equivalente à que por lei for atribuída ao filho;</w:t>
      </w:r>
    </w:p>
    <w:p w:rsidR="00A350E4" w:rsidRPr="00A350E4" w:rsidRDefault="00A350E4" w:rsidP="00A350E4">
      <w:pPr>
        <w:spacing w:before="100" w:beforeAutospacing="1" w:after="100" w:afterAutospacing="1" w:line="240" w:lineRule="auto"/>
        <w:ind w:left="1701" w:firstLine="4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II - se concorrer com descendentes só do autor da herança, tocar-lhe-á a metade do que couber a cada um daqueles;</w:t>
      </w:r>
    </w:p>
    <w:p w:rsidR="00A350E4" w:rsidRPr="00A350E4" w:rsidRDefault="00A350E4" w:rsidP="00A350E4">
      <w:pPr>
        <w:spacing w:before="100" w:beforeAutospacing="1" w:after="100" w:afterAutospacing="1" w:line="240" w:lineRule="auto"/>
        <w:ind w:left="1701" w:firstLine="4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III - se concorrer com outros parentes sucessíveis</w:t>
      </w:r>
      <w:proofErr w:type="gramStart"/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, terá</w:t>
      </w:r>
      <w:proofErr w:type="gramEnd"/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 xml:space="preserve"> direito a um terço da herança;</w:t>
      </w:r>
    </w:p>
    <w:p w:rsidR="00A350E4" w:rsidRPr="00A350E4" w:rsidRDefault="00A350E4" w:rsidP="00A350E4">
      <w:pPr>
        <w:spacing w:before="100" w:beforeAutospacing="1" w:after="100" w:afterAutospacing="1" w:line="240" w:lineRule="auto"/>
        <w:ind w:left="1701"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50E4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IV - não havendo parentes sucessíveis, terá direito à totalidade da herança</w:t>
      </w:r>
      <w:r w:rsidRPr="00A350E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B0A52" w:rsidRPr="00990A15" w:rsidRDefault="00AB07AC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D721B1">
        <w:rPr>
          <w:rFonts w:ascii="Arial" w:hAnsi="Arial" w:cs="Arial"/>
          <w:b/>
          <w:color w:val="0F243E" w:themeColor="text2" w:themeShade="80"/>
          <w:sz w:val="24"/>
          <w:szCs w:val="24"/>
        </w:rPr>
        <w:tab/>
      </w:r>
      <w:r w:rsidRPr="00D721B1">
        <w:rPr>
          <w:rFonts w:ascii="Arial" w:hAnsi="Arial" w:cs="Arial"/>
          <w:b/>
          <w:color w:val="0F243E" w:themeColor="text2" w:themeShade="80"/>
          <w:sz w:val="24"/>
          <w:szCs w:val="24"/>
        </w:rPr>
        <w:tab/>
      </w:r>
      <w:r w:rsidR="00A350E4" w:rsidRPr="00990A15">
        <w:rPr>
          <w:rFonts w:ascii="Arial" w:hAnsi="Arial" w:cs="Arial"/>
          <w:b/>
          <w:sz w:val="24"/>
          <w:szCs w:val="24"/>
        </w:rPr>
        <w:t>O companheiro, segundo o caput adquiriu direitos sucessórios, participando apenas nos bens adquiridos de forma</w:t>
      </w:r>
      <w:r w:rsidR="004B0A52" w:rsidRPr="00990A15">
        <w:rPr>
          <w:rFonts w:ascii="Arial" w:hAnsi="Arial" w:cs="Arial"/>
          <w:b/>
          <w:sz w:val="24"/>
          <w:szCs w:val="24"/>
        </w:rPr>
        <w:t xml:space="preserve"> onerosa, na constância do casamento, nas condições dos incisos I ao IV:</w:t>
      </w:r>
    </w:p>
    <w:p w:rsidR="00AB07AC" w:rsidRPr="00990A15" w:rsidRDefault="004B0A52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990A15">
        <w:rPr>
          <w:rFonts w:ascii="Arial" w:hAnsi="Arial" w:cs="Arial"/>
          <w:b/>
          <w:sz w:val="24"/>
          <w:szCs w:val="24"/>
        </w:rPr>
        <w:tab/>
      </w:r>
      <w:r w:rsidRPr="00990A15">
        <w:rPr>
          <w:rFonts w:ascii="Arial" w:hAnsi="Arial" w:cs="Arial"/>
          <w:b/>
          <w:sz w:val="24"/>
          <w:szCs w:val="24"/>
        </w:rPr>
        <w:tab/>
        <w:t xml:space="preserve">Inciso I terá o companheiro, uma vez que concorram filhos comuns uma quota igual a que couber a cada filho.  </w:t>
      </w:r>
    </w:p>
    <w:p w:rsidR="004B0A52" w:rsidRPr="00990A15" w:rsidRDefault="004B0A52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990A15">
        <w:rPr>
          <w:rFonts w:ascii="Arial" w:hAnsi="Arial" w:cs="Arial"/>
          <w:b/>
          <w:sz w:val="24"/>
          <w:szCs w:val="24"/>
        </w:rPr>
        <w:tab/>
      </w:r>
      <w:r w:rsidRPr="00990A15">
        <w:rPr>
          <w:rFonts w:ascii="Arial" w:hAnsi="Arial" w:cs="Arial"/>
          <w:b/>
          <w:sz w:val="24"/>
          <w:szCs w:val="24"/>
        </w:rPr>
        <w:tab/>
        <w:t xml:space="preserve">Inciso II, sendo os filhos apenas do autor da herança, caber lhe a metade do que couber a cada filho. </w:t>
      </w:r>
    </w:p>
    <w:p w:rsidR="00314A43" w:rsidRPr="00990A15" w:rsidRDefault="004B0A52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990A15">
        <w:rPr>
          <w:rFonts w:ascii="Arial" w:hAnsi="Arial" w:cs="Arial"/>
          <w:b/>
          <w:sz w:val="24"/>
          <w:szCs w:val="24"/>
        </w:rPr>
        <w:lastRenderedPageBreak/>
        <w:tab/>
      </w:r>
      <w:r w:rsidRPr="00990A15">
        <w:rPr>
          <w:rFonts w:ascii="Arial" w:hAnsi="Arial" w:cs="Arial"/>
          <w:b/>
          <w:sz w:val="24"/>
          <w:szCs w:val="24"/>
        </w:rPr>
        <w:tab/>
        <w:t>Inciso III, aberta a sucessão, não existindo filhos a concorrer, conforme incisos I e II retros, o companheiro sobrevivente terá direito a um terço da herança; cabendo aos parentes sucessíveis</w:t>
      </w:r>
      <w:r w:rsidR="00314A43" w:rsidRPr="00990A15">
        <w:rPr>
          <w:rFonts w:ascii="Arial" w:hAnsi="Arial" w:cs="Arial"/>
          <w:b/>
          <w:sz w:val="24"/>
          <w:szCs w:val="24"/>
        </w:rPr>
        <w:t xml:space="preserve"> dividir os dois terços restantes. Parentes sucessíveis até o 4º grau.</w:t>
      </w:r>
    </w:p>
    <w:p w:rsidR="004B0A52" w:rsidRPr="00990A15" w:rsidRDefault="00314A43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990A15">
        <w:rPr>
          <w:rFonts w:ascii="Arial" w:hAnsi="Arial" w:cs="Arial"/>
          <w:b/>
          <w:sz w:val="24"/>
          <w:szCs w:val="24"/>
        </w:rPr>
        <w:tab/>
      </w:r>
      <w:r w:rsidRPr="00990A15">
        <w:rPr>
          <w:rFonts w:ascii="Arial" w:hAnsi="Arial" w:cs="Arial"/>
          <w:b/>
          <w:sz w:val="24"/>
          <w:szCs w:val="24"/>
        </w:rPr>
        <w:tab/>
        <w:t xml:space="preserve">Inciso IV, não sendo o caso dos incisos anteriores, verifica se que a totalidade da herança será do companheiro sobrevivente. </w:t>
      </w:r>
      <w:r w:rsidR="004B0A52" w:rsidRPr="00990A15">
        <w:rPr>
          <w:rFonts w:ascii="Arial" w:hAnsi="Arial" w:cs="Arial"/>
          <w:b/>
          <w:sz w:val="24"/>
          <w:szCs w:val="24"/>
        </w:rPr>
        <w:t xml:space="preserve"> </w:t>
      </w:r>
    </w:p>
    <w:p w:rsidR="00314A43" w:rsidRPr="00685436" w:rsidRDefault="00314A43" w:rsidP="00A350E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685436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  <w:r w:rsidRPr="00685436">
        <w:rPr>
          <w:rFonts w:ascii="Arial" w:hAnsi="Arial" w:cs="Arial"/>
          <w:b/>
          <w:sz w:val="24"/>
          <w:szCs w:val="24"/>
          <w:u w:val="single"/>
        </w:rPr>
        <w:t>) SUCESSÃO DO C</w:t>
      </w:r>
      <w:r w:rsidR="000015BE" w:rsidRPr="00685436">
        <w:rPr>
          <w:rFonts w:ascii="Arial" w:hAnsi="Arial" w:cs="Arial"/>
          <w:b/>
          <w:sz w:val="24"/>
          <w:szCs w:val="24"/>
          <w:u w:val="single"/>
        </w:rPr>
        <w:t>Ô</w:t>
      </w:r>
      <w:r w:rsidRPr="00685436">
        <w:rPr>
          <w:rFonts w:ascii="Arial" w:hAnsi="Arial" w:cs="Arial"/>
          <w:b/>
          <w:sz w:val="24"/>
          <w:szCs w:val="24"/>
          <w:u w:val="single"/>
        </w:rPr>
        <w:t>NJUGE</w:t>
      </w:r>
      <w:r w:rsidR="000015BE" w:rsidRPr="00685436">
        <w:rPr>
          <w:rFonts w:ascii="Arial" w:hAnsi="Arial" w:cs="Arial"/>
          <w:b/>
          <w:sz w:val="24"/>
          <w:szCs w:val="24"/>
          <w:u w:val="single"/>
        </w:rPr>
        <w:t>.</w:t>
      </w:r>
    </w:p>
    <w:p w:rsidR="000015BE" w:rsidRPr="00990A15" w:rsidRDefault="000015BE" w:rsidP="00A350E4">
      <w:pPr>
        <w:jc w:val="both"/>
        <w:rPr>
          <w:rFonts w:ascii="Arial" w:hAnsi="Arial" w:cs="Arial"/>
          <w:b/>
          <w:sz w:val="24"/>
          <w:szCs w:val="24"/>
        </w:rPr>
      </w:pPr>
      <w:r w:rsidRPr="00990A15">
        <w:rPr>
          <w:rFonts w:ascii="Arial" w:hAnsi="Arial" w:cs="Arial"/>
          <w:b/>
          <w:sz w:val="24"/>
          <w:szCs w:val="24"/>
        </w:rPr>
        <w:tab/>
      </w:r>
      <w:r w:rsidRPr="00990A15">
        <w:rPr>
          <w:rFonts w:ascii="Arial" w:hAnsi="Arial" w:cs="Arial"/>
          <w:b/>
          <w:sz w:val="24"/>
          <w:szCs w:val="24"/>
        </w:rPr>
        <w:tab/>
        <w:t>O cônjuge, agora herdeiro necessário, artigo 1845 Código Civil 2002, tem a suas vocações hereditárias inscritas no artigo 1829, e seguintes, segue aludido artigo:</w:t>
      </w:r>
    </w:p>
    <w:p w:rsidR="000015BE" w:rsidRPr="00B3768C" w:rsidRDefault="00B3768C" w:rsidP="00B3768C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“</w:t>
      </w:r>
      <w:r w:rsidR="000015BE" w:rsidRPr="00B3768C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Art. 1.829. A sucessão legítima defere-se na ordem seguinte:</w:t>
      </w:r>
    </w:p>
    <w:p w:rsidR="000015BE" w:rsidRPr="00B3768C" w:rsidRDefault="000015BE" w:rsidP="00B3768C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B3768C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 - aos descendentes, em concorrência com o cônjuge sobrevivente, salvo se casado este com o falecido no regime da comunhão universal, ou no da separação obrigatória de bens (art. 1.640, parágrafo único); ou se, no regime da comunhão parcial, o autor da herança não houver deixado bens particulares;</w:t>
      </w:r>
    </w:p>
    <w:p w:rsidR="000015BE" w:rsidRPr="00B3768C" w:rsidRDefault="000015BE" w:rsidP="00B3768C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B3768C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II - aos ascendentes, em concorrência com o cônjuge;</w:t>
      </w:r>
    </w:p>
    <w:p w:rsidR="000015BE" w:rsidRPr="00B3768C" w:rsidRDefault="000015BE" w:rsidP="00B3768C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B3768C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III - ao cônjuge sobrevivente;</w:t>
      </w:r>
    </w:p>
    <w:p w:rsidR="000015BE" w:rsidRDefault="0033013D" w:rsidP="00B3768C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proofErr w:type="gramStart"/>
      <w:r w:rsidRPr="00B3768C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IV - aos colaterais.”</w:t>
      </w:r>
      <w:proofErr w:type="gramEnd"/>
    </w:p>
    <w:p w:rsidR="00B3768C" w:rsidRDefault="00B3768C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AA488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Não participa da sucessão o cônjuge casado nas seguintes condições:</w:t>
      </w:r>
    </w:p>
    <w:p w:rsidR="00AA488D" w:rsidRDefault="00AA488D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a) no regime da comunhão universal de bens;</w:t>
      </w:r>
    </w:p>
    <w:p w:rsidR="00AA488D" w:rsidRDefault="00AA488D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b)</w:t>
      </w:r>
      <w:r w:rsidR="00BD037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regime da separação obrigatória de bens;</w:t>
      </w:r>
    </w:p>
    <w:p w:rsidR="00AA488D" w:rsidRDefault="00AA488D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c) quando no regime da</w:t>
      </w:r>
      <w:r w:rsidR="00BD037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comunhão parcial de bens,</w:t>
      </w:r>
      <w:r w:rsidR="00BD037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autor da herança não tiver deixado bens particulares</w:t>
      </w:r>
      <w:r w:rsidR="0069046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;</w:t>
      </w:r>
    </w:p>
    <w:p w:rsidR="0069046A" w:rsidRDefault="0069046A" w:rsidP="0069046A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d) não pode estar separado judicialmente (art.1830)</w:t>
      </w:r>
    </w:p>
    <w:p w:rsidR="0069046A" w:rsidRPr="00F02FE1" w:rsidRDefault="0069046A" w:rsidP="0069046A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e) não pode estar separado de fato há mais de dois</w:t>
      </w:r>
      <w:r w:rsidR="007945D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anos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</w:t>
      </w:r>
      <w:r w:rsidR="003301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1830);</w:t>
      </w:r>
      <w:r w:rsidRPr="0069046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9046A" w:rsidRDefault="0069046A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D0376" w:rsidRDefault="00BD0376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Por exclusão participará:</w:t>
      </w:r>
    </w:p>
    <w:p w:rsidR="00BD0376" w:rsidRDefault="00BD0376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a) separação facultativa;</w:t>
      </w:r>
    </w:p>
    <w:p w:rsidR="00BD0376" w:rsidRDefault="00BD0376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b) participação final nos aquestos;</w:t>
      </w:r>
    </w:p>
    <w:p w:rsidR="00BD0376" w:rsidRDefault="00BD0376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c) participará quando do regime da comunhão parcial de bens, o autor da herança houver deixado bens particulares</w:t>
      </w:r>
      <w:r w:rsidR="00C62C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69046A" w:rsidRDefault="0069046A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d) quando separado de fato há menos de dois anos, ou sendo há mais de dois anos não for culpa sua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separação e sim do falecido</w:t>
      </w:r>
      <w:r w:rsidR="00C62C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;</w:t>
      </w:r>
    </w:p>
    <w:p w:rsidR="00C62C45" w:rsidRDefault="00C62C45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e) independente do regime de bens terá direito real de habitação, sendo o único bem a inventariar (art.183l);</w:t>
      </w:r>
    </w:p>
    <w:p w:rsidR="00C62C45" w:rsidRDefault="00C62C45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f) quando concorrer com filhos próprios, o cônjuge caberá quinhão igual ao dos filhos, ou seja, será por cabeça, sendo que seu quinhão nunca poderá ser inferior a quarta parte da herança (art. 1832)</w:t>
      </w:r>
      <w:r w:rsidR="006F29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;</w:t>
      </w:r>
    </w:p>
    <w:p w:rsidR="006F29A5" w:rsidRDefault="006F29A5" w:rsidP="006F29A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g) concorrendo com ascendentes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primeiro grau, o cônjuge ficará com 1/3 da herança; sendo o grau maior ou apenas um ascendente, caberá ao cônjuge metade da herança, sendo irrelevante o regime de bens (art. 1837 e 1829 inciso II) .; </w:t>
      </w:r>
    </w:p>
    <w:p w:rsidR="006F29A5" w:rsidRDefault="006F29A5" w:rsidP="006F29A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h) na falta de descendentes e ascendentes, caberá a totalidade da herança ao </w:t>
      </w:r>
      <w:r w:rsidR="00C853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cônjuge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sobrevivente (inciso III, art. 1829).</w:t>
      </w:r>
    </w:p>
    <w:p w:rsidR="00C8532E" w:rsidRPr="00F02FE1" w:rsidRDefault="00C8532E" w:rsidP="006F29A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i) na falta de descendentes, ascendentes e cônjuge, serão chamados os colaterais até o 4º grau, (inciso IV, art. 1829).</w:t>
      </w:r>
    </w:p>
    <w:p w:rsidR="006F29A5" w:rsidRPr="006F29A5" w:rsidRDefault="006F29A5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6785E" w:rsidRDefault="00BD0376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É justamente aqui, na comunhão parcial de bens, quando o autor da herança deixar bens particulares, que entendo ser a parte mais polêmica. A redação é imprecisa</w:t>
      </w:r>
      <w:r w:rsidR="00B009B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entendo que segundo o caput do artigo 1829, o cônjuge participa da vocação hereditária, com ressalvas, mas participa; uma das ressalvas é o autor da herança ter deixado bens</w:t>
      </w:r>
      <w:r w:rsidR="009678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particulares, ora uma vez que deixou, ele concorrerá com os descendentes, segundo as regras dispostas nos artigos seguintes </w:t>
      </w:r>
      <w:proofErr w:type="gramStart"/>
      <w:r w:rsidR="009678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ao 1829</w:t>
      </w:r>
      <w:proofErr w:type="gramEnd"/>
      <w:r w:rsidR="009678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e não somente, como dizem alguns</w:t>
      </w:r>
      <w:r w:rsidR="007945D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</w:t>
      </w:r>
      <w:r w:rsidR="009678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no bens particulares apenas, mas em toda a herança.</w:t>
      </w:r>
    </w:p>
    <w:p w:rsidR="0096785E" w:rsidRDefault="0096785E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Note que em momento algum, traz a normativa, em texto, que o cônjuge herdará tão somente os bens particulares, a ressalva, repito é apenas para concorrer ou não com os descendentes. Aos que defendem posição contrária, adotam o chamado “Quem herda não meia, e quem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meia não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herda” ou ainda: “Onde herda não meia, onde meia não herda”.</w:t>
      </w:r>
    </w:p>
    <w:p w:rsidR="0096785E" w:rsidRDefault="0096785E" w:rsidP="00B3768C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A doutrina é confusa, como cita Fábio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Ulhoa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Coelho, in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verbis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96785E" w:rsidRDefault="0096785E" w:rsidP="006F739D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“A concorrência do cônjuge do falecido com os descendentes deste é uma das questões mais discutidas pela doutrina civilista, após a entrada em vigor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do Código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(</w:t>
      </w:r>
      <w:proofErr w:type="spellStart"/>
      <w:r w:rsidR="006F73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Hironaka</w:t>
      </w:r>
      <w:proofErr w:type="spellEnd"/>
      <w:r w:rsidR="006F73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2003:213/229; 2004: 89/104; Oliveira, 2005:81/186; Leite, 2003: 209/243). Não somente porque representou uma</w:t>
      </w:r>
      <w:proofErr w:type="gramStart"/>
      <w:r w:rsidR="006F73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="006F73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inovação significativa no direito das sucessões, mas também em razão do pouco cuidado que revelou ter  o redator do texto normativo relativamente à complexidade do tema, dificultando sua intelecção.”</w:t>
      </w:r>
      <w:r w:rsidR="002704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2704B0" w:rsidRPr="002704B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t-BR"/>
        </w:rPr>
        <w:t>1</w:t>
      </w:r>
      <w:r w:rsidR="006F73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C8532E" w:rsidRPr="00685436" w:rsidRDefault="00C8532E" w:rsidP="00C8532E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u w:val="single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proofErr w:type="gramEnd"/>
      <w:r w:rsidRPr="0068543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) “</w:t>
      </w:r>
      <w:r w:rsidRPr="00685436">
        <w:rPr>
          <w:rFonts w:ascii="Arial" w:eastAsia="Times New Roman" w:hAnsi="Arial" w:cs="Arial"/>
          <w:b/>
          <w:caps/>
          <w:color w:val="000000"/>
          <w:sz w:val="24"/>
          <w:szCs w:val="24"/>
          <w:u w:val="single"/>
          <w:lang w:eastAsia="pt-BR"/>
        </w:rPr>
        <w:t>Quem herda não meia, quem meia não herda”.</w:t>
      </w:r>
    </w:p>
    <w:p w:rsidR="006D2A5E" w:rsidRDefault="006D2A5E" w:rsidP="006D2A5E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color w:val="000000"/>
          <w:sz w:val="24"/>
          <w:szCs w:val="24"/>
          <w:lang w:eastAsia="pt-BR"/>
        </w:rPr>
        <w:t>5</w:t>
      </w:r>
      <w:r w:rsidRPr="006D2A5E">
        <w:rPr>
          <w:rFonts w:ascii="Arial" w:eastAsia="Times New Roman" w:hAnsi="Arial" w:cs="Arial"/>
          <w:b/>
          <w:caps/>
          <w:color w:val="000000"/>
          <w:sz w:val="24"/>
          <w:szCs w:val="24"/>
          <w:vertAlign w:val="subscript"/>
          <w:lang w:eastAsia="pt-BR"/>
        </w:rPr>
        <w:t>1</w:t>
      </w:r>
      <w:r>
        <w:rPr>
          <w:rFonts w:ascii="Arial" w:eastAsia="Times New Roman" w:hAnsi="Arial" w:cs="Arial"/>
          <w:b/>
          <w:caps/>
          <w:color w:val="000000"/>
          <w:sz w:val="24"/>
          <w:szCs w:val="24"/>
          <w:vertAlign w:val="subscript"/>
          <w:lang w:eastAsia="pt-BR"/>
        </w:rPr>
        <w:t xml:space="preserve"> – </w:t>
      </w:r>
      <w:r>
        <w:rPr>
          <w:rFonts w:ascii="Arial" w:eastAsia="Times New Roman" w:hAnsi="Arial" w:cs="Arial"/>
          <w:b/>
          <w:caps/>
          <w:color w:val="000000"/>
          <w:sz w:val="24"/>
          <w:szCs w:val="24"/>
          <w:lang w:eastAsia="pt-BR"/>
        </w:rPr>
        <w:t>NA UNIÃO ESTÁVEL.</w:t>
      </w:r>
    </w:p>
    <w:p w:rsidR="006D2A5E" w:rsidRDefault="006D2A5E" w:rsidP="006D2A5E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aps/>
          <w:color w:val="000000"/>
          <w:sz w:val="24"/>
          <w:szCs w:val="24"/>
          <w:lang w:eastAsia="pt-BR"/>
        </w:rPr>
        <w:tab/>
      </w:r>
      <w:proofErr w:type="gramStart"/>
      <w:r>
        <w:rPr>
          <w:rFonts w:ascii="Arial" w:eastAsia="Times New Roman" w:hAnsi="Arial" w:cs="Arial"/>
          <w:b/>
          <w:caps/>
          <w:color w:val="000000"/>
          <w:sz w:val="24"/>
          <w:szCs w:val="24"/>
          <w:lang w:eastAsia="pt-BR"/>
        </w:rPr>
        <w:t>“</w:t>
      </w:r>
      <w:r w:rsidRPr="006D2A5E">
        <w:rPr>
          <w:rFonts w:ascii="Arial" w:eastAsia="Times New Roman" w:hAnsi="Arial" w:cs="Arial"/>
          <w:b/>
          <w:caps/>
          <w:color w:val="000000"/>
          <w:sz w:val="24"/>
          <w:szCs w:val="24"/>
          <w:vertAlign w:val="subscript"/>
          <w:lang w:eastAsia="pt-BR"/>
        </w:rPr>
        <w:t xml:space="preserve"> </w:t>
      </w:r>
      <w:proofErr w:type="gramEnd"/>
      <w:r w:rsidRPr="006D2A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1.790. A companheira ou o companheiro participará da sucessão do outro, quanto aos bens adquiridos onerosamente na vigência da união estável, nas condições seguintes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”</w:t>
      </w:r>
      <w:r w:rsidRPr="006D2A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6D2A5E" w:rsidRDefault="006D2A5E" w:rsidP="006D2A5E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Logo se João e Maria vivem em união estável, João tem apenas bens adquiridos de forma onerosa, na constância do casamento, ambos tem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filhos comuns, João não deixou testamento.</w:t>
      </w:r>
    </w:p>
    <w:p w:rsidR="00EA3DA8" w:rsidRDefault="00EA3DA8" w:rsidP="00EA3DA8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a) Maria terá direito a meação e óbvio, sobre a meação não há o que falar em herança por parte dos filhos, temos um acervo, um patrimônio, do qual era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titulares João e MARIA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a metade de João é que será objeto da herança.</w:t>
      </w:r>
    </w:p>
    <w:p w:rsidR="00EA3DA8" w:rsidRDefault="00EA3DA8" w:rsidP="00EA3DA8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b) Maria concorrerá com filhos, e terá direito a uma quota igual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atribuída aos filhos (inciso I – art. 1790); assim Maria herdaria 1/3 da herança de João, seus filhos 1/3 cada.</w:t>
      </w:r>
    </w:p>
    <w:p w:rsidR="00C8532E" w:rsidRDefault="00EA3DA8" w:rsidP="00EA3DA8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Veja </w:t>
      </w:r>
      <w:r w:rsidRPr="00CA2F7B">
        <w:rPr>
          <w:rFonts w:ascii="Arial" w:eastAsia="Times New Roman" w:hAnsi="Arial" w:cs="Arial"/>
          <w:b/>
          <w:color w:val="000000"/>
          <w:sz w:val="24"/>
          <w:szCs w:val="24"/>
          <w:u w:val="thick"/>
          <w:lang w:eastAsia="pt-BR"/>
        </w:rPr>
        <w:t>Maria teve direito a meação, estamos falando em união estável, onde a princípio o regime de bens é o da comunhão parcial de bens; e pelo inciso I – artigo 1790 ela herdou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 </w:t>
      </w:r>
    </w:p>
    <w:p w:rsidR="00735BAD" w:rsidRDefault="00735BAD" w:rsidP="00EA3DA8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Pr="00735BAD">
        <w:rPr>
          <w:rFonts w:ascii="Arial" w:eastAsia="Times New Roman" w:hAnsi="Arial" w:cs="Arial"/>
          <w:b/>
          <w:color w:val="000000"/>
          <w:sz w:val="24"/>
          <w:szCs w:val="24"/>
          <w:vertAlign w:val="subscript"/>
          <w:lang w:eastAsia="pt-BR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vertAlign w:val="subscript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– NO CASAMENTO.</w:t>
      </w:r>
    </w:p>
    <w:p w:rsidR="00735BAD" w:rsidRPr="00735BAD" w:rsidRDefault="00735BAD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735BA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1.829. A sucessão legítima defere-se na ordem seguinte:</w:t>
      </w:r>
    </w:p>
    <w:p w:rsidR="00735BAD" w:rsidRDefault="00735BAD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5BA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- aos descendentes, em concorrência com o cônjuge sobrevivente, salvo se casado este com o falecido no regime da comunhão universal, ou no da separação obrigatória de bens (art. 1.640, parágrafo único); ou se, no regime da comunhão parcial, o autor da herança não houver deixado bens particulares</w:t>
      </w:r>
      <w:r w:rsidRPr="00F02F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35BAD" w:rsidRDefault="00735BAD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35BA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Vamos ver exercício proposto pelo Professor </w:t>
      </w:r>
      <w:proofErr w:type="spellStart"/>
      <w:r w:rsidRPr="00735BA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Benasse</w:t>
      </w:r>
      <w:proofErr w:type="spellEnd"/>
      <w:r w:rsidRPr="00735BA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t-BR"/>
        </w:rPr>
        <w:t xml:space="preserve"> </w:t>
      </w:r>
      <w:proofErr w:type="gramStart"/>
      <w:r w:rsidRPr="00735BA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t-BR"/>
        </w:rPr>
        <w:t>2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6539DF" w:rsidRDefault="006539DF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“A e B são casados pelo regime da comunhão parcial de bens. Desse casamento resultaram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filhos comuns. A falece sem deixar testamento, possuindo bens adquiridos onerosamente na constância do casamento e uma linha telefônica, adquirida antes de contrair o matrimônio. Quando morreu A e B Viviam juntos  particular.”</w:t>
      </w:r>
    </w:p>
    <w:p w:rsidR="00CA2F7B" w:rsidRDefault="006539DF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Neste exemplo, entende o Mestre que pela existência da linha telefônica, bem particular, B concorrerá com os seus descendentes, e não poderá ter sua quota inferior a ¼ da herança (art. 1832).</w:t>
      </w:r>
    </w:p>
    <w:p w:rsidR="006539DF" w:rsidRDefault="00CA2F7B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thick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Note por tratar se de comunhão parcial de bens, B terá direito a meação; e pela existência da linha telefônica fará parte da herança, concorrendo com filhos comuns, sua quota ainda não poderá ser inferior a quarta parte; </w:t>
      </w:r>
      <w:r w:rsidRPr="00CA2F7B">
        <w:rPr>
          <w:rFonts w:ascii="Arial" w:eastAsia="Times New Roman" w:hAnsi="Arial" w:cs="Arial"/>
          <w:b/>
          <w:color w:val="000000"/>
          <w:sz w:val="24"/>
          <w:szCs w:val="24"/>
          <w:u w:val="thick"/>
          <w:lang w:eastAsia="pt-BR"/>
        </w:rPr>
        <w:t xml:space="preserve">portanto B teve direito a meação e herdou.  </w:t>
      </w:r>
      <w:r w:rsidR="006539DF" w:rsidRPr="00CA2F7B">
        <w:rPr>
          <w:rFonts w:ascii="Arial" w:eastAsia="Times New Roman" w:hAnsi="Arial" w:cs="Arial"/>
          <w:b/>
          <w:color w:val="000000"/>
          <w:sz w:val="24"/>
          <w:szCs w:val="24"/>
          <w:u w:val="thick"/>
          <w:lang w:eastAsia="pt-BR"/>
        </w:rPr>
        <w:t xml:space="preserve"> </w:t>
      </w:r>
    </w:p>
    <w:p w:rsidR="00CA2F7B" w:rsidRDefault="00CA2F7B" w:rsidP="00735BAD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CA2F7B">
        <w:rPr>
          <w:rFonts w:ascii="Arial" w:eastAsia="Times New Roman" w:hAnsi="Arial" w:cs="Arial"/>
          <w:b/>
          <w:i/>
          <w:color w:val="000000"/>
          <w:sz w:val="24"/>
          <w:szCs w:val="24"/>
          <w:u w:val="thick"/>
          <w:lang w:eastAsia="pt-BR"/>
        </w:rPr>
        <w:t>EM OPINIÃO DIVERSA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thick"/>
          <w:lang w:eastAsia="pt-BR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Fábio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Ulhoa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Coelho</w:t>
      </w:r>
      <w:r w:rsidR="00E85362" w:rsidRPr="00E85362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em posição contrária defende que o cônjuge não ficará fora da sucessão quando houver bens particulares, porém sustenta este doutrinador que terá apenas nos bens particulares</w:t>
      </w:r>
      <w:r w:rsidR="00E8536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segue:</w:t>
      </w:r>
    </w:p>
    <w:p w:rsidR="00E85362" w:rsidRDefault="00E85362" w:rsidP="00E85362">
      <w:pPr>
        <w:spacing w:before="100" w:beforeAutospacing="1" w:after="100" w:afterAutospacing="1" w:line="240" w:lineRule="auto"/>
        <w:ind w:left="1701"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“... Finalmente, se o regime do casamento era o da separação parcial, o cônjuge concorrerá apenas na herança representada pelos bens particulares do falecido. Se não existiam, não haverá concorrência.”</w:t>
      </w:r>
    </w:p>
    <w:p w:rsidR="00E85362" w:rsidRDefault="00E85362" w:rsidP="00E85362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Tal proposição teria fundamento, pois uma vez que nos bens onerosos o cônjuge já teria a meação, desfavorecendo os filhos; todavia não disposição legal, literal, que diga onde houver meação, aquele que mear não terá direito a herança e, segundo a Constituição Federal não há imposição sem lei expressa</w:t>
      </w:r>
      <w:r w:rsid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artigo 5º, inciso II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in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verbis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E85362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“</w:t>
      </w:r>
      <w:r w:rsidR="00E85362"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 - ninguém será obrigado a fazer ou deixar de fazer alguma coisa senão em virtude de lei;</w:t>
      </w:r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”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735BAD" w:rsidRDefault="00E9017C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proofErr w:type="gramStart"/>
      <w:r w:rsidRPr="0068543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6</w:t>
      </w:r>
      <w:proofErr w:type="gramEnd"/>
      <w:r w:rsidRPr="0068543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) INCONSTITUCIONALIDADES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E9017C" w:rsidRDefault="00E9017C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Flagrante está</w:t>
      </w:r>
      <w:r w:rsidR="00990A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que o tratamento dado a união estável e ao casamento são diferentes; ao legislar criou se uma disparidade em direitos, entre as famílias constituídas pela união estável e pelo matrimônio, fato inconstitucional:</w:t>
      </w:r>
    </w:p>
    <w:p w:rsidR="00E9017C" w:rsidRPr="00E9017C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226. A família, base da sociedade, tem especial proteção do Estado.</w:t>
      </w:r>
    </w:p>
    <w:p w:rsidR="00E9017C" w:rsidRPr="00E9017C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1" w:name="226§1"/>
      <w:bookmarkEnd w:id="1"/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§ 1º - O casamento é civil e gratuita a celebração.</w:t>
      </w:r>
    </w:p>
    <w:p w:rsidR="00E9017C" w:rsidRPr="00E9017C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2" w:name="226§2"/>
      <w:bookmarkEnd w:id="2"/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§ 2º - O casamento religioso tem efeito civil, nos termos da lei.</w:t>
      </w:r>
    </w:p>
    <w:p w:rsidR="00E9017C" w:rsidRPr="00E9017C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3" w:name="226§3"/>
      <w:bookmarkEnd w:id="3"/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§ 3º - Para efeito da proteção do Estado, é reconhecida a união estável entre o homem e a mulher como entidade familiar, devendo a lei facilitar sua conversão em casamento.  </w:t>
      </w:r>
      <w:hyperlink r:id="rId8" w:history="1">
        <w:r w:rsidRPr="00E9017C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pt-BR"/>
          </w:rPr>
          <w:t>(Regulamento)</w:t>
        </w:r>
      </w:hyperlink>
    </w:p>
    <w:p w:rsidR="00E9017C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§ 4º - Entende-se, também, como entidade familiar a comunidade formada por qualquer dos pais e seus descendentes.</w:t>
      </w:r>
    </w:p>
    <w:p w:rsidR="00E9017C" w:rsidRDefault="00E9017C" w:rsidP="00E9017C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4" w:name="226§5"/>
      <w:bookmarkEnd w:id="4"/>
      <w:r w:rsidRPr="00E901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§ 5º - Os direitos e deveres referentes à sociedade conjugal são exercidos igualmente pelo homem e pela mulher.</w:t>
      </w:r>
    </w:p>
    <w:p w:rsidR="00E9017C" w:rsidRDefault="00E9017C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Desta feita, resta:</w:t>
      </w:r>
    </w:p>
    <w:p w:rsidR="00E9017C" w:rsidRDefault="00236288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a) inconstitucional o artigo 1829, inciso I, pois o cônjuge tem tratamento menos benéfico que o companheiro;</w:t>
      </w:r>
    </w:p>
    <w:p w:rsidR="00236288" w:rsidRDefault="00236288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b) inconstitucional o caput artigo 1829 ao excluir o cônjuge da concorrência com descendentes em razão do regime de bens adotado, artigo 5º caput Constituição Federal, segue:</w:t>
      </w:r>
    </w:p>
    <w:p w:rsidR="00236288" w:rsidRDefault="00236288" w:rsidP="00236288">
      <w:pPr>
        <w:spacing w:before="100" w:beforeAutospacing="1" w:after="100" w:afterAutospacing="1" w:line="240" w:lineRule="auto"/>
        <w:ind w:left="1701" w:firstLine="35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“</w:t>
      </w:r>
      <w:r w:rsidRPr="0023628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</w:t>
      </w:r>
      <w:r w:rsidRPr="008957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”</w:t>
      </w:r>
    </w:p>
    <w:p w:rsidR="00236288" w:rsidRDefault="001E2909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236288" w:rsidRPr="0023628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Note que o companheiro não foi excluído da sucessão em razão de regime de bens, aqui um tratamento menos benéfico ao cônjuge</w:t>
      </w:r>
      <w:r w:rsidR="0023628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72410" w:rsidRDefault="00372410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7241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inconstitucional a proteção dada ao cônjuge quando estipula quota mínima de ¼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quando concorrer com filhos comuns; ao companheiro não há tal previsão.</w:t>
      </w:r>
    </w:p>
    <w:p w:rsidR="00001C2A" w:rsidRDefault="00372410" w:rsidP="00E9017C">
      <w:pPr>
        <w:spacing w:before="100" w:beforeAutospacing="1" w:after="100" w:afterAutospacing="1" w:line="240" w:lineRule="auto"/>
        <w:ind w:firstLine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d) inconstitucional a diferença feita quanto a filhos comuns, filhos do primeiro leito, quando da concorrência com o cônjuge 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1832) na união estável 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1790, incisos I e II)</w:t>
      </w:r>
      <w:r w:rsidR="00001C2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</w:t>
      </w:r>
    </w:p>
    <w:p w:rsidR="001E2909" w:rsidRDefault="00001C2A" w:rsidP="00001C2A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e) inconstitucional o inciso III artigo 1790, quando refere se apenas a parentes sucessíveis e prevê 1/3 da herança ao companheiro; pois o cônjuge concorrendo com ascendente em primeiro grau terá direito 1/3 da herança, se o grau for maior ou houver apenas um ascendente o cônjuge passa a ter direito de metade da herança 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1837), tal não é para o companheiro.</w:t>
      </w:r>
      <w:r w:rsidR="0037241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</w:t>
      </w:r>
    </w:p>
    <w:p w:rsidR="007C5CC6" w:rsidRDefault="007C5CC6" w:rsidP="00001C2A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f) inconstitucional artigo 1831 ao prever direito real de habitação ao cônjuge e calar se em relação ao companheiro.</w:t>
      </w:r>
    </w:p>
    <w:p w:rsidR="001E2909" w:rsidRPr="00685436" w:rsidRDefault="002B5093" w:rsidP="001E2909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  <w:proofErr w:type="gramStart"/>
      <w:r w:rsidRPr="0068543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7</w:t>
      </w:r>
      <w:proofErr w:type="gramEnd"/>
      <w:r w:rsidR="001E2909" w:rsidRPr="0068543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) CONCLUSÃO:</w:t>
      </w:r>
    </w:p>
    <w:p w:rsidR="006A30A4" w:rsidRDefault="007C5CC6" w:rsidP="001E2909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Concluo o presente estudo, onde analisados os artigos 1790 e seguintes</w:t>
      </w:r>
      <w:r w:rsidR="00ED25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; 1829 e seguintes; confrontando com nossa Constituição Federal; evidencia se que, não direi toda, mas boa parte do Código Civil atual</w:t>
      </w:r>
      <w:r w:rsidR="003301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</w:t>
      </w:r>
      <w:r w:rsidR="00ED25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que trata do direito sucessório esta eivada de </w:t>
      </w:r>
      <w:r w:rsidR="00ED25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inconstitucionalidades. Não estão observados os princípios da dignidade humana, isonomia, há vedação a distinção entre irmãos, dando um maior valor a família matrimonial em prejuízo da família formada pela união estável, enfim, ao querer privilegiar</w:t>
      </w:r>
      <w:r w:rsidR="003301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D25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 instituto jurídico do casamento, fez se “uma cocha de retalhos” onde a </w:t>
      </w:r>
      <w:r w:rsidR="003301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“</w:t>
      </w:r>
      <w:r w:rsidR="00ED25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estampa</w:t>
      </w:r>
      <w:r w:rsidR="003301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”</w:t>
      </w:r>
      <w:r w:rsidR="00ED25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predominante é formada por desigualdades</w:t>
      </w:r>
      <w:r w:rsidR="006A3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 inconstitucionalidades.</w:t>
      </w:r>
    </w:p>
    <w:p w:rsidR="006A30A4" w:rsidRDefault="006A30A4" w:rsidP="001E2909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Quanto a questão “Quem herda não meia, e quem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meia não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herda” não verifiquei na doutrina, tão pouco alguma normativa que ofereça fundamento legal para tal imposição.</w:t>
      </w:r>
    </w:p>
    <w:p w:rsidR="005B50BF" w:rsidRPr="00133CCB" w:rsidRDefault="006A30A4" w:rsidP="0033013D">
      <w:pPr>
        <w:spacing w:before="100" w:beforeAutospacing="1" w:after="100" w:afterAutospacing="1" w:line="240" w:lineRule="auto"/>
        <w:ind w:firstLine="482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Na tarefa de legislar deve se observar em primeiro lugar o bem estar dos cidadãos, respeitando a cidadania, a dignidade da pessoa humana, construindo uma sociedade livre, JUSTA, solidária; promovendo o bem estar de todos, sem preconceitos de origem, raça, sexo, cor, idade, e quaisquer formas de </w:t>
      </w:r>
      <w:r w:rsidR="003301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discriminação. </w:t>
      </w:r>
      <w:proofErr w:type="gramStart"/>
      <w:r w:rsidR="00BE0E03" w:rsidRPr="0033013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t-BR"/>
        </w:rPr>
        <w:t>4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5B50BF" w:rsidRPr="00133CCB">
        <w:rPr>
          <w:rFonts w:ascii="Arial" w:hAnsi="Arial" w:cs="Arial"/>
          <w:b/>
          <w:i/>
          <w:color w:val="0F243E" w:themeColor="text2" w:themeShade="80"/>
        </w:rPr>
        <w:t xml:space="preserve"> </w:t>
      </w:r>
    </w:p>
    <w:p w:rsidR="005B50BF" w:rsidRPr="00133CCB" w:rsidRDefault="005B50BF" w:rsidP="004B0A52">
      <w:pPr>
        <w:spacing w:before="100" w:beforeAutospacing="1" w:after="100" w:afterAutospacing="1" w:line="360" w:lineRule="auto"/>
        <w:ind w:left="2552" w:firstLine="482"/>
        <w:jc w:val="both"/>
        <w:rPr>
          <w:rFonts w:ascii="Arial" w:eastAsia="Times New Roman" w:hAnsi="Arial" w:cs="Arial"/>
          <w:b/>
          <w:color w:val="0F243E" w:themeColor="text2" w:themeShade="80"/>
          <w:lang w:eastAsia="pt-BR"/>
        </w:rPr>
      </w:pPr>
      <w:r w:rsidRPr="00133CCB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pt-BR"/>
        </w:rPr>
        <w:tab/>
      </w:r>
      <w:r w:rsidRPr="00133CCB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pt-BR"/>
        </w:rPr>
        <w:tab/>
      </w:r>
      <w:r w:rsidRPr="00133CCB">
        <w:rPr>
          <w:rFonts w:ascii="Arial" w:eastAsia="Times New Roman" w:hAnsi="Arial" w:cs="Arial"/>
          <w:b/>
          <w:color w:val="0F243E" w:themeColor="text2" w:themeShade="80"/>
          <w:lang w:eastAsia="pt-BR"/>
        </w:rPr>
        <w:tab/>
      </w:r>
      <w:r w:rsidRPr="00133CCB">
        <w:rPr>
          <w:rFonts w:ascii="Arial" w:eastAsia="Times New Roman" w:hAnsi="Arial" w:cs="Arial"/>
          <w:b/>
          <w:color w:val="0F243E" w:themeColor="text2" w:themeShade="80"/>
          <w:lang w:eastAsia="pt-BR"/>
        </w:rPr>
        <w:tab/>
      </w:r>
      <w:r w:rsidRPr="00133CCB">
        <w:rPr>
          <w:rFonts w:ascii="Arial" w:eastAsia="Times New Roman" w:hAnsi="Arial" w:cs="Arial"/>
          <w:b/>
          <w:color w:val="0F243E" w:themeColor="text2" w:themeShade="80"/>
          <w:lang w:eastAsia="pt-BR"/>
        </w:rPr>
        <w:tab/>
        <w:t xml:space="preserve"> </w:t>
      </w:r>
    </w:p>
    <w:p w:rsidR="005B50BF" w:rsidRPr="00133CCB" w:rsidRDefault="005B50BF" w:rsidP="005B50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F243E" w:themeColor="text2" w:themeShade="80"/>
          <w:lang w:eastAsia="pt-BR"/>
        </w:rPr>
      </w:pPr>
    </w:p>
    <w:p w:rsidR="0033013D" w:rsidRDefault="0033013D" w:rsidP="005B50BF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:rsidR="005B50BF" w:rsidRPr="00685436" w:rsidRDefault="002B5093" w:rsidP="005B50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5436">
        <w:rPr>
          <w:rFonts w:ascii="Arial" w:hAnsi="Arial" w:cs="Arial"/>
          <w:b/>
          <w:sz w:val="24"/>
          <w:szCs w:val="24"/>
        </w:rPr>
        <w:t>8</w:t>
      </w:r>
      <w:proofErr w:type="gramEnd"/>
      <w:r w:rsidR="005B50BF" w:rsidRPr="00685436">
        <w:rPr>
          <w:rFonts w:ascii="Arial" w:hAnsi="Arial" w:cs="Arial"/>
          <w:b/>
          <w:sz w:val="24"/>
          <w:szCs w:val="24"/>
        </w:rPr>
        <w:t>) Referência bibliográficas:</w:t>
      </w:r>
    </w:p>
    <w:p w:rsidR="002704B0" w:rsidRPr="00685436" w:rsidRDefault="002704B0" w:rsidP="005B50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5436">
        <w:rPr>
          <w:rFonts w:ascii="Arial" w:hAnsi="Arial" w:cs="Arial"/>
          <w:b/>
          <w:sz w:val="24"/>
          <w:szCs w:val="24"/>
        </w:rPr>
        <w:t>1</w:t>
      </w:r>
      <w:proofErr w:type="gramEnd"/>
      <w:r w:rsidRPr="00685436">
        <w:rPr>
          <w:rFonts w:ascii="Arial" w:hAnsi="Arial" w:cs="Arial"/>
          <w:b/>
          <w:sz w:val="24"/>
          <w:szCs w:val="24"/>
        </w:rPr>
        <w:t>)</w:t>
      </w:r>
      <w:r w:rsidR="0033013D" w:rsidRPr="00685436">
        <w:rPr>
          <w:rFonts w:ascii="Arial" w:hAnsi="Arial" w:cs="Arial"/>
          <w:b/>
          <w:sz w:val="24"/>
          <w:szCs w:val="24"/>
        </w:rPr>
        <w:t xml:space="preserve"> </w:t>
      </w:r>
      <w:r w:rsidRPr="00685436">
        <w:rPr>
          <w:rFonts w:ascii="Arial" w:hAnsi="Arial" w:cs="Arial"/>
          <w:b/>
          <w:sz w:val="24"/>
          <w:szCs w:val="24"/>
        </w:rPr>
        <w:t>ULHOA</w:t>
      </w:r>
      <w:r w:rsidR="0033013D" w:rsidRPr="00685436">
        <w:rPr>
          <w:rFonts w:ascii="Arial" w:hAnsi="Arial" w:cs="Arial"/>
          <w:b/>
          <w:sz w:val="24"/>
          <w:szCs w:val="24"/>
        </w:rPr>
        <w:t xml:space="preserve"> COELHO</w:t>
      </w:r>
      <w:r w:rsidRPr="00685436">
        <w:rPr>
          <w:rFonts w:ascii="Arial" w:hAnsi="Arial" w:cs="Arial"/>
          <w:b/>
          <w:sz w:val="24"/>
          <w:szCs w:val="24"/>
        </w:rPr>
        <w:t>, Fábio. Curso de Direito Civil – Família e Sucessões</w:t>
      </w:r>
      <w:r w:rsidR="0033013D" w:rsidRPr="00685436">
        <w:rPr>
          <w:rFonts w:ascii="Arial" w:hAnsi="Arial" w:cs="Arial"/>
          <w:b/>
          <w:sz w:val="24"/>
          <w:szCs w:val="24"/>
        </w:rPr>
        <w:t>.</w:t>
      </w:r>
      <w:r w:rsidRPr="00685436">
        <w:rPr>
          <w:rFonts w:ascii="Arial" w:hAnsi="Arial" w:cs="Arial"/>
          <w:b/>
          <w:sz w:val="24"/>
          <w:szCs w:val="24"/>
        </w:rPr>
        <w:t xml:space="preserve"> Editora Saraiva – 3ª Edição / Citação página 273.</w:t>
      </w:r>
    </w:p>
    <w:p w:rsidR="00735BAD" w:rsidRPr="00685436" w:rsidRDefault="00735BAD" w:rsidP="005B50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5436">
        <w:rPr>
          <w:rFonts w:ascii="Arial" w:hAnsi="Arial" w:cs="Arial"/>
          <w:b/>
          <w:sz w:val="24"/>
          <w:szCs w:val="24"/>
        </w:rPr>
        <w:t>2</w:t>
      </w:r>
      <w:proofErr w:type="gramEnd"/>
      <w:r w:rsidRPr="00685436">
        <w:rPr>
          <w:rFonts w:ascii="Arial" w:hAnsi="Arial" w:cs="Arial"/>
          <w:b/>
          <w:sz w:val="24"/>
          <w:szCs w:val="24"/>
        </w:rPr>
        <w:t xml:space="preserve">) </w:t>
      </w:r>
      <w:r w:rsidR="006539DF" w:rsidRPr="00685436">
        <w:rPr>
          <w:rFonts w:ascii="Arial" w:hAnsi="Arial" w:cs="Arial"/>
          <w:b/>
          <w:sz w:val="24"/>
          <w:szCs w:val="24"/>
        </w:rPr>
        <w:t xml:space="preserve">ANTÔNIO BENASSE, Marcos.  Algumas Questões Polêmicas do Novo Código Civil Brasileiro. Editora </w:t>
      </w:r>
      <w:proofErr w:type="spellStart"/>
      <w:r w:rsidR="006539DF" w:rsidRPr="00685436">
        <w:rPr>
          <w:rFonts w:ascii="Arial" w:hAnsi="Arial" w:cs="Arial"/>
          <w:b/>
          <w:sz w:val="24"/>
          <w:szCs w:val="24"/>
        </w:rPr>
        <w:t>Bookseller</w:t>
      </w:r>
      <w:proofErr w:type="spellEnd"/>
      <w:r w:rsidR="006539DF" w:rsidRPr="00685436">
        <w:rPr>
          <w:rFonts w:ascii="Arial" w:hAnsi="Arial" w:cs="Arial"/>
          <w:b/>
          <w:sz w:val="24"/>
          <w:szCs w:val="24"/>
        </w:rPr>
        <w:t xml:space="preserve"> – 2ª Edição/ Citação páginas152 e 153. </w:t>
      </w:r>
    </w:p>
    <w:p w:rsidR="00E85362" w:rsidRPr="00685436" w:rsidRDefault="00E85362" w:rsidP="00E853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5436">
        <w:rPr>
          <w:rFonts w:ascii="Arial" w:hAnsi="Arial" w:cs="Arial"/>
          <w:b/>
          <w:sz w:val="24"/>
          <w:szCs w:val="24"/>
        </w:rPr>
        <w:t>3</w:t>
      </w:r>
      <w:proofErr w:type="gramEnd"/>
      <w:r w:rsidRPr="00685436">
        <w:rPr>
          <w:rFonts w:ascii="Arial" w:hAnsi="Arial" w:cs="Arial"/>
          <w:b/>
          <w:sz w:val="24"/>
          <w:szCs w:val="24"/>
        </w:rPr>
        <w:t>) ULHOA</w:t>
      </w:r>
      <w:r w:rsidR="0033013D" w:rsidRPr="00685436">
        <w:rPr>
          <w:rFonts w:ascii="Arial" w:hAnsi="Arial" w:cs="Arial"/>
          <w:b/>
          <w:sz w:val="24"/>
          <w:szCs w:val="24"/>
        </w:rPr>
        <w:t xml:space="preserve"> COELHO</w:t>
      </w:r>
      <w:r w:rsidRPr="00685436">
        <w:rPr>
          <w:rFonts w:ascii="Arial" w:hAnsi="Arial" w:cs="Arial"/>
          <w:b/>
          <w:sz w:val="24"/>
          <w:szCs w:val="24"/>
        </w:rPr>
        <w:t xml:space="preserve">, Fábio. Curso de Direito Civil – Família e Sucessões </w:t>
      </w:r>
      <w:proofErr w:type="gramStart"/>
      <w:r w:rsidRPr="00685436">
        <w:rPr>
          <w:rFonts w:ascii="Arial" w:hAnsi="Arial" w:cs="Arial"/>
          <w:b/>
          <w:sz w:val="24"/>
          <w:szCs w:val="24"/>
        </w:rPr>
        <w:t>Editora</w:t>
      </w:r>
      <w:proofErr w:type="gramEnd"/>
      <w:r w:rsidRPr="00685436">
        <w:rPr>
          <w:rFonts w:ascii="Arial" w:hAnsi="Arial" w:cs="Arial"/>
          <w:b/>
          <w:sz w:val="24"/>
          <w:szCs w:val="24"/>
        </w:rPr>
        <w:t xml:space="preserve"> Saraiva – 3ª Edição / Citação página 275 in fine.</w:t>
      </w:r>
    </w:p>
    <w:p w:rsidR="004F6A5E" w:rsidRPr="00685436" w:rsidRDefault="006A30A4" w:rsidP="004F6A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5436">
        <w:rPr>
          <w:rFonts w:ascii="Arial" w:hAnsi="Arial" w:cs="Arial"/>
          <w:b/>
          <w:sz w:val="24"/>
          <w:szCs w:val="24"/>
        </w:rPr>
        <w:t>4</w:t>
      </w:r>
      <w:proofErr w:type="gramEnd"/>
      <w:r w:rsidRPr="00685436">
        <w:rPr>
          <w:rFonts w:ascii="Arial" w:hAnsi="Arial" w:cs="Arial"/>
          <w:b/>
          <w:sz w:val="24"/>
          <w:szCs w:val="24"/>
        </w:rPr>
        <w:t xml:space="preserve">) </w:t>
      </w:r>
      <w:r w:rsidR="005B50BF" w:rsidRPr="00685436">
        <w:rPr>
          <w:rFonts w:ascii="Arial" w:hAnsi="Arial" w:cs="Arial"/>
          <w:b/>
          <w:sz w:val="24"/>
          <w:szCs w:val="24"/>
        </w:rPr>
        <w:t>CONSTITUIÇÃO DA REPÚBLICA FEDERATIVA DO BRASIL, 35ª EDIÇÃO EDITORA SARAIVA, 2005.</w:t>
      </w:r>
      <w:r w:rsidR="00BE0E03" w:rsidRPr="00685436">
        <w:rPr>
          <w:rFonts w:ascii="Arial" w:hAnsi="Arial" w:cs="Arial"/>
          <w:b/>
          <w:sz w:val="24"/>
          <w:szCs w:val="24"/>
        </w:rPr>
        <w:t xml:space="preserve"> Citação aos artigos 1º incisos II e III;</w:t>
      </w:r>
      <w:proofErr w:type="gramStart"/>
      <w:r w:rsidR="00BE0E03" w:rsidRPr="0068543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BE0E03" w:rsidRPr="00685436">
        <w:rPr>
          <w:rFonts w:ascii="Arial" w:hAnsi="Arial" w:cs="Arial"/>
          <w:b/>
          <w:sz w:val="24"/>
          <w:szCs w:val="24"/>
        </w:rPr>
        <w:t>artigo 3º incisos I e IV.</w:t>
      </w:r>
    </w:p>
    <w:p w:rsidR="005B50BF" w:rsidRPr="00685436" w:rsidRDefault="005B50BF" w:rsidP="004F6A5E">
      <w:pPr>
        <w:spacing w:line="360" w:lineRule="auto"/>
        <w:jc w:val="both"/>
        <w:rPr>
          <w:rFonts w:ascii="myriad-pro-2" w:hAnsi="myriad-pro-2"/>
          <w:b/>
          <w:sz w:val="24"/>
          <w:szCs w:val="24"/>
        </w:rPr>
      </w:pPr>
      <w:proofErr w:type="gramStart"/>
      <w:r w:rsidRPr="00685436">
        <w:rPr>
          <w:rFonts w:ascii="myriad-pro-2" w:hAnsi="myriad-pro-2"/>
          <w:b/>
          <w:sz w:val="24"/>
          <w:szCs w:val="24"/>
        </w:rPr>
        <w:t>5</w:t>
      </w:r>
      <w:proofErr w:type="gramEnd"/>
      <w:r w:rsidRPr="00685436">
        <w:rPr>
          <w:rFonts w:ascii="myriad-pro-2" w:hAnsi="myriad-pro-2"/>
          <w:b/>
          <w:sz w:val="24"/>
          <w:szCs w:val="24"/>
        </w:rPr>
        <w:t>)</w:t>
      </w:r>
      <w:r w:rsidRPr="00685436">
        <w:rPr>
          <w:rFonts w:ascii="Verdana" w:hAnsi="Verdana" w:cs="Arial"/>
          <w:b/>
          <w:sz w:val="24"/>
          <w:szCs w:val="24"/>
        </w:rPr>
        <w:t xml:space="preserve"> BRASIL. </w:t>
      </w:r>
      <w:r w:rsidRPr="00685436">
        <w:rPr>
          <w:rFonts w:ascii="Verdana" w:hAnsi="Verdana" w:cs="Arial"/>
          <w:b/>
          <w:bCs/>
          <w:iCs/>
          <w:sz w:val="24"/>
          <w:szCs w:val="24"/>
        </w:rPr>
        <w:t>Código Civil (2002). Lei nº 10.406, de 10 de janeiro de 2002</w:t>
      </w:r>
      <w:r w:rsidRPr="00685436">
        <w:rPr>
          <w:rFonts w:ascii="myriad-pro-2" w:hAnsi="myriad-pro-2"/>
          <w:b/>
          <w:sz w:val="24"/>
          <w:szCs w:val="24"/>
        </w:rPr>
        <w:t>.</w:t>
      </w:r>
    </w:p>
    <w:p w:rsidR="004F6A5E" w:rsidRDefault="004F6A5E" w:rsidP="004F6A5E">
      <w:pPr>
        <w:pBdr>
          <w:bottom w:val="single" w:sz="4" w:space="1" w:color="auto"/>
        </w:pBdr>
        <w:rPr>
          <w:rStyle w:val="vshid"/>
          <w:rFonts w:ascii="Arial" w:hAnsi="Arial" w:cs="Arial"/>
          <w:b/>
        </w:rPr>
      </w:pPr>
      <w:proofErr w:type="gramStart"/>
      <w:r w:rsidRPr="00685436">
        <w:rPr>
          <w:rFonts w:ascii="myriad-pro-2" w:hAnsi="myriad-pro-2"/>
          <w:b/>
          <w:sz w:val="24"/>
          <w:szCs w:val="24"/>
        </w:rPr>
        <w:lastRenderedPageBreak/>
        <w:t>6</w:t>
      </w:r>
      <w:proofErr w:type="gramEnd"/>
      <w:r w:rsidRPr="00685436">
        <w:rPr>
          <w:rFonts w:ascii="myriad-pro-2" w:hAnsi="myriad-pro-2"/>
          <w:b/>
          <w:sz w:val="24"/>
          <w:szCs w:val="24"/>
        </w:rPr>
        <w:t>) RENE NICOLAU, Gustavo. SUCESSÃO LEGÍTIMA NO CÓDIGO CIVIL. Fonte:</w:t>
      </w:r>
      <w:r w:rsidRPr="00685436">
        <w:rPr>
          <w:rFonts w:ascii="Arial" w:hAnsi="Arial" w:cs="Arial"/>
          <w:b/>
        </w:rPr>
        <w:t xml:space="preserve"> </w:t>
      </w:r>
      <w:r w:rsidRPr="00685436">
        <w:rPr>
          <w:rStyle w:val="CitaoHTML"/>
          <w:rFonts w:ascii="Arial" w:hAnsi="Arial" w:cs="Arial"/>
          <w:b/>
        </w:rPr>
        <w:t>www.professoramorim.com.br/amorim/dados/anexos/232.doc</w:t>
      </w:r>
      <w:hyperlink r:id="rId9" w:history="1">
        <w:r w:rsidRPr="00685436">
          <w:rPr>
            <w:rStyle w:val="Hyperlink"/>
            <w:b/>
            <w:color w:val="auto"/>
          </w:rPr>
          <w:t>Similares</w:t>
        </w:r>
      </w:hyperlink>
      <w:r w:rsidRPr="00685436">
        <w:rPr>
          <w:rStyle w:val="vshid"/>
          <w:rFonts w:ascii="Arial" w:hAnsi="Arial" w:cs="Arial"/>
          <w:b/>
        </w:rPr>
        <w:t xml:space="preserve"> 27/02/2012; </w:t>
      </w:r>
      <w:proofErr w:type="gramStart"/>
      <w:r w:rsidRPr="00685436">
        <w:rPr>
          <w:rStyle w:val="vshid"/>
          <w:rFonts w:ascii="Arial" w:hAnsi="Arial" w:cs="Arial"/>
          <w:b/>
        </w:rPr>
        <w:t>12:24</w:t>
      </w:r>
      <w:proofErr w:type="gramEnd"/>
      <w:r w:rsidRPr="00685436">
        <w:rPr>
          <w:rStyle w:val="vshid"/>
          <w:rFonts w:ascii="Arial" w:hAnsi="Arial" w:cs="Arial"/>
          <w:b/>
        </w:rPr>
        <w:t xml:space="preserve"> HS.</w:t>
      </w:r>
    </w:p>
    <w:p w:rsidR="00E95400" w:rsidRDefault="00E95400" w:rsidP="004F6A5E">
      <w:pPr>
        <w:pBdr>
          <w:bottom w:val="single" w:sz="4" w:space="1" w:color="auto"/>
        </w:pBdr>
        <w:rPr>
          <w:rStyle w:val="vshid"/>
          <w:rFonts w:ascii="Arial" w:hAnsi="Arial" w:cs="Arial"/>
          <w:b/>
        </w:rPr>
      </w:pPr>
      <w:proofErr w:type="gramStart"/>
      <w:r>
        <w:rPr>
          <w:rStyle w:val="vshid"/>
          <w:rFonts w:ascii="Arial" w:hAnsi="Arial" w:cs="Arial"/>
          <w:b/>
        </w:rPr>
        <w:t>7</w:t>
      </w:r>
      <w:proofErr w:type="gramEnd"/>
      <w:r>
        <w:rPr>
          <w:rStyle w:val="vshid"/>
          <w:rFonts w:ascii="Arial" w:hAnsi="Arial" w:cs="Arial"/>
          <w:b/>
        </w:rPr>
        <w:t>)GOMES, Orlando. Atualizador Mario Roberto Carvalho de Faria- Coordenador – Edvaldo Brito, 14ª Edição, Editora Forense – Ano 2008.</w:t>
      </w:r>
    </w:p>
    <w:p w:rsidR="00E95400" w:rsidRPr="00685436" w:rsidRDefault="00E95400" w:rsidP="004F6A5E">
      <w:pPr>
        <w:pBdr>
          <w:bottom w:val="single" w:sz="4" w:space="1" w:color="auto"/>
        </w:pBdr>
        <w:rPr>
          <w:b/>
        </w:rPr>
      </w:pPr>
      <w:proofErr w:type="gramStart"/>
      <w:r>
        <w:rPr>
          <w:rStyle w:val="vshid"/>
          <w:rFonts w:ascii="Arial" w:hAnsi="Arial" w:cs="Arial"/>
          <w:b/>
        </w:rPr>
        <w:t>8</w:t>
      </w:r>
      <w:proofErr w:type="gramEnd"/>
      <w:r>
        <w:rPr>
          <w:rStyle w:val="vshid"/>
          <w:rFonts w:ascii="Arial" w:hAnsi="Arial" w:cs="Arial"/>
          <w:b/>
        </w:rPr>
        <w:t xml:space="preserve">) DE SALVO VENOSA, Sílvio. DIREITO CIVIL – Direito das Sucessões. 10ª Edição. Editora Atlas. Ano 2010. </w:t>
      </w:r>
    </w:p>
    <w:p w:rsidR="004F6A5E" w:rsidRPr="00685436" w:rsidRDefault="004F6A5E" w:rsidP="004F6A5E">
      <w:pPr>
        <w:spacing w:line="360" w:lineRule="auto"/>
        <w:jc w:val="both"/>
        <w:rPr>
          <w:rFonts w:ascii="myriad-pro-2" w:hAnsi="myriad-pro-2"/>
          <w:b/>
          <w:sz w:val="24"/>
          <w:szCs w:val="24"/>
        </w:rPr>
      </w:pPr>
    </w:p>
    <w:sectPr w:rsidR="004F6A5E" w:rsidRPr="00685436" w:rsidSect="00BD0376">
      <w:headerReference w:type="even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87" w:rsidRDefault="008C7787" w:rsidP="005B50BF">
      <w:pPr>
        <w:spacing w:after="0" w:line="240" w:lineRule="auto"/>
      </w:pPr>
      <w:r>
        <w:separator/>
      </w:r>
    </w:p>
  </w:endnote>
  <w:endnote w:type="continuationSeparator" w:id="0">
    <w:p w:rsidR="008C7787" w:rsidRDefault="008C7787" w:rsidP="005B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-pro-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8" w:rsidRPr="00421122" w:rsidRDefault="00D01824" w:rsidP="00BD0376">
    <w:pPr>
      <w:pStyle w:val="Rodap"/>
      <w:pBdr>
        <w:top w:val="single" w:sz="4" w:space="1" w:color="auto"/>
      </w:pBdr>
      <w:tabs>
        <w:tab w:val="clear" w:pos="8504"/>
        <w:tab w:val="right" w:pos="9072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fldChar w:fldCharType="begin"/>
    </w:r>
    <w:r w:rsidR="00ED25F8">
      <w:rPr>
        <w:rFonts w:ascii="Arial Narrow" w:hAnsi="Arial Narrow" w:cs="Arial"/>
        <w:sz w:val="16"/>
        <w:szCs w:val="16"/>
      </w:rPr>
      <w:instrText xml:space="preserve"> DOCPROPERTY  AESA_NomeRevista  \* MERGEFORMAT </w:instrText>
    </w:r>
    <w:r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b/>
        <w:bCs/>
        <w:sz w:val="16"/>
        <w:szCs w:val="16"/>
      </w:rPr>
      <w:t xml:space="preserve">Erro! Nome de propriedade do documento </w:t>
    </w:r>
    <w:proofErr w:type="gramStart"/>
    <w:r w:rsidR="00535BC7">
      <w:rPr>
        <w:rFonts w:ascii="Arial Narrow" w:hAnsi="Arial Narrow" w:cs="Arial"/>
        <w:b/>
        <w:bCs/>
        <w:sz w:val="16"/>
        <w:szCs w:val="16"/>
      </w:rPr>
      <w:t>desconhecido.</w:t>
    </w:r>
    <w:proofErr w:type="gramEnd"/>
    <w:r>
      <w:rPr>
        <w:rFonts w:ascii="Arial Narrow" w:hAnsi="Arial Narrow" w:cs="Arial"/>
        <w:sz w:val="16"/>
        <w:szCs w:val="16"/>
      </w:rPr>
      <w:fldChar w:fldCharType="end"/>
    </w:r>
    <w:r w:rsidR="00ED25F8" w:rsidRPr="00BB6C44">
      <w:rPr>
        <w:rFonts w:ascii="Arial Narrow" w:hAnsi="Arial Narrow" w:cs="Arial"/>
        <w:sz w:val="16"/>
        <w:szCs w:val="16"/>
      </w:rPr>
      <w:t xml:space="preserve"> </w:t>
    </w:r>
    <w:r w:rsidR="00ED25F8" w:rsidRPr="00BB6C44">
      <w:rPr>
        <w:rFonts w:ascii="Arial Narrow" w:hAnsi="Arial Narrow" w:cs="Arial"/>
        <w:sz w:val="16"/>
        <w:szCs w:val="16"/>
      </w:rPr>
      <w:sym w:font="Symbol" w:char="F0B7"/>
    </w:r>
    <w:r w:rsidR="00ED25F8" w:rsidRPr="00BB6C44">
      <w:rPr>
        <w:rFonts w:ascii="Arial Narrow" w:hAnsi="Arial Narrow" w:cs="Arial"/>
        <w:sz w:val="16"/>
        <w:szCs w:val="16"/>
      </w:rPr>
      <w:t xml:space="preserve"> Vol. </w:t>
    </w:r>
    <w:r>
      <w:rPr>
        <w:rFonts w:ascii="Arial Narrow" w:hAnsi="Arial Narrow" w:cs="Arial"/>
        <w:sz w:val="16"/>
        <w:szCs w:val="16"/>
      </w:rPr>
      <w:fldChar w:fldCharType="begin"/>
    </w:r>
    <w:r w:rsidR="00ED25F8">
      <w:rPr>
        <w:rFonts w:ascii="Arial Narrow" w:hAnsi="Arial Narrow" w:cs="Arial"/>
        <w:sz w:val="16"/>
        <w:szCs w:val="16"/>
      </w:rPr>
      <w:instrText xml:space="preserve"> DOCPROPERTY  AESA_VolumeRevista  \* MERGEFORMAT </w:instrText>
    </w:r>
    <w:r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b/>
        <w:bCs/>
        <w:sz w:val="16"/>
        <w:szCs w:val="16"/>
      </w:rPr>
      <w:t xml:space="preserve">Erro! Nome de propriedade do documento </w:t>
    </w:r>
    <w:proofErr w:type="gramStart"/>
    <w:r w:rsidR="00535BC7">
      <w:rPr>
        <w:rFonts w:ascii="Arial Narrow" w:hAnsi="Arial Narrow" w:cs="Arial"/>
        <w:b/>
        <w:bCs/>
        <w:sz w:val="16"/>
        <w:szCs w:val="16"/>
      </w:rPr>
      <w:t>desconhecido.</w:t>
    </w:r>
    <w:proofErr w:type="gramEnd"/>
    <w:r>
      <w:rPr>
        <w:rFonts w:ascii="Arial Narrow" w:hAnsi="Arial Narrow" w:cs="Arial"/>
        <w:sz w:val="16"/>
        <w:szCs w:val="16"/>
      </w:rPr>
      <w:fldChar w:fldCharType="end"/>
    </w:r>
    <w:r w:rsidR="00ED25F8" w:rsidRPr="00BB6C44">
      <w:rPr>
        <w:rFonts w:ascii="Arial Narrow" w:hAnsi="Arial Narrow" w:cs="Arial"/>
        <w:sz w:val="16"/>
        <w:szCs w:val="16"/>
      </w:rPr>
      <w:t xml:space="preserve">, Nº. </w:t>
    </w:r>
    <w:r>
      <w:rPr>
        <w:rFonts w:ascii="Arial Narrow" w:hAnsi="Arial Narrow" w:cs="Arial"/>
        <w:sz w:val="16"/>
        <w:szCs w:val="16"/>
      </w:rPr>
      <w:fldChar w:fldCharType="begin"/>
    </w:r>
    <w:r w:rsidR="00ED25F8">
      <w:rPr>
        <w:rFonts w:ascii="Arial Narrow" w:hAnsi="Arial Narrow" w:cs="Arial"/>
        <w:sz w:val="16"/>
        <w:szCs w:val="16"/>
      </w:rPr>
      <w:instrText xml:space="preserve"> DOCPROPERTY  AESA_NumeroRevista  \* MERGEFORMAT </w:instrText>
    </w:r>
    <w:r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b/>
        <w:bCs/>
        <w:sz w:val="16"/>
        <w:szCs w:val="16"/>
      </w:rPr>
      <w:t xml:space="preserve">Erro! Nome de propriedade do documento </w:t>
    </w:r>
    <w:proofErr w:type="gramStart"/>
    <w:r w:rsidR="00535BC7">
      <w:rPr>
        <w:rFonts w:ascii="Arial Narrow" w:hAnsi="Arial Narrow" w:cs="Arial"/>
        <w:b/>
        <w:bCs/>
        <w:sz w:val="16"/>
        <w:szCs w:val="16"/>
      </w:rPr>
      <w:t>desconhecido.</w:t>
    </w:r>
    <w:proofErr w:type="gramEnd"/>
    <w:r>
      <w:rPr>
        <w:rFonts w:ascii="Arial Narrow" w:hAnsi="Arial Narrow" w:cs="Arial"/>
        <w:sz w:val="16"/>
        <w:szCs w:val="16"/>
      </w:rPr>
      <w:fldChar w:fldCharType="end"/>
    </w:r>
    <w:r w:rsidR="00ED25F8" w:rsidRPr="00BB6C44">
      <w:rPr>
        <w:rFonts w:ascii="Arial Narrow" w:hAnsi="Arial Narrow" w:cs="Arial"/>
        <w:sz w:val="16"/>
        <w:szCs w:val="16"/>
      </w:rPr>
      <w:t xml:space="preserve">, Ano </w:t>
    </w:r>
    <w:r>
      <w:rPr>
        <w:rFonts w:ascii="Arial Narrow" w:hAnsi="Arial Narrow" w:cs="Arial"/>
        <w:sz w:val="16"/>
        <w:szCs w:val="16"/>
      </w:rPr>
      <w:fldChar w:fldCharType="begin"/>
    </w:r>
    <w:r w:rsidR="00ED25F8">
      <w:rPr>
        <w:rFonts w:ascii="Arial Narrow" w:hAnsi="Arial Narrow" w:cs="Arial"/>
        <w:sz w:val="16"/>
        <w:szCs w:val="16"/>
      </w:rPr>
      <w:instrText xml:space="preserve"> DOCPROPERTY  AESA_AnoRevista  \* MERGEFORMAT </w:instrText>
    </w:r>
    <w:r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b/>
        <w:bCs/>
        <w:sz w:val="16"/>
        <w:szCs w:val="16"/>
      </w:rPr>
      <w:t xml:space="preserve">Erro! Nome de propriedade do documento </w:t>
    </w:r>
    <w:proofErr w:type="gramStart"/>
    <w:r w:rsidR="00535BC7">
      <w:rPr>
        <w:rFonts w:ascii="Arial Narrow" w:hAnsi="Arial Narrow" w:cs="Arial"/>
        <w:b/>
        <w:bCs/>
        <w:sz w:val="16"/>
        <w:szCs w:val="16"/>
      </w:rPr>
      <w:t>desconhecido.</w:t>
    </w:r>
    <w:proofErr w:type="gramEnd"/>
    <w:r>
      <w:rPr>
        <w:rFonts w:ascii="Arial Narrow" w:hAnsi="Arial Narrow" w:cs="Arial"/>
        <w:sz w:val="16"/>
        <w:szCs w:val="16"/>
      </w:rPr>
      <w:fldChar w:fldCharType="end"/>
    </w:r>
    <w:r w:rsidR="00ED25F8" w:rsidRPr="00BB6C44">
      <w:rPr>
        <w:rFonts w:ascii="Arial Narrow" w:hAnsi="Arial Narrow" w:cs="Arial"/>
        <w:sz w:val="16"/>
        <w:szCs w:val="16"/>
      </w:rPr>
      <w:t xml:space="preserve"> </w:t>
    </w:r>
    <w:r w:rsidR="00ED25F8" w:rsidRPr="00BB6C44">
      <w:rPr>
        <w:rFonts w:ascii="Arial Narrow" w:hAnsi="Arial Narrow" w:cs="Arial"/>
        <w:sz w:val="16"/>
        <w:szCs w:val="16"/>
      </w:rPr>
      <w:sym w:font="Symbol" w:char="F0B7"/>
    </w:r>
    <w:r w:rsidR="00ED25F8" w:rsidRPr="00BB6C44">
      <w:rPr>
        <w:rFonts w:ascii="Arial Narrow" w:hAnsi="Arial Narrow" w:cs="Arial"/>
        <w:sz w:val="16"/>
        <w:szCs w:val="16"/>
      </w:rPr>
      <w:t xml:space="preserve"> p. </w:t>
    </w:r>
    <w:r w:rsidRPr="00BB6C44">
      <w:rPr>
        <w:rFonts w:ascii="Arial Narrow" w:hAnsi="Arial Narrow" w:cs="Arial"/>
        <w:sz w:val="16"/>
        <w:szCs w:val="16"/>
      </w:rPr>
      <w:fldChar w:fldCharType="begin"/>
    </w:r>
    <w:r w:rsidR="00ED25F8" w:rsidRPr="00BB6C44">
      <w:rPr>
        <w:rFonts w:ascii="Arial Narrow" w:hAnsi="Arial Narrow" w:cs="Arial"/>
        <w:sz w:val="16"/>
        <w:szCs w:val="16"/>
      </w:rPr>
      <w:instrText xml:space="preserve"> PAGEREF PrimeiraPagina </w:instrText>
    </w:r>
    <w:r w:rsidRPr="00BB6C44"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noProof/>
        <w:sz w:val="16"/>
        <w:szCs w:val="16"/>
      </w:rPr>
      <w:t>1</w:t>
    </w:r>
    <w:r w:rsidRPr="00BB6C44">
      <w:rPr>
        <w:rFonts w:ascii="Arial Narrow" w:hAnsi="Arial Narrow" w:cs="Arial"/>
        <w:sz w:val="16"/>
        <w:szCs w:val="16"/>
      </w:rPr>
      <w:fldChar w:fldCharType="end"/>
    </w:r>
    <w:r w:rsidR="00ED25F8" w:rsidRPr="00BB6C44">
      <w:rPr>
        <w:rFonts w:ascii="Arial Narrow" w:hAnsi="Arial Narrow" w:cs="Arial"/>
        <w:sz w:val="16"/>
        <w:szCs w:val="16"/>
      </w:rPr>
      <w:t>-</w:t>
    </w:r>
    <w:r w:rsidRPr="00BB6C44">
      <w:rPr>
        <w:rFonts w:ascii="Arial Narrow" w:hAnsi="Arial Narrow" w:cs="Arial"/>
        <w:sz w:val="16"/>
        <w:szCs w:val="16"/>
      </w:rPr>
      <w:fldChar w:fldCharType="begin"/>
    </w:r>
    <w:r w:rsidR="00ED25F8" w:rsidRPr="00BB6C44">
      <w:rPr>
        <w:rFonts w:ascii="Arial Narrow" w:hAnsi="Arial Narrow" w:cs="Arial"/>
        <w:sz w:val="16"/>
        <w:szCs w:val="16"/>
      </w:rPr>
      <w:instrText xml:space="preserve"> =</w:instrText>
    </w:r>
    <w:r w:rsidRPr="00BB6C44">
      <w:rPr>
        <w:rFonts w:ascii="Arial Narrow" w:hAnsi="Arial Narrow" w:cs="Arial"/>
        <w:sz w:val="16"/>
        <w:szCs w:val="16"/>
      </w:rPr>
      <w:fldChar w:fldCharType="begin"/>
    </w:r>
    <w:r w:rsidR="00ED25F8" w:rsidRPr="00BB6C44">
      <w:rPr>
        <w:rFonts w:ascii="Arial Narrow" w:hAnsi="Arial Narrow" w:cs="Arial"/>
        <w:sz w:val="16"/>
        <w:szCs w:val="16"/>
      </w:rPr>
      <w:instrText xml:space="preserve"> PAGEREF PrimeiraPagina </w:instrText>
    </w:r>
    <w:r w:rsidRPr="00BB6C44"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noProof/>
        <w:sz w:val="16"/>
        <w:szCs w:val="16"/>
      </w:rPr>
      <w:instrText>1</w:instrText>
    </w:r>
    <w:r w:rsidRPr="00BB6C44">
      <w:rPr>
        <w:rFonts w:ascii="Arial Narrow" w:hAnsi="Arial Narrow" w:cs="Arial"/>
        <w:sz w:val="16"/>
        <w:szCs w:val="16"/>
      </w:rPr>
      <w:fldChar w:fldCharType="end"/>
    </w:r>
    <w:r w:rsidR="00ED25F8" w:rsidRPr="00BB6C44">
      <w:rPr>
        <w:rFonts w:ascii="Arial Narrow" w:hAnsi="Arial Narrow" w:cs="Arial"/>
        <w:sz w:val="16"/>
        <w:szCs w:val="16"/>
      </w:rPr>
      <w:instrText>+</w:instrText>
    </w:r>
    <w:r w:rsidRPr="00BB6C44">
      <w:rPr>
        <w:rStyle w:val="Nmerodepgina"/>
        <w:rFonts w:ascii="Arial Narrow" w:hAnsi="Arial Narrow"/>
        <w:sz w:val="16"/>
        <w:szCs w:val="16"/>
      </w:rPr>
      <w:fldChar w:fldCharType="begin"/>
    </w:r>
    <w:r w:rsidR="00ED25F8" w:rsidRPr="00BB6C44">
      <w:rPr>
        <w:rStyle w:val="Nmerodepgina"/>
        <w:rFonts w:ascii="Arial Narrow" w:hAnsi="Arial Narrow"/>
        <w:sz w:val="16"/>
        <w:szCs w:val="16"/>
      </w:rPr>
      <w:instrText xml:space="preserve"> NUMPAGES </w:instrText>
    </w:r>
    <w:r w:rsidRPr="00BB6C44">
      <w:rPr>
        <w:rStyle w:val="Nmerodepgina"/>
        <w:rFonts w:ascii="Arial Narrow" w:hAnsi="Arial Narrow"/>
        <w:sz w:val="16"/>
        <w:szCs w:val="16"/>
      </w:rPr>
      <w:fldChar w:fldCharType="separate"/>
    </w:r>
    <w:r w:rsidR="00535BC7">
      <w:rPr>
        <w:rStyle w:val="Nmerodepgina"/>
        <w:rFonts w:ascii="Arial Narrow" w:hAnsi="Arial Narrow"/>
        <w:noProof/>
        <w:sz w:val="16"/>
        <w:szCs w:val="16"/>
      </w:rPr>
      <w:instrText>10</w:instrText>
    </w:r>
    <w:r w:rsidRPr="00BB6C44">
      <w:rPr>
        <w:rStyle w:val="Nmerodepgina"/>
        <w:rFonts w:ascii="Arial Narrow" w:hAnsi="Arial Narrow"/>
        <w:sz w:val="16"/>
        <w:szCs w:val="16"/>
      </w:rPr>
      <w:fldChar w:fldCharType="end"/>
    </w:r>
    <w:r w:rsidR="00ED25F8">
      <w:rPr>
        <w:rStyle w:val="Nmerodepgina"/>
        <w:rFonts w:ascii="Arial Narrow" w:hAnsi="Arial Narrow"/>
        <w:sz w:val="16"/>
        <w:szCs w:val="16"/>
      </w:rPr>
      <w:instrText>-1</w:instrText>
    </w:r>
    <w:r w:rsidR="00ED25F8" w:rsidRPr="00BB6C44">
      <w:rPr>
        <w:rFonts w:ascii="Arial Narrow" w:hAnsi="Arial Narrow" w:cs="Arial"/>
        <w:sz w:val="16"/>
        <w:szCs w:val="16"/>
      </w:rPr>
      <w:instrText xml:space="preserve"> </w:instrText>
    </w:r>
    <w:r w:rsidRPr="00BB6C44">
      <w:rPr>
        <w:rFonts w:ascii="Arial Narrow" w:hAnsi="Arial Narrow" w:cs="Arial"/>
        <w:sz w:val="16"/>
        <w:szCs w:val="16"/>
      </w:rPr>
      <w:fldChar w:fldCharType="separate"/>
    </w:r>
    <w:r w:rsidR="00535BC7">
      <w:rPr>
        <w:rFonts w:ascii="Arial Narrow" w:hAnsi="Arial Narrow" w:cs="Arial"/>
        <w:noProof/>
        <w:sz w:val="16"/>
        <w:szCs w:val="16"/>
      </w:rPr>
      <w:t>10</w:t>
    </w:r>
    <w:r w:rsidRPr="00BB6C44">
      <w:rPr>
        <w:rFonts w:ascii="Arial Narrow" w:hAnsi="Arial Narrow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9461"/>
      <w:docPartObj>
        <w:docPartGallery w:val="Page Numbers (Bottom of Page)"/>
        <w:docPartUnique/>
      </w:docPartObj>
    </w:sdtPr>
    <w:sdtEndPr/>
    <w:sdtContent>
      <w:p w:rsidR="00ED25F8" w:rsidRDefault="008C7787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25F8" w:rsidRDefault="00ED25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87" w:rsidRDefault="008C7787" w:rsidP="005B50BF">
      <w:pPr>
        <w:spacing w:after="0" w:line="240" w:lineRule="auto"/>
      </w:pPr>
      <w:r>
        <w:separator/>
      </w:r>
    </w:p>
  </w:footnote>
  <w:footnote w:type="continuationSeparator" w:id="0">
    <w:p w:rsidR="008C7787" w:rsidRDefault="008C7787" w:rsidP="005B50BF">
      <w:pPr>
        <w:spacing w:after="0" w:line="240" w:lineRule="auto"/>
      </w:pPr>
      <w:r>
        <w:continuationSeparator/>
      </w:r>
    </w:p>
  </w:footnote>
  <w:footnote w:id="1">
    <w:p w:rsidR="00D901E4" w:rsidRDefault="00D901E4" w:rsidP="00D901E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Bacharel em Ciências Jurídicas.</w:t>
      </w:r>
    </w:p>
    <w:p w:rsidR="00D901E4" w:rsidRDefault="00D901E4" w:rsidP="00D901E4">
      <w:pPr>
        <w:pStyle w:val="Textodenotaderodap"/>
      </w:pPr>
      <w:r>
        <w:t>Pós-graduado: ESPECIALIZAÇÃO EMDIREITO CIVIL E PROCESSO CIVIL.</w:t>
      </w:r>
    </w:p>
    <w:p w:rsidR="00D901E4" w:rsidRDefault="00D901E4" w:rsidP="00D901E4">
      <w:pPr>
        <w:pStyle w:val="Textodenotaderodap"/>
      </w:pPr>
      <w:r>
        <w:t xml:space="preserve">Auxiliar de necropsia Classe Especial – SSP – SÃO PAULO.  </w:t>
      </w:r>
    </w:p>
  </w:footnote>
  <w:footnote w:id="2">
    <w:p w:rsidR="00ED25F8" w:rsidRDefault="00ED25F8">
      <w:pPr>
        <w:pStyle w:val="Textodenotaderodap"/>
      </w:pPr>
      <w:r>
        <w:rPr>
          <w:rStyle w:val="Refdenotaderodap"/>
        </w:rPr>
        <w:footnoteRef/>
      </w:r>
      <w:r>
        <w:t xml:space="preserve"> A. </w:t>
      </w:r>
      <w:proofErr w:type="spellStart"/>
      <w:r>
        <w:t>Benasse</w:t>
      </w:r>
      <w:proofErr w:type="spellEnd"/>
      <w:r>
        <w:t xml:space="preserve">. MARCOS – Algumas Questões Polêmicas do Novo Código Civil Brasileiro. Pág. 143.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"/>
      <w:gridCol w:w="8163"/>
    </w:tblGrid>
    <w:tr w:rsidR="00ED25F8">
      <w:trPr>
        <w:trHeight w:val="770"/>
      </w:trPr>
      <w:tc>
        <w:tcPr>
          <w:tcW w:w="496" w:type="dxa"/>
          <w:vAlign w:val="bottom"/>
        </w:tcPr>
        <w:p w:rsidR="00ED25F8" w:rsidRDefault="00D01824" w:rsidP="00BD0376">
          <w:pPr>
            <w:pStyle w:val="Cabealho"/>
            <w:widowControl w:val="0"/>
            <w:tabs>
              <w:tab w:val="clear" w:pos="4252"/>
              <w:tab w:val="clear" w:pos="8504"/>
              <w:tab w:val="right" w:pos="9074"/>
              <w:tab w:val="right" w:pos="9639"/>
            </w:tabs>
            <w:spacing w:before="0"/>
            <w:jc w:val="left"/>
            <w:rPr>
              <w:rFonts w:cs="Arial"/>
            </w:rPr>
          </w:pPr>
          <w:r w:rsidRPr="003D2099">
            <w:rPr>
              <w:rStyle w:val="Nmerodepgina"/>
              <w:rFonts w:ascii="Arial" w:hAnsi="Arial" w:cs="Arial"/>
              <w:b/>
              <w:szCs w:val="16"/>
            </w:rPr>
            <w:fldChar w:fldCharType="begin"/>
          </w:r>
          <w:r w:rsidR="00ED25F8" w:rsidRPr="003D2099">
            <w:rPr>
              <w:rStyle w:val="Nmerodepgina"/>
              <w:rFonts w:ascii="Arial" w:hAnsi="Arial" w:cs="Arial"/>
              <w:b/>
              <w:szCs w:val="16"/>
            </w:rPr>
            <w:instrText xml:space="preserve"> PAGE </w:instrText>
          </w:r>
          <w:r w:rsidRPr="003D2099">
            <w:rPr>
              <w:rStyle w:val="Nmerodepgina"/>
              <w:rFonts w:ascii="Arial" w:hAnsi="Arial" w:cs="Arial"/>
              <w:b/>
              <w:szCs w:val="16"/>
            </w:rPr>
            <w:fldChar w:fldCharType="separate"/>
          </w:r>
          <w:r w:rsidR="00ED25F8">
            <w:rPr>
              <w:rStyle w:val="Nmerodepgina"/>
              <w:rFonts w:ascii="Arial" w:hAnsi="Arial" w:cs="Arial"/>
              <w:b/>
              <w:noProof/>
              <w:szCs w:val="16"/>
            </w:rPr>
            <w:t>1</w:t>
          </w:r>
          <w:r w:rsidRPr="003D2099">
            <w:rPr>
              <w:rStyle w:val="Nmerodepgina"/>
              <w:rFonts w:ascii="Arial" w:hAnsi="Arial" w:cs="Arial"/>
              <w:b/>
              <w:szCs w:val="16"/>
            </w:rPr>
            <w:fldChar w:fldCharType="end"/>
          </w:r>
        </w:p>
      </w:tc>
      <w:tc>
        <w:tcPr>
          <w:tcW w:w="8574" w:type="dxa"/>
          <w:vAlign w:val="bottom"/>
        </w:tcPr>
        <w:p w:rsidR="00ED25F8" w:rsidRDefault="00D01824" w:rsidP="00BD0376">
          <w:pPr>
            <w:pStyle w:val="Cabealho"/>
            <w:widowControl w:val="0"/>
            <w:tabs>
              <w:tab w:val="clear" w:pos="4252"/>
              <w:tab w:val="clear" w:pos="8504"/>
              <w:tab w:val="right" w:pos="9074"/>
              <w:tab w:val="right" w:pos="9639"/>
            </w:tabs>
            <w:spacing w:before="0"/>
            <w:jc w:val="left"/>
            <w:rPr>
              <w:rFonts w:cs="Arial"/>
            </w:rPr>
          </w:pPr>
          <w:r>
            <w:rPr>
              <w:rFonts w:cs="Arial"/>
              <w:szCs w:val="16"/>
            </w:rPr>
            <w:fldChar w:fldCharType="begin"/>
          </w:r>
          <w:r w:rsidR="00ED25F8">
            <w:rPr>
              <w:rFonts w:cs="Arial"/>
              <w:szCs w:val="16"/>
            </w:rPr>
            <w:instrText xml:space="preserve"> DOCPROPERTY  AESA_TituloArtigo  \* MERGEFORMAT </w:instrText>
          </w:r>
          <w:r>
            <w:rPr>
              <w:rFonts w:cs="Arial"/>
              <w:szCs w:val="16"/>
            </w:rPr>
            <w:fldChar w:fldCharType="separate"/>
          </w:r>
          <w:r w:rsidR="00535BC7">
            <w:rPr>
              <w:rFonts w:cs="Arial"/>
              <w:b/>
              <w:bCs/>
              <w:szCs w:val="16"/>
            </w:rPr>
            <w:t xml:space="preserve">Erro! Nome de propriedade do documento </w:t>
          </w:r>
          <w:proofErr w:type="gramStart"/>
          <w:r w:rsidR="00535BC7">
            <w:rPr>
              <w:rFonts w:cs="Arial"/>
              <w:b/>
              <w:bCs/>
              <w:szCs w:val="16"/>
            </w:rPr>
            <w:t>desconhecido.</w:t>
          </w:r>
          <w:proofErr w:type="gramEnd"/>
          <w:r>
            <w:rPr>
              <w:rFonts w:cs="Arial"/>
              <w:szCs w:val="16"/>
            </w:rPr>
            <w:fldChar w:fldCharType="end"/>
          </w:r>
        </w:p>
      </w:tc>
    </w:tr>
  </w:tbl>
  <w:p w:rsidR="00ED25F8" w:rsidRPr="00CF7461" w:rsidRDefault="00ED25F8" w:rsidP="00BD0376">
    <w:pPr>
      <w:pStyle w:val="Cabealho"/>
      <w:tabs>
        <w:tab w:val="clear" w:pos="8504"/>
        <w:tab w:val="left" w:pos="-567"/>
        <w:tab w:val="left" w:pos="567"/>
        <w:tab w:val="right" w:pos="9072"/>
        <w:tab w:val="right" w:pos="9639"/>
      </w:tabs>
      <w:spacing w:before="0"/>
      <w:jc w:val="lef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BF"/>
    <w:rsid w:val="000015BE"/>
    <w:rsid w:val="00001C2A"/>
    <w:rsid w:val="000C4367"/>
    <w:rsid w:val="00111C81"/>
    <w:rsid w:val="001E2909"/>
    <w:rsid w:val="001F2FE6"/>
    <w:rsid w:val="00236288"/>
    <w:rsid w:val="002704B0"/>
    <w:rsid w:val="002B5093"/>
    <w:rsid w:val="00314A43"/>
    <w:rsid w:val="0033013D"/>
    <w:rsid w:val="00372410"/>
    <w:rsid w:val="004B0A52"/>
    <w:rsid w:val="004F6A5E"/>
    <w:rsid w:val="00535BC7"/>
    <w:rsid w:val="00551809"/>
    <w:rsid w:val="005539E9"/>
    <w:rsid w:val="005B50BF"/>
    <w:rsid w:val="006539DF"/>
    <w:rsid w:val="00685436"/>
    <w:rsid w:val="0069046A"/>
    <w:rsid w:val="006A30A4"/>
    <w:rsid w:val="006D2A5E"/>
    <w:rsid w:val="006F29A5"/>
    <w:rsid w:val="006F739D"/>
    <w:rsid w:val="0073272F"/>
    <w:rsid w:val="00735BAD"/>
    <w:rsid w:val="007628A9"/>
    <w:rsid w:val="007945D3"/>
    <w:rsid w:val="007C5CC6"/>
    <w:rsid w:val="00897E58"/>
    <w:rsid w:val="008C7787"/>
    <w:rsid w:val="00934B22"/>
    <w:rsid w:val="00935055"/>
    <w:rsid w:val="0096785E"/>
    <w:rsid w:val="00990A15"/>
    <w:rsid w:val="00A26877"/>
    <w:rsid w:val="00A350E4"/>
    <w:rsid w:val="00A406DF"/>
    <w:rsid w:val="00A71702"/>
    <w:rsid w:val="00AA488D"/>
    <w:rsid w:val="00AB07AC"/>
    <w:rsid w:val="00AD4AC2"/>
    <w:rsid w:val="00B009B4"/>
    <w:rsid w:val="00B3768C"/>
    <w:rsid w:val="00BD0376"/>
    <w:rsid w:val="00BE0E03"/>
    <w:rsid w:val="00BE5A07"/>
    <w:rsid w:val="00C62C45"/>
    <w:rsid w:val="00C8532E"/>
    <w:rsid w:val="00CA2F7B"/>
    <w:rsid w:val="00CB0CF3"/>
    <w:rsid w:val="00CD3EF4"/>
    <w:rsid w:val="00D01824"/>
    <w:rsid w:val="00D11839"/>
    <w:rsid w:val="00D26430"/>
    <w:rsid w:val="00D721B1"/>
    <w:rsid w:val="00D83396"/>
    <w:rsid w:val="00D900D6"/>
    <w:rsid w:val="00D901E4"/>
    <w:rsid w:val="00E2233C"/>
    <w:rsid w:val="00E513BD"/>
    <w:rsid w:val="00E85362"/>
    <w:rsid w:val="00E9017C"/>
    <w:rsid w:val="00E95400"/>
    <w:rsid w:val="00EA3DA8"/>
    <w:rsid w:val="00ED25F8"/>
    <w:rsid w:val="00FB3540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BF"/>
  </w:style>
  <w:style w:type="paragraph" w:styleId="Ttulo1">
    <w:name w:val="heading 1"/>
    <w:basedOn w:val="Normal"/>
    <w:next w:val="Normal"/>
    <w:link w:val="Ttulo1Char"/>
    <w:uiPriority w:val="9"/>
    <w:qFormat/>
    <w:rsid w:val="00D90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0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01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01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eywords">
    <w:name w:val="Keywords"/>
    <w:basedOn w:val="Normal"/>
    <w:link w:val="KeywordsChar"/>
    <w:rsid w:val="005B50B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0"/>
      <w:szCs w:val="20"/>
      <w:lang w:eastAsia="pt-BR"/>
    </w:rPr>
  </w:style>
  <w:style w:type="character" w:customStyle="1" w:styleId="KeywordsChar">
    <w:name w:val="Keywords Char"/>
    <w:basedOn w:val="Fontepargpadro"/>
    <w:link w:val="Keywords"/>
    <w:rsid w:val="005B50BF"/>
    <w:rPr>
      <w:rFonts w:ascii="Times New Roman" w:eastAsia="Times New Roman" w:hAnsi="Times New Roman" w:cs="Times New Roman"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50BF"/>
    <w:pPr>
      <w:tabs>
        <w:tab w:val="center" w:pos="4252"/>
        <w:tab w:val="right" w:pos="8504"/>
      </w:tabs>
      <w:suppressAutoHyphens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1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B50BF"/>
    <w:rPr>
      <w:rFonts w:ascii="Arial Narrow" w:eastAsia="Times New Roman" w:hAnsi="Arial Narrow" w:cs="Times New Roman"/>
      <w:sz w:val="1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50BF"/>
    <w:pPr>
      <w:tabs>
        <w:tab w:val="center" w:pos="4252"/>
        <w:tab w:val="right" w:pos="8504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B50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5B50BF"/>
  </w:style>
  <w:style w:type="paragraph" w:customStyle="1" w:styleId="Email">
    <w:name w:val="Email"/>
    <w:basedOn w:val="Normal"/>
    <w:next w:val="Normal"/>
    <w:autoRedefine/>
    <w:rsid w:val="005B50BF"/>
    <w:pPr>
      <w:suppressAutoHyphens/>
      <w:overflowPunct w:val="0"/>
      <w:autoSpaceDE w:val="0"/>
      <w:autoSpaceDN w:val="0"/>
      <w:adjustRightInd w:val="0"/>
      <w:spacing w:after="320" w:line="240" w:lineRule="auto"/>
      <w:ind w:right="-23"/>
      <w:textAlignment w:val="baseline"/>
    </w:pPr>
    <w:rPr>
      <w:rFonts w:ascii="Arial Narrow" w:eastAsia="Times New Roman" w:hAnsi="Arial Narrow" w:cs="Arial"/>
      <w:iCs/>
      <w:noProof/>
      <w:sz w:val="18"/>
      <w:szCs w:val="18"/>
      <w:lang w:eastAsia="pt-BR"/>
    </w:rPr>
  </w:style>
  <w:style w:type="paragraph" w:customStyle="1" w:styleId="Autores">
    <w:name w:val="Autores"/>
    <w:basedOn w:val="Normal"/>
    <w:rsid w:val="005B50BF"/>
    <w:p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Afiliacao">
    <w:name w:val="Afiliacao"/>
    <w:basedOn w:val="Normal"/>
    <w:rsid w:val="005B50BF"/>
    <w:pPr>
      <w:suppressAutoHyphens/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 Narrow" w:eastAsia="Times New Roman" w:hAnsi="Arial Narrow" w:cs="Times New Roman"/>
      <w:i/>
      <w:iCs/>
      <w:noProof/>
      <w:sz w:val="20"/>
      <w:szCs w:val="20"/>
      <w:lang w:eastAsia="pt-BR"/>
    </w:rPr>
  </w:style>
  <w:style w:type="paragraph" w:customStyle="1" w:styleId="TituloRevista">
    <w:name w:val="TituloRevista"/>
    <w:basedOn w:val="Normal"/>
    <w:link w:val="TituloRevistaChar"/>
    <w:rsid w:val="005B50BF"/>
    <w:pPr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 Narrow" w:eastAsia="Times New Roman" w:hAnsi="Arial Narrow" w:cs="Times New Roman"/>
      <w:b/>
      <w:i/>
      <w:sz w:val="28"/>
      <w:szCs w:val="28"/>
      <w:lang w:eastAsia="pt-BR"/>
    </w:rPr>
  </w:style>
  <w:style w:type="character" w:customStyle="1" w:styleId="TituloRevistaChar">
    <w:name w:val="TituloRevista Char"/>
    <w:basedOn w:val="Fontepargpadro"/>
    <w:link w:val="TituloRevista"/>
    <w:rsid w:val="005B50BF"/>
    <w:rPr>
      <w:rFonts w:ascii="Arial Narrow" w:eastAsia="Times New Roman" w:hAnsi="Arial Narrow" w:cs="Times New Roman"/>
      <w:b/>
      <w:i/>
      <w:sz w:val="28"/>
      <w:szCs w:val="2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50B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50B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B50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B50BF"/>
    <w:rPr>
      <w:strike w:val="0"/>
      <w:dstrike w:val="0"/>
      <w:color w:val="0000FF"/>
      <w:u w:val="none"/>
      <w:effect w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18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183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A43"/>
    <w:rPr>
      <w:rFonts w:ascii="Tahoma" w:hAnsi="Tahoma" w:cs="Tahoma"/>
      <w:sz w:val="16"/>
      <w:szCs w:val="16"/>
    </w:rPr>
  </w:style>
  <w:style w:type="character" w:styleId="CitaoHTML">
    <w:name w:val="HTML Cite"/>
    <w:basedOn w:val="Fontepargpadro"/>
    <w:uiPriority w:val="99"/>
    <w:semiHidden/>
    <w:unhideWhenUsed/>
    <w:rsid w:val="004F6A5E"/>
    <w:rPr>
      <w:i/>
      <w:iCs/>
    </w:rPr>
  </w:style>
  <w:style w:type="character" w:customStyle="1" w:styleId="vshid">
    <w:name w:val="vshid"/>
    <w:basedOn w:val="Fontepargpadro"/>
    <w:rsid w:val="004F6A5E"/>
  </w:style>
  <w:style w:type="paragraph" w:styleId="SemEspaamento">
    <w:name w:val="No Spacing"/>
    <w:uiPriority w:val="1"/>
    <w:qFormat/>
    <w:rsid w:val="00D901E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90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90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901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D901E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278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com.br/search?hl=pt-BR&amp;biw=1366&amp;bih=673&amp;q=related:www.professoramorim.com.br/amorim/dados/anexos/232.doc+QUEM+HERDA+N%C3%83O+MEIA&amp;tbo=1&amp;sa=X&amp;ei=855LT6ecG4Hh0QGc_-31Dw&amp;sqi=2&amp;ved=0CCUQHz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6EDE-A0DE-4CD2-89DD-07665A43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2577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User</cp:lastModifiedBy>
  <cp:revision>17</cp:revision>
  <cp:lastPrinted>2012-03-09T23:54:00Z</cp:lastPrinted>
  <dcterms:created xsi:type="dcterms:W3CDTF">2012-03-06T23:18:00Z</dcterms:created>
  <dcterms:modified xsi:type="dcterms:W3CDTF">2015-11-18T13:16:00Z</dcterms:modified>
</cp:coreProperties>
</file>