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278" w:rsidRDefault="00C63278" w:rsidP="00C63278">
      <w:pPr>
        <w:autoSpaceDE w:val="0"/>
        <w:autoSpaceDN w:val="0"/>
        <w:adjustRightInd w:val="0"/>
        <w:spacing w:after="0" w:line="360" w:lineRule="auto"/>
        <w:jc w:val="center"/>
        <w:rPr>
          <w:rFonts w:ascii="Times New Roman" w:hAnsi="Times New Roman" w:cs="Times New Roman"/>
          <w:b/>
          <w:bCs/>
          <w:color w:val="000000"/>
          <w:sz w:val="24"/>
          <w:szCs w:val="24"/>
        </w:rPr>
      </w:pPr>
    </w:p>
    <w:p w:rsidR="00C63278" w:rsidRPr="006719F9" w:rsidRDefault="00C63278" w:rsidP="00C63278">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OS EFEITOS TRANSNACIONAIS DA FALÊNCIA E DA RECUPERAÇÃO DE EMPRESAS</w:t>
      </w:r>
      <w:r>
        <w:rPr>
          <w:rFonts w:ascii="Times New Roman" w:hAnsi="Times New Roman" w:cs="Times New Roman"/>
          <w:bCs/>
          <w:color w:val="000000"/>
          <w:sz w:val="24"/>
          <w:szCs w:val="24"/>
        </w:rPr>
        <w:t xml:space="preserve"> </w:t>
      </w:r>
      <w:r>
        <w:rPr>
          <w:rStyle w:val="Refdenotaderodap"/>
          <w:rFonts w:ascii="Times New Roman" w:hAnsi="Times New Roman" w:cs="Times New Roman"/>
          <w:bCs/>
          <w:color w:val="000000"/>
          <w:sz w:val="24"/>
          <w:szCs w:val="24"/>
        </w:rPr>
        <w:footnoteReference w:id="1"/>
      </w:r>
    </w:p>
    <w:p w:rsidR="00C63278" w:rsidRDefault="00C63278" w:rsidP="00C63278">
      <w:pPr>
        <w:autoSpaceDE w:val="0"/>
        <w:autoSpaceDN w:val="0"/>
        <w:adjustRightInd w:val="0"/>
        <w:spacing w:after="0" w:line="360" w:lineRule="auto"/>
        <w:jc w:val="center"/>
        <w:rPr>
          <w:rFonts w:ascii="Times New Roman" w:hAnsi="Times New Roman" w:cs="Times New Roman"/>
          <w:bCs/>
          <w:color w:val="000000"/>
          <w:sz w:val="24"/>
          <w:szCs w:val="24"/>
        </w:rPr>
      </w:pPr>
    </w:p>
    <w:p w:rsidR="00C63278" w:rsidRPr="00216526" w:rsidRDefault="00C63278" w:rsidP="00C63278">
      <w:pPr>
        <w:autoSpaceDE w:val="0"/>
        <w:autoSpaceDN w:val="0"/>
        <w:adjustRightInd w:val="0"/>
        <w:spacing w:after="0" w:line="360" w:lineRule="auto"/>
        <w:jc w:val="right"/>
        <w:rPr>
          <w:rFonts w:ascii="Times New Roman" w:hAnsi="Times New Roman" w:cs="Times New Roman"/>
          <w:bCs/>
          <w:i/>
          <w:color w:val="000000"/>
          <w:sz w:val="20"/>
          <w:szCs w:val="20"/>
        </w:rPr>
      </w:pPr>
      <w:r w:rsidRPr="00216526">
        <w:rPr>
          <w:rFonts w:ascii="Times New Roman" w:hAnsi="Times New Roman" w:cs="Times New Roman"/>
          <w:bCs/>
          <w:i/>
          <w:color w:val="000000"/>
          <w:sz w:val="20"/>
          <w:szCs w:val="20"/>
        </w:rPr>
        <w:t>Darla de Medeiros Gonçalves Gaspar</w:t>
      </w:r>
      <w:r w:rsidRPr="00216526">
        <w:rPr>
          <w:rStyle w:val="Refdenotaderodap"/>
          <w:rFonts w:ascii="Times New Roman" w:hAnsi="Times New Roman" w:cs="Times New Roman"/>
          <w:bCs/>
          <w:i/>
          <w:color w:val="000000"/>
          <w:sz w:val="20"/>
          <w:szCs w:val="20"/>
        </w:rPr>
        <w:footnoteReference w:id="2"/>
      </w:r>
    </w:p>
    <w:p w:rsidR="00C63278" w:rsidRPr="00216526" w:rsidRDefault="00C63278" w:rsidP="00C63278">
      <w:pPr>
        <w:autoSpaceDE w:val="0"/>
        <w:autoSpaceDN w:val="0"/>
        <w:adjustRightInd w:val="0"/>
        <w:spacing w:after="0" w:line="360" w:lineRule="auto"/>
        <w:jc w:val="right"/>
        <w:rPr>
          <w:rFonts w:ascii="Times New Roman" w:hAnsi="Times New Roman" w:cs="Times New Roman"/>
          <w:bCs/>
          <w:i/>
          <w:color w:val="000000"/>
          <w:sz w:val="20"/>
          <w:szCs w:val="20"/>
        </w:rPr>
      </w:pPr>
      <w:r w:rsidRPr="00216526">
        <w:rPr>
          <w:rFonts w:ascii="Times New Roman" w:hAnsi="Times New Roman" w:cs="Times New Roman"/>
          <w:bCs/>
          <w:i/>
          <w:color w:val="000000"/>
          <w:sz w:val="20"/>
          <w:szCs w:val="20"/>
        </w:rPr>
        <w:t>Thaís Rodrigues da Silva</w:t>
      </w:r>
      <w:r w:rsidRPr="00216526">
        <w:rPr>
          <w:rStyle w:val="Refdenotaderodap"/>
          <w:rFonts w:ascii="Times New Roman" w:hAnsi="Times New Roman" w:cs="Times New Roman"/>
          <w:bCs/>
          <w:i/>
          <w:color w:val="000000"/>
          <w:sz w:val="20"/>
          <w:szCs w:val="20"/>
        </w:rPr>
        <w:footnoteReference w:id="3"/>
      </w:r>
    </w:p>
    <w:p w:rsidR="00C63278" w:rsidRPr="00216526" w:rsidRDefault="00C63278" w:rsidP="00C63278">
      <w:pPr>
        <w:autoSpaceDE w:val="0"/>
        <w:autoSpaceDN w:val="0"/>
        <w:adjustRightInd w:val="0"/>
        <w:spacing w:after="0" w:line="360" w:lineRule="auto"/>
        <w:jc w:val="right"/>
        <w:rPr>
          <w:rFonts w:ascii="Times New Roman" w:hAnsi="Times New Roman" w:cs="Times New Roman"/>
          <w:bCs/>
          <w:i/>
          <w:color w:val="000000"/>
          <w:sz w:val="20"/>
          <w:szCs w:val="20"/>
        </w:rPr>
      </w:pPr>
      <w:r>
        <w:rPr>
          <w:rFonts w:ascii="Times New Roman" w:hAnsi="Times New Roman" w:cs="Times New Roman"/>
          <w:bCs/>
          <w:i/>
          <w:color w:val="000000"/>
          <w:sz w:val="20"/>
          <w:szCs w:val="20"/>
        </w:rPr>
        <w:t>José Humberto G. de Oliveira</w:t>
      </w:r>
      <w:r w:rsidRPr="00216526">
        <w:rPr>
          <w:rStyle w:val="Refdenotaderodap"/>
          <w:rFonts w:ascii="Times New Roman" w:hAnsi="Times New Roman" w:cs="Times New Roman"/>
          <w:bCs/>
          <w:i/>
          <w:color w:val="000000"/>
          <w:sz w:val="20"/>
          <w:szCs w:val="20"/>
        </w:rPr>
        <w:footnoteReference w:id="4"/>
      </w:r>
    </w:p>
    <w:p w:rsidR="00C63278" w:rsidRDefault="0041353E" w:rsidP="0041353E">
      <w:pPr>
        <w:tabs>
          <w:tab w:val="left" w:pos="5790"/>
        </w:tabs>
        <w:autoSpaceDE w:val="0"/>
        <w:autoSpaceDN w:val="0"/>
        <w:adjustRightInd w:val="0"/>
        <w:spacing w:after="0" w:line="36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ab/>
      </w:r>
    </w:p>
    <w:p w:rsidR="00C63278" w:rsidRDefault="00C63278" w:rsidP="00C63278">
      <w:pPr>
        <w:spacing w:after="0" w:line="240" w:lineRule="auto"/>
        <w:ind w:left="3402"/>
        <w:jc w:val="both"/>
        <w:rPr>
          <w:rFonts w:ascii="Times New Roman" w:hAnsi="Times New Roman" w:cs="Times New Roman"/>
          <w:bCs/>
          <w:sz w:val="20"/>
          <w:szCs w:val="20"/>
        </w:rPr>
      </w:pPr>
      <w:r>
        <w:rPr>
          <w:rFonts w:ascii="Times New Roman" w:hAnsi="Times New Roman" w:cs="Times New Roman"/>
          <w:bCs/>
          <w:sz w:val="20"/>
          <w:szCs w:val="20"/>
        </w:rPr>
        <w:t>Sumário: Introdução; 1 Aspectos gerais da evolução histórica do Instituto da Falência e Recuperação de Empresas;</w:t>
      </w:r>
      <w:r w:rsidR="00ED1225">
        <w:rPr>
          <w:rFonts w:ascii="Times New Roman" w:hAnsi="Times New Roman" w:cs="Times New Roman"/>
          <w:bCs/>
          <w:sz w:val="20"/>
          <w:szCs w:val="20"/>
        </w:rPr>
        <w:t xml:space="preserve"> 1.1 Direito Romano;</w:t>
      </w:r>
      <w:r>
        <w:rPr>
          <w:rFonts w:ascii="Times New Roman" w:hAnsi="Times New Roman" w:cs="Times New Roman"/>
          <w:bCs/>
          <w:sz w:val="20"/>
          <w:szCs w:val="20"/>
        </w:rPr>
        <w:t xml:space="preserve"> </w:t>
      </w:r>
      <w:r w:rsidR="005935F6">
        <w:rPr>
          <w:rFonts w:ascii="Times New Roman" w:hAnsi="Times New Roman" w:cs="Times New Roman"/>
          <w:bCs/>
          <w:sz w:val="20"/>
          <w:szCs w:val="20"/>
        </w:rPr>
        <w:t xml:space="preserve">1.2 Idade Média; </w:t>
      </w:r>
      <w:r w:rsidR="00680C93">
        <w:rPr>
          <w:rFonts w:ascii="Times New Roman" w:hAnsi="Times New Roman" w:cs="Times New Roman"/>
          <w:bCs/>
          <w:sz w:val="20"/>
          <w:szCs w:val="20"/>
        </w:rPr>
        <w:t xml:space="preserve">1.3 Direito Moderno; </w:t>
      </w:r>
      <w:r w:rsidR="00FB5B5A">
        <w:rPr>
          <w:rFonts w:ascii="Times New Roman" w:hAnsi="Times New Roman" w:cs="Times New Roman"/>
          <w:bCs/>
          <w:sz w:val="20"/>
          <w:szCs w:val="20"/>
        </w:rPr>
        <w:t xml:space="preserve">1.4 O Direito Falimentar no Brasil; </w:t>
      </w:r>
      <w:r>
        <w:rPr>
          <w:rFonts w:ascii="Times New Roman" w:hAnsi="Times New Roman" w:cs="Times New Roman"/>
          <w:bCs/>
          <w:sz w:val="20"/>
          <w:szCs w:val="20"/>
        </w:rPr>
        <w:t xml:space="preserve">2  A Falência e a Recuperação de Empresas em nível internacional; 3Análise do caráter transnacional do Instituto da Falência e Recuperação de Empresas e seus efeitos; 4 Noções do Instituto da Falência no Direito Comparado; </w:t>
      </w:r>
      <w:r w:rsidR="00A2472F" w:rsidRPr="00A2472F">
        <w:rPr>
          <w:rFonts w:ascii="Times New Roman" w:hAnsi="Times New Roman" w:cs="Times New Roman"/>
          <w:bCs/>
          <w:sz w:val="20"/>
          <w:szCs w:val="20"/>
        </w:rPr>
        <w:t xml:space="preserve">4.1 </w:t>
      </w:r>
      <w:r w:rsidR="00A2472F" w:rsidRPr="00A2472F">
        <w:rPr>
          <w:rFonts w:ascii="Times New Roman" w:hAnsi="Times New Roman" w:cs="Times New Roman"/>
          <w:bCs/>
          <w:i/>
          <w:sz w:val="20"/>
          <w:szCs w:val="20"/>
        </w:rPr>
        <w:t>EC Insolvency Regulation</w:t>
      </w:r>
      <w:r w:rsidR="00A2472F">
        <w:rPr>
          <w:rFonts w:ascii="Times New Roman" w:hAnsi="Times New Roman" w:cs="Times New Roman"/>
          <w:bCs/>
          <w:sz w:val="20"/>
          <w:szCs w:val="20"/>
        </w:rPr>
        <w:t xml:space="preserve">; 4.2 </w:t>
      </w:r>
      <w:r w:rsidR="00A2472F" w:rsidRPr="00A2472F">
        <w:rPr>
          <w:rFonts w:ascii="Times New Roman" w:hAnsi="Times New Roman" w:cs="Times New Roman"/>
          <w:bCs/>
          <w:i/>
          <w:sz w:val="20"/>
          <w:szCs w:val="20"/>
        </w:rPr>
        <w:t>Uncitral Model Law</w:t>
      </w:r>
      <w:r w:rsidR="00A2472F">
        <w:rPr>
          <w:rFonts w:ascii="Times New Roman" w:hAnsi="Times New Roman" w:cs="Times New Roman"/>
          <w:bCs/>
          <w:sz w:val="20"/>
          <w:szCs w:val="20"/>
        </w:rPr>
        <w:t xml:space="preserve">; </w:t>
      </w:r>
      <w:r w:rsidR="00D43D6B" w:rsidRPr="00D43D6B">
        <w:rPr>
          <w:rFonts w:ascii="Times New Roman" w:hAnsi="Times New Roman" w:cs="Times New Roman"/>
          <w:bCs/>
          <w:sz w:val="20"/>
          <w:szCs w:val="20"/>
        </w:rPr>
        <w:t>4.3 Convenções Internacionais</w:t>
      </w:r>
      <w:r w:rsidR="00D43D6B">
        <w:rPr>
          <w:rFonts w:ascii="Times New Roman" w:hAnsi="Times New Roman" w:cs="Times New Roman"/>
          <w:bCs/>
          <w:sz w:val="20"/>
          <w:szCs w:val="20"/>
        </w:rPr>
        <w:t xml:space="preserve">; </w:t>
      </w:r>
      <w:r>
        <w:rPr>
          <w:rFonts w:ascii="Times New Roman" w:hAnsi="Times New Roman" w:cs="Times New Roman"/>
          <w:bCs/>
          <w:sz w:val="20"/>
          <w:szCs w:val="20"/>
        </w:rPr>
        <w:t>Considerações Finais e Referências.</w:t>
      </w:r>
    </w:p>
    <w:p w:rsidR="00C63278" w:rsidRDefault="00C63278" w:rsidP="00C63278">
      <w:pPr>
        <w:autoSpaceDE w:val="0"/>
        <w:autoSpaceDN w:val="0"/>
        <w:adjustRightInd w:val="0"/>
        <w:spacing w:after="0" w:line="360" w:lineRule="auto"/>
        <w:jc w:val="right"/>
        <w:rPr>
          <w:rFonts w:ascii="Times New Roman" w:hAnsi="Times New Roman" w:cs="Times New Roman"/>
          <w:bCs/>
          <w:color w:val="000000"/>
          <w:sz w:val="20"/>
          <w:szCs w:val="20"/>
        </w:rPr>
      </w:pPr>
    </w:p>
    <w:p w:rsidR="00824ACB" w:rsidRPr="006272B8" w:rsidRDefault="00824ACB" w:rsidP="00C63278">
      <w:pPr>
        <w:autoSpaceDE w:val="0"/>
        <w:autoSpaceDN w:val="0"/>
        <w:adjustRightInd w:val="0"/>
        <w:spacing w:after="0" w:line="360" w:lineRule="auto"/>
        <w:jc w:val="right"/>
        <w:rPr>
          <w:rFonts w:ascii="Times New Roman" w:hAnsi="Times New Roman" w:cs="Times New Roman"/>
          <w:bCs/>
          <w:color w:val="000000"/>
          <w:sz w:val="20"/>
          <w:szCs w:val="20"/>
        </w:rPr>
      </w:pPr>
    </w:p>
    <w:p w:rsidR="00C63278" w:rsidRDefault="00316237" w:rsidP="00A32CE0">
      <w:pPr>
        <w:autoSpaceDE w:val="0"/>
        <w:autoSpaceDN w:val="0"/>
        <w:adjustRightInd w:val="0"/>
        <w:spacing w:after="0" w:line="360" w:lineRule="auto"/>
        <w:jc w:val="center"/>
        <w:rPr>
          <w:rFonts w:ascii="Times New Roman" w:hAnsi="Times New Roman" w:cs="Times New Roman"/>
          <w:b/>
          <w:bCs/>
          <w:color w:val="000000"/>
          <w:sz w:val="24"/>
          <w:szCs w:val="24"/>
        </w:rPr>
      </w:pPr>
      <w:r w:rsidRPr="00316237">
        <w:rPr>
          <w:rFonts w:ascii="Times New Roman" w:hAnsi="Times New Roman" w:cs="Times New Roman"/>
          <w:b/>
          <w:bCs/>
          <w:color w:val="000000"/>
          <w:sz w:val="24"/>
          <w:szCs w:val="24"/>
        </w:rPr>
        <w:t>RESUMO</w:t>
      </w:r>
    </w:p>
    <w:p w:rsidR="00824ACB" w:rsidRDefault="00824ACB" w:rsidP="00824ACB">
      <w:pPr>
        <w:autoSpaceDE w:val="0"/>
        <w:autoSpaceDN w:val="0"/>
        <w:adjustRightInd w:val="0"/>
        <w:spacing w:after="0" w:line="360" w:lineRule="auto"/>
        <w:rPr>
          <w:rFonts w:ascii="Times New Roman" w:hAnsi="Times New Roman" w:cs="Times New Roman"/>
          <w:b/>
          <w:bCs/>
          <w:color w:val="000000"/>
          <w:sz w:val="24"/>
          <w:szCs w:val="24"/>
        </w:rPr>
      </w:pPr>
    </w:p>
    <w:p w:rsidR="00092191" w:rsidRPr="00F86B9D" w:rsidRDefault="00092191" w:rsidP="00F86B9D">
      <w:pPr>
        <w:autoSpaceDE w:val="0"/>
        <w:autoSpaceDN w:val="0"/>
        <w:adjustRightInd w:val="0"/>
        <w:spacing w:after="0" w:line="240" w:lineRule="auto"/>
        <w:jc w:val="both"/>
        <w:rPr>
          <w:rFonts w:ascii="Times New Roman" w:hAnsi="Times New Roman" w:cs="Times New Roman"/>
          <w:sz w:val="24"/>
          <w:szCs w:val="24"/>
        </w:rPr>
      </w:pPr>
      <w:r w:rsidRPr="00F86B9D">
        <w:rPr>
          <w:rFonts w:ascii="Times New Roman" w:hAnsi="Times New Roman" w:cs="Times New Roman"/>
          <w:bCs/>
          <w:color w:val="000000"/>
          <w:sz w:val="24"/>
          <w:szCs w:val="24"/>
        </w:rPr>
        <w:t xml:space="preserve">O presente trabalho </w:t>
      </w:r>
      <w:r w:rsidR="00071F2E" w:rsidRPr="00F86B9D">
        <w:rPr>
          <w:rFonts w:ascii="Times New Roman" w:hAnsi="Times New Roman" w:cs="Times New Roman"/>
          <w:bCs/>
          <w:color w:val="000000"/>
          <w:sz w:val="24"/>
          <w:szCs w:val="24"/>
        </w:rPr>
        <w:t xml:space="preserve">objetiva </w:t>
      </w:r>
      <w:r w:rsidR="007F47A3" w:rsidRPr="00F86B9D">
        <w:rPr>
          <w:rFonts w:ascii="Times New Roman" w:hAnsi="Times New Roman" w:cs="Times New Roman"/>
          <w:bCs/>
          <w:color w:val="000000"/>
          <w:sz w:val="24"/>
          <w:szCs w:val="24"/>
        </w:rPr>
        <w:t xml:space="preserve">precipuamente </w:t>
      </w:r>
      <w:r w:rsidR="00071F2E" w:rsidRPr="00F86B9D">
        <w:rPr>
          <w:rFonts w:ascii="Times New Roman" w:hAnsi="Times New Roman" w:cs="Times New Roman"/>
          <w:bCs/>
          <w:color w:val="000000"/>
          <w:sz w:val="24"/>
          <w:szCs w:val="24"/>
        </w:rPr>
        <w:t xml:space="preserve">analisar os efeitos transnacionais </w:t>
      </w:r>
      <w:r w:rsidR="007F47A3" w:rsidRPr="00F86B9D">
        <w:rPr>
          <w:rFonts w:ascii="Times New Roman" w:hAnsi="Times New Roman" w:cs="Times New Roman"/>
          <w:bCs/>
          <w:color w:val="000000"/>
          <w:sz w:val="24"/>
          <w:szCs w:val="24"/>
        </w:rPr>
        <w:t>dos institutos da Falência e da R</w:t>
      </w:r>
      <w:r w:rsidR="00071F2E" w:rsidRPr="00F86B9D">
        <w:rPr>
          <w:rFonts w:ascii="Times New Roman" w:hAnsi="Times New Roman" w:cs="Times New Roman"/>
          <w:bCs/>
          <w:color w:val="000000"/>
          <w:sz w:val="24"/>
          <w:szCs w:val="24"/>
        </w:rPr>
        <w:t>ecuperaç</w:t>
      </w:r>
      <w:r w:rsidR="007F47A3" w:rsidRPr="00F86B9D">
        <w:rPr>
          <w:rFonts w:ascii="Times New Roman" w:hAnsi="Times New Roman" w:cs="Times New Roman"/>
          <w:bCs/>
          <w:color w:val="000000"/>
          <w:sz w:val="24"/>
          <w:szCs w:val="24"/>
        </w:rPr>
        <w:t>ão de E</w:t>
      </w:r>
      <w:r w:rsidR="00071F2E" w:rsidRPr="00F86B9D">
        <w:rPr>
          <w:rFonts w:ascii="Times New Roman" w:hAnsi="Times New Roman" w:cs="Times New Roman"/>
          <w:bCs/>
          <w:color w:val="000000"/>
          <w:sz w:val="24"/>
          <w:szCs w:val="24"/>
        </w:rPr>
        <w:t xml:space="preserve">mpresas. Para isso, inicialmente, </w:t>
      </w:r>
      <w:r w:rsidR="00CB2E9B" w:rsidRPr="00F86B9D">
        <w:rPr>
          <w:rFonts w:ascii="Times New Roman" w:hAnsi="Times New Roman" w:cs="Times New Roman"/>
          <w:bCs/>
          <w:color w:val="000000"/>
          <w:sz w:val="24"/>
          <w:szCs w:val="24"/>
        </w:rPr>
        <w:t>busca-se compreender os aspectos históricos que deram ensejo aos institutos bem como expor a evolução destes.</w:t>
      </w:r>
      <w:r w:rsidR="007F47A3" w:rsidRPr="00F86B9D">
        <w:rPr>
          <w:rFonts w:ascii="Times New Roman" w:hAnsi="Times New Roman" w:cs="Times New Roman"/>
          <w:bCs/>
          <w:color w:val="000000"/>
          <w:sz w:val="24"/>
          <w:szCs w:val="24"/>
        </w:rPr>
        <w:t xml:space="preserve"> Parte-se dos aspectos históricos mais gerais e remotos, a fim de facilitar a compreensão dos institutos modernos.</w:t>
      </w:r>
      <w:r w:rsidR="00CB2E9B" w:rsidRPr="00F86B9D">
        <w:rPr>
          <w:rFonts w:ascii="Times New Roman" w:hAnsi="Times New Roman" w:cs="Times New Roman"/>
          <w:bCs/>
          <w:color w:val="000000"/>
          <w:sz w:val="24"/>
          <w:szCs w:val="24"/>
        </w:rPr>
        <w:t xml:space="preserve"> </w:t>
      </w:r>
      <w:r w:rsidR="007F47A3" w:rsidRPr="00F86B9D">
        <w:rPr>
          <w:rFonts w:ascii="Times New Roman" w:hAnsi="Times New Roman" w:cs="Times New Roman"/>
          <w:bCs/>
          <w:color w:val="000000"/>
          <w:sz w:val="24"/>
          <w:szCs w:val="24"/>
        </w:rPr>
        <w:t xml:space="preserve">Num segundo </w:t>
      </w:r>
      <w:r w:rsidR="00114D68">
        <w:rPr>
          <w:rFonts w:ascii="Times New Roman" w:hAnsi="Times New Roman" w:cs="Times New Roman"/>
          <w:bCs/>
          <w:color w:val="000000"/>
          <w:sz w:val="24"/>
          <w:szCs w:val="24"/>
        </w:rPr>
        <w:t>momento, objetiva-se identificar</w:t>
      </w:r>
      <w:r w:rsidR="007F47A3" w:rsidRPr="00F86B9D">
        <w:rPr>
          <w:rFonts w:ascii="Times New Roman" w:hAnsi="Times New Roman" w:cs="Times New Roman"/>
          <w:bCs/>
          <w:color w:val="000000"/>
          <w:sz w:val="24"/>
          <w:szCs w:val="24"/>
        </w:rPr>
        <w:t xml:space="preserve"> o instituto da Falência em âmbito internacional.</w:t>
      </w:r>
      <w:r w:rsidR="003E53B2" w:rsidRPr="00F86B9D">
        <w:rPr>
          <w:rFonts w:ascii="Times New Roman" w:hAnsi="Times New Roman" w:cs="Times New Roman"/>
          <w:bCs/>
          <w:color w:val="000000"/>
          <w:sz w:val="24"/>
          <w:szCs w:val="24"/>
        </w:rPr>
        <w:t xml:space="preserve"> Posteriormente, o objetivo volta-se no sentido de investigar o caráter transnacional do instituto da falência e recuperação de empresas de forma a demonstrar os efeitos como consequência do instituto. Finalmente, investiga-se</w:t>
      </w:r>
      <w:r w:rsidR="003E53B2" w:rsidRPr="00F86B9D">
        <w:rPr>
          <w:rFonts w:ascii="Times New Roman" w:hAnsi="Times New Roman" w:cs="Times New Roman"/>
          <w:sz w:val="24"/>
          <w:szCs w:val="24"/>
        </w:rPr>
        <w:t xml:space="preserve"> </w:t>
      </w:r>
      <w:r w:rsidR="00F86B9D" w:rsidRPr="00F86B9D">
        <w:rPr>
          <w:rFonts w:ascii="Times New Roman" w:hAnsi="Times New Roman" w:cs="Times New Roman"/>
          <w:sz w:val="24"/>
          <w:szCs w:val="24"/>
        </w:rPr>
        <w:t xml:space="preserve">a Falência no Direito Comparado. </w:t>
      </w:r>
    </w:p>
    <w:p w:rsidR="00F86B9D" w:rsidRPr="00F86B9D" w:rsidRDefault="00114D68" w:rsidP="00F86B9D">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sz w:val="24"/>
          <w:szCs w:val="24"/>
        </w:rPr>
        <w:t xml:space="preserve">Palavras-chave: </w:t>
      </w:r>
      <w:r>
        <w:rPr>
          <w:rFonts w:ascii="Times New Roman" w:hAnsi="Times New Roman" w:cs="Times New Roman"/>
          <w:sz w:val="24"/>
          <w:szCs w:val="24"/>
        </w:rPr>
        <w:t>Falência – Recuperação de Empresas – Direito Falimentar – Direito Comparado.</w:t>
      </w:r>
    </w:p>
    <w:p w:rsidR="00824ACB" w:rsidRPr="00F86B9D" w:rsidRDefault="00824ACB" w:rsidP="00C63278">
      <w:pPr>
        <w:autoSpaceDE w:val="0"/>
        <w:autoSpaceDN w:val="0"/>
        <w:adjustRightInd w:val="0"/>
        <w:spacing w:after="0" w:line="360" w:lineRule="auto"/>
        <w:jc w:val="both"/>
        <w:rPr>
          <w:rFonts w:ascii="Times New Roman" w:hAnsi="Times New Roman" w:cs="Times New Roman"/>
          <w:b/>
          <w:bCs/>
          <w:color w:val="000000"/>
          <w:sz w:val="24"/>
          <w:szCs w:val="24"/>
        </w:rPr>
      </w:pPr>
    </w:p>
    <w:p w:rsidR="00824ACB" w:rsidRDefault="009153A3" w:rsidP="00C63278">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INTRODUÇÃO</w:t>
      </w:r>
    </w:p>
    <w:p w:rsidR="002625A6" w:rsidRDefault="002625A6" w:rsidP="00C63278">
      <w:pPr>
        <w:autoSpaceDE w:val="0"/>
        <w:autoSpaceDN w:val="0"/>
        <w:adjustRightInd w:val="0"/>
        <w:spacing w:after="0" w:line="360" w:lineRule="auto"/>
        <w:jc w:val="both"/>
        <w:rPr>
          <w:rFonts w:ascii="Times New Roman" w:hAnsi="Times New Roman" w:cs="Times New Roman"/>
          <w:b/>
          <w:bCs/>
          <w:color w:val="000000"/>
          <w:sz w:val="24"/>
          <w:szCs w:val="24"/>
        </w:rPr>
      </w:pPr>
    </w:p>
    <w:p w:rsidR="00666590" w:rsidRDefault="00114D68" w:rsidP="0066659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se sabe, cada Estado é soberano na medida de sua territorialidade. Isso significa que cada espaço, com sua determinada cultura, com seus costumes e seu povo, possuem uma individualidade e que somente estes podem regular a sua forma de vida. Dessa </w:t>
      </w:r>
      <w:r>
        <w:rPr>
          <w:rFonts w:ascii="Times New Roman" w:hAnsi="Times New Roman" w:cs="Times New Roman"/>
          <w:sz w:val="24"/>
          <w:szCs w:val="24"/>
        </w:rPr>
        <w:lastRenderedPageBreak/>
        <w:t>forma, o direito que rege cada tipo de sociedade se adequa a esta de modo a estabelecer uma harmonia entre aquele e esta. É, além disso, um reflexo dos comportamentos, e os limites de tais, expostos em um único sistema, pressupõe o ordenamento jurídico. Isso ocorre em qualquer âmbito do Direito: Penal, Civil, etc., e, com o Direito Comercial não poderia ser diferente.</w:t>
      </w:r>
    </w:p>
    <w:p w:rsidR="00114D68" w:rsidRDefault="00114D68" w:rsidP="0066659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Entretanto, apesar de se afirmar essa soberania e “independência” (no sentido de autonomia) não se anulam as relações entre estes, havendo, muitas vezes um conflito, devido suas particularidades. Assim, ao formular um sistema de compra e venda de matéria prima, por exemplo, de um país para outro se formando uma relação jurídica internacional, a chamada exportação ou importação de produtos. É nessa lógica que se formam todas as relações jurídicas de um Estado para outro. </w:t>
      </w:r>
    </w:p>
    <w:p w:rsidR="00114D68" w:rsidRDefault="00114D68" w:rsidP="0066659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Santos (2006, p. 526), “a falência constitui um concurso universal de credores do devedor empresário ou sociedade empresária”. De acordo com esse autor, o processo de falência acontece em determinado país, onde o empresário encontra-se nele sediado, bem como todos os componentes de </w:t>
      </w:r>
      <w:r w:rsidR="003B10DE">
        <w:rPr>
          <w:rFonts w:ascii="Times New Roman" w:hAnsi="Times New Roman" w:cs="Times New Roman"/>
          <w:sz w:val="24"/>
          <w:szCs w:val="24"/>
        </w:rPr>
        <w:t>seu passivo e ativo, representados</w:t>
      </w:r>
      <w:r>
        <w:rPr>
          <w:rFonts w:ascii="Times New Roman" w:hAnsi="Times New Roman" w:cs="Times New Roman"/>
          <w:sz w:val="24"/>
          <w:szCs w:val="24"/>
        </w:rPr>
        <w:t xml:space="preserve"> pelo conjunto de credores, estabelecimentos e outros bens que possam compor sua massa falida. Entretanto, conforme o autor citado</w:t>
      </w:r>
      <w:r w:rsidR="003B10DE">
        <w:rPr>
          <w:rFonts w:ascii="Times New Roman" w:hAnsi="Times New Roman" w:cs="Times New Roman"/>
          <w:sz w:val="24"/>
          <w:szCs w:val="24"/>
        </w:rPr>
        <w:t>, pode</w:t>
      </w:r>
      <w:r>
        <w:rPr>
          <w:rFonts w:ascii="Times New Roman" w:hAnsi="Times New Roman" w:cs="Times New Roman"/>
          <w:sz w:val="24"/>
          <w:szCs w:val="24"/>
        </w:rPr>
        <w:t xml:space="preserve"> acontecer de alguns desses elementos não se encontrarem num mesmo território.</w:t>
      </w:r>
    </w:p>
    <w:p w:rsidR="00114D68" w:rsidRDefault="00114D68" w:rsidP="0066659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o objetivo de regular este “conflito” ou relações de cada Estado, existem os Tratados e Convenções Internacionais. É uma forma estabelecer um consenso, um ponto comum entre essas relações. Sua necessidade se justifica tão somente pelo fato de que, apesar de autônomos e soberanos, os Estados dependem de certa forma uns dos outros, a exemplo da falta de certa matéria-prima em um país e abundância em outro.</w:t>
      </w:r>
    </w:p>
    <w:p w:rsidR="00114D68" w:rsidRDefault="00114D68" w:rsidP="0066659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nessa perspectiva que se inserem as relações comerciais, a exemplo da falência, que apesar das dificuldades de determinar legislação acerca desta e de seus efeitos no âmbito internacional, existem normas que a regulam justamente para manter essa harmonia, senão em todos os Estados, mas os que as adotam.</w:t>
      </w:r>
    </w:p>
    <w:p w:rsidR="00600F46" w:rsidRDefault="00666590" w:rsidP="0066659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busca-se no presente trabalho tentar compreender de forma cabal a discussão acerca do ponto em comum, que regula sistemática da falência e recuperação empresas no âmbito internacional, enfatizando os seus efeitos.</w:t>
      </w:r>
    </w:p>
    <w:p w:rsidR="00793B23" w:rsidRDefault="00793B23" w:rsidP="00824ACB">
      <w:pPr>
        <w:autoSpaceDE w:val="0"/>
        <w:autoSpaceDN w:val="0"/>
        <w:adjustRightInd w:val="0"/>
        <w:spacing w:after="0" w:line="360" w:lineRule="auto"/>
        <w:jc w:val="both"/>
        <w:rPr>
          <w:rFonts w:ascii="Times New Roman" w:hAnsi="Times New Roman" w:cs="Times New Roman"/>
          <w:sz w:val="24"/>
          <w:szCs w:val="24"/>
        </w:rPr>
      </w:pPr>
    </w:p>
    <w:p w:rsidR="00BD1DC9" w:rsidRPr="00666590" w:rsidRDefault="00BD1DC9" w:rsidP="00666590">
      <w:pPr>
        <w:autoSpaceDE w:val="0"/>
        <w:autoSpaceDN w:val="0"/>
        <w:adjustRightInd w:val="0"/>
        <w:spacing w:after="0" w:line="360" w:lineRule="auto"/>
        <w:ind w:firstLine="1134"/>
        <w:jc w:val="both"/>
        <w:rPr>
          <w:rFonts w:ascii="Times New Roman" w:hAnsi="Times New Roman" w:cs="Times New Roman"/>
          <w:sz w:val="24"/>
          <w:szCs w:val="24"/>
        </w:rPr>
      </w:pPr>
    </w:p>
    <w:p w:rsidR="002625A6" w:rsidRDefault="002625A6" w:rsidP="00FB5B5A">
      <w:pPr>
        <w:autoSpaceDE w:val="0"/>
        <w:autoSpaceDN w:val="0"/>
        <w:adjustRightInd w:val="0"/>
        <w:spacing w:after="0" w:line="360" w:lineRule="auto"/>
        <w:jc w:val="both"/>
        <w:rPr>
          <w:rFonts w:ascii="Times New Roman" w:hAnsi="Times New Roman" w:cs="Times New Roman"/>
          <w:b/>
          <w:color w:val="000000"/>
          <w:sz w:val="24"/>
          <w:szCs w:val="24"/>
        </w:rPr>
      </w:pPr>
    </w:p>
    <w:p w:rsidR="00FB5B5A" w:rsidRDefault="00C63278" w:rsidP="00FB5B5A">
      <w:pPr>
        <w:autoSpaceDE w:val="0"/>
        <w:autoSpaceDN w:val="0"/>
        <w:adjustRightInd w:val="0"/>
        <w:spacing w:after="0" w:line="36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lastRenderedPageBreak/>
        <w:t>1</w:t>
      </w:r>
      <w:proofErr w:type="gramEnd"/>
      <w:r>
        <w:rPr>
          <w:rFonts w:ascii="Times New Roman" w:hAnsi="Times New Roman" w:cs="Times New Roman"/>
          <w:b/>
          <w:color w:val="000000"/>
          <w:sz w:val="24"/>
          <w:szCs w:val="24"/>
        </w:rPr>
        <w:t xml:space="preserve"> </w:t>
      </w:r>
      <w:r w:rsidR="009153A3">
        <w:rPr>
          <w:rFonts w:ascii="Times New Roman" w:hAnsi="Times New Roman" w:cs="Times New Roman"/>
          <w:b/>
          <w:color w:val="000000"/>
          <w:sz w:val="24"/>
          <w:szCs w:val="24"/>
        </w:rPr>
        <w:t>ASPECTOS GERAIS DA EVOLUÇÃO HISTÓRICA DO INSTITUTO DA FALÊNCIA E RECUPERAÇÃO DE EMPRESAS</w:t>
      </w:r>
    </w:p>
    <w:p w:rsidR="00BD1DC9" w:rsidRDefault="00BD1DC9" w:rsidP="00FB5B5A">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FB5B5A" w:rsidRDefault="007D3D6F" w:rsidP="00FB5B5A">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Para uma melhor compreensão do instituto da falência, é necessário fazer um apanhado histórico acerca da evolução de tal instituto. Sabendo-se que o Direito em geral tem suas raízes fincadas na Roma antiga, não é de se estranhar que a falência, assim como grande parte dos institutos do direito contemporâneo, também tenha sido prevista já nessa época. Assim, vai-se buscar no Direito Romano a origem do instituto da falência.</w:t>
      </w:r>
    </w:p>
    <w:p w:rsidR="00793B23" w:rsidRDefault="00793B23" w:rsidP="00FB5B5A">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FB5B5A" w:rsidRDefault="007D3D6F" w:rsidP="00FB5B5A">
      <w:pPr>
        <w:pStyle w:val="PargrafodaLista"/>
        <w:numPr>
          <w:ilvl w:val="1"/>
          <w:numId w:val="7"/>
        </w:numPr>
        <w:autoSpaceDE w:val="0"/>
        <w:autoSpaceDN w:val="0"/>
        <w:adjustRightInd w:val="0"/>
        <w:spacing w:after="0" w:line="360" w:lineRule="auto"/>
        <w:jc w:val="both"/>
        <w:rPr>
          <w:rFonts w:ascii="Times New Roman" w:hAnsi="Times New Roman" w:cs="Times New Roman"/>
          <w:color w:val="000000"/>
          <w:sz w:val="24"/>
          <w:szCs w:val="24"/>
        </w:rPr>
      </w:pPr>
      <w:r w:rsidRPr="007D3D6F">
        <w:rPr>
          <w:rFonts w:ascii="Times New Roman" w:hAnsi="Times New Roman" w:cs="Times New Roman"/>
          <w:color w:val="000000"/>
          <w:sz w:val="24"/>
          <w:szCs w:val="24"/>
        </w:rPr>
        <w:t>Direito Romano</w:t>
      </w:r>
    </w:p>
    <w:p w:rsidR="00793B23" w:rsidRPr="00FB5B5A" w:rsidRDefault="00793B23" w:rsidP="00793B23">
      <w:pPr>
        <w:pStyle w:val="PargrafodaLista"/>
        <w:autoSpaceDE w:val="0"/>
        <w:autoSpaceDN w:val="0"/>
        <w:adjustRightInd w:val="0"/>
        <w:spacing w:after="0" w:line="360" w:lineRule="auto"/>
        <w:ind w:left="360"/>
        <w:jc w:val="both"/>
        <w:rPr>
          <w:rFonts w:ascii="Times New Roman" w:hAnsi="Times New Roman" w:cs="Times New Roman"/>
          <w:color w:val="000000"/>
          <w:sz w:val="24"/>
          <w:szCs w:val="24"/>
        </w:rPr>
      </w:pPr>
    </w:p>
    <w:p w:rsidR="007D3D6F" w:rsidRDefault="007D3D6F" w:rsidP="007D3D6F">
      <w:pPr>
        <w:pStyle w:val="PargrafodaLista"/>
        <w:autoSpaceDE w:val="0"/>
        <w:autoSpaceDN w:val="0"/>
        <w:adjustRightInd w:val="0"/>
        <w:spacing w:after="0" w:line="360" w:lineRule="auto"/>
        <w:ind w:left="0" w:firstLine="1134"/>
        <w:jc w:val="both"/>
        <w:rPr>
          <w:rFonts w:ascii="Times New Roman" w:hAnsi="Times New Roman" w:cs="Times New Roman"/>
          <w:bCs/>
          <w:sz w:val="24"/>
          <w:szCs w:val="24"/>
        </w:rPr>
      </w:pPr>
      <w:r>
        <w:rPr>
          <w:rFonts w:ascii="Times New Roman" w:hAnsi="Times New Roman" w:cs="Times New Roman"/>
          <w:bCs/>
          <w:sz w:val="24"/>
          <w:szCs w:val="24"/>
        </w:rPr>
        <w:t xml:space="preserve">De acordo com Amador Paes de Almeida (2007, p. 5), </w:t>
      </w:r>
      <w:r w:rsidR="00E37C18">
        <w:rPr>
          <w:rFonts w:ascii="Times New Roman" w:hAnsi="Times New Roman" w:cs="Times New Roman"/>
          <w:bCs/>
          <w:sz w:val="24"/>
          <w:szCs w:val="24"/>
        </w:rPr>
        <w:t>o instituto da falência está diretamente ligado à evolução do conceito de obrigação. Segundo esse autor, já na antiguidade, o indivíduo devedor, respondia pela dívida com sua liberdade ou até mesmo com sua própria vida.</w:t>
      </w:r>
      <w:r w:rsidR="006A27CD">
        <w:rPr>
          <w:rFonts w:ascii="Times New Roman" w:hAnsi="Times New Roman" w:cs="Times New Roman"/>
          <w:bCs/>
          <w:sz w:val="24"/>
          <w:szCs w:val="24"/>
        </w:rPr>
        <w:t xml:space="preserve"> Na fase mais primitiva do Direito Romano, antes mesmo da codificação da Lei das XII Tábuas, o devedor insolvente permanecia em estado de servidão para com o credor</w:t>
      </w:r>
      <w:r w:rsidR="00B95FB6">
        <w:rPr>
          <w:rFonts w:ascii="Times New Roman" w:hAnsi="Times New Roman" w:cs="Times New Roman"/>
          <w:bCs/>
          <w:sz w:val="24"/>
          <w:szCs w:val="24"/>
        </w:rPr>
        <w:t xml:space="preserve"> durante o prazo de sessenta dias</w:t>
      </w:r>
      <w:r w:rsidR="006A27CD">
        <w:rPr>
          <w:rFonts w:ascii="Times New Roman" w:hAnsi="Times New Roman" w:cs="Times New Roman"/>
          <w:bCs/>
          <w:sz w:val="24"/>
          <w:szCs w:val="24"/>
        </w:rPr>
        <w:t>.</w:t>
      </w:r>
      <w:r w:rsidR="00E4556B">
        <w:rPr>
          <w:rFonts w:ascii="Times New Roman" w:hAnsi="Times New Roman" w:cs="Times New Roman"/>
          <w:bCs/>
          <w:sz w:val="24"/>
          <w:szCs w:val="24"/>
        </w:rPr>
        <w:t xml:space="preserve"> Caso o devedor não pagasse o débito nesse período, o credor poderia vendê-lo ou até </w:t>
      </w:r>
      <w:r w:rsidR="00371E79">
        <w:rPr>
          <w:rFonts w:ascii="Times New Roman" w:hAnsi="Times New Roman" w:cs="Times New Roman"/>
          <w:bCs/>
          <w:sz w:val="24"/>
          <w:szCs w:val="24"/>
        </w:rPr>
        <w:t>matá</w:t>
      </w:r>
      <w:r w:rsidR="00E4556B">
        <w:rPr>
          <w:rFonts w:ascii="Times New Roman" w:hAnsi="Times New Roman" w:cs="Times New Roman"/>
          <w:bCs/>
          <w:sz w:val="24"/>
          <w:szCs w:val="24"/>
        </w:rPr>
        <w:t xml:space="preserve">-lo, repartindo-lhe o corpo de acordo com a quantidade de credores. (ALMEIDA, </w:t>
      </w:r>
      <w:r w:rsidR="00484743">
        <w:rPr>
          <w:rFonts w:ascii="Times New Roman" w:hAnsi="Times New Roman" w:cs="Times New Roman"/>
          <w:bCs/>
          <w:sz w:val="24"/>
          <w:szCs w:val="24"/>
        </w:rPr>
        <w:t xml:space="preserve">2007, </w:t>
      </w:r>
      <w:r w:rsidR="00E4556B">
        <w:rPr>
          <w:rFonts w:ascii="Times New Roman" w:hAnsi="Times New Roman" w:cs="Times New Roman"/>
          <w:bCs/>
          <w:sz w:val="24"/>
          <w:szCs w:val="24"/>
        </w:rPr>
        <w:t>p. 5).</w:t>
      </w:r>
    </w:p>
    <w:p w:rsidR="00ED1225" w:rsidRDefault="00ED1225" w:rsidP="007D3D6F">
      <w:pPr>
        <w:pStyle w:val="PargrafodaLista"/>
        <w:autoSpaceDE w:val="0"/>
        <w:autoSpaceDN w:val="0"/>
        <w:adjustRightInd w:val="0"/>
        <w:spacing w:after="0" w:line="360" w:lineRule="auto"/>
        <w:ind w:left="0" w:firstLine="1134"/>
        <w:jc w:val="both"/>
        <w:rPr>
          <w:rFonts w:ascii="Times New Roman" w:hAnsi="Times New Roman" w:cs="Times New Roman"/>
          <w:bCs/>
          <w:sz w:val="24"/>
          <w:szCs w:val="24"/>
        </w:rPr>
      </w:pPr>
      <w:r>
        <w:rPr>
          <w:rFonts w:ascii="Times New Roman" w:hAnsi="Times New Roman" w:cs="Times New Roman"/>
          <w:bCs/>
          <w:sz w:val="24"/>
          <w:szCs w:val="24"/>
        </w:rPr>
        <w:t xml:space="preserve">Após essa conjuntura, </w:t>
      </w:r>
      <w:r w:rsidR="00E40585">
        <w:rPr>
          <w:rFonts w:ascii="Times New Roman" w:hAnsi="Times New Roman" w:cs="Times New Roman"/>
          <w:bCs/>
          <w:sz w:val="24"/>
          <w:szCs w:val="24"/>
        </w:rPr>
        <w:t xml:space="preserve">segundo Waldo Fazzio Júnior (2010, p. 7), </w:t>
      </w:r>
      <w:r>
        <w:rPr>
          <w:rFonts w:ascii="Times New Roman" w:hAnsi="Times New Roman" w:cs="Times New Roman"/>
          <w:bCs/>
          <w:sz w:val="24"/>
          <w:szCs w:val="24"/>
        </w:rPr>
        <w:t xml:space="preserve">a execução evoluiu para o sistema de “constrição patrimonial” através da </w:t>
      </w:r>
      <w:r w:rsidRPr="00ED1225">
        <w:rPr>
          <w:rFonts w:ascii="Times New Roman" w:hAnsi="Times New Roman" w:cs="Times New Roman"/>
          <w:bCs/>
          <w:i/>
          <w:sz w:val="24"/>
          <w:szCs w:val="24"/>
        </w:rPr>
        <w:t xml:space="preserve">Lex </w:t>
      </w:r>
      <w:proofErr w:type="spellStart"/>
      <w:r w:rsidRPr="00ED1225">
        <w:rPr>
          <w:rFonts w:ascii="Times New Roman" w:hAnsi="Times New Roman" w:cs="Times New Roman"/>
          <w:bCs/>
          <w:i/>
          <w:sz w:val="24"/>
          <w:szCs w:val="24"/>
        </w:rPr>
        <w:t>Paetelia</w:t>
      </w:r>
      <w:proofErr w:type="spellEnd"/>
      <w:r w:rsidRPr="00ED1225">
        <w:rPr>
          <w:rFonts w:ascii="Times New Roman" w:hAnsi="Times New Roman" w:cs="Times New Roman"/>
          <w:bCs/>
          <w:i/>
          <w:sz w:val="24"/>
          <w:szCs w:val="24"/>
        </w:rPr>
        <w:t xml:space="preserve"> </w:t>
      </w:r>
      <w:proofErr w:type="spellStart"/>
      <w:r w:rsidRPr="00ED1225">
        <w:rPr>
          <w:rFonts w:ascii="Times New Roman" w:hAnsi="Times New Roman" w:cs="Times New Roman"/>
          <w:bCs/>
          <w:i/>
          <w:sz w:val="24"/>
          <w:szCs w:val="24"/>
        </w:rPr>
        <w:t>Papiria</w:t>
      </w:r>
      <w:proofErr w:type="spellEnd"/>
      <w:r>
        <w:rPr>
          <w:rFonts w:ascii="Times New Roman" w:hAnsi="Times New Roman" w:cs="Times New Roman"/>
          <w:bCs/>
          <w:sz w:val="24"/>
          <w:szCs w:val="24"/>
        </w:rPr>
        <w:t xml:space="preserve">, a qual previa a execução da dívida pelo </w:t>
      </w:r>
      <w:proofErr w:type="spellStart"/>
      <w:r w:rsidRPr="00ED1225">
        <w:rPr>
          <w:rFonts w:ascii="Times New Roman" w:hAnsi="Times New Roman" w:cs="Times New Roman"/>
          <w:bCs/>
          <w:i/>
          <w:sz w:val="24"/>
          <w:szCs w:val="24"/>
        </w:rPr>
        <w:t>venditio</w:t>
      </w:r>
      <w:proofErr w:type="spellEnd"/>
      <w:r w:rsidRPr="00ED1225">
        <w:rPr>
          <w:rFonts w:ascii="Times New Roman" w:hAnsi="Times New Roman" w:cs="Times New Roman"/>
          <w:bCs/>
          <w:i/>
          <w:sz w:val="24"/>
          <w:szCs w:val="24"/>
        </w:rPr>
        <w:t xml:space="preserve"> </w:t>
      </w:r>
      <w:proofErr w:type="spellStart"/>
      <w:r w:rsidRPr="00ED1225">
        <w:rPr>
          <w:rFonts w:ascii="Times New Roman" w:hAnsi="Times New Roman" w:cs="Times New Roman"/>
          <w:bCs/>
          <w:i/>
          <w:sz w:val="24"/>
          <w:szCs w:val="24"/>
        </w:rPr>
        <w:t>bonorum</w:t>
      </w:r>
      <w:proofErr w:type="spellEnd"/>
      <w:r w:rsidR="007A27FB">
        <w:rPr>
          <w:rFonts w:ascii="Times New Roman" w:hAnsi="Times New Roman" w:cs="Times New Roman"/>
          <w:bCs/>
          <w:sz w:val="24"/>
          <w:szCs w:val="24"/>
        </w:rPr>
        <w:t>, ou seja, o magistrado autorizava a entrada na posse de todos os bens do devedor</w:t>
      </w:r>
      <w:r w:rsidR="00E40585">
        <w:rPr>
          <w:rFonts w:ascii="Times New Roman" w:hAnsi="Times New Roman" w:cs="Times New Roman"/>
          <w:bCs/>
          <w:sz w:val="24"/>
          <w:szCs w:val="24"/>
        </w:rPr>
        <w:t>, procedendo posteriormente à venda dos seus bens.</w:t>
      </w:r>
      <w:r w:rsidR="00484743">
        <w:rPr>
          <w:rFonts w:ascii="Times New Roman" w:hAnsi="Times New Roman" w:cs="Times New Roman"/>
          <w:bCs/>
          <w:sz w:val="24"/>
          <w:szCs w:val="24"/>
        </w:rPr>
        <w:t xml:space="preserve"> Conforme Almeida (2007, p. 5), </w:t>
      </w:r>
      <w:r w:rsidR="00731BF3">
        <w:rPr>
          <w:rFonts w:ascii="Times New Roman" w:hAnsi="Times New Roman" w:cs="Times New Roman"/>
          <w:bCs/>
          <w:sz w:val="24"/>
          <w:szCs w:val="24"/>
        </w:rPr>
        <w:t>introduziu-se com isso, no Direito Romano, a execução do patrimônio, desfazendo-se o antigo critério da responsabilidade pessoal.</w:t>
      </w:r>
    </w:p>
    <w:p w:rsidR="00484743" w:rsidRDefault="00484743" w:rsidP="007D3D6F">
      <w:pPr>
        <w:pStyle w:val="PargrafodaLista"/>
        <w:autoSpaceDE w:val="0"/>
        <w:autoSpaceDN w:val="0"/>
        <w:adjustRightInd w:val="0"/>
        <w:spacing w:after="0" w:line="360" w:lineRule="auto"/>
        <w:ind w:left="0" w:firstLine="1134"/>
        <w:jc w:val="both"/>
        <w:rPr>
          <w:rFonts w:ascii="Times New Roman" w:hAnsi="Times New Roman" w:cs="Times New Roman"/>
          <w:bCs/>
          <w:sz w:val="24"/>
          <w:szCs w:val="24"/>
        </w:rPr>
      </w:pPr>
      <w:r>
        <w:rPr>
          <w:rFonts w:ascii="Times New Roman" w:hAnsi="Times New Roman" w:cs="Times New Roman"/>
          <w:bCs/>
          <w:sz w:val="24"/>
          <w:szCs w:val="24"/>
        </w:rPr>
        <w:t xml:space="preserve">Numa fase posterior do direito clássico, surgiram outros institutos até hoje existentes no ordenamento jurídico: a administração da massa, a assembleia de credores, a classificação dos créditos, a revogação dos atos fraudulentos do devedor e, sobretudo, a regra essencial da </w:t>
      </w:r>
      <w:r w:rsidRPr="00484743">
        <w:rPr>
          <w:rFonts w:ascii="Times New Roman" w:hAnsi="Times New Roman" w:cs="Times New Roman"/>
          <w:bCs/>
          <w:i/>
          <w:sz w:val="24"/>
          <w:szCs w:val="24"/>
        </w:rPr>
        <w:t xml:space="preserve">par conditio </w:t>
      </w:r>
      <w:proofErr w:type="spellStart"/>
      <w:r w:rsidRPr="00484743">
        <w:rPr>
          <w:rFonts w:ascii="Times New Roman" w:hAnsi="Times New Roman" w:cs="Times New Roman"/>
          <w:bCs/>
          <w:i/>
          <w:sz w:val="24"/>
          <w:szCs w:val="24"/>
        </w:rPr>
        <w:t>omnium</w:t>
      </w:r>
      <w:proofErr w:type="spellEnd"/>
      <w:r w:rsidRPr="00484743">
        <w:rPr>
          <w:rFonts w:ascii="Times New Roman" w:hAnsi="Times New Roman" w:cs="Times New Roman"/>
          <w:bCs/>
          <w:i/>
          <w:sz w:val="24"/>
          <w:szCs w:val="24"/>
        </w:rPr>
        <w:t xml:space="preserve"> </w:t>
      </w:r>
      <w:proofErr w:type="spellStart"/>
      <w:r w:rsidRPr="00484743">
        <w:rPr>
          <w:rFonts w:ascii="Times New Roman" w:hAnsi="Times New Roman" w:cs="Times New Roman"/>
          <w:bCs/>
          <w:i/>
          <w:sz w:val="24"/>
          <w:szCs w:val="24"/>
        </w:rPr>
        <w:t>creditorum</w:t>
      </w:r>
      <w:proofErr w:type="spellEnd"/>
      <w:r>
        <w:rPr>
          <w:rFonts w:ascii="Times New Roman" w:hAnsi="Times New Roman" w:cs="Times New Roman"/>
          <w:bCs/>
          <w:sz w:val="24"/>
          <w:szCs w:val="24"/>
        </w:rPr>
        <w:t>, ou seja, a mesma condição para todos os credores. (FAZZIO JÚNIOR, 2010, p. 7).</w:t>
      </w:r>
      <w:r w:rsidR="00430F37">
        <w:rPr>
          <w:rFonts w:ascii="Times New Roman" w:hAnsi="Times New Roman" w:cs="Times New Roman"/>
          <w:bCs/>
          <w:sz w:val="24"/>
          <w:szCs w:val="24"/>
        </w:rPr>
        <w:t xml:space="preserve"> Nas palavras de</w:t>
      </w:r>
      <w:r w:rsidR="005935F6">
        <w:rPr>
          <w:rFonts w:ascii="Times New Roman" w:hAnsi="Times New Roman" w:cs="Times New Roman"/>
          <w:bCs/>
          <w:sz w:val="24"/>
          <w:szCs w:val="24"/>
        </w:rPr>
        <w:t xml:space="preserve"> Waldemar Ferreira </w:t>
      </w:r>
      <w:r w:rsidR="005935F6" w:rsidRPr="005935F6">
        <w:rPr>
          <w:rFonts w:ascii="Times New Roman" w:hAnsi="Times New Roman" w:cs="Times New Roman"/>
          <w:bCs/>
          <w:i/>
          <w:sz w:val="24"/>
          <w:szCs w:val="24"/>
        </w:rPr>
        <w:t>apud</w:t>
      </w:r>
      <w:r w:rsidR="00430F37">
        <w:rPr>
          <w:rFonts w:ascii="Times New Roman" w:hAnsi="Times New Roman" w:cs="Times New Roman"/>
          <w:bCs/>
          <w:sz w:val="24"/>
          <w:szCs w:val="24"/>
        </w:rPr>
        <w:t xml:space="preserve"> Almeida (2007, p. 6), </w:t>
      </w:r>
    </w:p>
    <w:p w:rsidR="003A3CE7" w:rsidRDefault="003A3CE7" w:rsidP="00E54D94">
      <w:pPr>
        <w:pStyle w:val="PargrafodaLista"/>
        <w:autoSpaceDE w:val="0"/>
        <w:autoSpaceDN w:val="0"/>
        <w:adjustRightInd w:val="0"/>
        <w:spacing w:after="0" w:line="240" w:lineRule="auto"/>
        <w:ind w:left="2268"/>
        <w:jc w:val="both"/>
        <w:rPr>
          <w:rFonts w:ascii="Times New Roman" w:hAnsi="Times New Roman" w:cs="Times New Roman"/>
          <w:bCs/>
          <w:sz w:val="20"/>
          <w:szCs w:val="20"/>
        </w:rPr>
      </w:pPr>
    </w:p>
    <w:p w:rsidR="003A3CE7" w:rsidRDefault="003A3CE7" w:rsidP="00E54D94">
      <w:pPr>
        <w:pStyle w:val="PargrafodaLista"/>
        <w:autoSpaceDE w:val="0"/>
        <w:autoSpaceDN w:val="0"/>
        <w:adjustRightInd w:val="0"/>
        <w:spacing w:after="0" w:line="240" w:lineRule="auto"/>
        <w:ind w:left="2268"/>
        <w:jc w:val="both"/>
        <w:rPr>
          <w:rFonts w:ascii="Times New Roman" w:hAnsi="Times New Roman" w:cs="Times New Roman"/>
          <w:bCs/>
          <w:sz w:val="20"/>
          <w:szCs w:val="20"/>
        </w:rPr>
      </w:pPr>
    </w:p>
    <w:p w:rsidR="003A3CE7" w:rsidRDefault="003A3CE7" w:rsidP="00E54D94">
      <w:pPr>
        <w:pStyle w:val="PargrafodaLista"/>
        <w:autoSpaceDE w:val="0"/>
        <w:autoSpaceDN w:val="0"/>
        <w:adjustRightInd w:val="0"/>
        <w:spacing w:after="0" w:line="240" w:lineRule="auto"/>
        <w:ind w:left="2268"/>
        <w:jc w:val="both"/>
        <w:rPr>
          <w:rFonts w:ascii="Times New Roman" w:hAnsi="Times New Roman" w:cs="Times New Roman"/>
          <w:bCs/>
          <w:sz w:val="20"/>
          <w:szCs w:val="20"/>
        </w:rPr>
      </w:pPr>
    </w:p>
    <w:p w:rsidR="00430F37" w:rsidRPr="00E54D94" w:rsidRDefault="00430F37" w:rsidP="00E54D94">
      <w:pPr>
        <w:pStyle w:val="PargrafodaLista"/>
        <w:autoSpaceDE w:val="0"/>
        <w:autoSpaceDN w:val="0"/>
        <w:adjustRightInd w:val="0"/>
        <w:spacing w:after="0" w:line="240" w:lineRule="auto"/>
        <w:ind w:left="2268"/>
        <w:jc w:val="both"/>
        <w:rPr>
          <w:rFonts w:ascii="Times New Roman" w:hAnsi="Times New Roman" w:cs="Times New Roman"/>
          <w:bCs/>
          <w:sz w:val="20"/>
          <w:szCs w:val="20"/>
        </w:rPr>
      </w:pPr>
      <w:r w:rsidRPr="00E54D94">
        <w:rPr>
          <w:rFonts w:ascii="Times New Roman" w:hAnsi="Times New Roman" w:cs="Times New Roman"/>
          <w:bCs/>
          <w:sz w:val="20"/>
          <w:szCs w:val="20"/>
        </w:rPr>
        <w:lastRenderedPageBreak/>
        <w:t>Desde então, o credor, que tomava a iniciativa da execução, agia em seu nome e por direito próprio, mas também em benefício dos demais credores. Com isso, veio a formar-se o conceito de massa, ou seja, da massa falida.</w:t>
      </w:r>
    </w:p>
    <w:p w:rsidR="00430F37" w:rsidRPr="00E54D94" w:rsidRDefault="00430F37" w:rsidP="00E54D94">
      <w:pPr>
        <w:pStyle w:val="PargrafodaLista"/>
        <w:autoSpaceDE w:val="0"/>
        <w:autoSpaceDN w:val="0"/>
        <w:adjustRightInd w:val="0"/>
        <w:spacing w:after="0" w:line="240" w:lineRule="auto"/>
        <w:ind w:left="2268"/>
        <w:jc w:val="both"/>
        <w:rPr>
          <w:rFonts w:ascii="Times New Roman" w:hAnsi="Times New Roman" w:cs="Times New Roman"/>
          <w:bCs/>
          <w:sz w:val="20"/>
          <w:szCs w:val="20"/>
        </w:rPr>
      </w:pPr>
      <w:r w:rsidRPr="00E54D94">
        <w:rPr>
          <w:rFonts w:ascii="Times New Roman" w:hAnsi="Times New Roman" w:cs="Times New Roman"/>
          <w:bCs/>
          <w:sz w:val="20"/>
          <w:szCs w:val="20"/>
        </w:rPr>
        <w:t xml:space="preserve">Completava-se a </w:t>
      </w:r>
      <w:proofErr w:type="spellStart"/>
      <w:r w:rsidRPr="00E54D94">
        <w:rPr>
          <w:rFonts w:ascii="Times New Roman" w:hAnsi="Times New Roman" w:cs="Times New Roman"/>
          <w:bCs/>
          <w:i/>
          <w:sz w:val="20"/>
          <w:szCs w:val="20"/>
        </w:rPr>
        <w:t>bonorum</w:t>
      </w:r>
      <w:proofErr w:type="spellEnd"/>
      <w:r w:rsidRPr="00E54D94">
        <w:rPr>
          <w:rFonts w:ascii="Times New Roman" w:hAnsi="Times New Roman" w:cs="Times New Roman"/>
          <w:bCs/>
          <w:i/>
          <w:sz w:val="20"/>
          <w:szCs w:val="20"/>
        </w:rPr>
        <w:t xml:space="preserve"> </w:t>
      </w:r>
      <w:proofErr w:type="spellStart"/>
      <w:r w:rsidRPr="00E54D94">
        <w:rPr>
          <w:rFonts w:ascii="Times New Roman" w:hAnsi="Times New Roman" w:cs="Times New Roman"/>
          <w:bCs/>
          <w:i/>
          <w:sz w:val="20"/>
          <w:szCs w:val="20"/>
        </w:rPr>
        <w:t>venditio</w:t>
      </w:r>
      <w:proofErr w:type="spellEnd"/>
      <w:r w:rsidRPr="00E54D94">
        <w:rPr>
          <w:rFonts w:ascii="Times New Roman" w:hAnsi="Times New Roman" w:cs="Times New Roman"/>
          <w:bCs/>
          <w:sz w:val="20"/>
          <w:szCs w:val="20"/>
        </w:rPr>
        <w:t>, com larga série de providências, determinadas pelo pretor, contra os atos fraudulentos de desfalque do seu patrimônio, praticados pelo devedor.</w:t>
      </w:r>
    </w:p>
    <w:p w:rsidR="009153A3" w:rsidRDefault="009153A3" w:rsidP="00E54D94">
      <w:pPr>
        <w:autoSpaceDE w:val="0"/>
        <w:autoSpaceDN w:val="0"/>
        <w:adjustRightInd w:val="0"/>
        <w:spacing w:after="0" w:line="360" w:lineRule="auto"/>
        <w:ind w:firstLine="1134"/>
        <w:jc w:val="both"/>
        <w:rPr>
          <w:rFonts w:ascii="Times New Roman" w:hAnsi="Times New Roman" w:cs="Times New Roman"/>
          <w:b/>
          <w:color w:val="000000"/>
          <w:sz w:val="24"/>
          <w:szCs w:val="24"/>
        </w:rPr>
      </w:pPr>
    </w:p>
    <w:p w:rsidR="00E54D94" w:rsidRDefault="00E54D94" w:rsidP="00E54D94">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É importante ressaltar a importância da criação de tais institutos até hoje perduráveis, em uma época da história tão remota. Isso mais uma vez, apenas confirma a grandeza do Direito Romano.</w:t>
      </w:r>
    </w:p>
    <w:p w:rsidR="00793B23" w:rsidRDefault="00793B23" w:rsidP="00E54D94">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AA720B" w:rsidRPr="00AA720B" w:rsidRDefault="00AA720B" w:rsidP="00AA720B">
      <w:pPr>
        <w:pStyle w:val="PargrafodaLista"/>
        <w:numPr>
          <w:ilvl w:val="1"/>
          <w:numId w:val="7"/>
        </w:numPr>
        <w:autoSpaceDE w:val="0"/>
        <w:autoSpaceDN w:val="0"/>
        <w:adjustRightInd w:val="0"/>
        <w:spacing w:after="0" w:line="360" w:lineRule="auto"/>
        <w:jc w:val="both"/>
        <w:rPr>
          <w:rFonts w:ascii="Times New Roman" w:hAnsi="Times New Roman" w:cs="Times New Roman"/>
          <w:color w:val="000000"/>
          <w:sz w:val="24"/>
          <w:szCs w:val="24"/>
        </w:rPr>
      </w:pPr>
      <w:r w:rsidRPr="00AA720B">
        <w:rPr>
          <w:rFonts w:ascii="Times New Roman" w:hAnsi="Times New Roman" w:cs="Times New Roman"/>
          <w:color w:val="000000"/>
          <w:sz w:val="24"/>
          <w:szCs w:val="24"/>
        </w:rPr>
        <w:t>Idade Média</w:t>
      </w:r>
    </w:p>
    <w:p w:rsidR="00793B23" w:rsidRDefault="00793B23" w:rsidP="00AA720B">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p>
    <w:p w:rsidR="00793B23" w:rsidRDefault="008962BD" w:rsidP="00AA720B">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Nessa época, conforme as lições de Almeida (2007, p. 6), o Estado passa a atuar assumindo um relevo especial, submetendo a atuação dos credores à disciplina jurídica. Dessa forma, o concurso de credores torna-se organizado, obrigando os credores a habilitarem-se em juízo, a fim de que o juiz partilhasse o produto entre os credores. </w:t>
      </w:r>
      <w:r w:rsidR="005A01EB">
        <w:rPr>
          <w:rFonts w:ascii="Times New Roman" w:hAnsi="Times New Roman" w:cs="Times New Roman"/>
          <w:color w:val="000000"/>
          <w:sz w:val="24"/>
          <w:szCs w:val="24"/>
        </w:rPr>
        <w:t>Deve-se ressaltar que, nessa época, a falência estendia-se a todos os defraudadores de crédito, embora ocorresse mais nas relações mercantis.</w:t>
      </w:r>
    </w:p>
    <w:p w:rsidR="00AA720B" w:rsidRDefault="005A01EB" w:rsidP="00AA720B">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B5B5A" w:rsidRPr="00FB5B5A" w:rsidRDefault="005C0D2A" w:rsidP="00FB5B5A">
      <w:pPr>
        <w:pStyle w:val="PargrafodaLista"/>
        <w:numPr>
          <w:ilvl w:val="1"/>
          <w:numId w:val="7"/>
        </w:numPr>
        <w:autoSpaceDE w:val="0"/>
        <w:autoSpaceDN w:val="0"/>
        <w:adjustRightInd w:val="0"/>
        <w:spacing w:after="0" w:line="360" w:lineRule="auto"/>
        <w:jc w:val="both"/>
        <w:rPr>
          <w:rFonts w:ascii="Times New Roman" w:hAnsi="Times New Roman" w:cs="Times New Roman"/>
          <w:color w:val="000000"/>
          <w:sz w:val="24"/>
          <w:szCs w:val="24"/>
        </w:rPr>
      </w:pPr>
      <w:r w:rsidRPr="00FB5B5A">
        <w:rPr>
          <w:rFonts w:ascii="Times New Roman" w:hAnsi="Times New Roman" w:cs="Times New Roman"/>
          <w:color w:val="000000"/>
          <w:sz w:val="24"/>
          <w:szCs w:val="24"/>
        </w:rPr>
        <w:t>Direito Moderno</w:t>
      </w:r>
    </w:p>
    <w:p w:rsidR="00793B23" w:rsidRDefault="00793B23" w:rsidP="00FB5B5A">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p>
    <w:p w:rsidR="00686C82" w:rsidRDefault="00435023" w:rsidP="00FB5B5A">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Com o surgimento do Estado como unidade política e jurídica, ocorreu uma uniformização acerca da interferência do Estado nas relações creditícias. Nesse momento, os Estados nacionais trouxeram para si a exclusividade da imposição de sanções e judicializaram as situações jurídicas relativas ao instituto da falência.</w:t>
      </w:r>
      <w:r w:rsidR="00B629ED">
        <w:rPr>
          <w:rFonts w:ascii="Times New Roman" w:hAnsi="Times New Roman" w:cs="Times New Roman"/>
          <w:color w:val="000000"/>
          <w:sz w:val="24"/>
          <w:szCs w:val="24"/>
        </w:rPr>
        <w:t xml:space="preserve"> (FAZZIO, 2010, p. 9). </w:t>
      </w:r>
      <w:r w:rsidR="00AA372F">
        <w:rPr>
          <w:rFonts w:ascii="Times New Roman" w:hAnsi="Times New Roman" w:cs="Times New Roman"/>
          <w:color w:val="000000"/>
          <w:sz w:val="24"/>
          <w:szCs w:val="24"/>
        </w:rPr>
        <w:t xml:space="preserve">Época da edição do Código Napoleônico, o qual foi um dos grandes responsáveis pela evolução do direito falimentar. </w:t>
      </w:r>
    </w:p>
    <w:p w:rsidR="00686C82" w:rsidRDefault="00686C82" w:rsidP="00686C82">
      <w:pPr>
        <w:pStyle w:val="PargrafodaLista"/>
        <w:autoSpaceDE w:val="0"/>
        <w:autoSpaceDN w:val="0"/>
        <w:adjustRightInd w:val="0"/>
        <w:spacing w:after="0" w:line="240" w:lineRule="auto"/>
        <w:ind w:left="2268"/>
        <w:jc w:val="both"/>
        <w:rPr>
          <w:rFonts w:ascii="Times New Roman" w:hAnsi="Times New Roman" w:cs="Times New Roman"/>
          <w:color w:val="000000"/>
          <w:sz w:val="20"/>
          <w:szCs w:val="20"/>
        </w:rPr>
      </w:pPr>
      <w:r w:rsidRPr="00686C82">
        <w:rPr>
          <w:rFonts w:ascii="Times New Roman" w:hAnsi="Times New Roman" w:cs="Times New Roman"/>
          <w:color w:val="000000"/>
          <w:sz w:val="20"/>
          <w:szCs w:val="20"/>
        </w:rPr>
        <w:t>Napoleão, criador do código vigente, demonstrou através deste que não compreendia as distinções que havia entre os falidos; achava que o falido deveria ser julgado independente de sua culpa ou dolo, pois a falência poderia ser usada para criar fortuna, sem fazer perder a honra. No entanto, tomou medidas para impedir que isso acontecesse, criando a pena de detenção com efeitos de correção. Foi relevante nesse período, a distinção feita entre os devedores honestos e os desonestos, facultando aos que estavam de boa-fé os benefícios da moratória, com o aperfeiçoamento da concordata.</w:t>
      </w:r>
      <w:r>
        <w:rPr>
          <w:rFonts w:ascii="Times New Roman" w:hAnsi="Times New Roman" w:cs="Times New Roman"/>
          <w:color w:val="000000"/>
          <w:sz w:val="20"/>
          <w:szCs w:val="20"/>
        </w:rPr>
        <w:t xml:space="preserve"> (OLIVEIRA, 2005).</w:t>
      </w:r>
    </w:p>
    <w:p w:rsidR="00686C82" w:rsidRPr="00686C82" w:rsidRDefault="00686C82" w:rsidP="00686C82">
      <w:pPr>
        <w:pStyle w:val="PargrafodaLista"/>
        <w:autoSpaceDE w:val="0"/>
        <w:autoSpaceDN w:val="0"/>
        <w:adjustRightInd w:val="0"/>
        <w:spacing w:after="0" w:line="240" w:lineRule="auto"/>
        <w:ind w:left="2268"/>
        <w:jc w:val="both"/>
        <w:rPr>
          <w:rFonts w:ascii="Times New Roman" w:hAnsi="Times New Roman" w:cs="Times New Roman"/>
          <w:color w:val="000000"/>
          <w:sz w:val="20"/>
          <w:szCs w:val="20"/>
        </w:rPr>
      </w:pPr>
    </w:p>
    <w:p w:rsidR="00FB5B5A" w:rsidRDefault="00AA372F" w:rsidP="00FB5B5A">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Tal código restringia o instituto da falência ao devedor comerciante, considerando ainda criminoso, o devedor faltoso (PERIN JÚNIOR, 2006, p. 33). </w:t>
      </w:r>
      <w:r w:rsidR="008C417B">
        <w:rPr>
          <w:rFonts w:ascii="Times New Roman" w:hAnsi="Times New Roman" w:cs="Times New Roman"/>
          <w:color w:val="000000"/>
          <w:sz w:val="24"/>
          <w:szCs w:val="24"/>
        </w:rPr>
        <w:t xml:space="preserve">Entretanto, segundo </w:t>
      </w:r>
      <w:r w:rsidR="008C417B">
        <w:rPr>
          <w:rFonts w:ascii="Times New Roman" w:hAnsi="Times New Roman" w:cs="Times New Roman"/>
          <w:color w:val="000000"/>
          <w:sz w:val="24"/>
          <w:szCs w:val="24"/>
        </w:rPr>
        <w:lastRenderedPageBreak/>
        <w:t>Almeida (2007, p. 7), com o tempo foi-se abrandando o tratamento para com o devedor, distinguindo-se o devedor de boa-fé e o de má-fé.</w:t>
      </w:r>
    </w:p>
    <w:p w:rsidR="004246D6" w:rsidRPr="004246D6" w:rsidRDefault="004246D6" w:rsidP="004246D6">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Segundo Perin Júnior (2006, p. 35), o século XVIII ao século XIX, vigoravam duas modalidades principais de entendimento: o Sistema Franco-Italiano, no qual o caráter falimentar era exclusivamente comercial; e o Sistema Anglo-Saxônico, onde a falência incidia sobre qualquer tipo de devedor, comercial ou não.</w:t>
      </w:r>
    </w:p>
    <w:p w:rsidR="00793B23" w:rsidRPr="00FB5B5A" w:rsidRDefault="00793B23" w:rsidP="00FB5B5A">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p>
    <w:p w:rsidR="003A3CE7" w:rsidRPr="00DB5053" w:rsidRDefault="00FB5B5A" w:rsidP="00DB5053">
      <w:pPr>
        <w:pStyle w:val="PargrafodaLista"/>
        <w:numPr>
          <w:ilvl w:val="1"/>
          <w:numId w:val="7"/>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 Direito F</w:t>
      </w:r>
      <w:r w:rsidR="008C417B">
        <w:rPr>
          <w:rFonts w:ascii="Times New Roman" w:hAnsi="Times New Roman" w:cs="Times New Roman"/>
          <w:color w:val="000000"/>
          <w:sz w:val="24"/>
          <w:szCs w:val="24"/>
        </w:rPr>
        <w:t>alimentar no Brasil</w:t>
      </w:r>
    </w:p>
    <w:p w:rsidR="003A3CE7" w:rsidRDefault="003A3CE7" w:rsidP="008C417B">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p>
    <w:p w:rsidR="00582871" w:rsidRDefault="00910C31" w:rsidP="008C417B">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 partir das lições de Almeida (2007, p. 7), o período colonial, o Brasil estava sujeito às leis portuguesas, mais conhecidas como Ordenações do Reino (</w:t>
      </w:r>
      <w:proofErr w:type="gramStart"/>
      <w:r w:rsidR="00EB4C5F">
        <w:rPr>
          <w:rFonts w:ascii="Times New Roman" w:hAnsi="Times New Roman" w:cs="Times New Roman"/>
          <w:color w:val="000000"/>
          <w:sz w:val="24"/>
          <w:szCs w:val="24"/>
        </w:rPr>
        <w:t>Afonsinas, Manuelinas</w:t>
      </w:r>
      <w:proofErr w:type="gramEnd"/>
      <w:r>
        <w:rPr>
          <w:rFonts w:ascii="Times New Roman" w:hAnsi="Times New Roman" w:cs="Times New Roman"/>
          <w:color w:val="000000"/>
          <w:sz w:val="24"/>
          <w:szCs w:val="24"/>
        </w:rPr>
        <w:t xml:space="preserve"> e Filipinas). Tais ordenações disciplinavam o concurso de credores, estabelecendo prioridade de crédito ao credor que tomasse a iniciativa na execução do falido.</w:t>
      </w:r>
    </w:p>
    <w:p w:rsidR="008C417B" w:rsidRDefault="00573006" w:rsidP="008C417B">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Após a Independência, </w:t>
      </w:r>
      <w:r w:rsidR="00BB7E10">
        <w:rPr>
          <w:rFonts w:ascii="Times New Roman" w:hAnsi="Times New Roman" w:cs="Times New Roman"/>
          <w:color w:val="000000"/>
          <w:sz w:val="24"/>
          <w:szCs w:val="24"/>
        </w:rPr>
        <w:t xml:space="preserve">a legislação portuguesa continuava a vigorar em solo nacional, até a promulgação da Lei 556 de 1850, </w:t>
      </w:r>
      <w:r w:rsidR="00B84AD0">
        <w:rPr>
          <w:rFonts w:ascii="Times New Roman" w:hAnsi="Times New Roman" w:cs="Times New Roman"/>
          <w:color w:val="000000"/>
          <w:sz w:val="24"/>
          <w:szCs w:val="24"/>
        </w:rPr>
        <w:t>ou seja,</w:t>
      </w:r>
      <w:r w:rsidR="00BB7E10">
        <w:rPr>
          <w:rFonts w:ascii="Times New Roman" w:hAnsi="Times New Roman" w:cs="Times New Roman"/>
          <w:color w:val="000000"/>
          <w:sz w:val="24"/>
          <w:szCs w:val="24"/>
        </w:rPr>
        <w:t xml:space="preserve"> o Código Comercial brasileiro, inspirado no Código Napoleônico</w:t>
      </w:r>
      <w:r w:rsidR="00D622AB">
        <w:rPr>
          <w:rFonts w:ascii="Times New Roman" w:hAnsi="Times New Roman" w:cs="Times New Roman"/>
          <w:color w:val="000000"/>
          <w:sz w:val="24"/>
          <w:szCs w:val="24"/>
        </w:rPr>
        <w:t>. Assim, houve no Brasil, desde o começo de sua legislação</w:t>
      </w:r>
      <w:r w:rsidR="00B84AD0">
        <w:rPr>
          <w:rFonts w:ascii="Times New Roman" w:hAnsi="Times New Roman" w:cs="Times New Roman"/>
          <w:color w:val="000000"/>
          <w:sz w:val="24"/>
          <w:szCs w:val="24"/>
        </w:rPr>
        <w:t xml:space="preserve"> comercial</w:t>
      </w:r>
      <w:r w:rsidR="00D622AB">
        <w:rPr>
          <w:rFonts w:ascii="Times New Roman" w:hAnsi="Times New Roman" w:cs="Times New Roman"/>
          <w:color w:val="000000"/>
          <w:sz w:val="24"/>
          <w:szCs w:val="24"/>
        </w:rPr>
        <w:t>, uma forte influência do direito francês.</w:t>
      </w:r>
      <w:r w:rsidR="00582871">
        <w:rPr>
          <w:rFonts w:ascii="Times New Roman" w:hAnsi="Times New Roman" w:cs="Times New Roman"/>
          <w:color w:val="000000"/>
          <w:sz w:val="24"/>
          <w:szCs w:val="24"/>
        </w:rPr>
        <w:t xml:space="preserve"> O que mais caracterizou esse período foi a instituição de um “processo falimentar lento e complicado, que importava sempre em ruína do devedor em sacrifício de seu</w:t>
      </w:r>
      <w:r w:rsidR="00053265">
        <w:rPr>
          <w:rFonts w:ascii="Times New Roman" w:hAnsi="Times New Roman" w:cs="Times New Roman"/>
          <w:color w:val="000000"/>
          <w:sz w:val="24"/>
          <w:szCs w:val="24"/>
        </w:rPr>
        <w:t>s credores”. (PERIN JÚNIOR, 2006</w:t>
      </w:r>
      <w:r w:rsidR="00582871">
        <w:rPr>
          <w:rFonts w:ascii="Times New Roman" w:hAnsi="Times New Roman" w:cs="Times New Roman"/>
          <w:color w:val="000000"/>
          <w:sz w:val="24"/>
          <w:szCs w:val="24"/>
        </w:rPr>
        <w:t>, p. 37). Ao mesmo tempo, dava-se muita autonomia aos credores, inclusive liberdade para decidirem acerca da decretação da falência do devedor, fato esse muito criticado pelos jurist</w:t>
      </w:r>
      <w:r w:rsidR="00053265">
        <w:rPr>
          <w:rFonts w:ascii="Times New Roman" w:hAnsi="Times New Roman" w:cs="Times New Roman"/>
          <w:color w:val="000000"/>
          <w:sz w:val="24"/>
          <w:szCs w:val="24"/>
        </w:rPr>
        <w:t>as da época. (PERIN JÚNIOR, 2006</w:t>
      </w:r>
      <w:r w:rsidR="00582871">
        <w:rPr>
          <w:rFonts w:ascii="Times New Roman" w:hAnsi="Times New Roman" w:cs="Times New Roman"/>
          <w:color w:val="000000"/>
          <w:sz w:val="24"/>
          <w:szCs w:val="24"/>
        </w:rPr>
        <w:t xml:space="preserve">, p. 37). </w:t>
      </w:r>
    </w:p>
    <w:p w:rsidR="00CC7297" w:rsidRDefault="00053265" w:rsidP="004242FF">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Segundo Perin Júnior (2006</w:t>
      </w:r>
      <w:r w:rsidR="00B81C59">
        <w:rPr>
          <w:rFonts w:ascii="Times New Roman" w:hAnsi="Times New Roman" w:cs="Times New Roman"/>
          <w:color w:val="000000"/>
          <w:sz w:val="24"/>
          <w:szCs w:val="24"/>
        </w:rPr>
        <w:t>, p. 39), a</w:t>
      </w:r>
      <w:r w:rsidR="00EB4C5F">
        <w:rPr>
          <w:rFonts w:ascii="Times New Roman" w:hAnsi="Times New Roman" w:cs="Times New Roman"/>
          <w:color w:val="000000"/>
          <w:sz w:val="24"/>
          <w:szCs w:val="24"/>
        </w:rPr>
        <w:t xml:space="preserve"> partir d</w:t>
      </w:r>
      <w:r w:rsidR="00582871">
        <w:rPr>
          <w:rFonts w:ascii="Times New Roman" w:hAnsi="Times New Roman" w:cs="Times New Roman"/>
          <w:color w:val="000000"/>
          <w:sz w:val="24"/>
          <w:szCs w:val="24"/>
        </w:rPr>
        <w:t>o período republicano, ocorreu uma maior preocupação em criar uma legislação especificamente falimentar.</w:t>
      </w:r>
      <w:r w:rsidR="00B81C59">
        <w:rPr>
          <w:rFonts w:ascii="Times New Roman" w:hAnsi="Times New Roman" w:cs="Times New Roman"/>
          <w:color w:val="000000"/>
          <w:sz w:val="24"/>
          <w:szCs w:val="24"/>
        </w:rPr>
        <w:t xml:space="preserve"> Em 1</w:t>
      </w:r>
      <w:r w:rsidR="00A50B1C">
        <w:rPr>
          <w:rFonts w:ascii="Times New Roman" w:hAnsi="Times New Roman" w:cs="Times New Roman"/>
          <w:color w:val="000000"/>
          <w:sz w:val="24"/>
          <w:szCs w:val="24"/>
        </w:rPr>
        <w:t>945 surgiu o Decreto-lei 7.661. Uma das principais características dessa legislação era o instituto da Concordata, que segundo Fábio Ulhoa Coelho (2002, p. 305), “consiste na dilação dos vencimentos das obrigações ou na remissão parcial de seu valor, a que tem direito o comerciante que preenche determinados requisitos formais”. Entretanto, d</w:t>
      </w:r>
      <w:r w:rsidR="00CC7297">
        <w:rPr>
          <w:rFonts w:ascii="Times New Roman" w:hAnsi="Times New Roman" w:cs="Times New Roman"/>
          <w:color w:val="000000"/>
          <w:sz w:val="24"/>
          <w:szCs w:val="24"/>
        </w:rPr>
        <w:t>e acordo com Kanashiro (2011),</w:t>
      </w:r>
    </w:p>
    <w:p w:rsidR="00CC7297" w:rsidRPr="00CC7297" w:rsidRDefault="00CC7297" w:rsidP="00CC7297">
      <w:pPr>
        <w:autoSpaceDE w:val="0"/>
        <w:autoSpaceDN w:val="0"/>
        <w:adjustRightInd w:val="0"/>
        <w:spacing w:after="0" w:line="240" w:lineRule="auto"/>
        <w:ind w:left="2268"/>
        <w:jc w:val="both"/>
        <w:rPr>
          <w:rFonts w:ascii="Times New Roman" w:hAnsi="Times New Roman" w:cs="Times New Roman"/>
          <w:sz w:val="20"/>
          <w:szCs w:val="20"/>
        </w:rPr>
      </w:pPr>
      <w:r w:rsidRPr="00CC7297">
        <w:rPr>
          <w:rFonts w:ascii="Times New Roman" w:hAnsi="Times New Roman" w:cs="Times New Roman"/>
          <w:sz w:val="20"/>
          <w:szCs w:val="20"/>
        </w:rPr>
        <w:t>A antiga Lei 7.661/45 não atendia as necessidades dos empresários, m</w:t>
      </w:r>
      <w:r w:rsidR="00D36A53">
        <w:rPr>
          <w:rFonts w:ascii="Times New Roman" w:hAnsi="Times New Roman" w:cs="Times New Roman"/>
          <w:sz w:val="20"/>
          <w:szCs w:val="20"/>
        </w:rPr>
        <w:t>ostrava-se defasada</w:t>
      </w:r>
      <w:r w:rsidR="00A50B1C">
        <w:rPr>
          <w:rFonts w:ascii="Times New Roman" w:hAnsi="Times New Roman" w:cs="Times New Roman"/>
          <w:sz w:val="20"/>
          <w:szCs w:val="20"/>
        </w:rPr>
        <w:t xml:space="preserve"> e visava</w:t>
      </w:r>
      <w:r w:rsidRPr="00CC7297">
        <w:rPr>
          <w:rFonts w:ascii="Times New Roman" w:hAnsi="Times New Roman" w:cs="Times New Roman"/>
          <w:sz w:val="20"/>
          <w:szCs w:val="20"/>
        </w:rPr>
        <w:t xml:space="preserve"> </w:t>
      </w:r>
      <w:r w:rsidR="00D36A53">
        <w:rPr>
          <w:rFonts w:ascii="Times New Roman" w:hAnsi="Times New Roman" w:cs="Times New Roman"/>
          <w:sz w:val="20"/>
          <w:szCs w:val="20"/>
        </w:rPr>
        <w:t>somente à</w:t>
      </w:r>
      <w:r w:rsidRPr="00CC7297">
        <w:rPr>
          <w:rFonts w:ascii="Times New Roman" w:hAnsi="Times New Roman" w:cs="Times New Roman"/>
          <w:sz w:val="20"/>
          <w:szCs w:val="20"/>
        </w:rPr>
        <w:t xml:space="preserve"> exti</w:t>
      </w:r>
      <w:r w:rsidR="00D36A53">
        <w:rPr>
          <w:rFonts w:ascii="Times New Roman" w:hAnsi="Times New Roman" w:cs="Times New Roman"/>
          <w:sz w:val="20"/>
          <w:szCs w:val="20"/>
        </w:rPr>
        <w:t>nção da atividade empresarial. E</w:t>
      </w:r>
      <w:r w:rsidRPr="00CC7297">
        <w:rPr>
          <w:rFonts w:ascii="Times New Roman" w:hAnsi="Times New Roman" w:cs="Times New Roman"/>
          <w:sz w:val="20"/>
          <w:szCs w:val="20"/>
        </w:rPr>
        <w:t xml:space="preserve">ra muito difícil uma empresa em concordata conseguir sobreviver, por isso a necessidade de surgir uma nova </w:t>
      </w:r>
      <w:r w:rsidR="00D36A53">
        <w:rPr>
          <w:rFonts w:ascii="Times New Roman" w:hAnsi="Times New Roman" w:cs="Times New Roman"/>
          <w:sz w:val="20"/>
          <w:szCs w:val="20"/>
        </w:rPr>
        <w:t>Lei que visasse à</w:t>
      </w:r>
      <w:r w:rsidRPr="00CC7297">
        <w:rPr>
          <w:rFonts w:ascii="Times New Roman" w:hAnsi="Times New Roman" w:cs="Times New Roman"/>
          <w:sz w:val="20"/>
          <w:szCs w:val="20"/>
        </w:rPr>
        <w:t xml:space="preserve"> Recuperação da Empresa, preservando interesses múltiplos.</w:t>
      </w:r>
    </w:p>
    <w:p w:rsidR="00A50B1C" w:rsidRDefault="00A50B1C" w:rsidP="00CC7297">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FB5B5A" w:rsidRDefault="00CC7297" w:rsidP="00CC7297">
      <w:pPr>
        <w:autoSpaceDE w:val="0"/>
        <w:autoSpaceDN w:val="0"/>
        <w:adjustRightInd w:val="0"/>
        <w:spacing w:after="0" w:line="360" w:lineRule="auto"/>
        <w:ind w:firstLine="1134"/>
        <w:jc w:val="both"/>
        <w:rPr>
          <w:rFonts w:ascii="Times New Roman" w:hAnsi="Times New Roman" w:cs="Times New Roman"/>
          <w:sz w:val="24"/>
          <w:szCs w:val="24"/>
        </w:rPr>
      </w:pPr>
      <w:r w:rsidRPr="00CC7297">
        <w:rPr>
          <w:rFonts w:ascii="Times New Roman" w:hAnsi="Times New Roman" w:cs="Times New Roman"/>
          <w:color w:val="000000"/>
          <w:sz w:val="24"/>
          <w:szCs w:val="24"/>
        </w:rPr>
        <w:lastRenderedPageBreak/>
        <w:t xml:space="preserve">Tal Decreto, </w:t>
      </w:r>
      <w:r w:rsidR="00B81C59" w:rsidRPr="00CC7297">
        <w:rPr>
          <w:rFonts w:ascii="Times New Roman" w:hAnsi="Times New Roman" w:cs="Times New Roman"/>
          <w:color w:val="000000"/>
          <w:sz w:val="24"/>
          <w:szCs w:val="24"/>
        </w:rPr>
        <w:t>revogado pela Lei nº 11.101 de 2005, conhecida como Lei de Falência e Recuperação de Empresas, a q</w:t>
      </w:r>
      <w:r w:rsidRPr="00CC7297">
        <w:rPr>
          <w:rFonts w:ascii="Times New Roman" w:hAnsi="Times New Roman" w:cs="Times New Roman"/>
          <w:color w:val="000000"/>
          <w:sz w:val="24"/>
          <w:szCs w:val="24"/>
        </w:rPr>
        <w:t>ual vigora atualmente no Brasil</w:t>
      </w:r>
      <w:r w:rsidR="00D36A53">
        <w:rPr>
          <w:rFonts w:ascii="Times New Roman" w:hAnsi="Times New Roman" w:cs="Times New Roman"/>
          <w:color w:val="000000"/>
          <w:sz w:val="24"/>
          <w:szCs w:val="24"/>
        </w:rPr>
        <w:t>. Essa lei</w:t>
      </w:r>
      <w:r>
        <w:rPr>
          <w:rFonts w:ascii="Times New Roman" w:hAnsi="Times New Roman" w:cs="Times New Roman"/>
          <w:color w:val="000000"/>
          <w:sz w:val="24"/>
          <w:szCs w:val="24"/>
        </w:rPr>
        <w:t xml:space="preserve"> </w:t>
      </w:r>
      <w:r>
        <w:rPr>
          <w:rFonts w:ascii="Times New Roman" w:hAnsi="Times New Roman" w:cs="Times New Roman"/>
          <w:sz w:val="24"/>
          <w:szCs w:val="24"/>
        </w:rPr>
        <w:t>trouxe</w:t>
      </w:r>
      <w:r w:rsidRPr="00CC7297">
        <w:rPr>
          <w:rFonts w:ascii="Times New Roman" w:hAnsi="Times New Roman" w:cs="Times New Roman"/>
          <w:sz w:val="24"/>
          <w:szCs w:val="24"/>
        </w:rPr>
        <w:t xml:space="preserve"> modificações, como a extinção da Concordata,</w:t>
      </w:r>
      <w:r>
        <w:rPr>
          <w:rFonts w:ascii="Times New Roman" w:hAnsi="Times New Roman" w:cs="Times New Roman"/>
          <w:sz w:val="24"/>
          <w:szCs w:val="24"/>
        </w:rPr>
        <w:t xml:space="preserve"> alterou</w:t>
      </w:r>
      <w:r w:rsidRPr="00CC7297">
        <w:rPr>
          <w:rFonts w:ascii="Times New Roman" w:hAnsi="Times New Roman" w:cs="Times New Roman"/>
          <w:sz w:val="24"/>
          <w:szCs w:val="24"/>
        </w:rPr>
        <w:t xml:space="preserve"> algumas características da Falência </w:t>
      </w:r>
      <w:r>
        <w:rPr>
          <w:rFonts w:ascii="Times New Roman" w:hAnsi="Times New Roman" w:cs="Times New Roman"/>
          <w:sz w:val="24"/>
          <w:szCs w:val="24"/>
        </w:rPr>
        <w:t xml:space="preserve">e criou o instituto da Recuperação de Empresa </w:t>
      </w:r>
      <w:r w:rsidRPr="00CC7297">
        <w:rPr>
          <w:rFonts w:ascii="Times New Roman" w:hAnsi="Times New Roman" w:cs="Times New Roman"/>
          <w:sz w:val="24"/>
          <w:szCs w:val="24"/>
        </w:rPr>
        <w:t>(judicial e extrajudicial), simplifica</w:t>
      </w:r>
      <w:r>
        <w:rPr>
          <w:rFonts w:ascii="Times New Roman" w:hAnsi="Times New Roman" w:cs="Times New Roman"/>
          <w:sz w:val="24"/>
          <w:szCs w:val="24"/>
        </w:rPr>
        <w:t>ndo</w:t>
      </w:r>
      <w:r w:rsidRPr="00CC7297">
        <w:rPr>
          <w:rFonts w:ascii="Times New Roman" w:hAnsi="Times New Roman" w:cs="Times New Roman"/>
          <w:sz w:val="24"/>
          <w:szCs w:val="24"/>
        </w:rPr>
        <w:t xml:space="preserve"> procedimentos processuais e altera</w:t>
      </w:r>
      <w:r>
        <w:rPr>
          <w:rFonts w:ascii="Times New Roman" w:hAnsi="Times New Roman" w:cs="Times New Roman"/>
          <w:sz w:val="24"/>
          <w:szCs w:val="24"/>
        </w:rPr>
        <w:t>ndo a previsão de</w:t>
      </w:r>
      <w:r w:rsidRPr="00CC7297">
        <w:rPr>
          <w:rFonts w:ascii="Times New Roman" w:hAnsi="Times New Roman" w:cs="Times New Roman"/>
          <w:sz w:val="24"/>
          <w:szCs w:val="24"/>
        </w:rPr>
        <w:t xml:space="preserve"> prazos.</w:t>
      </w:r>
      <w:r w:rsidR="00315CF8">
        <w:rPr>
          <w:rFonts w:ascii="Times New Roman" w:hAnsi="Times New Roman" w:cs="Times New Roman"/>
          <w:sz w:val="24"/>
          <w:szCs w:val="24"/>
        </w:rPr>
        <w:t xml:space="preserve"> (KANASHIRO, 2011).</w:t>
      </w:r>
      <w:r w:rsidR="00EB7220">
        <w:rPr>
          <w:rFonts w:ascii="Times New Roman" w:hAnsi="Times New Roman" w:cs="Times New Roman"/>
          <w:sz w:val="24"/>
          <w:szCs w:val="24"/>
        </w:rPr>
        <w:t xml:space="preserve"> </w:t>
      </w:r>
      <w:r w:rsidR="00B65249">
        <w:rPr>
          <w:rFonts w:ascii="Times New Roman" w:hAnsi="Times New Roman" w:cs="Times New Roman"/>
          <w:sz w:val="24"/>
          <w:szCs w:val="24"/>
        </w:rPr>
        <w:t>Para Campinho (</w:t>
      </w:r>
      <w:r w:rsidR="000D249D">
        <w:rPr>
          <w:rFonts w:ascii="Times New Roman" w:hAnsi="Times New Roman" w:cs="Times New Roman"/>
          <w:sz w:val="24"/>
          <w:szCs w:val="24"/>
        </w:rPr>
        <w:t>2012, p. 12)</w:t>
      </w:r>
      <w:r w:rsidR="002E5C4A">
        <w:rPr>
          <w:rFonts w:ascii="Times New Roman" w:hAnsi="Times New Roman" w:cs="Times New Roman"/>
          <w:sz w:val="24"/>
          <w:szCs w:val="24"/>
        </w:rPr>
        <w:t>, o processo de R</w:t>
      </w:r>
      <w:r w:rsidR="00B65249">
        <w:rPr>
          <w:rFonts w:ascii="Times New Roman" w:hAnsi="Times New Roman" w:cs="Times New Roman"/>
          <w:sz w:val="24"/>
          <w:szCs w:val="24"/>
        </w:rPr>
        <w:t>ecuperaç</w:t>
      </w:r>
      <w:r w:rsidR="002E5C4A">
        <w:rPr>
          <w:rFonts w:ascii="Times New Roman" w:hAnsi="Times New Roman" w:cs="Times New Roman"/>
          <w:sz w:val="24"/>
          <w:szCs w:val="24"/>
        </w:rPr>
        <w:t>ão de E</w:t>
      </w:r>
      <w:r w:rsidR="00B65249">
        <w:rPr>
          <w:rFonts w:ascii="Times New Roman" w:hAnsi="Times New Roman" w:cs="Times New Roman"/>
          <w:sz w:val="24"/>
          <w:szCs w:val="24"/>
        </w:rPr>
        <w:t xml:space="preserve">mpresas, instituído pela nova legislação tem como principal finalidade </w:t>
      </w:r>
      <w:r w:rsidR="000D249D">
        <w:rPr>
          <w:rFonts w:ascii="Times New Roman" w:hAnsi="Times New Roman" w:cs="Times New Roman"/>
          <w:sz w:val="24"/>
          <w:szCs w:val="24"/>
        </w:rPr>
        <w:t>“</w:t>
      </w:r>
      <w:r w:rsidR="00B65249">
        <w:rPr>
          <w:rFonts w:ascii="Times New Roman" w:hAnsi="Times New Roman" w:cs="Times New Roman"/>
          <w:sz w:val="24"/>
          <w:szCs w:val="24"/>
        </w:rPr>
        <w:t>a aprovação por parte do devedor e seus credores de uma proposta destinada a viabilizar a empresa por aquele até então realizada</w:t>
      </w:r>
      <w:r w:rsidR="000D249D">
        <w:rPr>
          <w:rFonts w:ascii="Times New Roman" w:hAnsi="Times New Roman" w:cs="Times New Roman"/>
          <w:sz w:val="24"/>
          <w:szCs w:val="24"/>
        </w:rPr>
        <w:t>”</w:t>
      </w:r>
      <w:r w:rsidR="00B65249">
        <w:rPr>
          <w:rFonts w:ascii="Times New Roman" w:hAnsi="Times New Roman" w:cs="Times New Roman"/>
          <w:sz w:val="24"/>
          <w:szCs w:val="24"/>
        </w:rPr>
        <w:t>.</w:t>
      </w:r>
      <w:r w:rsidR="000D249D">
        <w:rPr>
          <w:rFonts w:ascii="Times New Roman" w:hAnsi="Times New Roman" w:cs="Times New Roman"/>
          <w:sz w:val="24"/>
          <w:szCs w:val="24"/>
        </w:rPr>
        <w:t xml:space="preserve"> Ou seja, assegurar judicialmente aos credores, uma proposta que “ressuscite” a empresa.</w:t>
      </w:r>
      <w:r w:rsidR="002E5C4A">
        <w:rPr>
          <w:rFonts w:ascii="Times New Roman" w:hAnsi="Times New Roman" w:cs="Times New Roman"/>
          <w:sz w:val="24"/>
          <w:szCs w:val="24"/>
        </w:rPr>
        <w:t xml:space="preserve"> Já o instituto da Falência, segundo esse autor, consiste na verificação e reconhecimento de um estado de fato: a insolvência. (CAMPINHO, 2012, p. 209).</w:t>
      </w:r>
    </w:p>
    <w:p w:rsidR="00BD1DC9" w:rsidRPr="00CC7297" w:rsidRDefault="00BD1DC9" w:rsidP="000D249D">
      <w:pPr>
        <w:autoSpaceDE w:val="0"/>
        <w:autoSpaceDN w:val="0"/>
        <w:adjustRightInd w:val="0"/>
        <w:spacing w:after="0" w:line="360" w:lineRule="auto"/>
        <w:jc w:val="both"/>
        <w:rPr>
          <w:rFonts w:ascii="Times New Roman" w:hAnsi="Times New Roman" w:cs="Times New Roman"/>
          <w:sz w:val="24"/>
          <w:szCs w:val="24"/>
        </w:rPr>
      </w:pPr>
    </w:p>
    <w:p w:rsidR="00C63278" w:rsidRPr="00BD1DC9" w:rsidRDefault="00600F46" w:rsidP="00BD1DC9">
      <w:pPr>
        <w:pStyle w:val="PargrafodaLista"/>
        <w:numPr>
          <w:ilvl w:val="0"/>
          <w:numId w:val="7"/>
        </w:numPr>
        <w:autoSpaceDE w:val="0"/>
        <w:autoSpaceDN w:val="0"/>
        <w:adjustRightInd w:val="0"/>
        <w:spacing w:after="0" w:line="360" w:lineRule="auto"/>
        <w:jc w:val="both"/>
        <w:rPr>
          <w:rFonts w:ascii="Times New Roman" w:hAnsi="Times New Roman" w:cs="Times New Roman"/>
          <w:b/>
          <w:color w:val="000000"/>
          <w:sz w:val="24"/>
          <w:szCs w:val="24"/>
        </w:rPr>
      </w:pPr>
      <w:r w:rsidRPr="00BD1DC9">
        <w:rPr>
          <w:rFonts w:ascii="Times New Roman" w:hAnsi="Times New Roman" w:cs="Times New Roman"/>
          <w:b/>
          <w:color w:val="000000"/>
          <w:sz w:val="24"/>
          <w:szCs w:val="24"/>
        </w:rPr>
        <w:t xml:space="preserve">A FALÊNCIA E A RECUPERAÇÃO DE EMPRESAS EM NÍVEL INTERNACIONAL </w:t>
      </w:r>
    </w:p>
    <w:p w:rsidR="00BD1DC9" w:rsidRPr="00BD1DC9" w:rsidRDefault="00BD1DC9" w:rsidP="00BD1DC9">
      <w:pPr>
        <w:pStyle w:val="PargrafodaLista"/>
        <w:autoSpaceDE w:val="0"/>
        <w:autoSpaceDN w:val="0"/>
        <w:adjustRightInd w:val="0"/>
        <w:spacing w:after="0" w:line="360" w:lineRule="auto"/>
        <w:ind w:left="360"/>
        <w:jc w:val="both"/>
        <w:rPr>
          <w:rFonts w:ascii="Times New Roman" w:hAnsi="Times New Roman" w:cs="Times New Roman"/>
          <w:b/>
          <w:bCs/>
          <w:sz w:val="24"/>
          <w:szCs w:val="24"/>
        </w:rPr>
      </w:pPr>
    </w:p>
    <w:p w:rsidR="00C305E4" w:rsidRDefault="00C305E4" w:rsidP="00BD1DC9">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w:t>
      </w:r>
      <w:r w:rsidR="00A32CE0">
        <w:rPr>
          <w:rFonts w:ascii="Times New Roman" w:hAnsi="Times New Roman" w:cs="Times New Roman"/>
          <w:sz w:val="24"/>
          <w:szCs w:val="24"/>
        </w:rPr>
        <w:t xml:space="preserve">processo de Falência e Recuperação de Empresas não acontece da mesma forma nos Estados, uma vez que possuem legislações específicas, e tratam o assunto de maneira diversa. </w:t>
      </w:r>
      <w:r w:rsidR="00F8087C">
        <w:rPr>
          <w:rFonts w:ascii="Times New Roman" w:hAnsi="Times New Roman" w:cs="Times New Roman"/>
          <w:sz w:val="24"/>
          <w:szCs w:val="24"/>
        </w:rPr>
        <w:t>De acordo com Santos (2006</w:t>
      </w:r>
      <w:r>
        <w:rPr>
          <w:rFonts w:ascii="Times New Roman" w:hAnsi="Times New Roman" w:cs="Times New Roman"/>
          <w:sz w:val="24"/>
          <w:szCs w:val="24"/>
        </w:rPr>
        <w:t>, p. 530), “a falência internacional apresenta um elemento de estraneidade, quando os bens, os credores e outros elementos se encontram no exterior”. O Conselho da Europa abordou essa temática no Preâmbulo da Convenção de Istambul em 1990, chegando ao entendimento de que esses elementos de “estraneidade” são determinantes do caráter internacional da falência. Assim, como exemplifica o autor, “a falência do empresário estrangeiro estabelecido na França, depois de longo tempo, em que contratou com clientela e fornecedores locais, não tem cun</w:t>
      </w:r>
      <w:r w:rsidR="002640D2">
        <w:rPr>
          <w:rFonts w:ascii="Times New Roman" w:hAnsi="Times New Roman" w:cs="Times New Roman"/>
          <w:sz w:val="24"/>
          <w:szCs w:val="24"/>
        </w:rPr>
        <w:t>ho internacional”. (SANTOS, 2006</w:t>
      </w:r>
      <w:bookmarkStart w:id="0" w:name="_GoBack"/>
      <w:bookmarkEnd w:id="0"/>
      <w:r>
        <w:rPr>
          <w:rFonts w:ascii="Times New Roman" w:hAnsi="Times New Roman" w:cs="Times New Roman"/>
          <w:sz w:val="24"/>
          <w:szCs w:val="24"/>
        </w:rPr>
        <w:t>, p. 530).</w:t>
      </w:r>
    </w:p>
    <w:p w:rsidR="0005712A" w:rsidRDefault="00003E88" w:rsidP="00BD1DC9">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Marcos Pereira</w:t>
      </w:r>
      <w:r w:rsidR="0005712A">
        <w:rPr>
          <w:rFonts w:ascii="Times New Roman" w:hAnsi="Times New Roman" w:cs="Times New Roman"/>
          <w:sz w:val="24"/>
          <w:szCs w:val="24"/>
        </w:rPr>
        <w:t xml:space="preserve"> (</w:t>
      </w:r>
      <w:r>
        <w:rPr>
          <w:rFonts w:ascii="Times New Roman" w:hAnsi="Times New Roman" w:cs="Times New Roman"/>
          <w:sz w:val="24"/>
          <w:szCs w:val="24"/>
        </w:rPr>
        <w:t xml:space="preserve">20[?], </w:t>
      </w:r>
      <w:r w:rsidR="00BD1DC9">
        <w:rPr>
          <w:rFonts w:ascii="Times New Roman" w:hAnsi="Times New Roman" w:cs="Times New Roman"/>
          <w:sz w:val="24"/>
          <w:szCs w:val="24"/>
        </w:rPr>
        <w:t>p.3</w:t>
      </w:r>
      <w:r w:rsidR="0005712A">
        <w:rPr>
          <w:rFonts w:ascii="Times New Roman" w:hAnsi="Times New Roman" w:cs="Times New Roman"/>
          <w:sz w:val="24"/>
          <w:szCs w:val="24"/>
        </w:rPr>
        <w:t xml:space="preserve">), essa estraneidade se configura como as, </w:t>
      </w:r>
    </w:p>
    <w:p w:rsidR="0005712A" w:rsidRDefault="00BD1DC9" w:rsidP="00BD1DC9">
      <w:pPr>
        <w:autoSpaceDE w:val="0"/>
        <w:autoSpaceDN w:val="0"/>
        <w:adjustRightInd w:val="0"/>
        <w:spacing w:after="0" w:line="240" w:lineRule="auto"/>
        <w:ind w:left="2268"/>
        <w:jc w:val="both"/>
        <w:rPr>
          <w:rFonts w:ascii="Times New Roman" w:hAnsi="Times New Roman" w:cs="Times New Roman"/>
          <w:sz w:val="24"/>
          <w:szCs w:val="24"/>
        </w:rPr>
      </w:pPr>
      <w:r>
        <w:rPr>
          <w:rFonts w:ascii="Times New Roman" w:hAnsi="Times New Roman" w:cs="Times New Roman"/>
          <w:sz w:val="20"/>
          <w:szCs w:val="20"/>
        </w:rPr>
        <w:t xml:space="preserve">[...] </w:t>
      </w:r>
      <w:r w:rsidR="0005712A" w:rsidRPr="0005712A">
        <w:rPr>
          <w:rFonts w:ascii="Times New Roman" w:hAnsi="Times New Roman" w:cs="Times New Roman"/>
          <w:sz w:val="20"/>
          <w:szCs w:val="20"/>
        </w:rPr>
        <w:t>causas que as ligam a diferentes sistemas jurídicos: as diferenças de nacionalidade ou de domicílio/residência entre as partes envolvidas ou de sedes das pessoas jurídicas envolvidas, localização de bens em outros Estados, lugar de constituição ou de cumprimento de obrigações, etc. Assim, as relações jurídicas hodiernas ultrapassam os limites físicos das fronteiras geopolíticas dos Estados e, consequentemente, desafiam os limites tradicionalmente estabelecidos para a jurisdição dos Estados</w:t>
      </w:r>
      <w:r w:rsidR="0005712A" w:rsidRPr="0005712A">
        <w:rPr>
          <w:rFonts w:ascii="Times New Roman" w:hAnsi="Times New Roman" w:cs="Times New Roman"/>
          <w:sz w:val="24"/>
          <w:szCs w:val="24"/>
        </w:rPr>
        <w:t>.</w:t>
      </w:r>
    </w:p>
    <w:p w:rsidR="00EC754B" w:rsidRDefault="00EC754B" w:rsidP="00EC754B">
      <w:pPr>
        <w:autoSpaceDE w:val="0"/>
        <w:autoSpaceDN w:val="0"/>
        <w:adjustRightInd w:val="0"/>
        <w:spacing w:after="0" w:line="360" w:lineRule="auto"/>
        <w:ind w:firstLine="1134"/>
        <w:jc w:val="both"/>
        <w:rPr>
          <w:rFonts w:ascii="Times New Roman" w:hAnsi="Times New Roman" w:cs="Times New Roman"/>
          <w:bCs/>
          <w:sz w:val="24"/>
          <w:szCs w:val="24"/>
        </w:rPr>
      </w:pPr>
    </w:p>
    <w:p w:rsidR="00BD1DC9" w:rsidRDefault="00074263" w:rsidP="00074263">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Era de se esperar que, com o processo de globalização de diversas empresas, se buscasse uma forma de unificar as diversas legislações acerca do processo falimentar. </w:t>
      </w:r>
      <w:r w:rsidR="00BD1DC9">
        <w:rPr>
          <w:rFonts w:ascii="Times New Roman" w:hAnsi="Times New Roman" w:cs="Times New Roman"/>
          <w:bCs/>
          <w:sz w:val="24"/>
          <w:szCs w:val="24"/>
        </w:rPr>
        <w:t xml:space="preserve">Foi </w:t>
      </w:r>
      <w:r w:rsidR="00BD1DC9">
        <w:rPr>
          <w:rFonts w:ascii="Times New Roman" w:hAnsi="Times New Roman" w:cs="Times New Roman"/>
          <w:bCs/>
          <w:sz w:val="24"/>
          <w:szCs w:val="24"/>
        </w:rPr>
        <w:lastRenderedPageBreak/>
        <w:t>com o propósito</w:t>
      </w:r>
      <w:r w:rsidR="00A32CE0">
        <w:rPr>
          <w:rFonts w:ascii="Times New Roman" w:hAnsi="Times New Roman" w:cs="Times New Roman"/>
          <w:bCs/>
          <w:sz w:val="24"/>
          <w:szCs w:val="24"/>
        </w:rPr>
        <w:t xml:space="preserve"> de determinar como ocorre o processo e efeitos da falência em recuperação de empresas que foi elaborada uma Lei modelo, que de acordo com Ecio Perin (2011), já é adotada em 19 países.</w:t>
      </w:r>
    </w:p>
    <w:p w:rsidR="00A32CE0" w:rsidRPr="0041353E" w:rsidRDefault="00A32CE0" w:rsidP="00BD1DC9">
      <w:pPr>
        <w:autoSpaceDE w:val="0"/>
        <w:autoSpaceDN w:val="0"/>
        <w:adjustRightInd w:val="0"/>
        <w:spacing w:after="0" w:line="240" w:lineRule="auto"/>
        <w:ind w:left="2268"/>
        <w:jc w:val="both"/>
        <w:rPr>
          <w:rFonts w:ascii="Times New Roman" w:hAnsi="Times New Roman" w:cs="Times New Roman"/>
          <w:bCs/>
          <w:sz w:val="20"/>
          <w:szCs w:val="20"/>
        </w:rPr>
      </w:pPr>
      <w:r>
        <w:rPr>
          <w:rFonts w:ascii="Times New Roman" w:hAnsi="Times New Roman" w:cs="Times New Roman"/>
          <w:bCs/>
          <w:sz w:val="20"/>
          <w:szCs w:val="20"/>
        </w:rPr>
        <w:t xml:space="preserve">A Lei modelo da UNCITRAL (The United </w:t>
      </w:r>
      <w:proofErr w:type="spellStart"/>
      <w:r>
        <w:rPr>
          <w:rFonts w:ascii="Times New Roman" w:hAnsi="Times New Roman" w:cs="Times New Roman"/>
          <w:bCs/>
          <w:sz w:val="20"/>
          <w:szCs w:val="20"/>
        </w:rPr>
        <w:t>Nations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Commission</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on</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International</w:t>
      </w:r>
      <w:proofErr w:type="spellEnd"/>
      <w:r>
        <w:rPr>
          <w:rFonts w:ascii="Times New Roman" w:hAnsi="Times New Roman" w:cs="Times New Roman"/>
          <w:bCs/>
          <w:sz w:val="20"/>
          <w:szCs w:val="20"/>
        </w:rPr>
        <w:t xml:space="preserve"> Trade Law) foi elaborada no ano de 1997 e dispõe sobre os procedimentos falimentares com conexão internacional. Trata-se da iniciativa global de maior relevância no âmbito da insolvência internacional. (PERIN JR., 2011, p. 105).</w:t>
      </w:r>
    </w:p>
    <w:p w:rsidR="00EC754B" w:rsidRDefault="00EC754B" w:rsidP="00BD1DC9">
      <w:pPr>
        <w:autoSpaceDE w:val="0"/>
        <w:autoSpaceDN w:val="0"/>
        <w:adjustRightInd w:val="0"/>
        <w:spacing w:after="0" w:line="360" w:lineRule="auto"/>
        <w:ind w:firstLine="1134"/>
        <w:jc w:val="both"/>
        <w:rPr>
          <w:rFonts w:ascii="Times New Roman" w:hAnsi="Times New Roman" w:cs="Times New Roman"/>
          <w:bCs/>
          <w:sz w:val="24"/>
          <w:szCs w:val="24"/>
        </w:rPr>
      </w:pPr>
    </w:p>
    <w:p w:rsidR="003B3352" w:rsidRDefault="00A32CE0" w:rsidP="00BD1DC9">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bCs/>
          <w:sz w:val="24"/>
          <w:szCs w:val="24"/>
        </w:rPr>
        <w:t xml:space="preserve">Tal lei é vista apenas como um aparato de auxílio, não sendo obrigatória </w:t>
      </w:r>
      <w:proofErr w:type="gramStart"/>
      <w:r>
        <w:rPr>
          <w:rFonts w:ascii="Times New Roman" w:hAnsi="Times New Roman" w:cs="Times New Roman"/>
          <w:bCs/>
          <w:sz w:val="24"/>
          <w:szCs w:val="24"/>
        </w:rPr>
        <w:t>sua adoção visto</w:t>
      </w:r>
      <w:proofErr w:type="gramEnd"/>
      <w:r>
        <w:rPr>
          <w:rFonts w:ascii="Times New Roman" w:hAnsi="Times New Roman" w:cs="Times New Roman"/>
          <w:bCs/>
          <w:sz w:val="24"/>
          <w:szCs w:val="24"/>
        </w:rPr>
        <w:t xml:space="preserve"> a autonomia de cada país e divergências acerca da regulamentação do instituto.</w:t>
      </w:r>
      <w:r w:rsidR="00C305E4">
        <w:rPr>
          <w:rFonts w:ascii="Times New Roman" w:hAnsi="Times New Roman" w:cs="Times New Roman"/>
          <w:sz w:val="24"/>
          <w:szCs w:val="24"/>
        </w:rPr>
        <w:t xml:space="preserve"> Entretanto, não se pode deixar de citar, nessa perspectiva, a importância dos Tratados e Convenções Internacionais que têm como finalidade unificar essas relações a fim de dirimir as disparidades entre esses diversos ordenamentos.</w:t>
      </w:r>
      <w:r w:rsidR="00DD78BB">
        <w:rPr>
          <w:rFonts w:ascii="Times New Roman" w:hAnsi="Times New Roman" w:cs="Times New Roman"/>
          <w:sz w:val="24"/>
          <w:szCs w:val="24"/>
        </w:rPr>
        <w:t xml:space="preserve"> </w:t>
      </w:r>
      <w:r w:rsidR="00DD78BB">
        <w:rPr>
          <w:rFonts w:ascii="Times New Roman" w:hAnsi="Times New Roman" w:cs="Times New Roman"/>
          <w:bCs/>
          <w:sz w:val="24"/>
          <w:szCs w:val="24"/>
        </w:rPr>
        <w:t>No Brasil, por exemplo, a lei não é adotada, ainda de acordo com Perin (2011) há o exercício dessa autonomia nestas questões, não se permitindo a vigência regulamentação do instituto sob pontos de vista diferentes, um que regule a falência e recuperação de empresa em âmbito nacional e outra em âmbito internacional.</w:t>
      </w:r>
    </w:p>
    <w:p w:rsidR="00C305E4" w:rsidRDefault="00BD1DC9" w:rsidP="00BD1DC9">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Quanto ao próprio posicionamento da legislação brasileira em relação a intervenção de jurisdiç</w:t>
      </w:r>
      <w:r w:rsidR="00003E88">
        <w:rPr>
          <w:rFonts w:ascii="Times New Roman" w:hAnsi="Times New Roman" w:cs="Times New Roman"/>
          <w:sz w:val="24"/>
          <w:szCs w:val="24"/>
        </w:rPr>
        <w:t>ão estrangeira, Marcos Pereira</w:t>
      </w:r>
      <w:r w:rsidR="00C305E4">
        <w:rPr>
          <w:rFonts w:ascii="Times New Roman" w:hAnsi="Times New Roman" w:cs="Times New Roman"/>
          <w:sz w:val="24"/>
          <w:szCs w:val="24"/>
        </w:rPr>
        <w:t xml:space="preserve"> (</w:t>
      </w:r>
      <w:r w:rsidR="00003E88">
        <w:rPr>
          <w:rFonts w:ascii="Times New Roman" w:hAnsi="Times New Roman" w:cs="Times New Roman"/>
          <w:sz w:val="24"/>
          <w:szCs w:val="24"/>
        </w:rPr>
        <w:t>20[?]</w:t>
      </w:r>
      <w:r w:rsidR="00C305E4">
        <w:rPr>
          <w:rFonts w:ascii="Times New Roman" w:hAnsi="Times New Roman" w:cs="Times New Roman"/>
          <w:sz w:val="24"/>
          <w:szCs w:val="24"/>
        </w:rPr>
        <w:t>) esclarece que a regulamentação sobre a questão internacional no processo de falência se deu, em um primeiro momento, restritiva, apenas a justiça brasileira poderia decretar aos empresários brasileiros, salvo casos previstos em lei, tal disposição, segundo o autor, era prevista no primeiro Código de Processo Civil Brasileiro.</w:t>
      </w:r>
    </w:p>
    <w:p w:rsidR="00BD1DC9" w:rsidRPr="0005712A" w:rsidRDefault="0005712A" w:rsidP="00BD1DC9">
      <w:pPr>
        <w:autoSpaceDE w:val="0"/>
        <w:autoSpaceDN w:val="0"/>
        <w:adjustRightInd w:val="0"/>
        <w:spacing w:after="0" w:line="240" w:lineRule="auto"/>
        <w:ind w:left="2268"/>
        <w:jc w:val="both"/>
        <w:rPr>
          <w:rFonts w:ascii="Times New Roman" w:hAnsi="Times New Roman" w:cs="Times New Roman"/>
          <w:sz w:val="20"/>
          <w:szCs w:val="20"/>
        </w:rPr>
      </w:pPr>
      <w:r w:rsidRPr="0005712A">
        <w:rPr>
          <w:rFonts w:ascii="Times New Roman" w:hAnsi="Times New Roman" w:cs="Times New Roman"/>
          <w:sz w:val="20"/>
          <w:szCs w:val="20"/>
        </w:rPr>
        <w:t xml:space="preserve">O Direito Falimentar Brasileiro, tradicionalmente – como exposto supra -, consagra o sistema </w:t>
      </w:r>
      <w:proofErr w:type="spellStart"/>
      <w:r w:rsidRPr="0005712A">
        <w:rPr>
          <w:rFonts w:ascii="Times New Roman" w:hAnsi="Times New Roman" w:cs="Times New Roman"/>
          <w:sz w:val="20"/>
          <w:szCs w:val="20"/>
        </w:rPr>
        <w:t>territorialista</w:t>
      </w:r>
      <w:proofErr w:type="spellEnd"/>
      <w:r w:rsidRPr="0005712A">
        <w:rPr>
          <w:rFonts w:ascii="Times New Roman" w:hAnsi="Times New Roman" w:cs="Times New Roman"/>
          <w:sz w:val="20"/>
          <w:szCs w:val="20"/>
        </w:rPr>
        <w:t xml:space="preserve"> sujeitando aos tribunais brasileiros a falência e a recuperação dos empresários que aqui desenvolvem suas atividades empresariais. Tanto assim o é, que a competência do juízo universal falimentar é estabelecida em função do local do principal estabelecimento.</w:t>
      </w:r>
      <w:r>
        <w:rPr>
          <w:rFonts w:ascii="Times New Roman" w:hAnsi="Times New Roman" w:cs="Times New Roman"/>
          <w:sz w:val="20"/>
          <w:szCs w:val="20"/>
        </w:rPr>
        <w:t xml:space="preserve"> </w:t>
      </w:r>
      <w:r w:rsidR="00003E88">
        <w:rPr>
          <w:rFonts w:ascii="Times New Roman" w:hAnsi="Times New Roman" w:cs="Times New Roman"/>
          <w:sz w:val="20"/>
          <w:szCs w:val="20"/>
        </w:rPr>
        <w:t>(PEREIRA, 20[?]</w:t>
      </w:r>
      <w:r>
        <w:rPr>
          <w:rFonts w:ascii="Times New Roman" w:hAnsi="Times New Roman" w:cs="Times New Roman"/>
          <w:sz w:val="20"/>
          <w:szCs w:val="20"/>
        </w:rPr>
        <w:t>, p. 13)</w:t>
      </w:r>
    </w:p>
    <w:p w:rsidR="00EC754B" w:rsidRDefault="00EC754B" w:rsidP="00793B23">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864C1B" w:rsidRDefault="00003E88" w:rsidP="00793B23">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Entretanto, é necessário considerar, que alguns autores afirmam que a falência também poderá ser decretada no lugar na qual a empresa exerça suas principais atividades</w:t>
      </w:r>
      <w:r w:rsidR="0026682F">
        <w:rPr>
          <w:rFonts w:ascii="Times New Roman" w:hAnsi="Times New Roman" w:cs="Times New Roman"/>
          <w:color w:val="000000"/>
          <w:sz w:val="24"/>
          <w:szCs w:val="24"/>
        </w:rPr>
        <w:t>. (PEREIRA, 20[?]).</w:t>
      </w:r>
      <w:r w:rsidR="003E4DC4">
        <w:rPr>
          <w:rFonts w:ascii="Times New Roman" w:hAnsi="Times New Roman" w:cs="Times New Roman"/>
          <w:color w:val="000000"/>
          <w:sz w:val="24"/>
          <w:szCs w:val="24"/>
        </w:rPr>
        <w:t xml:space="preserve"> </w:t>
      </w:r>
      <w:r w:rsidR="00074263">
        <w:rPr>
          <w:rFonts w:ascii="Times New Roman" w:hAnsi="Times New Roman" w:cs="Times New Roman"/>
          <w:color w:val="000000"/>
          <w:sz w:val="24"/>
          <w:szCs w:val="24"/>
        </w:rPr>
        <w:t xml:space="preserve">Doutrinariamente, existe uma discussão acerca da competência no que concerne o processo falimentar. </w:t>
      </w:r>
      <w:r w:rsidR="003E4DC4">
        <w:rPr>
          <w:rFonts w:ascii="Times New Roman" w:hAnsi="Times New Roman" w:cs="Times New Roman"/>
          <w:color w:val="000000"/>
          <w:sz w:val="24"/>
          <w:szCs w:val="24"/>
        </w:rPr>
        <w:t xml:space="preserve">Para Fazzio Jr. (2006, p. 71), estabelecimento principal é “o centro vital das principais atividades profissionais do agente econômico, o núcleo de seus </w:t>
      </w:r>
      <w:r w:rsidR="00074263">
        <w:rPr>
          <w:rFonts w:ascii="Times New Roman" w:hAnsi="Times New Roman" w:cs="Times New Roman"/>
          <w:color w:val="000000"/>
          <w:sz w:val="24"/>
          <w:szCs w:val="24"/>
        </w:rPr>
        <w:t>negócios,</w:t>
      </w:r>
      <w:r w:rsidR="003E4DC4">
        <w:rPr>
          <w:rFonts w:ascii="Times New Roman" w:hAnsi="Times New Roman" w:cs="Times New Roman"/>
          <w:color w:val="000000"/>
          <w:sz w:val="24"/>
          <w:szCs w:val="24"/>
        </w:rPr>
        <w:t xml:space="preserve"> onde se densifica a empresa”. </w:t>
      </w:r>
    </w:p>
    <w:p w:rsidR="00DD78BB" w:rsidRDefault="003E4DC4" w:rsidP="00793B23">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mesmo autor </w:t>
      </w:r>
      <w:r w:rsidR="00074263">
        <w:rPr>
          <w:rFonts w:ascii="Times New Roman" w:hAnsi="Times New Roman" w:cs="Times New Roman"/>
          <w:color w:val="000000"/>
          <w:sz w:val="24"/>
          <w:szCs w:val="24"/>
        </w:rPr>
        <w:t>a</w:t>
      </w:r>
      <w:r>
        <w:rPr>
          <w:rFonts w:ascii="Times New Roman" w:hAnsi="Times New Roman" w:cs="Times New Roman"/>
          <w:color w:val="000000"/>
          <w:sz w:val="24"/>
          <w:szCs w:val="24"/>
        </w:rPr>
        <w:t xml:space="preserve">inda esclarece que quando brasileiro é empresário no estrangeiro, a competência é do juízo do estado na qual se encontra a empresa, mas isso não impede a </w:t>
      </w:r>
      <w:r>
        <w:rPr>
          <w:rFonts w:ascii="Times New Roman" w:hAnsi="Times New Roman" w:cs="Times New Roman"/>
          <w:color w:val="000000"/>
          <w:sz w:val="24"/>
          <w:szCs w:val="24"/>
        </w:rPr>
        <w:lastRenderedPageBreak/>
        <w:t>execução da sentença no Brasil. E, quando a sede for estrangeira e possuir filial no Brasil, o juízo competente será o brasileiro, considerando a autonomia administrativa de cada uma.</w:t>
      </w:r>
    </w:p>
    <w:p w:rsidR="00824ACB" w:rsidRPr="00793B23" w:rsidRDefault="00824ACB" w:rsidP="00793B23">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B711EE" w:rsidRPr="00B711EE" w:rsidRDefault="00BD1DC9" w:rsidP="00BD1DC9">
      <w:pPr>
        <w:autoSpaceDE w:val="0"/>
        <w:autoSpaceDN w:val="0"/>
        <w:adjustRightInd w:val="0"/>
        <w:spacing w:after="0" w:line="36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3</w:t>
      </w:r>
      <w:proofErr w:type="gramEnd"/>
      <w:r>
        <w:rPr>
          <w:rFonts w:ascii="Times New Roman" w:hAnsi="Times New Roman" w:cs="Times New Roman"/>
          <w:b/>
          <w:color w:val="000000"/>
          <w:sz w:val="24"/>
          <w:szCs w:val="24"/>
        </w:rPr>
        <w:t xml:space="preserve"> </w:t>
      </w:r>
      <w:r w:rsidR="00600F46" w:rsidRPr="00B711EE">
        <w:rPr>
          <w:rFonts w:ascii="Times New Roman" w:hAnsi="Times New Roman" w:cs="Times New Roman"/>
          <w:b/>
          <w:color w:val="000000"/>
          <w:sz w:val="24"/>
          <w:szCs w:val="24"/>
        </w:rPr>
        <w:t>ANÁLISE DO CARÁTER TRANSNACIONAL DO</w:t>
      </w:r>
      <w:r w:rsidR="00DD78BB">
        <w:rPr>
          <w:rFonts w:ascii="Times New Roman" w:hAnsi="Times New Roman" w:cs="Times New Roman"/>
          <w:b/>
          <w:color w:val="000000"/>
          <w:sz w:val="24"/>
          <w:szCs w:val="24"/>
        </w:rPr>
        <w:t>S EFEITOS</w:t>
      </w:r>
      <w:r w:rsidR="00600F46" w:rsidRPr="00B711EE">
        <w:rPr>
          <w:rFonts w:ascii="Times New Roman" w:hAnsi="Times New Roman" w:cs="Times New Roman"/>
          <w:b/>
          <w:color w:val="000000"/>
          <w:sz w:val="24"/>
          <w:szCs w:val="24"/>
        </w:rPr>
        <w:t xml:space="preserve"> DA </w:t>
      </w:r>
      <w:r w:rsidR="00DD78BB">
        <w:rPr>
          <w:rFonts w:ascii="Times New Roman" w:hAnsi="Times New Roman" w:cs="Times New Roman"/>
          <w:b/>
          <w:color w:val="000000"/>
          <w:sz w:val="24"/>
          <w:szCs w:val="24"/>
        </w:rPr>
        <w:t xml:space="preserve">DECRETAÇÃO DA </w:t>
      </w:r>
      <w:r w:rsidR="00600F46" w:rsidRPr="00B711EE">
        <w:rPr>
          <w:rFonts w:ascii="Times New Roman" w:hAnsi="Times New Roman" w:cs="Times New Roman"/>
          <w:b/>
          <w:color w:val="000000"/>
          <w:sz w:val="24"/>
          <w:szCs w:val="24"/>
        </w:rPr>
        <w:t>FALÊNCIA E RECUPER</w:t>
      </w:r>
      <w:r w:rsidR="00DD78BB">
        <w:rPr>
          <w:rFonts w:ascii="Times New Roman" w:hAnsi="Times New Roman" w:cs="Times New Roman"/>
          <w:b/>
          <w:color w:val="000000"/>
          <w:sz w:val="24"/>
          <w:szCs w:val="24"/>
        </w:rPr>
        <w:t>AÇÃO DE EMPRESAS.</w:t>
      </w:r>
    </w:p>
    <w:p w:rsidR="00793B23" w:rsidRDefault="00793B23" w:rsidP="00793B23">
      <w:pPr>
        <w:autoSpaceDE w:val="0"/>
        <w:autoSpaceDN w:val="0"/>
        <w:adjustRightInd w:val="0"/>
        <w:spacing w:after="0" w:line="360" w:lineRule="auto"/>
        <w:jc w:val="both"/>
        <w:rPr>
          <w:rFonts w:ascii="Times New Roman" w:hAnsi="Times New Roman" w:cs="Times New Roman"/>
          <w:bCs/>
          <w:sz w:val="24"/>
          <w:szCs w:val="24"/>
        </w:rPr>
      </w:pPr>
    </w:p>
    <w:p w:rsidR="00793B23" w:rsidRPr="0076728F" w:rsidRDefault="00793B23" w:rsidP="0076728F">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C</w:t>
      </w:r>
      <w:r w:rsidR="00DD78BB">
        <w:rPr>
          <w:rFonts w:ascii="Times New Roman" w:hAnsi="Times New Roman" w:cs="Times New Roman"/>
          <w:bCs/>
          <w:sz w:val="24"/>
          <w:szCs w:val="24"/>
        </w:rPr>
        <w:t>onstata-se que a partir do momento em que se decreta a falência, ou se inicia o processo para decretá-la percebe-se que a consequência desta é um emaranhado de efeitos, que como verificável na obra d</w:t>
      </w:r>
      <w:r>
        <w:rPr>
          <w:rFonts w:ascii="Times New Roman" w:hAnsi="Times New Roman" w:cs="Times New Roman"/>
          <w:bCs/>
          <w:sz w:val="24"/>
          <w:szCs w:val="24"/>
        </w:rPr>
        <w:t>e Amador Paes de Almeida (2002)</w:t>
      </w:r>
      <w:r w:rsidR="00DD78BB">
        <w:rPr>
          <w:rFonts w:ascii="Times New Roman" w:hAnsi="Times New Roman" w:cs="Times New Roman"/>
          <w:bCs/>
          <w:sz w:val="24"/>
          <w:szCs w:val="24"/>
        </w:rPr>
        <w:t>, se insere em relação aos credores, em relação ao próprio falido, aos seus bens e aos seus contratos. Quanto aos direitos dos credores cita-se antecipação de vencimentos, por exemplo, e quanto ao falido, este terá restrições contra seus bens e liberdade,</w:t>
      </w:r>
      <w:r w:rsidR="00C90C3B">
        <w:rPr>
          <w:rFonts w:ascii="Times New Roman" w:hAnsi="Times New Roman" w:cs="Times New Roman"/>
          <w:bCs/>
          <w:sz w:val="24"/>
          <w:szCs w:val="24"/>
        </w:rPr>
        <w:t xml:space="preserve"> </w:t>
      </w:r>
      <w:r w:rsidR="003A76FD">
        <w:rPr>
          <w:rFonts w:ascii="Times New Roman" w:hAnsi="Times New Roman" w:cs="Times New Roman"/>
          <w:bCs/>
          <w:sz w:val="24"/>
          <w:szCs w:val="24"/>
        </w:rPr>
        <w:t>impedimento do exercício da atividade econômica pelo falido,</w:t>
      </w:r>
      <w:r w:rsidR="00DD78BB">
        <w:rPr>
          <w:rFonts w:ascii="Times New Roman" w:hAnsi="Times New Roman" w:cs="Times New Roman"/>
          <w:bCs/>
          <w:sz w:val="24"/>
          <w:szCs w:val="24"/>
        </w:rPr>
        <w:t xml:space="preserve"> bem como o cumprimento de certos contratos e o desfazimento de outros</w:t>
      </w:r>
      <w:r>
        <w:rPr>
          <w:rFonts w:ascii="Times New Roman" w:hAnsi="Times New Roman" w:cs="Times New Roman"/>
          <w:bCs/>
          <w:sz w:val="24"/>
          <w:szCs w:val="24"/>
        </w:rPr>
        <w:t>.</w:t>
      </w:r>
      <w:r w:rsidR="003A76FD">
        <w:rPr>
          <w:rFonts w:ascii="Times New Roman" w:hAnsi="Times New Roman" w:cs="Times New Roman"/>
          <w:bCs/>
          <w:sz w:val="24"/>
          <w:szCs w:val="24"/>
        </w:rPr>
        <w:t xml:space="preserve"> </w:t>
      </w:r>
      <w:r w:rsidR="003A76FD" w:rsidRPr="0076728F">
        <w:rPr>
          <w:rFonts w:ascii="Times New Roman" w:hAnsi="Times New Roman" w:cs="Times New Roman"/>
          <w:bCs/>
          <w:sz w:val="24"/>
          <w:szCs w:val="24"/>
        </w:rPr>
        <w:t>Na medida em que a falência constitui um novo estado jurídico, produz efeitos diversificados sobre o devedor e seus credores (FAZZIO JR., 2006, p. 281).</w:t>
      </w:r>
    </w:p>
    <w:p w:rsidR="00DD78BB" w:rsidRDefault="00824ACB" w:rsidP="00824ACB">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Entretanto, é nessa perspectiva que surgem </w:t>
      </w:r>
      <w:r w:rsidR="00DD78BB">
        <w:rPr>
          <w:rFonts w:ascii="Times New Roman" w:hAnsi="Times New Roman" w:cs="Times New Roman"/>
          <w:bCs/>
          <w:sz w:val="24"/>
          <w:szCs w:val="24"/>
        </w:rPr>
        <w:t>as controvérsias acerca do instituto em âmbito internacional, já que, como se sabe, cada estado possui um ordenamento diferente e cada um trata de modo diverso a falência e a recuperação de empresa</w:t>
      </w:r>
      <w:r>
        <w:rPr>
          <w:rFonts w:ascii="Times New Roman" w:hAnsi="Times New Roman" w:cs="Times New Roman"/>
          <w:bCs/>
          <w:sz w:val="24"/>
          <w:szCs w:val="24"/>
        </w:rPr>
        <w:t>, e como consequência, produzem efeitos diversos</w:t>
      </w:r>
      <w:r w:rsidR="00DD78BB">
        <w:rPr>
          <w:rFonts w:ascii="Times New Roman" w:hAnsi="Times New Roman" w:cs="Times New Roman"/>
          <w:bCs/>
          <w:sz w:val="24"/>
          <w:szCs w:val="24"/>
        </w:rPr>
        <w:t>. Portanto, as dúvidas não se exaurem apenas quanto ao processo de falência transnacionalmente falando, mas em seus efeitos, as consequências que a decretação da falência expõe em âmbito internacional.</w:t>
      </w:r>
    </w:p>
    <w:p w:rsidR="004C170D" w:rsidRPr="004C170D" w:rsidRDefault="00824ACB" w:rsidP="004C170D">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Destarte, deve-se considerar em um primeiro momento os efeitos que a decretação da falência e recuperação de empresas geram no próprio âmbito nacional, para depois se fazer uma análise acerca da incidência transnacional destes. É nesse viés que </w:t>
      </w:r>
      <w:r w:rsidR="003A76FD">
        <w:rPr>
          <w:rFonts w:ascii="Times New Roman" w:hAnsi="Times New Roman" w:cs="Times New Roman"/>
          <w:bCs/>
          <w:sz w:val="24"/>
          <w:szCs w:val="24"/>
        </w:rPr>
        <w:t>Fazzio Jr. (2006, p.</w:t>
      </w:r>
      <w:r w:rsidR="00C90C3B">
        <w:rPr>
          <w:rFonts w:ascii="Times New Roman" w:hAnsi="Times New Roman" w:cs="Times New Roman"/>
          <w:bCs/>
          <w:sz w:val="24"/>
          <w:szCs w:val="24"/>
        </w:rPr>
        <w:t xml:space="preserve"> 282) afirma que os efeitos são: </w:t>
      </w:r>
      <w:r w:rsidR="004C170D" w:rsidRPr="004C170D">
        <w:rPr>
          <w:rFonts w:ascii="Times New Roman" w:hAnsi="Times New Roman" w:cs="Times New Roman"/>
          <w:bCs/>
          <w:sz w:val="24"/>
          <w:szCs w:val="24"/>
        </w:rPr>
        <w:t>“</w:t>
      </w:r>
      <w:r w:rsidR="004C170D">
        <w:rPr>
          <w:rFonts w:ascii="Times New Roman" w:hAnsi="Times New Roman" w:cs="Times New Roman"/>
          <w:bCs/>
          <w:sz w:val="24"/>
          <w:szCs w:val="24"/>
        </w:rPr>
        <w:t>f</w:t>
      </w:r>
      <w:r w:rsidR="00C90C3B" w:rsidRPr="004C170D">
        <w:rPr>
          <w:rFonts w:ascii="Times New Roman" w:hAnsi="Times New Roman" w:cs="Times New Roman"/>
          <w:bCs/>
          <w:sz w:val="24"/>
          <w:szCs w:val="24"/>
        </w:rPr>
        <w:t>ormação da massa falida subjetiva;</w:t>
      </w:r>
      <w:r w:rsidR="004C170D" w:rsidRPr="004C170D">
        <w:rPr>
          <w:rFonts w:ascii="Times New Roman" w:hAnsi="Times New Roman" w:cs="Times New Roman"/>
          <w:bCs/>
          <w:sz w:val="24"/>
          <w:szCs w:val="24"/>
        </w:rPr>
        <w:t>”, “</w:t>
      </w:r>
      <w:r w:rsidR="004C170D">
        <w:rPr>
          <w:rFonts w:ascii="Times New Roman" w:hAnsi="Times New Roman" w:cs="Times New Roman"/>
          <w:bCs/>
          <w:sz w:val="24"/>
          <w:szCs w:val="24"/>
        </w:rPr>
        <w:t>s</w:t>
      </w:r>
      <w:r w:rsidR="00C90C3B" w:rsidRPr="004C170D">
        <w:rPr>
          <w:rFonts w:ascii="Times New Roman" w:hAnsi="Times New Roman" w:cs="Times New Roman"/>
          <w:bCs/>
          <w:sz w:val="24"/>
          <w:szCs w:val="24"/>
        </w:rPr>
        <w:t>uspensão das ações individuais;</w:t>
      </w:r>
      <w:r w:rsidR="004C170D" w:rsidRPr="004C170D">
        <w:rPr>
          <w:rFonts w:ascii="Times New Roman" w:hAnsi="Times New Roman" w:cs="Times New Roman"/>
          <w:bCs/>
          <w:sz w:val="24"/>
          <w:szCs w:val="24"/>
        </w:rPr>
        <w:t>”, “</w:t>
      </w:r>
      <w:r w:rsidR="004C170D">
        <w:rPr>
          <w:rFonts w:ascii="Times New Roman" w:hAnsi="Times New Roman" w:cs="Times New Roman"/>
          <w:bCs/>
          <w:sz w:val="24"/>
          <w:szCs w:val="24"/>
        </w:rPr>
        <w:t>s</w:t>
      </w:r>
      <w:r w:rsidR="00C90C3B" w:rsidRPr="004C170D">
        <w:rPr>
          <w:rFonts w:ascii="Times New Roman" w:hAnsi="Times New Roman" w:cs="Times New Roman"/>
          <w:bCs/>
          <w:sz w:val="24"/>
          <w:szCs w:val="24"/>
        </w:rPr>
        <w:t>uspensão condicional da fluência de juros;</w:t>
      </w:r>
      <w:r w:rsidR="004C170D" w:rsidRPr="004C170D">
        <w:rPr>
          <w:rFonts w:ascii="Times New Roman" w:hAnsi="Times New Roman" w:cs="Times New Roman"/>
          <w:bCs/>
          <w:sz w:val="24"/>
          <w:szCs w:val="24"/>
        </w:rPr>
        <w:t>”, “</w:t>
      </w:r>
      <w:r w:rsidR="004C170D">
        <w:rPr>
          <w:rFonts w:ascii="Times New Roman" w:hAnsi="Times New Roman" w:cs="Times New Roman"/>
          <w:bCs/>
          <w:sz w:val="24"/>
          <w:szCs w:val="24"/>
        </w:rPr>
        <w:t>e</w:t>
      </w:r>
      <w:r w:rsidR="00C90C3B" w:rsidRPr="004C170D">
        <w:rPr>
          <w:rFonts w:ascii="Times New Roman" w:hAnsi="Times New Roman" w:cs="Times New Roman"/>
          <w:bCs/>
          <w:sz w:val="24"/>
          <w:szCs w:val="24"/>
        </w:rPr>
        <w:t>xigibilidade antecipada do créditos contra o devedor, sócios ilimitadamente responsáveis e administradores solidários</w:t>
      </w:r>
      <w:r w:rsidR="004C170D" w:rsidRPr="004C170D">
        <w:rPr>
          <w:rFonts w:ascii="Times New Roman" w:hAnsi="Times New Roman" w:cs="Times New Roman"/>
          <w:bCs/>
          <w:sz w:val="24"/>
          <w:szCs w:val="24"/>
        </w:rPr>
        <w:t>;”,</w:t>
      </w:r>
      <w:r w:rsidR="004C170D">
        <w:rPr>
          <w:rFonts w:ascii="Times New Roman" w:hAnsi="Times New Roman" w:cs="Times New Roman"/>
          <w:bCs/>
          <w:sz w:val="24"/>
          <w:szCs w:val="24"/>
        </w:rPr>
        <w:t xml:space="preserve"> </w:t>
      </w:r>
      <w:r w:rsidR="004C170D" w:rsidRPr="004C170D">
        <w:rPr>
          <w:rFonts w:ascii="Times New Roman" w:hAnsi="Times New Roman" w:cs="Times New Roman"/>
          <w:bCs/>
          <w:sz w:val="24"/>
          <w:szCs w:val="24"/>
        </w:rPr>
        <w:t>“</w:t>
      </w:r>
      <w:r w:rsidR="004C170D">
        <w:rPr>
          <w:rFonts w:ascii="Times New Roman" w:hAnsi="Times New Roman" w:cs="Times New Roman"/>
          <w:bCs/>
          <w:sz w:val="24"/>
          <w:szCs w:val="24"/>
        </w:rPr>
        <w:t>s</w:t>
      </w:r>
      <w:r w:rsidR="00C90C3B" w:rsidRPr="004C170D">
        <w:rPr>
          <w:rFonts w:ascii="Times New Roman" w:hAnsi="Times New Roman" w:cs="Times New Roman"/>
          <w:bCs/>
          <w:sz w:val="24"/>
          <w:szCs w:val="24"/>
        </w:rPr>
        <w:t>uspensão da prescriç</w:t>
      </w:r>
      <w:r w:rsidR="004C170D" w:rsidRPr="004C170D">
        <w:rPr>
          <w:rFonts w:ascii="Times New Roman" w:hAnsi="Times New Roman" w:cs="Times New Roman"/>
          <w:bCs/>
          <w:sz w:val="24"/>
          <w:szCs w:val="24"/>
        </w:rPr>
        <w:t>ão;”, “</w:t>
      </w:r>
      <w:r w:rsidR="00325A3A" w:rsidRPr="004C170D">
        <w:rPr>
          <w:rFonts w:ascii="Times New Roman" w:hAnsi="Times New Roman" w:cs="Times New Roman"/>
          <w:bCs/>
          <w:sz w:val="24"/>
          <w:szCs w:val="24"/>
        </w:rPr>
        <w:t>a</w:t>
      </w:r>
      <w:r w:rsidR="00C90C3B" w:rsidRPr="004C170D">
        <w:rPr>
          <w:rFonts w:ascii="Times New Roman" w:hAnsi="Times New Roman" w:cs="Times New Roman"/>
          <w:bCs/>
          <w:sz w:val="24"/>
          <w:szCs w:val="24"/>
        </w:rPr>
        <w:t>rrecadação dos bens do devedor.</w:t>
      </w:r>
      <w:r w:rsidR="004C170D" w:rsidRPr="004C170D">
        <w:rPr>
          <w:rFonts w:ascii="Times New Roman" w:hAnsi="Times New Roman" w:cs="Times New Roman"/>
          <w:bCs/>
          <w:sz w:val="24"/>
          <w:szCs w:val="24"/>
        </w:rPr>
        <w:t>”</w:t>
      </w:r>
    </w:p>
    <w:p w:rsidR="00DD78BB" w:rsidRPr="00325A3A" w:rsidRDefault="00325A3A" w:rsidP="00325A3A">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Dessa forma, percebe-se que o falido, com a decretação da falência, deixa de exercer suas atividade</w:t>
      </w:r>
      <w:r w:rsidR="0076728F">
        <w:rPr>
          <w:rFonts w:ascii="Times New Roman" w:hAnsi="Times New Roman" w:cs="Times New Roman"/>
          <w:color w:val="000000"/>
          <w:sz w:val="24"/>
          <w:szCs w:val="24"/>
        </w:rPr>
        <w:t>s, somente continua mediante autorização judicial, quando não, o juiz designa um administrador judicial para gerenciar os bens do falido</w:t>
      </w:r>
      <w:r>
        <w:rPr>
          <w:rFonts w:ascii="Times New Roman" w:hAnsi="Times New Roman" w:cs="Times New Roman"/>
          <w:color w:val="000000"/>
          <w:sz w:val="24"/>
          <w:szCs w:val="24"/>
        </w:rPr>
        <w:t>, tem seus bens arrecadados, as datas de pagamentos são antecipadas, suspendem-se os processos correntes, bem como prescrição e os juros.</w:t>
      </w:r>
    </w:p>
    <w:p w:rsidR="00DD78BB" w:rsidRPr="00325A3A" w:rsidRDefault="00325A3A" w:rsidP="00325A3A">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r w:rsidRPr="00325A3A">
        <w:rPr>
          <w:rFonts w:ascii="Times New Roman" w:hAnsi="Times New Roman" w:cs="Times New Roman"/>
          <w:color w:val="000000"/>
          <w:sz w:val="24"/>
          <w:szCs w:val="24"/>
        </w:rPr>
        <w:lastRenderedPageBreak/>
        <w:t>Em uma segunda perspectiva</w:t>
      </w:r>
      <w:r>
        <w:rPr>
          <w:rFonts w:ascii="Times New Roman" w:hAnsi="Times New Roman" w:cs="Times New Roman"/>
          <w:color w:val="000000"/>
          <w:sz w:val="24"/>
          <w:szCs w:val="24"/>
        </w:rPr>
        <w:t xml:space="preserve">, quanto </w:t>
      </w:r>
      <w:r w:rsidR="003E3B5D">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incidência destes efeitos em âmbito internacional, </w:t>
      </w:r>
      <w:r w:rsidR="003E3B5D">
        <w:rPr>
          <w:rFonts w:ascii="Times New Roman" w:hAnsi="Times New Roman" w:cs="Times New Roman"/>
          <w:color w:val="000000"/>
          <w:sz w:val="24"/>
          <w:szCs w:val="24"/>
        </w:rPr>
        <w:t xml:space="preserve">defende </w:t>
      </w:r>
      <w:r w:rsidR="0076728F">
        <w:rPr>
          <w:rFonts w:ascii="Times New Roman" w:hAnsi="Times New Roman" w:cs="Times New Roman"/>
          <w:color w:val="000000"/>
          <w:sz w:val="24"/>
          <w:szCs w:val="24"/>
        </w:rPr>
        <w:t xml:space="preserve">Alexandre </w:t>
      </w:r>
      <w:proofErr w:type="spellStart"/>
      <w:r w:rsidR="0076728F">
        <w:rPr>
          <w:rFonts w:ascii="Times New Roman" w:hAnsi="Times New Roman" w:cs="Times New Roman"/>
          <w:color w:val="000000"/>
          <w:sz w:val="24"/>
          <w:szCs w:val="24"/>
        </w:rPr>
        <w:t>Toscanelli</w:t>
      </w:r>
      <w:proofErr w:type="spellEnd"/>
      <w:r w:rsidR="003E3B5D">
        <w:rPr>
          <w:rFonts w:ascii="Times New Roman" w:hAnsi="Times New Roman" w:cs="Times New Roman"/>
          <w:color w:val="000000"/>
          <w:sz w:val="24"/>
          <w:szCs w:val="24"/>
        </w:rPr>
        <w:t>, que existem três teorias que o discutem: a teoria da territorialidade; a teoria da universalidade dos efeitos e por fim, a teoria da</w:t>
      </w:r>
      <w:r w:rsidR="0076728F">
        <w:rPr>
          <w:rFonts w:ascii="Times New Roman" w:hAnsi="Times New Roman" w:cs="Times New Roman"/>
          <w:color w:val="000000"/>
          <w:sz w:val="24"/>
          <w:szCs w:val="24"/>
        </w:rPr>
        <w:t xml:space="preserve"> </w:t>
      </w:r>
      <w:r w:rsidR="003E3B5D">
        <w:rPr>
          <w:rFonts w:ascii="Times New Roman" w:hAnsi="Times New Roman" w:cs="Times New Roman"/>
          <w:color w:val="000000"/>
          <w:sz w:val="24"/>
          <w:szCs w:val="24"/>
        </w:rPr>
        <w:t>universalidade atenuada.</w:t>
      </w:r>
    </w:p>
    <w:p w:rsidR="003E3B5D" w:rsidRPr="0076728F" w:rsidRDefault="003E3B5D" w:rsidP="0076728F">
      <w:pPr>
        <w:pStyle w:val="PargrafodaLista"/>
        <w:autoSpaceDE w:val="0"/>
        <w:autoSpaceDN w:val="0"/>
        <w:adjustRightInd w:val="0"/>
        <w:spacing w:after="0" w:line="240" w:lineRule="auto"/>
        <w:ind w:left="2268"/>
        <w:jc w:val="both"/>
        <w:rPr>
          <w:rFonts w:ascii="Times New Roman" w:hAnsi="Times New Roman" w:cs="Times New Roman"/>
          <w:b/>
          <w:color w:val="000000"/>
          <w:sz w:val="20"/>
          <w:szCs w:val="20"/>
        </w:rPr>
      </w:pPr>
      <w:r w:rsidRPr="0076728F">
        <w:rPr>
          <w:rStyle w:val="apple-converted-space"/>
          <w:rFonts w:ascii="Times New Roman" w:hAnsi="Times New Roman" w:cs="Times New Roman"/>
          <w:color w:val="000000"/>
          <w:sz w:val="20"/>
          <w:szCs w:val="20"/>
          <w:shd w:val="clear" w:color="auto" w:fill="FFFFFF"/>
        </w:rPr>
        <w:t> </w:t>
      </w:r>
      <w:r w:rsidRPr="0076728F">
        <w:rPr>
          <w:rFonts w:ascii="Times New Roman" w:hAnsi="Times New Roman" w:cs="Times New Roman"/>
          <w:color w:val="000000"/>
          <w:sz w:val="20"/>
          <w:szCs w:val="20"/>
          <w:shd w:val="clear" w:color="auto" w:fill="FFFFFF"/>
        </w:rPr>
        <w:t>A tese da territorialidade dos efeitos e pluralidade de processos defendia que o processo de falência deveria ter efeitos meramente territoriais, limitando estes efeitos ao território do Estado onde este processo tivesse sido instaurado. [...] Num outro extremo, encontra-se a tese da universalidade e unidade do processo. Segundo os defensores desta corrente, a falência deveria ser aberta exclusivamente em um único país. A declaração de falência pronunciada neste Estado estender-se-ia a todos os bens do devedor, onde quer que estes se encontrassem.</w:t>
      </w:r>
      <w:r w:rsidR="0076728F">
        <w:rPr>
          <w:rFonts w:ascii="Times New Roman" w:hAnsi="Times New Roman" w:cs="Times New Roman"/>
          <w:color w:val="000000"/>
          <w:sz w:val="20"/>
          <w:szCs w:val="20"/>
          <w:shd w:val="clear" w:color="auto" w:fill="FFFFFF"/>
        </w:rPr>
        <w:t xml:space="preserve"> [...]. </w:t>
      </w:r>
      <w:r w:rsidRPr="0076728F">
        <w:rPr>
          <w:rFonts w:ascii="Times New Roman" w:hAnsi="Times New Roman" w:cs="Times New Roman"/>
          <w:color w:val="000000"/>
          <w:sz w:val="20"/>
          <w:szCs w:val="20"/>
          <w:shd w:val="clear" w:color="auto" w:fill="FFFFFF"/>
        </w:rPr>
        <w:t>Uma vez instaurado um processo desta natureza num país, todos os outros deveriam r</w:t>
      </w:r>
      <w:r w:rsidR="0076728F">
        <w:rPr>
          <w:rFonts w:ascii="Times New Roman" w:hAnsi="Times New Roman" w:cs="Times New Roman"/>
          <w:color w:val="000000"/>
          <w:sz w:val="20"/>
          <w:szCs w:val="20"/>
          <w:shd w:val="clear" w:color="auto" w:fill="FFFFFF"/>
        </w:rPr>
        <w:t xml:space="preserve">ejeitar a abertura de processos </w:t>
      </w:r>
      <w:r w:rsidRPr="0076728F">
        <w:rPr>
          <w:rFonts w:ascii="Times New Roman" w:hAnsi="Times New Roman" w:cs="Times New Roman"/>
          <w:color w:val="000000"/>
          <w:sz w:val="20"/>
          <w:szCs w:val="20"/>
          <w:shd w:val="clear" w:color="auto" w:fill="FFFFFF"/>
        </w:rPr>
        <w:t>paralelos.</w:t>
      </w:r>
      <w:r w:rsidR="0076728F">
        <w:rPr>
          <w:rFonts w:ascii="Times New Roman" w:hAnsi="Times New Roman" w:cs="Times New Roman"/>
          <w:color w:val="000000"/>
          <w:sz w:val="20"/>
          <w:szCs w:val="20"/>
          <w:shd w:val="clear" w:color="auto" w:fill="FFFFFF"/>
        </w:rPr>
        <w:t xml:space="preserve"> </w:t>
      </w:r>
      <w:r w:rsidRPr="0076728F">
        <w:rPr>
          <w:rFonts w:ascii="Times New Roman" w:hAnsi="Times New Roman" w:cs="Times New Roman"/>
          <w:color w:val="000000"/>
          <w:sz w:val="20"/>
          <w:szCs w:val="20"/>
          <w:shd w:val="clear" w:color="auto" w:fill="FFFFFF"/>
        </w:rPr>
        <w:t>Como meio termo das propostas anteriores, apareceu a tese da universalidade atenuada. Segundo esta poder-se-iam instaurar diversos processos de falência. Seria aberto um processo principal, recorrendo-se a um critério atributivo de competência internacional pré-determi</w:t>
      </w:r>
      <w:r w:rsidR="0076728F" w:rsidRPr="0076728F">
        <w:rPr>
          <w:rFonts w:ascii="Times New Roman" w:hAnsi="Times New Roman" w:cs="Times New Roman"/>
          <w:color w:val="000000"/>
          <w:sz w:val="20"/>
          <w:szCs w:val="20"/>
          <w:shd w:val="clear" w:color="auto" w:fill="FFFFFF"/>
        </w:rPr>
        <w:t>nado</w:t>
      </w:r>
      <w:r w:rsidRPr="0076728F">
        <w:rPr>
          <w:rFonts w:ascii="Times New Roman" w:hAnsi="Times New Roman" w:cs="Times New Roman"/>
          <w:color w:val="000000"/>
          <w:sz w:val="20"/>
          <w:szCs w:val="20"/>
          <w:shd w:val="clear" w:color="auto" w:fill="FFFFFF"/>
        </w:rPr>
        <w:t>, sem que, contudo, ficasse impedida a propositura de outros processos secundários, estes últimos com efeitos meramente territoriais.</w:t>
      </w:r>
      <w:r w:rsidRPr="0076728F">
        <w:rPr>
          <w:rStyle w:val="apple-converted-space"/>
          <w:rFonts w:ascii="Times New Roman" w:hAnsi="Times New Roman" w:cs="Times New Roman"/>
          <w:color w:val="000000"/>
          <w:sz w:val="20"/>
          <w:szCs w:val="20"/>
          <w:shd w:val="clear" w:color="auto" w:fill="FFFFFF"/>
        </w:rPr>
        <w:t> </w:t>
      </w:r>
      <w:r w:rsidRPr="0076728F">
        <w:rPr>
          <w:rFonts w:ascii="Times New Roman" w:hAnsi="Times New Roman" w:cs="Times New Roman"/>
          <w:color w:val="000000"/>
          <w:sz w:val="20"/>
          <w:szCs w:val="20"/>
          <w:shd w:val="clear" w:color="auto" w:fill="FFFFFF"/>
        </w:rPr>
        <w:t>Os efeitos do processo principal de falência atingiriam todos os bens do devedor, porém de um modo diferente</w:t>
      </w:r>
      <w:r w:rsidR="004C170D">
        <w:rPr>
          <w:rFonts w:ascii="Times New Roman" w:hAnsi="Times New Roman" w:cs="Times New Roman"/>
          <w:color w:val="000000"/>
          <w:sz w:val="20"/>
          <w:szCs w:val="20"/>
          <w:shd w:val="clear" w:color="auto" w:fill="FFFFFF"/>
        </w:rPr>
        <w:t>, ou seja, de uma forma dire</w:t>
      </w:r>
      <w:r w:rsidRPr="0076728F">
        <w:rPr>
          <w:rFonts w:ascii="Times New Roman" w:hAnsi="Times New Roman" w:cs="Times New Roman"/>
          <w:color w:val="000000"/>
          <w:sz w:val="20"/>
          <w:szCs w:val="20"/>
          <w:shd w:val="clear" w:color="auto" w:fill="FFFFFF"/>
        </w:rPr>
        <w:t>ta</w:t>
      </w:r>
      <w:r w:rsidR="004C170D">
        <w:rPr>
          <w:rFonts w:ascii="Times New Roman" w:hAnsi="Times New Roman" w:cs="Times New Roman"/>
          <w:color w:val="000000"/>
          <w:sz w:val="20"/>
          <w:szCs w:val="20"/>
          <w:shd w:val="clear" w:color="auto" w:fill="FFFFFF"/>
        </w:rPr>
        <w:t xml:space="preserve"> (sic)</w:t>
      </w:r>
      <w:r w:rsidRPr="0076728F">
        <w:rPr>
          <w:rFonts w:ascii="Times New Roman" w:hAnsi="Times New Roman" w:cs="Times New Roman"/>
          <w:color w:val="000000"/>
          <w:sz w:val="20"/>
          <w:szCs w:val="20"/>
          <w:shd w:val="clear" w:color="auto" w:fill="FFFFFF"/>
        </w:rPr>
        <w:t xml:space="preserve"> ou através da coordenação dos diversos processos. </w:t>
      </w:r>
      <w:r w:rsidR="004C170D">
        <w:rPr>
          <w:rFonts w:ascii="Times New Roman" w:hAnsi="Times New Roman" w:cs="Times New Roman"/>
          <w:color w:val="000000"/>
          <w:sz w:val="20"/>
          <w:szCs w:val="20"/>
          <w:shd w:val="clear" w:color="auto" w:fill="FFFFFF"/>
        </w:rPr>
        <w:t>(20[?], p.3).</w:t>
      </w:r>
    </w:p>
    <w:p w:rsidR="00EC754B" w:rsidRDefault="00EC754B" w:rsidP="00EB3FC2">
      <w:pPr>
        <w:tabs>
          <w:tab w:val="left" w:pos="9071"/>
        </w:tabs>
        <w:autoSpaceDE w:val="0"/>
        <w:autoSpaceDN w:val="0"/>
        <w:adjustRightInd w:val="0"/>
        <w:spacing w:after="0" w:line="360" w:lineRule="auto"/>
        <w:ind w:firstLine="1134"/>
        <w:jc w:val="both"/>
        <w:rPr>
          <w:rFonts w:ascii="Times New Roman" w:hAnsi="Times New Roman" w:cs="Times New Roman"/>
          <w:color w:val="000000"/>
          <w:sz w:val="24"/>
          <w:szCs w:val="24"/>
        </w:rPr>
      </w:pPr>
    </w:p>
    <w:p w:rsidR="00DD78BB" w:rsidRPr="00EB3FC2" w:rsidRDefault="00EB3FC2" w:rsidP="00EB3FC2">
      <w:pPr>
        <w:tabs>
          <w:tab w:val="left" w:pos="9071"/>
        </w:tabs>
        <w:autoSpaceDE w:val="0"/>
        <w:autoSpaceDN w:val="0"/>
        <w:adjustRightInd w:val="0"/>
        <w:spacing w:after="0" w:line="360" w:lineRule="auto"/>
        <w:ind w:firstLine="113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Vige,</w:t>
      </w:r>
      <w:proofErr w:type="gramEnd"/>
      <w:r>
        <w:rPr>
          <w:rFonts w:ascii="Times New Roman" w:hAnsi="Times New Roman" w:cs="Times New Roman"/>
          <w:color w:val="000000"/>
          <w:sz w:val="24"/>
          <w:szCs w:val="24"/>
        </w:rPr>
        <w:t xml:space="preserve"> no Brasil, segundo Sérgio Campinho (2012), a regra da territorialidade, na qual a decretação da falência no Brasil surte efeitos apenas no próprio território brasileiro visto a autonomia que cada estabelecimento e cada país possui.  Amador Paes de Almeida (2007) se posiciona no mesmo sentido, afirmando que os bens atingidos são os que somente se encontram no Brasil.</w:t>
      </w:r>
    </w:p>
    <w:p w:rsidR="00BD1DC9" w:rsidRPr="00B711EE" w:rsidRDefault="00BD1DC9" w:rsidP="00B711EE">
      <w:pPr>
        <w:pStyle w:val="PargrafodaLista"/>
        <w:autoSpaceDE w:val="0"/>
        <w:autoSpaceDN w:val="0"/>
        <w:adjustRightInd w:val="0"/>
        <w:spacing w:after="0" w:line="360" w:lineRule="auto"/>
        <w:ind w:left="360"/>
        <w:jc w:val="both"/>
        <w:rPr>
          <w:rFonts w:ascii="Times New Roman" w:hAnsi="Times New Roman" w:cs="Times New Roman"/>
          <w:b/>
          <w:color w:val="000000"/>
          <w:sz w:val="24"/>
          <w:szCs w:val="24"/>
        </w:rPr>
      </w:pPr>
    </w:p>
    <w:p w:rsidR="00A15A87" w:rsidRPr="00B711EE" w:rsidRDefault="00B711EE" w:rsidP="00B711EE">
      <w:pPr>
        <w:autoSpaceDE w:val="0"/>
        <w:autoSpaceDN w:val="0"/>
        <w:adjustRightInd w:val="0"/>
        <w:spacing w:after="0" w:line="360" w:lineRule="auto"/>
        <w:jc w:val="both"/>
        <w:rPr>
          <w:rFonts w:ascii="Times New Roman" w:hAnsi="Times New Roman" w:cs="Times New Roman"/>
          <w:b/>
          <w:color w:val="000000"/>
          <w:sz w:val="24"/>
          <w:szCs w:val="24"/>
        </w:rPr>
      </w:pPr>
      <w:proofErr w:type="gramStart"/>
      <w:r w:rsidRPr="00B711EE">
        <w:rPr>
          <w:rFonts w:ascii="Times New Roman" w:hAnsi="Times New Roman" w:cs="Times New Roman"/>
          <w:b/>
          <w:color w:val="000000"/>
          <w:sz w:val="24"/>
          <w:szCs w:val="24"/>
        </w:rPr>
        <w:t>4</w:t>
      </w:r>
      <w:proofErr w:type="gramEnd"/>
      <w:r>
        <w:rPr>
          <w:rFonts w:ascii="Times New Roman" w:hAnsi="Times New Roman" w:cs="Times New Roman"/>
          <w:b/>
          <w:color w:val="000000"/>
          <w:sz w:val="24"/>
          <w:szCs w:val="24"/>
        </w:rPr>
        <w:t xml:space="preserve"> </w:t>
      </w:r>
      <w:r w:rsidR="00600F46" w:rsidRPr="00B711EE">
        <w:rPr>
          <w:rFonts w:ascii="Times New Roman" w:hAnsi="Times New Roman" w:cs="Times New Roman"/>
          <w:b/>
          <w:color w:val="000000"/>
          <w:sz w:val="24"/>
          <w:szCs w:val="24"/>
        </w:rPr>
        <w:t>NOÇÕES DO INSTITUTO DA FALÊNCIA NO DIREITO COMPARADO</w:t>
      </w:r>
    </w:p>
    <w:p w:rsidR="00B711EE" w:rsidRPr="00B711EE" w:rsidRDefault="00B711EE" w:rsidP="00B711EE"/>
    <w:p w:rsidR="00C63278" w:rsidRDefault="00600F46" w:rsidP="00A15A87">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E9178D">
        <w:rPr>
          <w:rFonts w:ascii="Times New Roman" w:hAnsi="Times New Roman" w:cs="Times New Roman"/>
          <w:color w:val="000000"/>
          <w:sz w:val="24"/>
          <w:szCs w:val="24"/>
        </w:rPr>
        <w:t>O processo falimentar acontece no país onde o empresário está sediado, ou seja, sua empresa, de acordo com Santos (2006, p. 526), “seu estabelecimento, os bens componentes da massa falida,</w:t>
      </w:r>
      <w:r w:rsidR="00E9178D" w:rsidRPr="00E9178D">
        <w:rPr>
          <w:rFonts w:ascii="Times New Roman" w:hAnsi="Times New Roman" w:cs="Times New Roman"/>
          <w:color w:val="000000"/>
          <w:sz w:val="24"/>
          <w:szCs w:val="24"/>
        </w:rPr>
        <w:t xml:space="preserve"> </w:t>
      </w:r>
      <w:r w:rsidR="00E9178D">
        <w:rPr>
          <w:rFonts w:ascii="Times New Roman" w:hAnsi="Times New Roman" w:cs="Times New Roman"/>
          <w:color w:val="000000"/>
          <w:sz w:val="24"/>
          <w:szCs w:val="24"/>
        </w:rPr>
        <w:t>assim como seus funcionários e credores, cujos créditos representados pela massa passiva também se acham nesse país”.</w:t>
      </w:r>
      <w:r w:rsidR="00425A24">
        <w:rPr>
          <w:rFonts w:ascii="Times New Roman" w:hAnsi="Times New Roman" w:cs="Times New Roman"/>
          <w:color w:val="000000"/>
          <w:sz w:val="24"/>
          <w:szCs w:val="24"/>
        </w:rPr>
        <w:t xml:space="preserve"> Entretanto, pode ocorrer de alguns desses elementos não se encontrarem no território desse Estado. Acerca dessa situação, estuda-se o processo de falência no Direito comparado.</w:t>
      </w:r>
    </w:p>
    <w:p w:rsidR="00E50AE5" w:rsidRDefault="00E50AE5" w:rsidP="00A15A87">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 acordo com Rechsteiner </w:t>
      </w:r>
      <w:r w:rsidRPr="008E7457">
        <w:rPr>
          <w:rFonts w:ascii="Times New Roman" w:hAnsi="Times New Roman" w:cs="Times New Roman"/>
          <w:i/>
          <w:color w:val="000000"/>
          <w:sz w:val="24"/>
          <w:szCs w:val="24"/>
        </w:rPr>
        <w:t>apud</w:t>
      </w:r>
      <w:r>
        <w:rPr>
          <w:rFonts w:ascii="Times New Roman" w:hAnsi="Times New Roman" w:cs="Times New Roman"/>
          <w:color w:val="000000"/>
          <w:sz w:val="24"/>
          <w:szCs w:val="24"/>
        </w:rPr>
        <w:t xml:space="preserve"> Santos (2006, p. 526), a doutrina classificava as falências pertencentes a dois estatutos: o primeiro sendo pessoal do devedor, cujos efeitos jurídicos do processo de falência se </w:t>
      </w:r>
      <w:r w:rsidR="008C2845">
        <w:rPr>
          <w:rFonts w:ascii="Times New Roman" w:hAnsi="Times New Roman" w:cs="Times New Roman"/>
          <w:color w:val="000000"/>
          <w:sz w:val="24"/>
          <w:szCs w:val="24"/>
        </w:rPr>
        <w:t>estenderiam</w:t>
      </w:r>
      <w:r>
        <w:rPr>
          <w:rFonts w:ascii="Times New Roman" w:hAnsi="Times New Roman" w:cs="Times New Roman"/>
          <w:color w:val="000000"/>
          <w:sz w:val="24"/>
          <w:szCs w:val="24"/>
        </w:rPr>
        <w:t xml:space="preserve"> a todas as partes onde se encontrassem os bens móveis do devedor; o segundo, chamado de estatuto real, era relacionado ao patrimônio do devedor, </w:t>
      </w:r>
      <w:r w:rsidR="008E7457">
        <w:rPr>
          <w:rFonts w:ascii="Times New Roman" w:hAnsi="Times New Roman" w:cs="Times New Roman"/>
          <w:color w:val="000000"/>
          <w:sz w:val="24"/>
          <w:szCs w:val="24"/>
        </w:rPr>
        <w:t>havia limitação territorial aos efeitos da falência.</w:t>
      </w:r>
    </w:p>
    <w:p w:rsidR="00241113" w:rsidRDefault="00163055" w:rsidP="00A70B34">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Segundo Santos (2006, p. 527), na Suíça, ainda no século XIX,</w:t>
      </w:r>
      <w:r w:rsidR="008C2845">
        <w:rPr>
          <w:rFonts w:ascii="Times New Roman" w:hAnsi="Times New Roman" w:cs="Times New Roman"/>
          <w:color w:val="000000"/>
          <w:sz w:val="24"/>
          <w:szCs w:val="24"/>
        </w:rPr>
        <w:t xml:space="preserve"> foram celebradas convenções entre a Coroa de </w:t>
      </w:r>
      <w:proofErr w:type="spellStart"/>
      <w:r w:rsidR="008C2845">
        <w:rPr>
          <w:rFonts w:ascii="Times New Roman" w:hAnsi="Times New Roman" w:cs="Times New Roman"/>
          <w:color w:val="000000"/>
          <w:sz w:val="24"/>
          <w:szCs w:val="24"/>
        </w:rPr>
        <w:t>Wurtenberg</w:t>
      </w:r>
      <w:proofErr w:type="spellEnd"/>
      <w:r w:rsidR="008C2845">
        <w:rPr>
          <w:rFonts w:ascii="Times New Roman" w:hAnsi="Times New Roman" w:cs="Times New Roman"/>
          <w:color w:val="000000"/>
          <w:sz w:val="24"/>
          <w:szCs w:val="24"/>
        </w:rPr>
        <w:t xml:space="preserve"> e a Baviera. De acordo com esse mesmo autor, alguns juristas italianos admitiam que quando a falência de uma empresa era decretada, mesmo em outro país</w:t>
      </w:r>
      <w:r w:rsidR="00DF6D60">
        <w:rPr>
          <w:rFonts w:ascii="Times New Roman" w:hAnsi="Times New Roman" w:cs="Times New Roman"/>
          <w:color w:val="000000"/>
          <w:sz w:val="24"/>
          <w:szCs w:val="24"/>
        </w:rPr>
        <w:t xml:space="preserve">, já era capaz de produzir efeitos na Itália, por meio da concessão de </w:t>
      </w:r>
      <w:proofErr w:type="spellStart"/>
      <w:r w:rsidR="00DF6D60" w:rsidRPr="00DF6D60">
        <w:rPr>
          <w:rFonts w:ascii="Times New Roman" w:hAnsi="Times New Roman" w:cs="Times New Roman"/>
          <w:i/>
          <w:color w:val="000000"/>
          <w:sz w:val="24"/>
          <w:szCs w:val="24"/>
        </w:rPr>
        <w:t>exequatur</w:t>
      </w:r>
      <w:proofErr w:type="spellEnd"/>
      <w:r>
        <w:rPr>
          <w:rFonts w:ascii="Times New Roman" w:hAnsi="Times New Roman" w:cs="Times New Roman"/>
          <w:color w:val="000000"/>
          <w:sz w:val="24"/>
          <w:szCs w:val="24"/>
        </w:rPr>
        <w:t xml:space="preserve"> formal</w:t>
      </w:r>
      <w:r w:rsidR="00DF6D60">
        <w:rPr>
          <w:rFonts w:ascii="Times New Roman" w:hAnsi="Times New Roman" w:cs="Times New Roman"/>
          <w:color w:val="000000"/>
          <w:sz w:val="24"/>
          <w:szCs w:val="24"/>
        </w:rPr>
        <w:t xml:space="preserve">. </w:t>
      </w:r>
      <w:r w:rsidR="00241113">
        <w:rPr>
          <w:rFonts w:ascii="Times New Roman" w:hAnsi="Times New Roman" w:cs="Times New Roman"/>
          <w:color w:val="000000"/>
          <w:sz w:val="24"/>
          <w:szCs w:val="24"/>
        </w:rPr>
        <w:t xml:space="preserve">Em 1995, a Convenção de Bruxelas </w:t>
      </w:r>
      <w:r w:rsidR="00382B3F">
        <w:rPr>
          <w:rFonts w:ascii="Times New Roman" w:hAnsi="Times New Roman" w:cs="Times New Roman"/>
          <w:color w:val="000000"/>
          <w:sz w:val="24"/>
          <w:szCs w:val="24"/>
        </w:rPr>
        <w:t>revogou</w:t>
      </w:r>
      <w:r w:rsidR="00241113">
        <w:rPr>
          <w:rFonts w:ascii="Times New Roman" w:hAnsi="Times New Roman" w:cs="Times New Roman"/>
          <w:color w:val="000000"/>
          <w:sz w:val="24"/>
          <w:szCs w:val="24"/>
        </w:rPr>
        <w:t xml:space="preserve"> Tratados e Convenções. Entretanto, a exceção é que tal Convenção não se aplica a Estado contratante, uma vez que ela é incompatível com obrigações em matéria de falência resultante de </w:t>
      </w:r>
      <w:r w:rsidR="00382B3F">
        <w:rPr>
          <w:rFonts w:ascii="Times New Roman" w:hAnsi="Times New Roman" w:cs="Times New Roman"/>
          <w:color w:val="000000"/>
          <w:sz w:val="24"/>
          <w:szCs w:val="24"/>
        </w:rPr>
        <w:t>convenções anteriores a ela</w:t>
      </w:r>
      <w:r w:rsidR="00241113">
        <w:rPr>
          <w:rFonts w:ascii="Times New Roman" w:hAnsi="Times New Roman" w:cs="Times New Roman"/>
          <w:color w:val="000000"/>
          <w:sz w:val="24"/>
          <w:szCs w:val="24"/>
        </w:rPr>
        <w:t>.</w:t>
      </w:r>
      <w:r w:rsidR="00A70B34">
        <w:rPr>
          <w:rFonts w:ascii="Times New Roman" w:hAnsi="Times New Roman" w:cs="Times New Roman"/>
          <w:color w:val="000000"/>
          <w:sz w:val="24"/>
          <w:szCs w:val="24"/>
        </w:rPr>
        <w:t xml:space="preserve"> </w:t>
      </w:r>
      <w:r w:rsidR="00241113">
        <w:rPr>
          <w:rFonts w:ascii="Times New Roman" w:hAnsi="Times New Roman" w:cs="Times New Roman"/>
          <w:color w:val="000000"/>
          <w:sz w:val="24"/>
          <w:szCs w:val="24"/>
        </w:rPr>
        <w:t>No Reino Unido, quando for incompatível com obrigações de falência resultante de qualquer acordo adotado no Quadro da Commonwealth, existentes antes da entrada em vigor da Convenção de Bruxelas, não se aplicam as normas desta Convenção.</w:t>
      </w:r>
      <w:r w:rsidR="00A70B34">
        <w:rPr>
          <w:rFonts w:ascii="Times New Roman" w:hAnsi="Times New Roman" w:cs="Times New Roman"/>
          <w:color w:val="000000"/>
          <w:sz w:val="24"/>
          <w:szCs w:val="24"/>
        </w:rPr>
        <w:t xml:space="preserve"> </w:t>
      </w:r>
    </w:p>
    <w:p w:rsidR="00D15B2C" w:rsidRDefault="00D15B2C" w:rsidP="00A70B34">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autor Roy </w:t>
      </w:r>
      <w:proofErr w:type="spellStart"/>
      <w:r>
        <w:rPr>
          <w:rFonts w:ascii="Times New Roman" w:hAnsi="Times New Roman" w:cs="Times New Roman"/>
          <w:color w:val="000000"/>
          <w:sz w:val="24"/>
          <w:szCs w:val="24"/>
        </w:rPr>
        <w:t>Good</w:t>
      </w:r>
      <w:proofErr w:type="spellEnd"/>
      <w:r>
        <w:rPr>
          <w:rFonts w:ascii="Times New Roman" w:hAnsi="Times New Roman" w:cs="Times New Roman"/>
          <w:color w:val="000000"/>
          <w:sz w:val="24"/>
          <w:szCs w:val="24"/>
        </w:rPr>
        <w:t xml:space="preserve">, abordou o tema das </w:t>
      </w:r>
      <w:proofErr w:type="spellStart"/>
      <w:r w:rsidRPr="00D15B2C">
        <w:rPr>
          <w:rFonts w:ascii="Times New Roman" w:hAnsi="Times New Roman" w:cs="Times New Roman"/>
          <w:i/>
          <w:color w:val="000000"/>
          <w:sz w:val="24"/>
          <w:szCs w:val="24"/>
        </w:rPr>
        <w:t>cross-border</w:t>
      </w:r>
      <w:proofErr w:type="spellEnd"/>
      <w:r w:rsidRPr="00D15B2C">
        <w:rPr>
          <w:rFonts w:ascii="Times New Roman" w:hAnsi="Times New Roman" w:cs="Times New Roman"/>
          <w:i/>
          <w:color w:val="000000"/>
          <w:sz w:val="24"/>
          <w:szCs w:val="24"/>
        </w:rPr>
        <w:t xml:space="preserve"> </w:t>
      </w:r>
      <w:proofErr w:type="spellStart"/>
      <w:r w:rsidRPr="00D15B2C">
        <w:rPr>
          <w:rFonts w:ascii="Times New Roman" w:hAnsi="Times New Roman" w:cs="Times New Roman"/>
          <w:i/>
          <w:color w:val="000000"/>
          <w:sz w:val="24"/>
          <w:szCs w:val="24"/>
        </w:rPr>
        <w:t>insolvencies</w:t>
      </w:r>
      <w:proofErr w:type="spellEnd"/>
      <w:r>
        <w:rPr>
          <w:rFonts w:ascii="Times New Roman" w:hAnsi="Times New Roman" w:cs="Times New Roman"/>
          <w:color w:val="000000"/>
          <w:sz w:val="24"/>
          <w:szCs w:val="24"/>
        </w:rPr>
        <w:t>, “nas quais a companhia possui ativos em mais de uma jurisdição e sujeitos a processos em duas ou mais jurisdições”. (SANTOS, 2006, p. 527).</w:t>
      </w:r>
      <w:r w:rsidR="000553A3">
        <w:rPr>
          <w:rFonts w:ascii="Times New Roman" w:hAnsi="Times New Roman" w:cs="Times New Roman"/>
          <w:color w:val="000000"/>
          <w:sz w:val="24"/>
          <w:szCs w:val="24"/>
        </w:rPr>
        <w:t xml:space="preserve"> Ainda de acordo com Santos (2006, p. 527),</w:t>
      </w:r>
      <w:r w:rsidR="008A0AE3">
        <w:rPr>
          <w:rFonts w:ascii="Times New Roman" w:hAnsi="Times New Roman" w:cs="Times New Roman"/>
          <w:color w:val="000000"/>
          <w:sz w:val="24"/>
          <w:szCs w:val="24"/>
        </w:rPr>
        <w:t xml:space="preserve"> a atividade de tais empresas obedecem a dois princípios:</w:t>
      </w:r>
    </w:p>
    <w:p w:rsidR="008A0AE3" w:rsidRDefault="008A0AE3" w:rsidP="007F61F8">
      <w:pPr>
        <w:pStyle w:val="PargrafodaLista"/>
        <w:numPr>
          <w:ilvl w:val="0"/>
          <w:numId w:val="8"/>
        </w:numPr>
        <w:autoSpaceDE w:val="0"/>
        <w:autoSpaceDN w:val="0"/>
        <w:adjustRightInd w:val="0"/>
        <w:spacing w:after="0" w:line="36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Princípio da Unidade ou Universalidade – tal princípio atribui exclusiva jurisdição sobre a dissolução aos tribunais de determinado Estado, da incorporação</w:t>
      </w:r>
      <w:r w:rsidR="007F61F8">
        <w:rPr>
          <w:rFonts w:ascii="Times New Roman" w:hAnsi="Times New Roman" w:cs="Times New Roman"/>
          <w:color w:val="000000"/>
          <w:sz w:val="24"/>
          <w:szCs w:val="24"/>
        </w:rPr>
        <w:t xml:space="preserve"> ou do lugar representado pelo centro onde a sociedade tem o principal interesse, para o qual todos os interesses convergem.</w:t>
      </w:r>
    </w:p>
    <w:p w:rsidR="008A0AE3" w:rsidRDefault="008A0AE3" w:rsidP="000553A3">
      <w:pPr>
        <w:pStyle w:val="PargrafodaLista"/>
        <w:numPr>
          <w:ilvl w:val="0"/>
          <w:numId w:val="8"/>
        </w:numPr>
        <w:autoSpaceDE w:val="0"/>
        <w:autoSpaceDN w:val="0"/>
        <w:adjustRightInd w:val="0"/>
        <w:spacing w:after="0" w:line="36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Princípio da Pluralidade ou Territorialidade</w:t>
      </w:r>
      <w:r w:rsidR="007F61F8">
        <w:rPr>
          <w:rFonts w:ascii="Times New Roman" w:hAnsi="Times New Roman" w:cs="Times New Roman"/>
          <w:color w:val="000000"/>
          <w:sz w:val="24"/>
          <w:szCs w:val="24"/>
        </w:rPr>
        <w:t xml:space="preserve"> </w:t>
      </w:r>
      <w:r w:rsidR="000553A3">
        <w:rPr>
          <w:rFonts w:ascii="Times New Roman" w:hAnsi="Times New Roman" w:cs="Times New Roman"/>
          <w:color w:val="000000"/>
          <w:sz w:val="24"/>
          <w:szCs w:val="24"/>
        </w:rPr>
        <w:t>–</w:t>
      </w:r>
      <w:r w:rsidR="007F61F8">
        <w:rPr>
          <w:rFonts w:ascii="Times New Roman" w:hAnsi="Times New Roman" w:cs="Times New Roman"/>
          <w:color w:val="000000"/>
          <w:sz w:val="24"/>
          <w:szCs w:val="24"/>
        </w:rPr>
        <w:t xml:space="preserve"> </w:t>
      </w:r>
      <w:r w:rsidR="000553A3">
        <w:rPr>
          <w:rFonts w:ascii="Times New Roman" w:hAnsi="Times New Roman" w:cs="Times New Roman"/>
          <w:color w:val="000000"/>
          <w:sz w:val="24"/>
          <w:szCs w:val="24"/>
        </w:rPr>
        <w:t>esse princípio limita o impacto do processo de falência na sua jurisdição aos ativos locais.</w:t>
      </w:r>
    </w:p>
    <w:p w:rsidR="00EC754B" w:rsidRDefault="00EC754B" w:rsidP="001525E0">
      <w:pPr>
        <w:pStyle w:val="PargrafodaLista"/>
        <w:autoSpaceDE w:val="0"/>
        <w:autoSpaceDN w:val="0"/>
        <w:adjustRightInd w:val="0"/>
        <w:spacing w:after="0" w:line="360" w:lineRule="auto"/>
        <w:ind w:left="0"/>
        <w:jc w:val="both"/>
        <w:rPr>
          <w:rFonts w:ascii="Times New Roman" w:hAnsi="Times New Roman" w:cs="Times New Roman"/>
          <w:color w:val="000000"/>
          <w:sz w:val="24"/>
          <w:szCs w:val="24"/>
        </w:rPr>
      </w:pPr>
    </w:p>
    <w:p w:rsidR="000553A3" w:rsidRDefault="001525E0" w:rsidP="001525E0">
      <w:pPr>
        <w:pStyle w:val="PargrafodaLista"/>
        <w:autoSpaceDE w:val="0"/>
        <w:autoSpaceDN w:val="0"/>
        <w:adjustRightInd w:val="0"/>
        <w:spacing w:after="0" w:line="360" w:lineRule="auto"/>
        <w:ind w:left="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4.1 </w:t>
      </w:r>
      <w:r w:rsidRPr="001525E0">
        <w:rPr>
          <w:rFonts w:ascii="Times New Roman" w:hAnsi="Times New Roman" w:cs="Times New Roman"/>
          <w:i/>
          <w:color w:val="000000"/>
          <w:sz w:val="24"/>
          <w:szCs w:val="24"/>
        </w:rPr>
        <w:t>EC Insolvency Regulation</w:t>
      </w:r>
    </w:p>
    <w:p w:rsidR="00EC754B" w:rsidRDefault="00EC754B" w:rsidP="00A2472F">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p>
    <w:p w:rsidR="003117FF" w:rsidRDefault="00072702" w:rsidP="00A2472F">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Trata-se de uma legislação</w:t>
      </w:r>
      <w:r w:rsidR="0054591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F8087C">
        <w:rPr>
          <w:rFonts w:ascii="Times New Roman" w:hAnsi="Times New Roman" w:cs="Times New Roman"/>
          <w:color w:val="000000"/>
          <w:sz w:val="24"/>
          <w:szCs w:val="24"/>
        </w:rPr>
        <w:t>como explica Santos (2006</w:t>
      </w:r>
      <w:r w:rsidR="0054591E">
        <w:rPr>
          <w:rFonts w:ascii="Times New Roman" w:hAnsi="Times New Roman" w:cs="Times New Roman"/>
          <w:color w:val="000000"/>
          <w:sz w:val="24"/>
          <w:szCs w:val="24"/>
        </w:rPr>
        <w:t xml:space="preserve">, p. 529), </w:t>
      </w:r>
      <w:r>
        <w:rPr>
          <w:rFonts w:ascii="Times New Roman" w:hAnsi="Times New Roman" w:cs="Times New Roman"/>
          <w:color w:val="000000"/>
          <w:sz w:val="24"/>
          <w:szCs w:val="24"/>
        </w:rPr>
        <w:t xml:space="preserve">que versa sobre matéria relativa à insolvência no Direito Internacional. Seu objetivo constitui a regulamentação do conflito de leis relativas ao Direito Falimentar, unificando os efeitos dos procedimentos de falência e estabelecendo o reconhecimento por uma Corte em um país com jurisdição em outro. O centro dos principais interesses do devedor deve estar situado no território de um Estado-Membro do </w:t>
      </w:r>
      <w:r w:rsidR="0033480A">
        <w:rPr>
          <w:rFonts w:ascii="Times New Roman" w:hAnsi="Times New Roman" w:cs="Times New Roman"/>
          <w:color w:val="000000"/>
          <w:sz w:val="24"/>
          <w:szCs w:val="24"/>
        </w:rPr>
        <w:t>EC. Assim,</w:t>
      </w:r>
      <w:r w:rsidR="0054591E">
        <w:rPr>
          <w:rFonts w:ascii="Times New Roman" w:hAnsi="Times New Roman" w:cs="Times New Roman"/>
          <w:color w:val="000000"/>
          <w:sz w:val="24"/>
          <w:szCs w:val="24"/>
        </w:rPr>
        <w:t xml:space="preserve"> a abertura do processo de falência normalmente evita a abertura do mesmo processo em outro Estado-Membro. </w:t>
      </w:r>
    </w:p>
    <w:p w:rsidR="0054591E" w:rsidRDefault="00272B8F" w:rsidP="00A2472F">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É uma legislação que se volta a facilitar o processo de falimentar quando ocorrido em âmbito internacional, ou seja, quando empresas têm filiais em, no mínimo, dois países distintos, em que cada um desses apresenta uma legislação que prevê tal processo de forma </w:t>
      </w:r>
      <w:r>
        <w:rPr>
          <w:rFonts w:ascii="Times New Roman" w:hAnsi="Times New Roman" w:cs="Times New Roman"/>
          <w:color w:val="000000"/>
          <w:sz w:val="24"/>
          <w:szCs w:val="24"/>
        </w:rPr>
        <w:lastRenderedPageBreak/>
        <w:t>distinta. Assim, o tratamento dado a uma empresa em processo de Falência no Brasil, certamente, não tem a mesma previsão jurídica de outro país. Por esse motivo, muito se buscou uma unificação acerca de uma legislação unificada, que previsse o processo falimentar de maneira uniforme, mesmo ocorrendo em países diferentes.</w:t>
      </w:r>
    </w:p>
    <w:p w:rsidR="00E95A2A" w:rsidRDefault="0054591E" w:rsidP="00DB33BE">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 acordo com essa legislação, as Cortes de qualquer outro país, no território no qual o devedor possui um estabelecimento, têm jurisdição para iniciar o processo, cujos efeitos são restritos a ativos situados naquele Estado-Membro. </w:t>
      </w:r>
      <w:r w:rsidR="00E95A2A">
        <w:rPr>
          <w:rFonts w:ascii="Times New Roman" w:hAnsi="Times New Roman" w:cs="Times New Roman"/>
          <w:color w:val="000000"/>
          <w:sz w:val="24"/>
          <w:szCs w:val="24"/>
        </w:rPr>
        <w:t xml:space="preserve">Portanto, </w:t>
      </w:r>
      <w:r w:rsidR="00E40D6C">
        <w:rPr>
          <w:rFonts w:ascii="Times New Roman" w:hAnsi="Times New Roman" w:cs="Times New Roman"/>
          <w:color w:val="000000"/>
          <w:sz w:val="24"/>
          <w:szCs w:val="24"/>
        </w:rPr>
        <w:t>a legislação</w:t>
      </w:r>
      <w:r w:rsidR="00DB33BE">
        <w:rPr>
          <w:rFonts w:ascii="Times New Roman" w:hAnsi="Times New Roman" w:cs="Times New Roman"/>
          <w:color w:val="000000"/>
          <w:sz w:val="24"/>
          <w:szCs w:val="24"/>
        </w:rPr>
        <w:t xml:space="preserve"> </w:t>
      </w:r>
      <w:r w:rsidR="00E95A2A">
        <w:rPr>
          <w:rFonts w:ascii="Times New Roman" w:hAnsi="Times New Roman" w:cs="Times New Roman"/>
          <w:color w:val="000000"/>
          <w:sz w:val="24"/>
          <w:szCs w:val="24"/>
        </w:rPr>
        <w:t>aplicável ao processo de falência e seus efeitos é a do Estado-Membro do território no qual os procedimentos são abertos.</w:t>
      </w:r>
      <w:r w:rsidR="00DB33BE" w:rsidRPr="00DB33BE">
        <w:rPr>
          <w:rFonts w:ascii="Times New Roman" w:hAnsi="Times New Roman" w:cs="Times New Roman"/>
          <w:color w:val="000000"/>
          <w:sz w:val="24"/>
          <w:szCs w:val="24"/>
        </w:rPr>
        <w:t xml:space="preserve"> </w:t>
      </w:r>
      <w:r w:rsidR="00F8087C">
        <w:rPr>
          <w:rFonts w:ascii="Times New Roman" w:hAnsi="Times New Roman" w:cs="Times New Roman"/>
          <w:color w:val="000000"/>
          <w:sz w:val="24"/>
          <w:szCs w:val="24"/>
        </w:rPr>
        <w:t>(SANTOS, 2006</w:t>
      </w:r>
      <w:r w:rsidR="00DB33BE">
        <w:rPr>
          <w:rFonts w:ascii="Times New Roman" w:hAnsi="Times New Roman" w:cs="Times New Roman"/>
          <w:color w:val="000000"/>
          <w:sz w:val="24"/>
          <w:szCs w:val="24"/>
        </w:rPr>
        <w:t>, p. 529).</w:t>
      </w:r>
    </w:p>
    <w:p w:rsidR="00EC754B" w:rsidRDefault="00EC754B" w:rsidP="00A2472F">
      <w:pPr>
        <w:autoSpaceDE w:val="0"/>
        <w:autoSpaceDN w:val="0"/>
        <w:adjustRightInd w:val="0"/>
        <w:spacing w:after="0" w:line="360" w:lineRule="auto"/>
        <w:jc w:val="both"/>
        <w:rPr>
          <w:rFonts w:ascii="Times New Roman" w:hAnsi="Times New Roman" w:cs="Times New Roman"/>
          <w:bCs/>
          <w:color w:val="000000"/>
          <w:sz w:val="24"/>
          <w:szCs w:val="24"/>
        </w:rPr>
      </w:pPr>
    </w:p>
    <w:p w:rsidR="001525E0" w:rsidRDefault="00A2472F" w:rsidP="00A2472F">
      <w:pPr>
        <w:autoSpaceDE w:val="0"/>
        <w:autoSpaceDN w:val="0"/>
        <w:adjustRightInd w:val="0"/>
        <w:spacing w:after="0" w:line="360" w:lineRule="auto"/>
        <w:jc w:val="both"/>
        <w:rPr>
          <w:rFonts w:ascii="Times New Roman" w:hAnsi="Times New Roman" w:cs="Times New Roman"/>
          <w:bCs/>
          <w:i/>
          <w:color w:val="000000"/>
          <w:sz w:val="24"/>
          <w:szCs w:val="24"/>
        </w:rPr>
      </w:pPr>
      <w:r w:rsidRPr="00A2472F">
        <w:rPr>
          <w:rFonts w:ascii="Times New Roman" w:hAnsi="Times New Roman" w:cs="Times New Roman"/>
          <w:bCs/>
          <w:color w:val="000000"/>
          <w:sz w:val="24"/>
          <w:szCs w:val="24"/>
        </w:rPr>
        <w:t xml:space="preserve">4.2 </w:t>
      </w:r>
      <w:r w:rsidRPr="00A2472F">
        <w:rPr>
          <w:rFonts w:ascii="Times New Roman" w:hAnsi="Times New Roman" w:cs="Times New Roman"/>
          <w:bCs/>
          <w:i/>
          <w:color w:val="000000"/>
          <w:sz w:val="24"/>
          <w:szCs w:val="24"/>
        </w:rPr>
        <w:t>Uncitral Model Law</w:t>
      </w:r>
    </w:p>
    <w:p w:rsidR="00ED077A" w:rsidRPr="00A2472F" w:rsidRDefault="00ED077A" w:rsidP="00A2472F">
      <w:pPr>
        <w:autoSpaceDE w:val="0"/>
        <w:autoSpaceDN w:val="0"/>
        <w:adjustRightInd w:val="0"/>
        <w:spacing w:after="0" w:line="360" w:lineRule="auto"/>
        <w:jc w:val="both"/>
        <w:rPr>
          <w:rFonts w:ascii="Times New Roman" w:hAnsi="Times New Roman" w:cs="Times New Roman"/>
          <w:color w:val="000000"/>
          <w:sz w:val="24"/>
          <w:szCs w:val="24"/>
        </w:rPr>
      </w:pPr>
    </w:p>
    <w:p w:rsidR="004B758C" w:rsidRPr="00272B8F" w:rsidRDefault="00F8087C" w:rsidP="00F8087C">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Nas lições de Santos (2006, p. 536),</w:t>
      </w:r>
      <w:r w:rsidR="00445E67">
        <w:rPr>
          <w:rFonts w:ascii="Times New Roman" w:hAnsi="Times New Roman" w:cs="Times New Roman"/>
          <w:color w:val="000000"/>
          <w:sz w:val="24"/>
          <w:szCs w:val="24"/>
        </w:rPr>
        <w:t xml:space="preserve"> a Lei-Modelo Uncitral (</w:t>
      </w:r>
      <w:r w:rsidR="00445E67" w:rsidRPr="00445E67">
        <w:rPr>
          <w:rFonts w:ascii="Times New Roman" w:hAnsi="Times New Roman" w:cs="Times New Roman"/>
          <w:i/>
          <w:color w:val="000000"/>
          <w:sz w:val="24"/>
          <w:szCs w:val="24"/>
        </w:rPr>
        <w:t xml:space="preserve">Uncitral Model Law </w:t>
      </w:r>
      <w:proofErr w:type="spellStart"/>
      <w:r w:rsidR="00445E67" w:rsidRPr="00445E67">
        <w:rPr>
          <w:rFonts w:ascii="Times New Roman" w:hAnsi="Times New Roman" w:cs="Times New Roman"/>
          <w:i/>
          <w:color w:val="000000"/>
          <w:sz w:val="24"/>
          <w:szCs w:val="24"/>
        </w:rPr>
        <w:t>on</w:t>
      </w:r>
      <w:proofErr w:type="spellEnd"/>
      <w:r w:rsidR="00445E67" w:rsidRPr="00445E67">
        <w:rPr>
          <w:rFonts w:ascii="Times New Roman" w:hAnsi="Times New Roman" w:cs="Times New Roman"/>
          <w:i/>
          <w:color w:val="000000"/>
          <w:sz w:val="24"/>
          <w:szCs w:val="24"/>
        </w:rPr>
        <w:t xml:space="preserve"> Cross-</w:t>
      </w:r>
      <w:proofErr w:type="spellStart"/>
      <w:r w:rsidR="00445E67" w:rsidRPr="00445E67">
        <w:rPr>
          <w:rFonts w:ascii="Times New Roman" w:hAnsi="Times New Roman" w:cs="Times New Roman"/>
          <w:i/>
          <w:color w:val="000000"/>
          <w:sz w:val="24"/>
          <w:szCs w:val="24"/>
        </w:rPr>
        <w:t>Border</w:t>
      </w:r>
      <w:proofErr w:type="spellEnd"/>
      <w:r w:rsidR="00445E67" w:rsidRPr="00445E67">
        <w:rPr>
          <w:rFonts w:ascii="Times New Roman" w:hAnsi="Times New Roman" w:cs="Times New Roman"/>
          <w:i/>
          <w:color w:val="000000"/>
          <w:sz w:val="24"/>
          <w:szCs w:val="24"/>
        </w:rPr>
        <w:t xml:space="preserve"> Insolvency</w:t>
      </w:r>
      <w:r w:rsidR="00445E67">
        <w:rPr>
          <w:rFonts w:ascii="Times New Roman" w:hAnsi="Times New Roman" w:cs="Times New Roman"/>
          <w:color w:val="000000"/>
          <w:sz w:val="24"/>
          <w:szCs w:val="24"/>
        </w:rPr>
        <w:t>)</w:t>
      </w:r>
      <w:r w:rsidR="003E322F">
        <w:rPr>
          <w:rFonts w:ascii="Times New Roman" w:hAnsi="Times New Roman" w:cs="Times New Roman"/>
          <w:color w:val="000000"/>
          <w:sz w:val="24"/>
          <w:szCs w:val="24"/>
        </w:rPr>
        <w:t xml:space="preserve">, elaborada no âmbito da ONU, sofreu grande influência da Convenção de Bruxelas de 1995 e constitui </w:t>
      </w:r>
      <w:r w:rsidR="002B0722">
        <w:rPr>
          <w:rFonts w:ascii="Times New Roman" w:hAnsi="Times New Roman" w:cs="Times New Roman"/>
          <w:color w:val="000000"/>
          <w:sz w:val="24"/>
          <w:szCs w:val="24"/>
        </w:rPr>
        <w:t xml:space="preserve">uma sólida </w:t>
      </w:r>
      <w:r w:rsidR="003E322F">
        <w:rPr>
          <w:rFonts w:ascii="Times New Roman" w:hAnsi="Times New Roman" w:cs="Times New Roman"/>
          <w:color w:val="000000"/>
          <w:sz w:val="24"/>
          <w:szCs w:val="24"/>
        </w:rPr>
        <w:t>referência às autoridades nacionai</w:t>
      </w:r>
      <w:r w:rsidR="002B0722">
        <w:rPr>
          <w:rFonts w:ascii="Times New Roman" w:hAnsi="Times New Roman" w:cs="Times New Roman"/>
          <w:color w:val="000000"/>
          <w:sz w:val="24"/>
          <w:szCs w:val="24"/>
        </w:rPr>
        <w:t xml:space="preserve">s e estrangeiras e aos </w:t>
      </w:r>
      <w:r w:rsidR="003E322F">
        <w:rPr>
          <w:rFonts w:ascii="Times New Roman" w:hAnsi="Times New Roman" w:cs="Times New Roman"/>
          <w:color w:val="000000"/>
          <w:sz w:val="24"/>
          <w:szCs w:val="24"/>
        </w:rPr>
        <w:t>corpos legislativos na preparação de novas leis, na escolha de variadas soluções para a elaboraç</w:t>
      </w:r>
      <w:r w:rsidR="002B0722">
        <w:rPr>
          <w:rFonts w:ascii="Times New Roman" w:hAnsi="Times New Roman" w:cs="Times New Roman"/>
          <w:color w:val="000000"/>
          <w:sz w:val="24"/>
          <w:szCs w:val="24"/>
        </w:rPr>
        <w:t>ão de leis nacionais, quando da criação de novas legislações voltadas para o</w:t>
      </w:r>
      <w:r w:rsidR="003E322F">
        <w:rPr>
          <w:rFonts w:ascii="Times New Roman" w:hAnsi="Times New Roman" w:cs="Times New Roman"/>
          <w:color w:val="000000"/>
          <w:sz w:val="24"/>
          <w:szCs w:val="24"/>
        </w:rPr>
        <w:t xml:space="preserve"> reconhecimento de procedimento de insolvência estrangeira, basicamente na coordenação entre diversos Estados.</w:t>
      </w:r>
    </w:p>
    <w:p w:rsidR="00ED077A" w:rsidRPr="00ED077A" w:rsidRDefault="00180E7E" w:rsidP="00ED077A">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Essa legislação </w:t>
      </w:r>
      <w:r w:rsidR="00DB33BE">
        <w:rPr>
          <w:rFonts w:ascii="Times New Roman" w:hAnsi="Times New Roman" w:cs="Times New Roman"/>
          <w:color w:val="000000"/>
          <w:sz w:val="24"/>
          <w:szCs w:val="24"/>
        </w:rPr>
        <w:t>objetiva a cooperação entre tribunais estrangeiros no que</w:t>
      </w:r>
      <w:r w:rsidR="003B3352">
        <w:rPr>
          <w:rFonts w:ascii="Times New Roman" w:hAnsi="Times New Roman" w:cs="Times New Roman"/>
          <w:color w:val="000000"/>
          <w:sz w:val="24"/>
          <w:szCs w:val="24"/>
        </w:rPr>
        <w:t xml:space="preserve"> concerne ao Direito Falimentar, </w:t>
      </w:r>
      <w:r w:rsidR="008E21F0">
        <w:rPr>
          <w:rFonts w:ascii="Times New Roman" w:hAnsi="Times New Roman" w:cs="Times New Roman"/>
          <w:color w:val="000000"/>
          <w:sz w:val="24"/>
          <w:szCs w:val="24"/>
        </w:rPr>
        <w:t>providenciando efetivos mecanismos para lidar com casos de fal</w:t>
      </w:r>
      <w:r w:rsidR="00B36E67">
        <w:rPr>
          <w:rFonts w:ascii="Times New Roman" w:hAnsi="Times New Roman" w:cs="Times New Roman"/>
          <w:color w:val="000000"/>
          <w:sz w:val="24"/>
          <w:szCs w:val="24"/>
        </w:rPr>
        <w:t>ência internacional. Seus objetivos, especificamente são, de acordo com Santos (2006, p. 536):</w:t>
      </w:r>
    </w:p>
    <w:p w:rsidR="00B36E67" w:rsidRPr="00ED077A" w:rsidRDefault="00B36E67" w:rsidP="00ED077A">
      <w:pPr>
        <w:pStyle w:val="PargrafodaLista"/>
        <w:numPr>
          <w:ilvl w:val="0"/>
          <w:numId w:val="12"/>
        </w:numPr>
        <w:autoSpaceDE w:val="0"/>
        <w:autoSpaceDN w:val="0"/>
        <w:adjustRightInd w:val="0"/>
        <w:spacing w:after="0" w:line="240" w:lineRule="auto"/>
        <w:ind w:left="2268" w:firstLine="0"/>
        <w:jc w:val="both"/>
        <w:rPr>
          <w:rFonts w:ascii="Times New Roman" w:hAnsi="Times New Roman" w:cs="Times New Roman"/>
          <w:color w:val="000000"/>
          <w:sz w:val="20"/>
          <w:szCs w:val="20"/>
        </w:rPr>
      </w:pPr>
      <w:r w:rsidRPr="00ED077A">
        <w:rPr>
          <w:rFonts w:ascii="Times New Roman" w:hAnsi="Times New Roman" w:cs="Times New Roman"/>
          <w:color w:val="000000"/>
          <w:sz w:val="20"/>
          <w:szCs w:val="20"/>
        </w:rPr>
        <w:t>Promover a cooperação entre tribunais e outras autoridades competentes de Estado estrangeiros;</w:t>
      </w:r>
    </w:p>
    <w:p w:rsidR="00B36E67" w:rsidRPr="00ED077A" w:rsidRDefault="00B36E67" w:rsidP="00ED077A">
      <w:pPr>
        <w:pStyle w:val="PargrafodaLista"/>
        <w:numPr>
          <w:ilvl w:val="0"/>
          <w:numId w:val="11"/>
        </w:numPr>
        <w:autoSpaceDE w:val="0"/>
        <w:autoSpaceDN w:val="0"/>
        <w:adjustRightInd w:val="0"/>
        <w:spacing w:after="0" w:line="240" w:lineRule="auto"/>
        <w:ind w:left="2268" w:firstLine="0"/>
        <w:jc w:val="both"/>
        <w:rPr>
          <w:rFonts w:ascii="Times New Roman" w:hAnsi="Times New Roman" w:cs="Times New Roman"/>
          <w:color w:val="000000"/>
          <w:sz w:val="20"/>
          <w:szCs w:val="20"/>
        </w:rPr>
      </w:pPr>
      <w:r w:rsidRPr="00ED077A">
        <w:rPr>
          <w:rFonts w:ascii="Times New Roman" w:hAnsi="Times New Roman" w:cs="Times New Roman"/>
          <w:color w:val="000000"/>
          <w:sz w:val="20"/>
          <w:szCs w:val="20"/>
        </w:rPr>
        <w:t>Dar mais certeza e eficácia no comércio e investimento;</w:t>
      </w:r>
    </w:p>
    <w:p w:rsidR="00B36E67" w:rsidRPr="00ED077A" w:rsidRDefault="00B36E67" w:rsidP="00ED077A">
      <w:pPr>
        <w:pStyle w:val="PargrafodaLista"/>
        <w:numPr>
          <w:ilvl w:val="0"/>
          <w:numId w:val="11"/>
        </w:numPr>
        <w:autoSpaceDE w:val="0"/>
        <w:autoSpaceDN w:val="0"/>
        <w:adjustRightInd w:val="0"/>
        <w:spacing w:after="0" w:line="240" w:lineRule="auto"/>
        <w:ind w:left="2268" w:firstLine="0"/>
        <w:jc w:val="both"/>
        <w:rPr>
          <w:rFonts w:ascii="Times New Roman" w:hAnsi="Times New Roman" w:cs="Times New Roman"/>
          <w:color w:val="000000"/>
          <w:sz w:val="20"/>
          <w:szCs w:val="20"/>
        </w:rPr>
      </w:pPr>
      <w:r w:rsidRPr="00ED077A">
        <w:rPr>
          <w:rFonts w:ascii="Times New Roman" w:hAnsi="Times New Roman" w:cs="Times New Roman"/>
          <w:color w:val="000000"/>
          <w:sz w:val="20"/>
          <w:szCs w:val="20"/>
        </w:rPr>
        <w:t>Administração justa e eficiente da falência internacional na proteção de todos os credores e outras pessoas interessadas, incluído o devedor;</w:t>
      </w:r>
    </w:p>
    <w:p w:rsidR="00B36E67" w:rsidRPr="00ED077A" w:rsidRDefault="00B36E67" w:rsidP="00ED077A">
      <w:pPr>
        <w:pStyle w:val="PargrafodaLista"/>
        <w:numPr>
          <w:ilvl w:val="0"/>
          <w:numId w:val="11"/>
        </w:numPr>
        <w:autoSpaceDE w:val="0"/>
        <w:autoSpaceDN w:val="0"/>
        <w:adjustRightInd w:val="0"/>
        <w:spacing w:after="0" w:line="240" w:lineRule="auto"/>
        <w:ind w:left="2268" w:firstLine="0"/>
        <w:jc w:val="both"/>
        <w:rPr>
          <w:rFonts w:ascii="Times New Roman" w:hAnsi="Times New Roman" w:cs="Times New Roman"/>
          <w:color w:val="000000"/>
          <w:sz w:val="20"/>
          <w:szCs w:val="20"/>
        </w:rPr>
      </w:pPr>
      <w:r w:rsidRPr="00ED077A">
        <w:rPr>
          <w:rFonts w:ascii="Times New Roman" w:hAnsi="Times New Roman" w:cs="Times New Roman"/>
          <w:color w:val="000000"/>
          <w:sz w:val="20"/>
          <w:szCs w:val="20"/>
        </w:rPr>
        <w:t>Proteção e maximização do valor</w:t>
      </w:r>
      <w:r w:rsidR="00CE1F9F" w:rsidRPr="00ED077A">
        <w:rPr>
          <w:rFonts w:ascii="Times New Roman" w:hAnsi="Times New Roman" w:cs="Times New Roman"/>
          <w:color w:val="000000"/>
          <w:sz w:val="20"/>
          <w:szCs w:val="20"/>
        </w:rPr>
        <w:t xml:space="preserve"> dos ativos do devedor; </w:t>
      </w:r>
      <w:proofErr w:type="gramStart"/>
      <w:r w:rsidR="00CE1F9F" w:rsidRPr="00ED077A">
        <w:rPr>
          <w:rFonts w:ascii="Times New Roman" w:hAnsi="Times New Roman" w:cs="Times New Roman"/>
          <w:color w:val="000000"/>
          <w:sz w:val="20"/>
          <w:szCs w:val="20"/>
        </w:rPr>
        <w:t>e</w:t>
      </w:r>
      <w:proofErr w:type="gramEnd"/>
    </w:p>
    <w:p w:rsidR="00ED077A" w:rsidRPr="00ED077A" w:rsidRDefault="00CE1F9F" w:rsidP="00ED077A">
      <w:pPr>
        <w:pStyle w:val="PargrafodaLista"/>
        <w:numPr>
          <w:ilvl w:val="0"/>
          <w:numId w:val="11"/>
        </w:numPr>
        <w:autoSpaceDE w:val="0"/>
        <w:autoSpaceDN w:val="0"/>
        <w:adjustRightInd w:val="0"/>
        <w:spacing w:after="0" w:line="240" w:lineRule="auto"/>
        <w:ind w:left="2268" w:firstLine="0"/>
        <w:jc w:val="both"/>
        <w:rPr>
          <w:rFonts w:ascii="Times New Roman" w:hAnsi="Times New Roman" w:cs="Times New Roman"/>
          <w:color w:val="000000"/>
          <w:sz w:val="20"/>
          <w:szCs w:val="20"/>
        </w:rPr>
      </w:pPr>
      <w:r w:rsidRPr="00ED077A">
        <w:rPr>
          <w:rFonts w:ascii="Times New Roman" w:hAnsi="Times New Roman" w:cs="Times New Roman"/>
          <w:color w:val="000000"/>
          <w:sz w:val="20"/>
          <w:szCs w:val="20"/>
        </w:rPr>
        <w:t>Simplificação da busca de solução em negócios complicados e proteção do investimento e na preservação do emprego.</w:t>
      </w:r>
    </w:p>
    <w:p w:rsidR="00ED5701" w:rsidRDefault="00ED5701" w:rsidP="00DB33BE">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p>
    <w:p w:rsidR="00ED5701" w:rsidRDefault="00ED5701" w:rsidP="00DB33BE">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 acordo com esse </w:t>
      </w:r>
      <w:r w:rsidR="00137895">
        <w:rPr>
          <w:rFonts w:ascii="Times New Roman" w:hAnsi="Times New Roman" w:cs="Times New Roman"/>
          <w:color w:val="000000"/>
          <w:sz w:val="24"/>
          <w:szCs w:val="24"/>
        </w:rPr>
        <w:t xml:space="preserve">mesmo </w:t>
      </w:r>
      <w:r>
        <w:rPr>
          <w:rFonts w:ascii="Times New Roman" w:hAnsi="Times New Roman" w:cs="Times New Roman"/>
          <w:color w:val="000000"/>
          <w:sz w:val="24"/>
          <w:szCs w:val="24"/>
        </w:rPr>
        <w:t>autor,</w:t>
      </w:r>
      <w:r w:rsidR="00137895">
        <w:rPr>
          <w:rFonts w:ascii="Times New Roman" w:hAnsi="Times New Roman" w:cs="Times New Roman"/>
          <w:color w:val="000000"/>
          <w:sz w:val="24"/>
          <w:szCs w:val="24"/>
        </w:rPr>
        <w:t xml:space="preserve"> Santos (2006, p. 537), </w:t>
      </w:r>
      <w:r>
        <w:rPr>
          <w:rFonts w:ascii="Times New Roman" w:hAnsi="Times New Roman" w:cs="Times New Roman"/>
          <w:color w:val="000000"/>
          <w:sz w:val="24"/>
          <w:szCs w:val="24"/>
        </w:rPr>
        <w:t>a Lei-Modelo, como também é conhecida, visa também a estabelecer normas objetivando a convivência entre as duas jurisdiç</w:t>
      </w:r>
      <w:r w:rsidR="00137895">
        <w:rPr>
          <w:rFonts w:ascii="Times New Roman" w:hAnsi="Times New Roman" w:cs="Times New Roman"/>
          <w:color w:val="000000"/>
          <w:sz w:val="24"/>
          <w:szCs w:val="24"/>
        </w:rPr>
        <w:t>ões, a nacional</w:t>
      </w:r>
      <w:r>
        <w:rPr>
          <w:rFonts w:ascii="Times New Roman" w:hAnsi="Times New Roman" w:cs="Times New Roman"/>
          <w:color w:val="000000"/>
          <w:sz w:val="24"/>
          <w:szCs w:val="24"/>
        </w:rPr>
        <w:t xml:space="preserve"> e a internacional, respeitando as diferenças entre as leis processuais nacionais e evitando a tentativa de unificaç</w:t>
      </w:r>
      <w:r w:rsidR="00137895">
        <w:rPr>
          <w:rFonts w:ascii="Times New Roman" w:hAnsi="Times New Roman" w:cs="Times New Roman"/>
          <w:color w:val="000000"/>
          <w:sz w:val="24"/>
          <w:szCs w:val="24"/>
        </w:rPr>
        <w:t>ão das leis individuais de cada um</w:t>
      </w:r>
      <w:r>
        <w:rPr>
          <w:rFonts w:ascii="Times New Roman" w:hAnsi="Times New Roman" w:cs="Times New Roman"/>
          <w:color w:val="000000"/>
          <w:sz w:val="24"/>
          <w:szCs w:val="24"/>
        </w:rPr>
        <w:t xml:space="preserve"> dos Estados.</w:t>
      </w:r>
    </w:p>
    <w:p w:rsidR="001525E0" w:rsidRDefault="001B535A" w:rsidP="00DB33BE">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Entretanto, o</w:t>
      </w:r>
      <w:r w:rsidR="003B3352">
        <w:rPr>
          <w:rFonts w:ascii="Times New Roman" w:hAnsi="Times New Roman" w:cs="Times New Roman"/>
          <w:color w:val="000000"/>
          <w:sz w:val="24"/>
          <w:szCs w:val="24"/>
        </w:rPr>
        <w:t xml:space="preserve"> Secretário de Estado pode adotar medidas adequadas que </w:t>
      </w:r>
      <w:proofErr w:type="gramStart"/>
      <w:r w:rsidR="003B3352">
        <w:rPr>
          <w:rFonts w:ascii="Times New Roman" w:hAnsi="Times New Roman" w:cs="Times New Roman"/>
          <w:color w:val="000000"/>
          <w:sz w:val="24"/>
          <w:szCs w:val="24"/>
        </w:rPr>
        <w:t>considere</w:t>
      </w:r>
      <w:proofErr w:type="gramEnd"/>
      <w:r w:rsidR="003B3352">
        <w:rPr>
          <w:rFonts w:ascii="Times New Roman" w:hAnsi="Times New Roman" w:cs="Times New Roman"/>
          <w:color w:val="000000"/>
          <w:sz w:val="24"/>
          <w:szCs w:val="24"/>
        </w:rPr>
        <w:t xml:space="preserve"> </w:t>
      </w:r>
      <w:proofErr w:type="gramStart"/>
      <w:r w:rsidR="003B3352">
        <w:rPr>
          <w:rFonts w:ascii="Times New Roman" w:hAnsi="Times New Roman" w:cs="Times New Roman"/>
          <w:color w:val="000000"/>
          <w:sz w:val="24"/>
          <w:szCs w:val="24"/>
        </w:rPr>
        <w:t>necessárias</w:t>
      </w:r>
      <w:proofErr w:type="gramEnd"/>
      <w:r w:rsidR="003B3352">
        <w:rPr>
          <w:rFonts w:ascii="Times New Roman" w:hAnsi="Times New Roman" w:cs="Times New Roman"/>
          <w:color w:val="000000"/>
          <w:sz w:val="24"/>
          <w:szCs w:val="24"/>
        </w:rPr>
        <w:t xml:space="preserve">, a fim de dar cumprimento à </w:t>
      </w:r>
      <w:r w:rsidR="003B3352" w:rsidRPr="003B3352">
        <w:rPr>
          <w:rFonts w:ascii="Times New Roman" w:hAnsi="Times New Roman" w:cs="Times New Roman"/>
          <w:i/>
          <w:color w:val="000000"/>
          <w:sz w:val="24"/>
          <w:szCs w:val="24"/>
        </w:rPr>
        <w:t>Model Law</w:t>
      </w:r>
      <w:r w:rsidR="003B3352">
        <w:rPr>
          <w:rFonts w:ascii="Times New Roman" w:hAnsi="Times New Roman" w:cs="Times New Roman"/>
          <w:color w:val="000000"/>
          <w:sz w:val="24"/>
          <w:szCs w:val="24"/>
        </w:rPr>
        <w:t>, com ou sem modi</w:t>
      </w:r>
      <w:r w:rsidR="00F8087C">
        <w:rPr>
          <w:rFonts w:ascii="Times New Roman" w:hAnsi="Times New Roman" w:cs="Times New Roman"/>
          <w:color w:val="000000"/>
          <w:sz w:val="24"/>
          <w:szCs w:val="24"/>
        </w:rPr>
        <w:t>ficações. (SANTOS, 2006</w:t>
      </w:r>
      <w:r w:rsidR="003B3352">
        <w:rPr>
          <w:rFonts w:ascii="Times New Roman" w:hAnsi="Times New Roman" w:cs="Times New Roman"/>
          <w:color w:val="000000"/>
          <w:sz w:val="24"/>
          <w:szCs w:val="24"/>
        </w:rPr>
        <w:t>, p. 530).</w:t>
      </w:r>
      <w:r w:rsidR="00ED077A">
        <w:rPr>
          <w:rFonts w:ascii="Times New Roman" w:hAnsi="Times New Roman" w:cs="Times New Roman"/>
          <w:color w:val="000000"/>
          <w:sz w:val="24"/>
          <w:szCs w:val="24"/>
        </w:rPr>
        <w:t xml:space="preserve"> </w:t>
      </w:r>
    </w:p>
    <w:p w:rsidR="00EC754B" w:rsidRDefault="00EC754B" w:rsidP="00D43D6B">
      <w:pPr>
        <w:pStyle w:val="PargrafodaLista"/>
        <w:autoSpaceDE w:val="0"/>
        <w:autoSpaceDN w:val="0"/>
        <w:adjustRightInd w:val="0"/>
        <w:spacing w:after="0" w:line="360" w:lineRule="auto"/>
        <w:ind w:left="0"/>
        <w:jc w:val="both"/>
        <w:rPr>
          <w:rFonts w:ascii="Times New Roman" w:hAnsi="Times New Roman" w:cs="Times New Roman"/>
          <w:color w:val="000000"/>
          <w:sz w:val="24"/>
          <w:szCs w:val="24"/>
        </w:rPr>
      </w:pPr>
    </w:p>
    <w:p w:rsidR="00D43D6B" w:rsidRDefault="00D43D6B" w:rsidP="00D43D6B">
      <w:pPr>
        <w:pStyle w:val="PargrafodaLista"/>
        <w:autoSpaceDE w:val="0"/>
        <w:autoSpaceDN w:val="0"/>
        <w:adjustRightInd w:val="0"/>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4.3 Convenções Internacionais</w:t>
      </w:r>
    </w:p>
    <w:p w:rsidR="00EC754B" w:rsidRDefault="00EC754B" w:rsidP="005D1258">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p>
    <w:p w:rsidR="004A67BB" w:rsidRDefault="00C9135E" w:rsidP="005D1258">
      <w:pPr>
        <w:pStyle w:val="PargrafodaLista"/>
        <w:autoSpaceDE w:val="0"/>
        <w:autoSpaceDN w:val="0"/>
        <w:adjustRightInd w:val="0"/>
        <w:spacing w:after="0" w:line="36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Co</w:t>
      </w:r>
      <w:r w:rsidR="00F8087C">
        <w:rPr>
          <w:rFonts w:ascii="Times New Roman" w:hAnsi="Times New Roman" w:cs="Times New Roman"/>
          <w:color w:val="000000"/>
          <w:sz w:val="24"/>
          <w:szCs w:val="24"/>
        </w:rPr>
        <w:t>nforme as lições de Santos (2006</w:t>
      </w:r>
      <w:r>
        <w:rPr>
          <w:rFonts w:ascii="Times New Roman" w:hAnsi="Times New Roman" w:cs="Times New Roman"/>
          <w:color w:val="000000"/>
          <w:sz w:val="24"/>
          <w:szCs w:val="24"/>
        </w:rPr>
        <w:t>, p. 530), as Convenções mais conhecidas são a de Copenhague, de 1933 e a de Istambul, embora esta não tenha entrado em vigor dada a insuficiência de ratificações necessárias.</w:t>
      </w:r>
      <w:r w:rsidR="005D1258">
        <w:rPr>
          <w:rFonts w:ascii="Times New Roman" w:hAnsi="Times New Roman" w:cs="Times New Roman"/>
          <w:color w:val="000000"/>
          <w:sz w:val="24"/>
          <w:szCs w:val="24"/>
        </w:rPr>
        <w:t xml:space="preserve"> </w:t>
      </w:r>
      <w:r w:rsidR="005D1258" w:rsidRPr="005D1258">
        <w:rPr>
          <w:rFonts w:ascii="Times New Roman" w:hAnsi="Times New Roman" w:cs="Times New Roman"/>
          <w:color w:val="000000"/>
          <w:sz w:val="24"/>
          <w:szCs w:val="24"/>
        </w:rPr>
        <w:t xml:space="preserve">Atualmente, na Europa, a Convenção em vigor é a de Bruxelas, do ano de 1995. </w:t>
      </w:r>
      <w:r w:rsidR="000426CB">
        <w:rPr>
          <w:rFonts w:ascii="Times New Roman" w:hAnsi="Times New Roman" w:cs="Times New Roman"/>
          <w:color w:val="000000"/>
          <w:sz w:val="24"/>
          <w:szCs w:val="24"/>
        </w:rPr>
        <w:t>Segundo Godoy (2004), tal convenção enumera os procedimentos de insolvência coletivos dos seus Estados-Membros e dispõe acerca dos procedimentos que visam à liquidação dos ativos do devedor.</w:t>
      </w:r>
      <w:r w:rsidR="00F8087C">
        <w:rPr>
          <w:rFonts w:ascii="Times New Roman" w:hAnsi="Times New Roman" w:cs="Times New Roman"/>
          <w:color w:val="000000"/>
          <w:sz w:val="24"/>
          <w:szCs w:val="24"/>
        </w:rPr>
        <w:t xml:space="preserve"> De acordo com Santos (2006</w:t>
      </w:r>
      <w:r w:rsidR="00385BE7">
        <w:rPr>
          <w:rFonts w:ascii="Times New Roman" w:hAnsi="Times New Roman" w:cs="Times New Roman"/>
          <w:color w:val="000000"/>
          <w:sz w:val="24"/>
          <w:szCs w:val="24"/>
        </w:rPr>
        <w:t xml:space="preserve">, p. 544), </w:t>
      </w:r>
    </w:p>
    <w:p w:rsidR="00ED077A" w:rsidRDefault="00ED077A" w:rsidP="00C91099">
      <w:pPr>
        <w:pStyle w:val="PargrafodaLista"/>
        <w:autoSpaceDE w:val="0"/>
        <w:autoSpaceDN w:val="0"/>
        <w:adjustRightInd w:val="0"/>
        <w:spacing w:after="0" w:line="240" w:lineRule="auto"/>
        <w:ind w:left="2268"/>
        <w:jc w:val="both"/>
        <w:rPr>
          <w:rFonts w:ascii="Times New Roman" w:hAnsi="Times New Roman" w:cs="Times New Roman"/>
          <w:color w:val="000000"/>
          <w:sz w:val="20"/>
          <w:szCs w:val="20"/>
        </w:rPr>
      </w:pPr>
    </w:p>
    <w:p w:rsidR="005D1258" w:rsidRPr="00C91099" w:rsidRDefault="004A67BB" w:rsidP="00C91099">
      <w:pPr>
        <w:pStyle w:val="PargrafodaLista"/>
        <w:autoSpaceDE w:val="0"/>
        <w:autoSpaceDN w:val="0"/>
        <w:adjustRightInd w:val="0"/>
        <w:spacing w:after="0" w:line="240" w:lineRule="auto"/>
        <w:ind w:left="2268"/>
        <w:jc w:val="both"/>
        <w:rPr>
          <w:rFonts w:ascii="Times New Roman" w:hAnsi="Times New Roman" w:cs="Times New Roman"/>
          <w:color w:val="000000"/>
          <w:sz w:val="20"/>
          <w:szCs w:val="20"/>
        </w:rPr>
      </w:pPr>
      <w:r w:rsidRPr="00385BE7">
        <w:rPr>
          <w:rFonts w:ascii="Times New Roman" w:hAnsi="Times New Roman" w:cs="Times New Roman"/>
          <w:color w:val="000000"/>
          <w:sz w:val="20"/>
          <w:szCs w:val="20"/>
        </w:rPr>
        <w:t>A</w:t>
      </w:r>
      <w:r w:rsidR="00385BE7" w:rsidRPr="00385BE7">
        <w:rPr>
          <w:rFonts w:ascii="Times New Roman" w:hAnsi="Times New Roman" w:cs="Times New Roman"/>
          <w:color w:val="000000"/>
          <w:sz w:val="20"/>
          <w:szCs w:val="20"/>
        </w:rPr>
        <w:t xml:space="preserve"> Convenção, que se aplica aos processos coletivos fundados sobre a insolvabilidade do devedor, acarreta o desapossamento parcial ou total desse devedor, assim como a designação de um síndico (art. 1º, inciso I), sendo inaplicável às empresas de seguro, instituições </w:t>
      </w:r>
      <w:proofErr w:type="gramStart"/>
      <w:r w:rsidR="00385BE7" w:rsidRPr="00385BE7">
        <w:rPr>
          <w:rFonts w:ascii="Times New Roman" w:hAnsi="Times New Roman" w:cs="Times New Roman"/>
          <w:color w:val="000000"/>
          <w:sz w:val="20"/>
          <w:szCs w:val="20"/>
        </w:rPr>
        <w:t>financeiras</w:t>
      </w:r>
      <w:proofErr w:type="gramEnd"/>
      <w:r w:rsidR="00385BE7" w:rsidRPr="00385BE7">
        <w:rPr>
          <w:rFonts w:ascii="Times New Roman" w:hAnsi="Times New Roman" w:cs="Times New Roman"/>
          <w:color w:val="000000"/>
          <w:sz w:val="20"/>
          <w:szCs w:val="20"/>
        </w:rPr>
        <w:t>, empresas de investimento que fornecem serviços que impliquem em detenção de fundos e valores mobiliários de terceiros, assim como de investimento coletivo.</w:t>
      </w:r>
    </w:p>
    <w:p w:rsidR="00ED077A" w:rsidRDefault="00ED077A" w:rsidP="004A67BB">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4A67BB" w:rsidRDefault="004A67BB" w:rsidP="004A67BB">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Pode-se entender com isso, </w:t>
      </w:r>
      <w:r w:rsidR="00C91099">
        <w:rPr>
          <w:rFonts w:ascii="Times New Roman" w:hAnsi="Times New Roman" w:cs="Times New Roman"/>
          <w:color w:val="000000"/>
          <w:sz w:val="24"/>
          <w:szCs w:val="24"/>
        </w:rPr>
        <w:t xml:space="preserve">que tal Convenção cria regras básicas acerca do instituto da Falência, </w:t>
      </w:r>
      <w:r w:rsidR="00FF52BF">
        <w:rPr>
          <w:rFonts w:ascii="Times New Roman" w:hAnsi="Times New Roman" w:cs="Times New Roman"/>
          <w:color w:val="000000"/>
          <w:sz w:val="24"/>
          <w:szCs w:val="24"/>
        </w:rPr>
        <w:t>atribuindo especificamente, determinações relativas a empresas especificamente.</w:t>
      </w:r>
    </w:p>
    <w:p w:rsidR="00E73EBB" w:rsidRDefault="00F8087C" w:rsidP="004A67BB">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Santos (2006</w:t>
      </w:r>
      <w:r w:rsidR="003506FE">
        <w:rPr>
          <w:rFonts w:ascii="Times New Roman" w:hAnsi="Times New Roman" w:cs="Times New Roman"/>
          <w:color w:val="000000"/>
          <w:sz w:val="24"/>
          <w:szCs w:val="24"/>
        </w:rPr>
        <w:t xml:space="preserve">, p. 548), complementa </w:t>
      </w:r>
      <w:proofErr w:type="gramStart"/>
      <w:r w:rsidR="003506FE">
        <w:rPr>
          <w:rFonts w:ascii="Times New Roman" w:hAnsi="Times New Roman" w:cs="Times New Roman"/>
          <w:color w:val="000000"/>
          <w:sz w:val="24"/>
          <w:szCs w:val="24"/>
        </w:rPr>
        <w:t>citando a</w:t>
      </w:r>
      <w:r w:rsidR="00C26AF6">
        <w:rPr>
          <w:rFonts w:ascii="Times New Roman" w:hAnsi="Times New Roman" w:cs="Times New Roman"/>
          <w:color w:val="000000"/>
          <w:sz w:val="24"/>
          <w:szCs w:val="24"/>
        </w:rPr>
        <w:t xml:space="preserve"> Convenção de Montevid</w:t>
      </w:r>
      <w:r w:rsidR="003506FE">
        <w:rPr>
          <w:rFonts w:ascii="Times New Roman" w:hAnsi="Times New Roman" w:cs="Times New Roman"/>
          <w:color w:val="000000"/>
          <w:sz w:val="24"/>
          <w:szCs w:val="24"/>
        </w:rPr>
        <w:t>éu</w:t>
      </w:r>
      <w:proofErr w:type="gramEnd"/>
      <w:r w:rsidR="003506FE">
        <w:rPr>
          <w:rFonts w:ascii="Times New Roman" w:hAnsi="Times New Roman" w:cs="Times New Roman"/>
          <w:color w:val="000000"/>
          <w:sz w:val="24"/>
          <w:szCs w:val="24"/>
        </w:rPr>
        <w:t>. C</w:t>
      </w:r>
      <w:r w:rsidR="00C26AF6">
        <w:rPr>
          <w:rFonts w:ascii="Times New Roman" w:hAnsi="Times New Roman" w:cs="Times New Roman"/>
          <w:color w:val="000000"/>
          <w:sz w:val="24"/>
          <w:szCs w:val="24"/>
        </w:rPr>
        <w:t>oncluída em 1979 e promulgada pelo decreto nº 2.400</w:t>
      </w:r>
      <w:r w:rsidR="003506FE">
        <w:rPr>
          <w:rFonts w:ascii="Times New Roman" w:hAnsi="Times New Roman" w:cs="Times New Roman"/>
          <w:color w:val="000000"/>
          <w:sz w:val="24"/>
          <w:szCs w:val="24"/>
        </w:rPr>
        <w:t xml:space="preserve"> de 1997</w:t>
      </w:r>
      <w:r w:rsidR="00C26AF6">
        <w:rPr>
          <w:rFonts w:ascii="Times New Roman" w:hAnsi="Times New Roman" w:cs="Times New Roman"/>
          <w:color w:val="000000"/>
          <w:sz w:val="24"/>
          <w:szCs w:val="24"/>
        </w:rPr>
        <w:t xml:space="preserve">, </w:t>
      </w:r>
      <w:r w:rsidR="003506FE">
        <w:rPr>
          <w:rFonts w:ascii="Times New Roman" w:hAnsi="Times New Roman" w:cs="Times New Roman"/>
          <w:color w:val="000000"/>
          <w:sz w:val="24"/>
          <w:szCs w:val="24"/>
        </w:rPr>
        <w:t xml:space="preserve">essa convenção </w:t>
      </w:r>
      <w:r w:rsidR="00E73EBB">
        <w:rPr>
          <w:rFonts w:ascii="Times New Roman" w:hAnsi="Times New Roman" w:cs="Times New Roman"/>
          <w:color w:val="000000"/>
          <w:sz w:val="24"/>
          <w:szCs w:val="24"/>
        </w:rPr>
        <w:t>regulou matéria relativa à existência, à capacidade, ao funcionamento e à dissolução das sociedades mercantis, entendida como a lei do lugar da sua constituiç</w:t>
      </w:r>
      <w:r w:rsidR="003506FE">
        <w:rPr>
          <w:rFonts w:ascii="Times New Roman" w:hAnsi="Times New Roman" w:cs="Times New Roman"/>
          <w:color w:val="000000"/>
          <w:sz w:val="24"/>
          <w:szCs w:val="24"/>
        </w:rPr>
        <w:t xml:space="preserve">ão. </w:t>
      </w:r>
      <w:r w:rsidR="00E73EBB">
        <w:rPr>
          <w:rFonts w:ascii="Times New Roman" w:hAnsi="Times New Roman" w:cs="Times New Roman"/>
          <w:color w:val="000000"/>
          <w:sz w:val="24"/>
          <w:szCs w:val="24"/>
        </w:rPr>
        <w:t>As sociedades assim constituídas</w:t>
      </w:r>
      <w:r w:rsidR="003506FE">
        <w:rPr>
          <w:rFonts w:ascii="Times New Roman" w:hAnsi="Times New Roman" w:cs="Times New Roman"/>
          <w:color w:val="000000"/>
          <w:sz w:val="24"/>
          <w:szCs w:val="24"/>
        </w:rPr>
        <w:t xml:space="preserve"> seriam assim </w:t>
      </w:r>
      <w:r w:rsidR="00E73EBB">
        <w:rPr>
          <w:rFonts w:ascii="Times New Roman" w:hAnsi="Times New Roman" w:cs="Times New Roman"/>
          <w:color w:val="000000"/>
          <w:sz w:val="24"/>
          <w:szCs w:val="24"/>
        </w:rPr>
        <w:t>reconhecidas pelos outros Estados, mas tal reconhecimento não inclui</w:t>
      </w:r>
      <w:r w:rsidR="003506FE">
        <w:rPr>
          <w:rFonts w:ascii="Times New Roman" w:hAnsi="Times New Roman" w:cs="Times New Roman"/>
          <w:color w:val="000000"/>
          <w:sz w:val="24"/>
          <w:szCs w:val="24"/>
        </w:rPr>
        <w:t>ria</w:t>
      </w:r>
      <w:r w:rsidR="00E73EBB">
        <w:rPr>
          <w:rFonts w:ascii="Times New Roman" w:hAnsi="Times New Roman" w:cs="Times New Roman"/>
          <w:color w:val="000000"/>
          <w:sz w:val="24"/>
          <w:szCs w:val="24"/>
        </w:rPr>
        <w:t xml:space="preserve"> a faculdade do Estado de exigir comprovação da exist</w:t>
      </w:r>
      <w:r w:rsidR="003506FE">
        <w:rPr>
          <w:rFonts w:ascii="Times New Roman" w:hAnsi="Times New Roman" w:cs="Times New Roman"/>
          <w:color w:val="000000"/>
          <w:sz w:val="24"/>
          <w:szCs w:val="24"/>
        </w:rPr>
        <w:t>ência da sociedade. D</w:t>
      </w:r>
      <w:r w:rsidR="00E73EBB">
        <w:rPr>
          <w:rFonts w:ascii="Times New Roman" w:hAnsi="Times New Roman" w:cs="Times New Roman"/>
          <w:color w:val="000000"/>
          <w:sz w:val="24"/>
          <w:szCs w:val="24"/>
        </w:rPr>
        <w:t>e acordo com a lei do lugar de sua constituiç</w:t>
      </w:r>
      <w:r w:rsidR="003506FE">
        <w:rPr>
          <w:rFonts w:ascii="Times New Roman" w:hAnsi="Times New Roman" w:cs="Times New Roman"/>
          <w:color w:val="000000"/>
          <w:sz w:val="24"/>
          <w:szCs w:val="24"/>
        </w:rPr>
        <w:t xml:space="preserve">ão, </w:t>
      </w:r>
      <w:r w:rsidR="00E73EBB">
        <w:rPr>
          <w:rFonts w:ascii="Times New Roman" w:hAnsi="Times New Roman" w:cs="Times New Roman"/>
          <w:color w:val="000000"/>
          <w:sz w:val="24"/>
          <w:szCs w:val="24"/>
        </w:rPr>
        <w:t>a capacidade pelo Estado poderá ser maior do que a do Estado do reconhecimento.</w:t>
      </w:r>
    </w:p>
    <w:p w:rsidR="006152D6" w:rsidRPr="000426CB" w:rsidRDefault="006152D6" w:rsidP="004A67BB">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9B76CF" w:rsidRPr="009B76CF" w:rsidRDefault="00600F46" w:rsidP="009B76CF">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CONSIDERAÇÕES FINAIS </w:t>
      </w:r>
    </w:p>
    <w:p w:rsidR="009B76CF" w:rsidRDefault="009B76CF" w:rsidP="009B76CF">
      <w:pPr>
        <w:autoSpaceDE w:val="0"/>
        <w:autoSpaceDN w:val="0"/>
        <w:adjustRightInd w:val="0"/>
        <w:spacing w:after="0" w:line="360" w:lineRule="auto"/>
        <w:ind w:firstLine="1134"/>
        <w:jc w:val="both"/>
        <w:rPr>
          <w:rFonts w:ascii="Times New Roman" w:hAnsi="Times New Roman" w:cs="Times New Roman"/>
          <w:sz w:val="24"/>
          <w:szCs w:val="24"/>
        </w:rPr>
      </w:pPr>
    </w:p>
    <w:p w:rsidR="009B76CF" w:rsidRDefault="009B76CF" w:rsidP="009B76CF">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sz w:val="24"/>
          <w:szCs w:val="24"/>
        </w:rPr>
        <w:t xml:space="preserve">O tema em voga expõe uma discussão que gera dúvidas por se tratar da problemática envolvendo as relações internacionais no que tange os institutos da Falência e </w:t>
      </w:r>
      <w:r>
        <w:rPr>
          <w:rFonts w:ascii="Times New Roman" w:hAnsi="Times New Roman" w:cs="Times New Roman"/>
          <w:sz w:val="24"/>
          <w:szCs w:val="24"/>
        </w:rPr>
        <w:lastRenderedPageBreak/>
        <w:t>Recuperação de Empresas. Assim, b</w:t>
      </w:r>
      <w:r>
        <w:rPr>
          <w:rFonts w:ascii="Times New Roman" w:hAnsi="Times New Roman" w:cs="Times New Roman"/>
          <w:bCs/>
          <w:sz w:val="24"/>
          <w:szCs w:val="24"/>
        </w:rPr>
        <w:t xml:space="preserve">uscou-se em uma primeira perspectiva, a compreensão do processo histórico pelo qual os institutos da Falência e Recuperação de Empresas foram evoluindo, desde tempos remotos, o que se previa acerca do assunto e como eram tratados pelo Estado, os indivíduos que viam seu negócio entrar em falência, de quando o falido pagava suas dívidas com o corpo, até a atualidade, no momento em que há um processo previsto em lei, formal de como ocorre o instituto, demonstrando  que  evolução desse fenômeno importa para que se possa melhor compreender que tais institutos não nasceram por si sós, mas que são advindos de um longo caminho já traçado e paulatinamente aperfeiçoados por outras legislações. </w:t>
      </w:r>
    </w:p>
    <w:p w:rsidR="009B76CF" w:rsidRDefault="009B76CF" w:rsidP="00A4345F">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Advindos de um processo histórico, os institutos da Falência e Recuperação de Empresas foram sendo positivados internacionalmente não somente pelas legislações de cada Estado independentemente, mas através também de Tratados e Convenções Internacionais. É uma forma estabelecer um consenso, um ponto comum entre essas legisl</w:t>
      </w:r>
      <w:r w:rsidR="00A4345F">
        <w:rPr>
          <w:rFonts w:ascii="Times New Roman" w:hAnsi="Times New Roman" w:cs="Times New Roman"/>
          <w:sz w:val="24"/>
          <w:szCs w:val="24"/>
        </w:rPr>
        <w:t xml:space="preserve">ações. </w:t>
      </w:r>
      <w:r>
        <w:rPr>
          <w:rFonts w:ascii="Times New Roman" w:hAnsi="Times New Roman" w:cs="Times New Roman"/>
          <w:sz w:val="24"/>
          <w:szCs w:val="24"/>
        </w:rPr>
        <w:t>Sua necessidade se justifica tão somente pelo fato de que, apesar de autônomos e soberanos, os Estados dependem de certa forma uns dos outros.</w:t>
      </w:r>
      <w:r w:rsidR="00A4345F">
        <w:rPr>
          <w:rFonts w:ascii="Times New Roman" w:hAnsi="Times New Roman" w:cs="Times New Roman"/>
          <w:bCs/>
          <w:sz w:val="24"/>
          <w:szCs w:val="24"/>
        </w:rPr>
        <w:t xml:space="preserve"> A</w:t>
      </w:r>
      <w:r>
        <w:rPr>
          <w:rFonts w:ascii="Times New Roman" w:hAnsi="Times New Roman" w:cs="Times New Roman"/>
          <w:sz w:val="24"/>
          <w:szCs w:val="24"/>
        </w:rPr>
        <w:t xml:space="preserve">pesar das dificuldades de determinar legislação acerca desta e de seus efeitos no âmbito internacional, existem normas que a regulam justamente para manter essa harmonia, senão em todos os Estados, mas os que as adotam. </w:t>
      </w:r>
      <w:r w:rsidR="00A4345F">
        <w:rPr>
          <w:rFonts w:ascii="Times New Roman" w:hAnsi="Times New Roman" w:cs="Times New Roman"/>
          <w:sz w:val="24"/>
          <w:szCs w:val="24"/>
        </w:rPr>
        <w:t>A exemplo da UNCITRAL. Não se deixou de citar, outrossim, a relevância dos tratados e convenções internacionais.</w:t>
      </w:r>
    </w:p>
    <w:p w:rsidR="00EC754B" w:rsidRPr="008A4D39" w:rsidRDefault="00A4345F" w:rsidP="008A4D39">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sz w:val="24"/>
          <w:szCs w:val="24"/>
        </w:rPr>
        <w:t xml:space="preserve">Assim, em um último momento, após ter-se considerado acerca das formas </w:t>
      </w:r>
      <w:r w:rsidR="00BC5A7C">
        <w:rPr>
          <w:rFonts w:ascii="Times New Roman" w:hAnsi="Times New Roman" w:cs="Times New Roman"/>
          <w:sz w:val="24"/>
          <w:szCs w:val="24"/>
        </w:rPr>
        <w:t>que</w:t>
      </w:r>
      <w:r>
        <w:rPr>
          <w:rFonts w:ascii="Times New Roman" w:hAnsi="Times New Roman" w:cs="Times New Roman"/>
          <w:sz w:val="24"/>
          <w:szCs w:val="24"/>
        </w:rPr>
        <w:t xml:space="preserve"> se inserem os efeitos falência sob as três teses citadas, buscou-se comparar a incidência dos efeitos na perspectiva de várias legislações, afirmando as vária</w:t>
      </w:r>
      <w:r w:rsidR="00BC5A7C">
        <w:rPr>
          <w:rFonts w:ascii="Times New Roman" w:hAnsi="Times New Roman" w:cs="Times New Roman"/>
          <w:sz w:val="24"/>
          <w:szCs w:val="24"/>
        </w:rPr>
        <w:t>s formas que estas</w:t>
      </w:r>
      <w:r w:rsidR="008A4D39">
        <w:rPr>
          <w:rFonts w:ascii="Times New Roman" w:hAnsi="Times New Roman" w:cs="Times New Roman"/>
          <w:sz w:val="24"/>
          <w:szCs w:val="24"/>
        </w:rPr>
        <w:t xml:space="preserve"> podem assumir.</w:t>
      </w:r>
    </w:p>
    <w:p w:rsidR="007D2987" w:rsidRDefault="007D2987" w:rsidP="007D2987">
      <w:pPr>
        <w:autoSpaceDE w:val="0"/>
        <w:autoSpaceDN w:val="0"/>
        <w:adjustRightInd w:val="0"/>
        <w:spacing w:after="0" w:line="360" w:lineRule="auto"/>
        <w:rPr>
          <w:rFonts w:ascii="Times New Roman" w:hAnsi="Times New Roman" w:cs="Times New Roman"/>
          <w:b/>
          <w:color w:val="000000"/>
          <w:sz w:val="24"/>
          <w:szCs w:val="24"/>
        </w:rPr>
      </w:pPr>
    </w:p>
    <w:p w:rsidR="004B758C" w:rsidRDefault="004B758C" w:rsidP="007D2987">
      <w:pPr>
        <w:autoSpaceDE w:val="0"/>
        <w:autoSpaceDN w:val="0"/>
        <w:adjustRightInd w:val="0"/>
        <w:spacing w:after="0" w:line="360" w:lineRule="auto"/>
        <w:rPr>
          <w:rFonts w:ascii="Times New Roman" w:hAnsi="Times New Roman" w:cs="Times New Roman"/>
          <w:b/>
          <w:color w:val="000000"/>
          <w:sz w:val="24"/>
          <w:szCs w:val="24"/>
        </w:rPr>
      </w:pPr>
    </w:p>
    <w:p w:rsidR="004B758C" w:rsidRDefault="004B758C" w:rsidP="007D2987">
      <w:pPr>
        <w:autoSpaceDE w:val="0"/>
        <w:autoSpaceDN w:val="0"/>
        <w:adjustRightInd w:val="0"/>
        <w:spacing w:after="0" w:line="360" w:lineRule="auto"/>
        <w:rPr>
          <w:rFonts w:ascii="Times New Roman" w:hAnsi="Times New Roman" w:cs="Times New Roman"/>
          <w:b/>
          <w:color w:val="000000"/>
          <w:sz w:val="24"/>
          <w:szCs w:val="24"/>
        </w:rPr>
      </w:pPr>
    </w:p>
    <w:p w:rsidR="004B758C" w:rsidRDefault="004B758C" w:rsidP="007D2987">
      <w:pPr>
        <w:autoSpaceDE w:val="0"/>
        <w:autoSpaceDN w:val="0"/>
        <w:adjustRightInd w:val="0"/>
        <w:spacing w:after="0" w:line="360" w:lineRule="auto"/>
        <w:rPr>
          <w:rFonts w:ascii="Times New Roman" w:hAnsi="Times New Roman" w:cs="Times New Roman"/>
          <w:b/>
          <w:color w:val="000000"/>
          <w:sz w:val="24"/>
          <w:szCs w:val="24"/>
        </w:rPr>
      </w:pPr>
    </w:p>
    <w:p w:rsidR="004B758C" w:rsidRDefault="004B758C" w:rsidP="007D2987">
      <w:pPr>
        <w:autoSpaceDE w:val="0"/>
        <w:autoSpaceDN w:val="0"/>
        <w:adjustRightInd w:val="0"/>
        <w:spacing w:after="0" w:line="360" w:lineRule="auto"/>
        <w:rPr>
          <w:rFonts w:ascii="Times New Roman" w:hAnsi="Times New Roman" w:cs="Times New Roman"/>
          <w:b/>
          <w:color w:val="000000"/>
          <w:sz w:val="24"/>
          <w:szCs w:val="24"/>
        </w:rPr>
      </w:pPr>
    </w:p>
    <w:p w:rsidR="004B758C" w:rsidRDefault="004B758C" w:rsidP="007D2987">
      <w:pPr>
        <w:autoSpaceDE w:val="0"/>
        <w:autoSpaceDN w:val="0"/>
        <w:adjustRightInd w:val="0"/>
        <w:spacing w:after="0" w:line="360" w:lineRule="auto"/>
        <w:rPr>
          <w:rFonts w:ascii="Times New Roman" w:hAnsi="Times New Roman" w:cs="Times New Roman"/>
          <w:b/>
          <w:color w:val="000000"/>
          <w:sz w:val="24"/>
          <w:szCs w:val="24"/>
        </w:rPr>
      </w:pPr>
    </w:p>
    <w:p w:rsidR="00ED077A" w:rsidRDefault="00ED077A" w:rsidP="002B20F0">
      <w:pPr>
        <w:autoSpaceDE w:val="0"/>
        <w:autoSpaceDN w:val="0"/>
        <w:adjustRightInd w:val="0"/>
        <w:spacing w:after="0" w:line="360" w:lineRule="auto"/>
        <w:jc w:val="center"/>
        <w:rPr>
          <w:rFonts w:ascii="Times New Roman" w:hAnsi="Times New Roman" w:cs="Times New Roman"/>
          <w:b/>
          <w:color w:val="000000"/>
          <w:sz w:val="24"/>
          <w:szCs w:val="24"/>
        </w:rPr>
      </w:pPr>
    </w:p>
    <w:p w:rsidR="00ED077A" w:rsidRDefault="00ED077A" w:rsidP="002B20F0">
      <w:pPr>
        <w:autoSpaceDE w:val="0"/>
        <w:autoSpaceDN w:val="0"/>
        <w:adjustRightInd w:val="0"/>
        <w:spacing w:after="0" w:line="360" w:lineRule="auto"/>
        <w:jc w:val="center"/>
        <w:rPr>
          <w:rFonts w:ascii="Times New Roman" w:hAnsi="Times New Roman" w:cs="Times New Roman"/>
          <w:b/>
          <w:color w:val="000000"/>
          <w:sz w:val="24"/>
          <w:szCs w:val="24"/>
        </w:rPr>
      </w:pPr>
    </w:p>
    <w:p w:rsidR="00ED077A" w:rsidRDefault="00ED077A" w:rsidP="002B20F0">
      <w:pPr>
        <w:autoSpaceDE w:val="0"/>
        <w:autoSpaceDN w:val="0"/>
        <w:adjustRightInd w:val="0"/>
        <w:spacing w:after="0" w:line="360" w:lineRule="auto"/>
        <w:jc w:val="center"/>
        <w:rPr>
          <w:rFonts w:ascii="Times New Roman" w:hAnsi="Times New Roman" w:cs="Times New Roman"/>
          <w:b/>
          <w:color w:val="000000"/>
          <w:sz w:val="24"/>
          <w:szCs w:val="24"/>
        </w:rPr>
      </w:pPr>
    </w:p>
    <w:p w:rsidR="00ED077A" w:rsidRDefault="00ED077A" w:rsidP="00137895">
      <w:pPr>
        <w:autoSpaceDE w:val="0"/>
        <w:autoSpaceDN w:val="0"/>
        <w:adjustRightInd w:val="0"/>
        <w:spacing w:after="0" w:line="360" w:lineRule="auto"/>
        <w:rPr>
          <w:rFonts w:ascii="Times New Roman" w:hAnsi="Times New Roman" w:cs="Times New Roman"/>
          <w:b/>
          <w:color w:val="000000"/>
          <w:sz w:val="24"/>
          <w:szCs w:val="24"/>
        </w:rPr>
      </w:pPr>
    </w:p>
    <w:p w:rsidR="00C63278" w:rsidRDefault="00C63278" w:rsidP="002B20F0">
      <w:pPr>
        <w:autoSpaceDE w:val="0"/>
        <w:autoSpaceDN w:val="0"/>
        <w:adjustRightInd w:val="0"/>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REFERÊNCIAS</w:t>
      </w:r>
    </w:p>
    <w:p w:rsidR="00F4442A" w:rsidRDefault="00F4442A" w:rsidP="00003E88">
      <w:pPr>
        <w:autoSpaceDE w:val="0"/>
        <w:autoSpaceDN w:val="0"/>
        <w:adjustRightInd w:val="0"/>
        <w:spacing w:after="0" w:line="360" w:lineRule="auto"/>
        <w:jc w:val="both"/>
        <w:rPr>
          <w:rFonts w:ascii="Times New Roman" w:hAnsi="Times New Roman" w:cs="Times New Roman"/>
          <w:b/>
          <w:color w:val="000000"/>
          <w:sz w:val="24"/>
          <w:szCs w:val="24"/>
        </w:rPr>
      </w:pPr>
    </w:p>
    <w:p w:rsidR="002B20F0" w:rsidRDefault="00F4442A" w:rsidP="00003E8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ALMEIDA, Amador Paes de. </w:t>
      </w:r>
      <w:r w:rsidRPr="00F4442A">
        <w:rPr>
          <w:rFonts w:ascii="Times New Roman" w:hAnsi="Times New Roman" w:cs="Times New Roman"/>
          <w:b/>
          <w:color w:val="000000"/>
          <w:sz w:val="24"/>
          <w:szCs w:val="24"/>
        </w:rPr>
        <w:t>Curso de falência e recuperação de empresas</w:t>
      </w:r>
      <w:r>
        <w:rPr>
          <w:rFonts w:ascii="Times New Roman" w:hAnsi="Times New Roman" w:cs="Times New Roman"/>
          <w:color w:val="000000"/>
          <w:sz w:val="24"/>
          <w:szCs w:val="24"/>
        </w:rPr>
        <w:t>: de acordo com a Lei n. 11.101/2005 – 23. ed. rev. e atual. – São Paulo: Saraiva, 2007.</w:t>
      </w:r>
    </w:p>
    <w:p w:rsidR="00F4442A" w:rsidRDefault="00F4442A" w:rsidP="00003E88">
      <w:pPr>
        <w:autoSpaceDE w:val="0"/>
        <w:autoSpaceDN w:val="0"/>
        <w:adjustRightInd w:val="0"/>
        <w:spacing w:after="0" w:line="240" w:lineRule="auto"/>
        <w:jc w:val="both"/>
        <w:rPr>
          <w:rFonts w:ascii="Times New Roman" w:hAnsi="Times New Roman" w:cs="Times New Roman"/>
          <w:color w:val="000000"/>
          <w:sz w:val="24"/>
          <w:szCs w:val="24"/>
        </w:rPr>
      </w:pPr>
    </w:p>
    <w:p w:rsidR="00F4442A" w:rsidRDefault="00F4442A" w:rsidP="00003E8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CAMPINHO, Sérgio. </w:t>
      </w:r>
      <w:r w:rsidRPr="00F4442A">
        <w:rPr>
          <w:rFonts w:ascii="Times New Roman" w:hAnsi="Times New Roman" w:cs="Times New Roman"/>
          <w:b/>
          <w:color w:val="000000"/>
          <w:sz w:val="24"/>
          <w:szCs w:val="24"/>
        </w:rPr>
        <w:t>Falência e recuperação de empresa</w:t>
      </w:r>
      <w:r>
        <w:rPr>
          <w:rFonts w:ascii="Times New Roman" w:hAnsi="Times New Roman" w:cs="Times New Roman"/>
          <w:color w:val="000000"/>
          <w:sz w:val="24"/>
          <w:szCs w:val="24"/>
        </w:rPr>
        <w:t>: O novo regime da insolvência empresarial – 6ª ed. – Rio de Janeiro, 2012.</w:t>
      </w:r>
    </w:p>
    <w:p w:rsidR="00D8608E" w:rsidRDefault="00D8608E" w:rsidP="00003E88">
      <w:pPr>
        <w:autoSpaceDE w:val="0"/>
        <w:autoSpaceDN w:val="0"/>
        <w:adjustRightInd w:val="0"/>
        <w:spacing w:after="0" w:line="240" w:lineRule="auto"/>
        <w:jc w:val="both"/>
        <w:rPr>
          <w:rFonts w:ascii="Times New Roman" w:hAnsi="Times New Roman" w:cs="Times New Roman"/>
          <w:color w:val="000000"/>
          <w:sz w:val="24"/>
          <w:szCs w:val="24"/>
        </w:rPr>
      </w:pPr>
    </w:p>
    <w:p w:rsidR="00D8608E" w:rsidRDefault="00D8608E" w:rsidP="00003E8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COELHO, Fábio Ulhoa. </w:t>
      </w:r>
      <w:r w:rsidRPr="00D8608E">
        <w:rPr>
          <w:rFonts w:ascii="Times New Roman" w:hAnsi="Times New Roman" w:cs="Times New Roman"/>
          <w:b/>
          <w:color w:val="000000"/>
          <w:sz w:val="24"/>
          <w:szCs w:val="24"/>
        </w:rPr>
        <w:t>Manual de direito comercial</w:t>
      </w:r>
      <w:r>
        <w:rPr>
          <w:rFonts w:ascii="Times New Roman" w:hAnsi="Times New Roman" w:cs="Times New Roman"/>
          <w:color w:val="000000"/>
          <w:sz w:val="24"/>
          <w:szCs w:val="24"/>
        </w:rPr>
        <w:t xml:space="preserve"> – 13. ed. rev. e atual, de acordo com o novo código civil (Lei n. 10.406, de 10-1-2002). – São Paulo: Saraiva, 2002.</w:t>
      </w:r>
    </w:p>
    <w:p w:rsidR="00F4442A" w:rsidRDefault="00F4442A" w:rsidP="00003E88">
      <w:pPr>
        <w:autoSpaceDE w:val="0"/>
        <w:autoSpaceDN w:val="0"/>
        <w:adjustRightInd w:val="0"/>
        <w:spacing w:after="0" w:line="240" w:lineRule="auto"/>
        <w:jc w:val="both"/>
        <w:rPr>
          <w:rFonts w:ascii="Times New Roman" w:hAnsi="Times New Roman" w:cs="Times New Roman"/>
          <w:color w:val="000000"/>
          <w:sz w:val="24"/>
          <w:szCs w:val="24"/>
        </w:rPr>
      </w:pPr>
    </w:p>
    <w:p w:rsidR="00F4442A" w:rsidRDefault="00F4442A" w:rsidP="00003E8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FAZZIO JÚNIOR, Waldo. </w:t>
      </w:r>
      <w:r w:rsidRPr="00F4442A">
        <w:rPr>
          <w:rFonts w:ascii="Times New Roman" w:hAnsi="Times New Roman" w:cs="Times New Roman"/>
          <w:b/>
          <w:color w:val="000000"/>
          <w:sz w:val="24"/>
          <w:szCs w:val="24"/>
        </w:rPr>
        <w:t>Lei de falência e recuperação de empresas</w:t>
      </w:r>
      <w:r>
        <w:rPr>
          <w:rFonts w:ascii="Times New Roman" w:hAnsi="Times New Roman" w:cs="Times New Roman"/>
          <w:color w:val="000000"/>
          <w:sz w:val="24"/>
          <w:szCs w:val="24"/>
        </w:rPr>
        <w:t xml:space="preserve"> – 5. Ed. – São Paulo: Atlas, 2010.</w:t>
      </w:r>
    </w:p>
    <w:p w:rsidR="00A7587C" w:rsidRDefault="00A7587C" w:rsidP="00003E88">
      <w:pPr>
        <w:autoSpaceDE w:val="0"/>
        <w:autoSpaceDN w:val="0"/>
        <w:adjustRightInd w:val="0"/>
        <w:spacing w:after="0" w:line="240" w:lineRule="auto"/>
        <w:jc w:val="both"/>
        <w:rPr>
          <w:rFonts w:ascii="Times New Roman" w:hAnsi="Times New Roman" w:cs="Times New Roman"/>
          <w:color w:val="000000"/>
          <w:sz w:val="24"/>
          <w:szCs w:val="24"/>
        </w:rPr>
      </w:pPr>
    </w:p>
    <w:p w:rsidR="00A7587C" w:rsidRPr="00A7587C" w:rsidRDefault="00A7587C" w:rsidP="00A7587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w:t>
      </w:r>
      <w:r w:rsidRPr="00A7587C">
        <w:rPr>
          <w:rFonts w:ascii="Times New Roman" w:hAnsi="Times New Roman" w:cs="Times New Roman"/>
          <w:color w:val="000000"/>
          <w:sz w:val="24"/>
          <w:szCs w:val="24"/>
        </w:rPr>
        <w:t xml:space="preserve">. </w:t>
      </w:r>
      <w:r w:rsidRPr="00A7587C">
        <w:rPr>
          <w:rFonts w:ascii="Times New Roman" w:hAnsi="Times New Roman" w:cs="Times New Roman"/>
          <w:b/>
          <w:bCs/>
          <w:color w:val="000000"/>
          <w:sz w:val="24"/>
          <w:szCs w:val="24"/>
        </w:rPr>
        <w:t xml:space="preserve">Nova Lei de Falência e Recuperação de Empresas. </w:t>
      </w:r>
      <w:proofErr w:type="gramStart"/>
      <w:r w:rsidRPr="00A7587C">
        <w:rPr>
          <w:rFonts w:ascii="Times New Roman" w:hAnsi="Times New Roman" w:cs="Times New Roman"/>
          <w:color w:val="000000"/>
          <w:sz w:val="24"/>
          <w:szCs w:val="24"/>
        </w:rPr>
        <w:t>3</w:t>
      </w:r>
      <w:proofErr w:type="gramEnd"/>
      <w:r w:rsidRPr="00A7587C">
        <w:rPr>
          <w:rFonts w:ascii="Times New Roman" w:hAnsi="Times New Roman" w:cs="Times New Roman"/>
          <w:color w:val="000000"/>
          <w:sz w:val="24"/>
          <w:szCs w:val="24"/>
        </w:rPr>
        <w:t xml:space="preserve"> ed. São Paulo: Atlas, 2006.</w:t>
      </w:r>
    </w:p>
    <w:p w:rsidR="004D64EC" w:rsidRDefault="004D64EC" w:rsidP="00003E88">
      <w:pPr>
        <w:autoSpaceDE w:val="0"/>
        <w:autoSpaceDN w:val="0"/>
        <w:adjustRightInd w:val="0"/>
        <w:spacing w:after="0" w:line="360" w:lineRule="auto"/>
        <w:jc w:val="both"/>
        <w:rPr>
          <w:rFonts w:ascii="Times New Roman" w:hAnsi="Times New Roman" w:cs="Times New Roman"/>
          <w:b/>
          <w:color w:val="000000"/>
          <w:sz w:val="24"/>
          <w:szCs w:val="24"/>
        </w:rPr>
      </w:pPr>
    </w:p>
    <w:p w:rsidR="00570652" w:rsidRPr="003117FF" w:rsidRDefault="00570652" w:rsidP="00570652">
      <w:pPr>
        <w:autoSpaceDE w:val="0"/>
        <w:autoSpaceDN w:val="0"/>
        <w:adjustRightInd w:val="0"/>
        <w:spacing w:after="0" w:line="240" w:lineRule="auto"/>
        <w:rPr>
          <w:rFonts w:ascii="Times New Roman" w:hAnsi="Times New Roman" w:cs="Times New Roman"/>
          <w:sz w:val="24"/>
          <w:szCs w:val="24"/>
        </w:rPr>
      </w:pPr>
      <w:r w:rsidRPr="00570652">
        <w:rPr>
          <w:rFonts w:ascii="Times New Roman" w:hAnsi="Times New Roman" w:cs="Times New Roman"/>
          <w:sz w:val="24"/>
          <w:szCs w:val="24"/>
        </w:rPr>
        <w:t>GODOY, Wilson Carlos.</w:t>
      </w:r>
      <w:r w:rsidRPr="00570652">
        <w:rPr>
          <w:rFonts w:ascii="Times New Roman" w:hAnsi="Times New Roman" w:cs="Times New Roman"/>
          <w:b/>
          <w:sz w:val="24"/>
          <w:szCs w:val="24"/>
        </w:rPr>
        <w:t xml:space="preserve"> Direito falimentar internacional. </w:t>
      </w:r>
      <w:r w:rsidRPr="00570652">
        <w:rPr>
          <w:rFonts w:ascii="Times New Roman" w:hAnsi="Times New Roman" w:cs="Times New Roman"/>
          <w:sz w:val="24"/>
          <w:szCs w:val="24"/>
        </w:rPr>
        <w:t>2004. Disponível em:</w:t>
      </w:r>
      <w:r w:rsidRPr="00570652">
        <w:rPr>
          <w:rFonts w:ascii="Times New Roman" w:hAnsi="Times New Roman" w:cs="Times New Roman"/>
          <w:b/>
          <w:sz w:val="24"/>
          <w:szCs w:val="24"/>
        </w:rPr>
        <w:t xml:space="preserve"> </w:t>
      </w:r>
      <w:hyperlink r:id="rId9" w:anchor="ixzz30UxOOXto" w:history="1">
        <w:r w:rsidRPr="003117FF">
          <w:rPr>
            <w:rStyle w:val="Hyperlink"/>
            <w:rFonts w:ascii="Times New Roman" w:hAnsi="Times New Roman" w:cs="Times New Roman"/>
            <w:color w:val="auto"/>
            <w:sz w:val="24"/>
            <w:szCs w:val="24"/>
            <w:u w:val="none"/>
          </w:rPr>
          <w:t>http://jus.com.br/artigos/5141/direito-falimentar-internacional#ixzz30UxOOXto</w:t>
        </w:r>
      </w:hyperlink>
    </w:p>
    <w:p w:rsidR="00570652" w:rsidRPr="00570652" w:rsidRDefault="00570652" w:rsidP="00570652">
      <w:pPr>
        <w:autoSpaceDE w:val="0"/>
        <w:autoSpaceDN w:val="0"/>
        <w:adjustRightInd w:val="0"/>
        <w:spacing w:after="0" w:line="240" w:lineRule="auto"/>
        <w:rPr>
          <w:rFonts w:ascii="Times New Roman" w:hAnsi="Times New Roman" w:cs="Times New Roman"/>
          <w:b/>
          <w:sz w:val="24"/>
          <w:szCs w:val="24"/>
        </w:rPr>
      </w:pPr>
      <w:r w:rsidRPr="00570652">
        <w:rPr>
          <w:rFonts w:ascii="Times New Roman" w:hAnsi="Times New Roman" w:cs="Times New Roman"/>
          <w:sz w:val="24"/>
          <w:szCs w:val="24"/>
        </w:rPr>
        <w:t>Acesso em abr 2014.</w:t>
      </w:r>
    </w:p>
    <w:p w:rsidR="00570652" w:rsidRDefault="00570652" w:rsidP="00003E88">
      <w:pPr>
        <w:autoSpaceDE w:val="0"/>
        <w:autoSpaceDN w:val="0"/>
        <w:adjustRightInd w:val="0"/>
        <w:spacing w:after="0" w:line="360" w:lineRule="auto"/>
        <w:jc w:val="both"/>
        <w:rPr>
          <w:rFonts w:ascii="Times New Roman" w:hAnsi="Times New Roman" w:cs="Times New Roman"/>
          <w:b/>
          <w:color w:val="000000"/>
          <w:sz w:val="24"/>
          <w:szCs w:val="24"/>
        </w:rPr>
      </w:pPr>
    </w:p>
    <w:p w:rsidR="00D36A53" w:rsidRPr="00D36A53" w:rsidRDefault="00315CF8" w:rsidP="00570652">
      <w:pPr>
        <w:autoSpaceDE w:val="0"/>
        <w:autoSpaceDN w:val="0"/>
        <w:adjustRightInd w:val="0"/>
        <w:spacing w:after="0" w:line="240" w:lineRule="auto"/>
        <w:rPr>
          <w:rFonts w:ascii="Times New Roman" w:hAnsi="Times New Roman" w:cs="Times New Roman"/>
          <w:sz w:val="24"/>
          <w:szCs w:val="24"/>
        </w:rPr>
      </w:pPr>
      <w:r w:rsidRPr="00315CF8">
        <w:rPr>
          <w:rFonts w:ascii="Times New Roman" w:hAnsi="Times New Roman" w:cs="Times New Roman"/>
          <w:color w:val="000000"/>
          <w:sz w:val="24"/>
          <w:szCs w:val="24"/>
        </w:rPr>
        <w:t>KANASHIRO,</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Marloí Mayumi. </w:t>
      </w:r>
      <w:r w:rsidRPr="00315CF8">
        <w:rPr>
          <w:rFonts w:ascii="Times New Roman" w:hAnsi="Times New Roman" w:cs="Times New Roman"/>
          <w:b/>
          <w:color w:val="000000"/>
          <w:sz w:val="24"/>
          <w:szCs w:val="24"/>
        </w:rPr>
        <w:t>O impacto da nova Lei de Recuperação de Empresas e Falência na efetivação dos Princípios da Preservação e da Função Social da Empresa</w:t>
      </w:r>
      <w:r>
        <w:rPr>
          <w:rFonts w:ascii="Times New Roman" w:hAnsi="Times New Roman" w:cs="Times New Roman"/>
          <w:color w:val="000000"/>
          <w:sz w:val="24"/>
          <w:szCs w:val="24"/>
        </w:rPr>
        <w:t xml:space="preserve"> – São Caetano do Sul – 2011.</w:t>
      </w:r>
      <w:r w:rsidRPr="00CC7297">
        <w:rPr>
          <w:rFonts w:ascii="Times New Roman" w:hAnsi="Times New Roman" w:cs="Times New Roman"/>
          <w:b/>
          <w:color w:val="000000"/>
          <w:sz w:val="24"/>
          <w:szCs w:val="24"/>
        </w:rPr>
        <w:t xml:space="preserve"> </w:t>
      </w:r>
      <w:r w:rsidR="00D36A53">
        <w:rPr>
          <w:rFonts w:ascii="Times New Roman" w:hAnsi="Times New Roman" w:cs="Times New Roman"/>
          <w:color w:val="000000"/>
          <w:sz w:val="24"/>
          <w:szCs w:val="24"/>
        </w:rPr>
        <w:t>Disponível em:</w:t>
      </w:r>
      <w:r w:rsidR="00003E88">
        <w:rPr>
          <w:rFonts w:ascii="Times New Roman" w:hAnsi="Times New Roman" w:cs="Times New Roman"/>
          <w:color w:val="000000"/>
          <w:sz w:val="24"/>
          <w:szCs w:val="24"/>
        </w:rPr>
        <w:t xml:space="preserve"> &lt;</w:t>
      </w:r>
      <w:hyperlink r:id="rId10" w:history="1">
        <w:r w:rsidR="00D36A53" w:rsidRPr="00D36A53">
          <w:rPr>
            <w:rStyle w:val="Hyperlink"/>
            <w:rFonts w:ascii="Times New Roman" w:hAnsi="Times New Roman" w:cs="Times New Roman"/>
            <w:color w:val="auto"/>
            <w:sz w:val="24"/>
            <w:szCs w:val="24"/>
            <w:u w:val="none"/>
          </w:rPr>
          <w:t>http://www.uscs.edu.br/pesquisasacademicas/images/.../marloi_cinira.pdf</w:t>
        </w:r>
      </w:hyperlink>
      <w:r w:rsidR="00003E88">
        <w:rPr>
          <w:rStyle w:val="Hyperlink"/>
          <w:rFonts w:ascii="Times New Roman" w:hAnsi="Times New Roman" w:cs="Times New Roman"/>
          <w:color w:val="auto"/>
          <w:sz w:val="24"/>
          <w:szCs w:val="24"/>
          <w:u w:val="none"/>
        </w:rPr>
        <w:t>&gt;</w:t>
      </w:r>
    </w:p>
    <w:p w:rsidR="00D36A53" w:rsidRPr="00D36A53" w:rsidRDefault="00D36A53" w:rsidP="00570652">
      <w:pPr>
        <w:autoSpaceDE w:val="0"/>
        <w:autoSpaceDN w:val="0"/>
        <w:adjustRightInd w:val="0"/>
        <w:spacing w:after="0" w:line="240" w:lineRule="auto"/>
        <w:rPr>
          <w:rFonts w:ascii="Times New Roman" w:hAnsi="Times New Roman" w:cs="Times New Roman"/>
          <w:sz w:val="24"/>
          <w:szCs w:val="24"/>
        </w:rPr>
      </w:pPr>
      <w:r w:rsidRPr="00D36A53">
        <w:rPr>
          <w:rFonts w:ascii="Times New Roman" w:hAnsi="Times New Roman" w:cs="Times New Roman"/>
          <w:sz w:val="24"/>
          <w:szCs w:val="24"/>
        </w:rPr>
        <w:t>Acesso em abr 2014.</w:t>
      </w:r>
    </w:p>
    <w:p w:rsidR="00003E88" w:rsidRDefault="00003E88" w:rsidP="00003E88">
      <w:pPr>
        <w:autoSpaceDE w:val="0"/>
        <w:autoSpaceDN w:val="0"/>
        <w:adjustRightInd w:val="0"/>
        <w:spacing w:after="0" w:line="240" w:lineRule="auto"/>
        <w:jc w:val="both"/>
        <w:rPr>
          <w:rFonts w:ascii="Times New Roman" w:hAnsi="Times New Roman" w:cs="Times New Roman"/>
          <w:color w:val="000000"/>
          <w:sz w:val="24"/>
          <w:szCs w:val="24"/>
        </w:rPr>
      </w:pPr>
    </w:p>
    <w:p w:rsidR="00DE5606" w:rsidRDefault="00DE5606" w:rsidP="00003E8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OLIVEIRA, Alexandre </w:t>
      </w:r>
      <w:proofErr w:type="spellStart"/>
      <w:r>
        <w:rPr>
          <w:rFonts w:ascii="Times New Roman" w:hAnsi="Times New Roman" w:cs="Times New Roman"/>
          <w:color w:val="000000"/>
          <w:sz w:val="24"/>
          <w:szCs w:val="24"/>
        </w:rPr>
        <w:t>Toscanelli</w:t>
      </w:r>
      <w:proofErr w:type="spell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Insolvência Transnacional. </w:t>
      </w:r>
      <w:r>
        <w:rPr>
          <w:rFonts w:ascii="Times New Roman" w:hAnsi="Times New Roman" w:cs="Times New Roman"/>
          <w:color w:val="000000"/>
          <w:sz w:val="24"/>
          <w:szCs w:val="24"/>
        </w:rPr>
        <w:t>TCA, 20[?]. Disponível em: &lt;</w:t>
      </w:r>
      <w:r w:rsidRPr="00DE5606">
        <w:rPr>
          <w:rFonts w:ascii="Times New Roman" w:hAnsi="Times New Roman" w:cs="Times New Roman"/>
          <w:color w:val="000000"/>
          <w:sz w:val="24"/>
          <w:szCs w:val="24"/>
        </w:rPr>
        <w:t>http://www.tcalaw.net/isite/show.php?</w:t>
      </w:r>
      <w:proofErr w:type="gramStart"/>
      <w:r w:rsidRPr="00DE5606">
        <w:rPr>
          <w:rFonts w:ascii="Times New Roman" w:hAnsi="Times New Roman" w:cs="Times New Roman"/>
          <w:color w:val="000000"/>
          <w:sz w:val="24"/>
          <w:szCs w:val="24"/>
        </w:rPr>
        <w:t>name</w:t>
      </w:r>
      <w:proofErr w:type="gramEnd"/>
      <w:r w:rsidRPr="00DE5606">
        <w:rPr>
          <w:rFonts w:ascii="Times New Roman" w:hAnsi="Times New Roman" w:cs="Times New Roman"/>
          <w:color w:val="000000"/>
          <w:sz w:val="24"/>
          <w:szCs w:val="24"/>
        </w:rPr>
        <w:t>=Content&amp;pa=showpage&amp;cid=7&amp;pid=225&amp;page=1</w:t>
      </w:r>
      <w:r>
        <w:rPr>
          <w:rFonts w:ascii="Times New Roman" w:hAnsi="Times New Roman" w:cs="Times New Roman"/>
          <w:color w:val="000000"/>
          <w:sz w:val="24"/>
          <w:szCs w:val="24"/>
        </w:rPr>
        <w:t>&gt; Acesso em: 01 de maio de 2014.</w:t>
      </w:r>
    </w:p>
    <w:p w:rsidR="00686C82" w:rsidRDefault="00686C82" w:rsidP="00003E88">
      <w:pPr>
        <w:autoSpaceDE w:val="0"/>
        <w:autoSpaceDN w:val="0"/>
        <w:adjustRightInd w:val="0"/>
        <w:spacing w:after="0" w:line="240" w:lineRule="auto"/>
        <w:jc w:val="both"/>
        <w:rPr>
          <w:rFonts w:ascii="Times New Roman" w:hAnsi="Times New Roman" w:cs="Times New Roman"/>
          <w:color w:val="000000"/>
          <w:sz w:val="24"/>
          <w:szCs w:val="24"/>
        </w:rPr>
      </w:pPr>
    </w:p>
    <w:p w:rsidR="00686C82" w:rsidRPr="00686C82" w:rsidRDefault="00686C82" w:rsidP="00686C82">
      <w:pPr>
        <w:autoSpaceDE w:val="0"/>
        <w:autoSpaceDN w:val="0"/>
        <w:adjustRightInd w:val="0"/>
        <w:spacing w:after="0" w:line="240" w:lineRule="auto"/>
        <w:jc w:val="both"/>
        <w:rPr>
          <w:rFonts w:ascii="Times New Roman" w:hAnsi="Times New Roman" w:cs="Times New Roman"/>
          <w:color w:val="000000"/>
          <w:sz w:val="24"/>
          <w:szCs w:val="24"/>
        </w:rPr>
      </w:pPr>
      <w:r w:rsidRPr="00686C82">
        <w:rPr>
          <w:rFonts w:ascii="Times New Roman" w:hAnsi="Times New Roman" w:cs="Times New Roman"/>
          <w:color w:val="000000"/>
          <w:sz w:val="24"/>
          <w:szCs w:val="24"/>
        </w:rPr>
        <w:t xml:space="preserve">OLIVEIRA, Celso Marcelo de. </w:t>
      </w:r>
      <w:r w:rsidRPr="00686C82">
        <w:rPr>
          <w:rFonts w:ascii="Times New Roman" w:hAnsi="Times New Roman" w:cs="Times New Roman"/>
          <w:b/>
          <w:color w:val="000000"/>
          <w:sz w:val="24"/>
          <w:szCs w:val="24"/>
        </w:rPr>
        <w:t>Direito Falimentar Brasileiro</w:t>
      </w:r>
      <w:r w:rsidRPr="00686C82">
        <w:rPr>
          <w:rFonts w:ascii="Times New Roman" w:hAnsi="Times New Roman" w:cs="Times New Roman"/>
          <w:color w:val="000000"/>
          <w:sz w:val="24"/>
          <w:szCs w:val="24"/>
        </w:rPr>
        <w:t>. In: Âmbito Jurídico, Rio Grande, VIII, n. 21, maio 2005. Disponível em: &lt;</w:t>
      </w:r>
    </w:p>
    <w:p w:rsidR="00686C82" w:rsidRPr="00686C82" w:rsidRDefault="00686C82" w:rsidP="00686C82">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686C82">
        <w:rPr>
          <w:rFonts w:ascii="Times New Roman" w:hAnsi="Times New Roman" w:cs="Times New Roman"/>
          <w:color w:val="000000"/>
          <w:sz w:val="24"/>
          <w:szCs w:val="24"/>
        </w:rPr>
        <w:t>http://www.ambito-juridico.com.br/site/index.</w:t>
      </w:r>
      <w:proofErr w:type="gramEnd"/>
      <w:r w:rsidRPr="00686C82">
        <w:rPr>
          <w:rFonts w:ascii="Times New Roman" w:hAnsi="Times New Roman" w:cs="Times New Roman"/>
          <w:color w:val="000000"/>
          <w:sz w:val="24"/>
          <w:szCs w:val="24"/>
        </w:rPr>
        <w:t>php?</w:t>
      </w:r>
      <w:proofErr w:type="gramStart"/>
      <w:r w:rsidRPr="00686C82">
        <w:rPr>
          <w:rFonts w:ascii="Times New Roman" w:hAnsi="Times New Roman" w:cs="Times New Roman"/>
          <w:color w:val="000000"/>
          <w:sz w:val="24"/>
          <w:szCs w:val="24"/>
        </w:rPr>
        <w:t>n_link</w:t>
      </w:r>
      <w:proofErr w:type="gramEnd"/>
      <w:r w:rsidRPr="00686C82">
        <w:rPr>
          <w:rFonts w:ascii="Times New Roman" w:hAnsi="Times New Roman" w:cs="Times New Roman"/>
          <w:color w:val="000000"/>
          <w:sz w:val="24"/>
          <w:szCs w:val="24"/>
        </w:rPr>
        <w:t>=revista_artigos_leitura&amp;artigo_id=594</w:t>
      </w:r>
    </w:p>
    <w:p w:rsidR="00686C82" w:rsidRDefault="00686C82" w:rsidP="00686C82">
      <w:pPr>
        <w:autoSpaceDE w:val="0"/>
        <w:autoSpaceDN w:val="0"/>
        <w:adjustRightInd w:val="0"/>
        <w:spacing w:after="0" w:line="240" w:lineRule="auto"/>
        <w:jc w:val="both"/>
        <w:rPr>
          <w:rFonts w:ascii="Times New Roman" w:hAnsi="Times New Roman" w:cs="Times New Roman"/>
          <w:color w:val="000000"/>
          <w:sz w:val="24"/>
          <w:szCs w:val="24"/>
        </w:rPr>
      </w:pPr>
      <w:r w:rsidRPr="00686C82">
        <w:rPr>
          <w:rFonts w:ascii="Times New Roman" w:hAnsi="Times New Roman" w:cs="Times New Roman"/>
          <w:color w:val="000000"/>
          <w:sz w:val="24"/>
          <w:szCs w:val="24"/>
        </w:rPr>
        <w:t>&gt;. Acesso em maio 2014.</w:t>
      </w:r>
    </w:p>
    <w:p w:rsidR="00DE5606" w:rsidRDefault="00DE5606" w:rsidP="00003E88">
      <w:pPr>
        <w:autoSpaceDE w:val="0"/>
        <w:autoSpaceDN w:val="0"/>
        <w:adjustRightInd w:val="0"/>
        <w:spacing w:after="0" w:line="240" w:lineRule="auto"/>
        <w:jc w:val="both"/>
        <w:rPr>
          <w:rFonts w:ascii="Times New Roman" w:hAnsi="Times New Roman" w:cs="Times New Roman"/>
          <w:color w:val="000000"/>
          <w:sz w:val="24"/>
          <w:szCs w:val="24"/>
        </w:rPr>
      </w:pPr>
    </w:p>
    <w:p w:rsidR="00003E88" w:rsidRPr="00003E88" w:rsidRDefault="00003E88" w:rsidP="00003E8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PEREIRA, Marcos Vinicius Torres. </w:t>
      </w:r>
      <w:r>
        <w:rPr>
          <w:rFonts w:ascii="Times New Roman" w:hAnsi="Times New Roman" w:cs="Times New Roman"/>
          <w:b/>
          <w:color w:val="000000"/>
          <w:sz w:val="24"/>
          <w:szCs w:val="24"/>
        </w:rPr>
        <w:t xml:space="preserve">Falência e conflitos de Jurisdições no Direito Internacional Privado Brasileiro. </w:t>
      </w:r>
      <w:r>
        <w:rPr>
          <w:rFonts w:ascii="Times New Roman" w:hAnsi="Times New Roman" w:cs="Times New Roman"/>
          <w:color w:val="000000"/>
          <w:sz w:val="24"/>
          <w:szCs w:val="24"/>
        </w:rPr>
        <w:t>Rio de Janeiro, 20[?]. Disponível em: &lt;</w:t>
      </w:r>
      <w:r w:rsidRPr="00003E88">
        <w:rPr>
          <w:rFonts w:ascii="Times New Roman" w:hAnsi="Times New Roman" w:cs="Times New Roman"/>
          <w:color w:val="000000"/>
          <w:sz w:val="24"/>
          <w:szCs w:val="24"/>
        </w:rPr>
        <w:t>http://www.publicadireito.com.br/artigos/?cod=794288f252f45d35</w:t>
      </w:r>
      <w:r>
        <w:rPr>
          <w:rFonts w:ascii="Times New Roman" w:hAnsi="Times New Roman" w:cs="Times New Roman"/>
          <w:color w:val="000000"/>
          <w:sz w:val="24"/>
          <w:szCs w:val="24"/>
        </w:rPr>
        <w:t xml:space="preserve">&gt; Acesso em: 01 de maio de 2014. </w:t>
      </w:r>
    </w:p>
    <w:p w:rsidR="00003E88" w:rsidRDefault="00003E88" w:rsidP="00003E88">
      <w:pPr>
        <w:autoSpaceDE w:val="0"/>
        <w:autoSpaceDN w:val="0"/>
        <w:adjustRightInd w:val="0"/>
        <w:spacing w:after="0" w:line="240" w:lineRule="auto"/>
        <w:jc w:val="both"/>
        <w:rPr>
          <w:rFonts w:ascii="Times New Roman" w:hAnsi="Times New Roman" w:cs="Times New Roman"/>
          <w:color w:val="000000"/>
          <w:sz w:val="24"/>
          <w:szCs w:val="24"/>
        </w:rPr>
      </w:pPr>
    </w:p>
    <w:p w:rsidR="00003E88" w:rsidRDefault="00003E88" w:rsidP="00003E8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PERIN JUNIOR, Ecio. </w:t>
      </w:r>
      <w:r w:rsidRPr="00C06B7C">
        <w:rPr>
          <w:rFonts w:ascii="Times New Roman" w:hAnsi="Times New Roman" w:cs="Times New Roman"/>
          <w:b/>
          <w:color w:val="000000"/>
          <w:sz w:val="24"/>
          <w:szCs w:val="24"/>
        </w:rPr>
        <w:t>Curso de direito falimentar e recuperação de empresas</w:t>
      </w:r>
      <w:r>
        <w:rPr>
          <w:rFonts w:ascii="Times New Roman" w:hAnsi="Times New Roman" w:cs="Times New Roman"/>
          <w:color w:val="000000"/>
          <w:sz w:val="24"/>
          <w:szCs w:val="24"/>
        </w:rPr>
        <w:t>. 3. ed. rev., atual. e ampl. São Paulo: Editora Método, 2006.</w:t>
      </w:r>
    </w:p>
    <w:p w:rsidR="004D64EC" w:rsidRPr="00D36A53" w:rsidRDefault="004D64EC" w:rsidP="00003E88">
      <w:pPr>
        <w:autoSpaceDE w:val="0"/>
        <w:autoSpaceDN w:val="0"/>
        <w:adjustRightInd w:val="0"/>
        <w:spacing w:after="0" w:line="360" w:lineRule="auto"/>
        <w:jc w:val="both"/>
        <w:rPr>
          <w:rFonts w:ascii="Times New Roman" w:hAnsi="Times New Roman" w:cs="Times New Roman"/>
          <w:b/>
          <w:sz w:val="24"/>
          <w:szCs w:val="24"/>
        </w:rPr>
      </w:pPr>
    </w:p>
    <w:p w:rsidR="00003E88" w:rsidRDefault="00003E88" w:rsidP="00003E8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SANTOS, Paulo Penalva. </w:t>
      </w:r>
      <w:r w:rsidRPr="003138A7">
        <w:rPr>
          <w:rFonts w:ascii="Times New Roman" w:hAnsi="Times New Roman" w:cs="Times New Roman"/>
          <w:b/>
          <w:sz w:val="24"/>
          <w:szCs w:val="24"/>
        </w:rPr>
        <w:t>A Falência no Direito Internacional e o Mercosul</w:t>
      </w:r>
      <w:r>
        <w:rPr>
          <w:rFonts w:ascii="Times New Roman" w:hAnsi="Times New Roman" w:cs="Times New Roman"/>
          <w:sz w:val="24"/>
          <w:szCs w:val="24"/>
        </w:rPr>
        <w:t>. In: SANTOS, Paulo Penalva (Coord.). GONÇALVES NETO, Alfredo de Assis.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w:t>
      </w:r>
      <w:r w:rsidRPr="00DB2E03">
        <w:rPr>
          <w:rFonts w:ascii="Times New Roman" w:hAnsi="Times New Roman" w:cs="Times New Roman"/>
          <w:b/>
          <w:sz w:val="24"/>
          <w:szCs w:val="24"/>
        </w:rPr>
        <w:t>.]. A nova lei de falências e de recuperação de empresas</w:t>
      </w:r>
      <w:r>
        <w:rPr>
          <w:rFonts w:ascii="Times New Roman" w:hAnsi="Times New Roman" w:cs="Times New Roman"/>
          <w:sz w:val="24"/>
          <w:szCs w:val="24"/>
        </w:rPr>
        <w:t>: Lei nº 11.101/05. Rio de Janeiro: Forense, 2006.</w:t>
      </w:r>
    </w:p>
    <w:p w:rsidR="004D64EC" w:rsidRDefault="004D64EC" w:rsidP="00600F46">
      <w:pPr>
        <w:autoSpaceDE w:val="0"/>
        <w:autoSpaceDN w:val="0"/>
        <w:adjustRightInd w:val="0"/>
        <w:spacing w:after="0" w:line="360" w:lineRule="auto"/>
        <w:jc w:val="both"/>
        <w:rPr>
          <w:rFonts w:ascii="Times New Roman" w:hAnsi="Times New Roman" w:cs="Times New Roman"/>
          <w:b/>
          <w:color w:val="000000"/>
          <w:sz w:val="24"/>
          <w:szCs w:val="24"/>
        </w:rPr>
      </w:pPr>
    </w:p>
    <w:sectPr w:rsidR="004D64EC" w:rsidSect="00537F9D">
      <w:headerReference w:type="default" r:id="rId11"/>
      <w:foot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E2F" w:rsidRDefault="00084E2F" w:rsidP="00C63278">
      <w:pPr>
        <w:spacing w:after="0" w:line="240" w:lineRule="auto"/>
      </w:pPr>
      <w:r>
        <w:separator/>
      </w:r>
    </w:p>
  </w:endnote>
  <w:endnote w:type="continuationSeparator" w:id="0">
    <w:p w:rsidR="00084E2F" w:rsidRDefault="00084E2F" w:rsidP="00C6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53E" w:rsidRDefault="0041353E" w:rsidP="0041353E">
    <w:pPr>
      <w:pStyle w:val="Rodap"/>
    </w:pPr>
  </w:p>
  <w:p w:rsidR="0041353E" w:rsidRDefault="0041353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E2F" w:rsidRDefault="00084E2F" w:rsidP="00C63278">
      <w:pPr>
        <w:spacing w:after="0" w:line="240" w:lineRule="auto"/>
      </w:pPr>
      <w:r>
        <w:separator/>
      </w:r>
    </w:p>
  </w:footnote>
  <w:footnote w:type="continuationSeparator" w:id="0">
    <w:p w:rsidR="00084E2F" w:rsidRDefault="00084E2F" w:rsidP="00C63278">
      <w:pPr>
        <w:spacing w:after="0" w:line="240" w:lineRule="auto"/>
      </w:pPr>
      <w:r>
        <w:continuationSeparator/>
      </w:r>
    </w:p>
  </w:footnote>
  <w:footnote w:id="1">
    <w:p w:rsidR="00C63278" w:rsidRDefault="00C63278" w:rsidP="00C63278">
      <w:pPr>
        <w:pStyle w:val="Textodenotaderodap"/>
      </w:pPr>
      <w:r>
        <w:rPr>
          <w:rStyle w:val="Refdenotaderodap"/>
        </w:rPr>
        <w:footnoteRef/>
      </w:r>
      <w:r>
        <w:t xml:space="preserve"> </w:t>
      </w:r>
      <w:r w:rsidRPr="002A6A6C">
        <w:rPr>
          <w:rFonts w:ascii="Times New Roman" w:hAnsi="Times New Roman" w:cs="Times New Roman"/>
          <w:i/>
        </w:rPr>
        <w:t>Paper</w:t>
      </w:r>
      <w:r w:rsidRPr="000C7CDF">
        <w:rPr>
          <w:rFonts w:ascii="Times New Roman" w:hAnsi="Times New Roman" w:cs="Times New Roman"/>
        </w:rPr>
        <w:t xml:space="preserve"> apresentado </w:t>
      </w:r>
      <w:r>
        <w:rPr>
          <w:rFonts w:ascii="Times New Roman" w:hAnsi="Times New Roman" w:cs="Times New Roman"/>
        </w:rPr>
        <w:t>à disciplina Recuperação de Empresas,</w:t>
      </w:r>
      <w:r w:rsidRPr="000C7CDF">
        <w:rPr>
          <w:rFonts w:ascii="Times New Roman" w:hAnsi="Times New Roman" w:cs="Times New Roman"/>
        </w:rPr>
        <w:t xml:space="preserve"> da Unidade de Ensino Superior Dom Bosco - UNDB.</w:t>
      </w:r>
    </w:p>
  </w:footnote>
  <w:footnote w:id="2">
    <w:p w:rsidR="00C63278" w:rsidRDefault="00C63278" w:rsidP="00C63278">
      <w:pPr>
        <w:pStyle w:val="Textodenotaderodap"/>
      </w:pPr>
      <w:r>
        <w:rPr>
          <w:rStyle w:val="Refdenotaderodap"/>
        </w:rPr>
        <w:footnoteRef/>
      </w:r>
      <w:r>
        <w:t xml:space="preserve"> </w:t>
      </w:r>
      <w:r>
        <w:rPr>
          <w:rFonts w:ascii="Times New Roman" w:hAnsi="Times New Roman" w:cs="Times New Roman"/>
        </w:rPr>
        <w:t>Aluna do 6</w:t>
      </w:r>
      <w:r w:rsidRPr="000C7CDF">
        <w:rPr>
          <w:rFonts w:ascii="Times New Roman" w:hAnsi="Times New Roman" w:cs="Times New Roman"/>
        </w:rPr>
        <w:t>º período do Curso de Direito vespertino da UNDB.</w:t>
      </w:r>
    </w:p>
  </w:footnote>
  <w:footnote w:id="3">
    <w:p w:rsidR="00C63278" w:rsidRDefault="00C63278" w:rsidP="00C63278">
      <w:pPr>
        <w:pStyle w:val="Textodenotaderodap"/>
      </w:pPr>
      <w:r>
        <w:rPr>
          <w:rStyle w:val="Refdenotaderodap"/>
        </w:rPr>
        <w:footnoteRef/>
      </w:r>
      <w:r>
        <w:t xml:space="preserve"> </w:t>
      </w:r>
      <w:r>
        <w:rPr>
          <w:rFonts w:ascii="Times New Roman" w:hAnsi="Times New Roman" w:cs="Times New Roman"/>
        </w:rPr>
        <w:t>Aluna do 6</w:t>
      </w:r>
      <w:r w:rsidRPr="000C7CDF">
        <w:rPr>
          <w:rFonts w:ascii="Times New Roman" w:hAnsi="Times New Roman" w:cs="Times New Roman"/>
        </w:rPr>
        <w:t>º período do Curso de Direito vespertino da UNDB.</w:t>
      </w:r>
    </w:p>
  </w:footnote>
  <w:footnote w:id="4">
    <w:p w:rsidR="00C63278" w:rsidRDefault="00C63278" w:rsidP="00C63278">
      <w:pPr>
        <w:pStyle w:val="Textodenotaderodap"/>
      </w:pPr>
      <w:r>
        <w:rPr>
          <w:rStyle w:val="Refdenotaderodap"/>
        </w:rPr>
        <w:footnoteRef/>
      </w:r>
      <w:r>
        <w:t xml:space="preserve"> </w:t>
      </w:r>
      <w:r>
        <w:rPr>
          <w:rFonts w:ascii="Times New Roman" w:hAnsi="Times New Roman" w:cs="Times New Roman"/>
        </w:rPr>
        <w:t>Professor Especialista</w:t>
      </w:r>
      <w:r w:rsidRPr="00810A6A">
        <w:rPr>
          <w:rFonts w:ascii="Times New Roman" w:hAnsi="Times New Roman" w:cs="Times New Roman"/>
        </w:rPr>
        <w:t>, orientador</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693417"/>
      <w:docPartObj>
        <w:docPartGallery w:val="Page Numbers (Top of Page)"/>
        <w:docPartUnique/>
      </w:docPartObj>
    </w:sdtPr>
    <w:sdtEndPr/>
    <w:sdtContent>
      <w:p w:rsidR="0041353E" w:rsidRDefault="0041353E">
        <w:pPr>
          <w:pStyle w:val="Cabealho"/>
          <w:jc w:val="right"/>
        </w:pPr>
        <w:r>
          <w:fldChar w:fldCharType="begin"/>
        </w:r>
        <w:r>
          <w:instrText>PAGE   \* MERGEFORMAT</w:instrText>
        </w:r>
        <w:r>
          <w:fldChar w:fldCharType="separate"/>
        </w:r>
        <w:r w:rsidR="002640D2">
          <w:rPr>
            <w:noProof/>
          </w:rPr>
          <w:t>6</w:t>
        </w:r>
        <w:r>
          <w:fldChar w:fldCharType="end"/>
        </w:r>
      </w:p>
    </w:sdtContent>
  </w:sdt>
  <w:p w:rsidR="00FD3B06" w:rsidRPr="00FD3B06" w:rsidRDefault="0041353E" w:rsidP="00FD3B06">
    <w:pPr>
      <w:pStyle w:val="Cabealho"/>
      <w:jc w:val="center"/>
    </w:pPr>
    <w:r w:rsidRPr="00FD3B06">
      <w:rPr>
        <w:noProof/>
        <w:lang w:eastAsia="pt-BR"/>
      </w:rPr>
      <w:drawing>
        <wp:inline distT="0" distB="0" distL="0" distR="0" wp14:anchorId="4991ED20" wp14:editId="7E42CFB2">
          <wp:extent cx="2127885" cy="548640"/>
          <wp:effectExtent l="0" t="0" r="5715" b="381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885" cy="5486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C07"/>
    <w:multiLevelType w:val="multilevel"/>
    <w:tmpl w:val="174E60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EB311D"/>
    <w:multiLevelType w:val="hybridMultilevel"/>
    <w:tmpl w:val="02C6A054"/>
    <w:lvl w:ilvl="0" w:tplc="2C7E30EA">
      <w:start w:val="1"/>
      <w:numFmt w:val="lowerLetter"/>
      <w:lvlText w:val="%1)"/>
      <w:lvlJc w:val="left"/>
      <w:pPr>
        <w:ind w:left="2136" w:hanging="360"/>
      </w:pPr>
      <w:rPr>
        <w:rFonts w:ascii="Times New Roman" w:eastAsiaTheme="minorHAns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
    <w:nsid w:val="044501CD"/>
    <w:multiLevelType w:val="hybridMultilevel"/>
    <w:tmpl w:val="EEA005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39322FB"/>
    <w:multiLevelType w:val="hybridMultilevel"/>
    <w:tmpl w:val="6CD46F2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28B1504B"/>
    <w:multiLevelType w:val="hybridMultilevel"/>
    <w:tmpl w:val="15EEC33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3BC07C74"/>
    <w:multiLevelType w:val="hybridMultilevel"/>
    <w:tmpl w:val="785AB1B4"/>
    <w:lvl w:ilvl="0" w:tplc="04160001">
      <w:start w:val="1"/>
      <w:numFmt w:val="bullet"/>
      <w:lvlText w:val=""/>
      <w:lvlJc w:val="left"/>
      <w:pPr>
        <w:ind w:left="1910" w:hanging="360"/>
      </w:pPr>
      <w:rPr>
        <w:rFonts w:ascii="Symbol" w:hAnsi="Symbol" w:hint="default"/>
      </w:rPr>
    </w:lvl>
    <w:lvl w:ilvl="1" w:tplc="04160003" w:tentative="1">
      <w:start w:val="1"/>
      <w:numFmt w:val="bullet"/>
      <w:lvlText w:val="o"/>
      <w:lvlJc w:val="left"/>
      <w:pPr>
        <w:ind w:left="2630" w:hanging="360"/>
      </w:pPr>
      <w:rPr>
        <w:rFonts w:ascii="Courier New" w:hAnsi="Courier New" w:cs="Courier New" w:hint="default"/>
      </w:rPr>
    </w:lvl>
    <w:lvl w:ilvl="2" w:tplc="04160005" w:tentative="1">
      <w:start w:val="1"/>
      <w:numFmt w:val="bullet"/>
      <w:lvlText w:val=""/>
      <w:lvlJc w:val="left"/>
      <w:pPr>
        <w:ind w:left="3350" w:hanging="360"/>
      </w:pPr>
      <w:rPr>
        <w:rFonts w:ascii="Wingdings" w:hAnsi="Wingdings" w:hint="default"/>
      </w:rPr>
    </w:lvl>
    <w:lvl w:ilvl="3" w:tplc="04160001" w:tentative="1">
      <w:start w:val="1"/>
      <w:numFmt w:val="bullet"/>
      <w:lvlText w:val=""/>
      <w:lvlJc w:val="left"/>
      <w:pPr>
        <w:ind w:left="4070" w:hanging="360"/>
      </w:pPr>
      <w:rPr>
        <w:rFonts w:ascii="Symbol" w:hAnsi="Symbol" w:hint="default"/>
      </w:rPr>
    </w:lvl>
    <w:lvl w:ilvl="4" w:tplc="04160003" w:tentative="1">
      <w:start w:val="1"/>
      <w:numFmt w:val="bullet"/>
      <w:lvlText w:val="o"/>
      <w:lvlJc w:val="left"/>
      <w:pPr>
        <w:ind w:left="4790" w:hanging="360"/>
      </w:pPr>
      <w:rPr>
        <w:rFonts w:ascii="Courier New" w:hAnsi="Courier New" w:cs="Courier New" w:hint="default"/>
      </w:rPr>
    </w:lvl>
    <w:lvl w:ilvl="5" w:tplc="04160005" w:tentative="1">
      <w:start w:val="1"/>
      <w:numFmt w:val="bullet"/>
      <w:lvlText w:val=""/>
      <w:lvlJc w:val="left"/>
      <w:pPr>
        <w:ind w:left="5510" w:hanging="360"/>
      </w:pPr>
      <w:rPr>
        <w:rFonts w:ascii="Wingdings" w:hAnsi="Wingdings" w:hint="default"/>
      </w:rPr>
    </w:lvl>
    <w:lvl w:ilvl="6" w:tplc="04160001" w:tentative="1">
      <w:start w:val="1"/>
      <w:numFmt w:val="bullet"/>
      <w:lvlText w:val=""/>
      <w:lvlJc w:val="left"/>
      <w:pPr>
        <w:ind w:left="6230" w:hanging="360"/>
      </w:pPr>
      <w:rPr>
        <w:rFonts w:ascii="Symbol" w:hAnsi="Symbol" w:hint="default"/>
      </w:rPr>
    </w:lvl>
    <w:lvl w:ilvl="7" w:tplc="04160003" w:tentative="1">
      <w:start w:val="1"/>
      <w:numFmt w:val="bullet"/>
      <w:lvlText w:val="o"/>
      <w:lvlJc w:val="left"/>
      <w:pPr>
        <w:ind w:left="6950" w:hanging="360"/>
      </w:pPr>
      <w:rPr>
        <w:rFonts w:ascii="Courier New" w:hAnsi="Courier New" w:cs="Courier New" w:hint="default"/>
      </w:rPr>
    </w:lvl>
    <w:lvl w:ilvl="8" w:tplc="04160005" w:tentative="1">
      <w:start w:val="1"/>
      <w:numFmt w:val="bullet"/>
      <w:lvlText w:val=""/>
      <w:lvlJc w:val="left"/>
      <w:pPr>
        <w:ind w:left="7670" w:hanging="360"/>
      </w:pPr>
      <w:rPr>
        <w:rFonts w:ascii="Wingdings" w:hAnsi="Wingdings" w:hint="default"/>
      </w:rPr>
    </w:lvl>
  </w:abstractNum>
  <w:abstractNum w:abstractNumId="6">
    <w:nsid w:val="3FE14ACB"/>
    <w:multiLevelType w:val="hybridMultilevel"/>
    <w:tmpl w:val="1ED056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10A07C3"/>
    <w:multiLevelType w:val="hybridMultilevel"/>
    <w:tmpl w:val="48F2FAE4"/>
    <w:lvl w:ilvl="0" w:tplc="9732D6F4">
      <w:start w:val="1"/>
      <w:numFmt w:val="lowerLetter"/>
      <w:lvlText w:val="%1)"/>
      <w:lvlJc w:val="left"/>
      <w:pPr>
        <w:ind w:left="2136" w:hanging="360"/>
      </w:pPr>
      <w:rPr>
        <w:rFonts w:ascii="Times New Roman" w:eastAsiaTheme="minorHAns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8">
    <w:nsid w:val="62B620D7"/>
    <w:multiLevelType w:val="hybridMultilevel"/>
    <w:tmpl w:val="34028C82"/>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9">
    <w:nsid w:val="673F35BE"/>
    <w:multiLevelType w:val="hybridMultilevel"/>
    <w:tmpl w:val="CF50BA7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0">
    <w:nsid w:val="6C055C3A"/>
    <w:multiLevelType w:val="hybridMultilevel"/>
    <w:tmpl w:val="D5A0E282"/>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1">
    <w:nsid w:val="7D1969C2"/>
    <w:multiLevelType w:val="hybridMultilevel"/>
    <w:tmpl w:val="075E15FC"/>
    <w:lvl w:ilvl="0" w:tplc="793C735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2"/>
  </w:num>
  <w:num w:numId="5">
    <w:abstractNumId w:val="4"/>
  </w:num>
  <w:num w:numId="6">
    <w:abstractNumId w:val="10"/>
  </w:num>
  <w:num w:numId="7">
    <w:abstractNumId w:val="0"/>
  </w:num>
  <w:num w:numId="8">
    <w:abstractNumId w:val="9"/>
  </w:num>
  <w:num w:numId="9">
    <w:abstractNumId w:val="11"/>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278"/>
    <w:rsid w:val="00003E88"/>
    <w:rsid w:val="000426CB"/>
    <w:rsid w:val="00053265"/>
    <w:rsid w:val="000553A3"/>
    <w:rsid w:val="00056D2C"/>
    <w:rsid w:val="0005712A"/>
    <w:rsid w:val="00071F2E"/>
    <w:rsid w:val="00072702"/>
    <w:rsid w:val="00074263"/>
    <w:rsid w:val="00084E2F"/>
    <w:rsid w:val="00092191"/>
    <w:rsid w:val="000D249D"/>
    <w:rsid w:val="00114D68"/>
    <w:rsid w:val="00137895"/>
    <w:rsid w:val="001525E0"/>
    <w:rsid w:val="00156ACC"/>
    <w:rsid w:val="00163055"/>
    <w:rsid w:val="00180E7E"/>
    <w:rsid w:val="001B535A"/>
    <w:rsid w:val="00241113"/>
    <w:rsid w:val="002625A6"/>
    <w:rsid w:val="002640D2"/>
    <w:rsid w:val="0026682F"/>
    <w:rsid w:val="00272B8F"/>
    <w:rsid w:val="002A590B"/>
    <w:rsid w:val="002B0722"/>
    <w:rsid w:val="002B20F0"/>
    <w:rsid w:val="002E5C4A"/>
    <w:rsid w:val="003117FF"/>
    <w:rsid w:val="00315CF8"/>
    <w:rsid w:val="00316237"/>
    <w:rsid w:val="00325A3A"/>
    <w:rsid w:val="0033480A"/>
    <w:rsid w:val="003506FE"/>
    <w:rsid w:val="00371E79"/>
    <w:rsid w:val="00372B0A"/>
    <w:rsid w:val="0037609D"/>
    <w:rsid w:val="00382B3F"/>
    <w:rsid w:val="00385BE7"/>
    <w:rsid w:val="00391AE3"/>
    <w:rsid w:val="003A3CE7"/>
    <w:rsid w:val="003A5259"/>
    <w:rsid w:val="003A76FD"/>
    <w:rsid w:val="003B10DE"/>
    <w:rsid w:val="003B3352"/>
    <w:rsid w:val="003B3C8C"/>
    <w:rsid w:val="003E322F"/>
    <w:rsid w:val="003E3B5D"/>
    <w:rsid w:val="003E4DC4"/>
    <w:rsid w:val="003E53B2"/>
    <w:rsid w:val="0041353E"/>
    <w:rsid w:val="004242FF"/>
    <w:rsid w:val="004246D6"/>
    <w:rsid w:val="00425A24"/>
    <w:rsid w:val="00430F37"/>
    <w:rsid w:val="00435023"/>
    <w:rsid w:val="00445E67"/>
    <w:rsid w:val="00484743"/>
    <w:rsid w:val="004A67BB"/>
    <w:rsid w:val="004B4CB8"/>
    <w:rsid w:val="004B758C"/>
    <w:rsid w:val="004C170D"/>
    <w:rsid w:val="004D64EC"/>
    <w:rsid w:val="004E03B2"/>
    <w:rsid w:val="0054591E"/>
    <w:rsid w:val="00551427"/>
    <w:rsid w:val="00570652"/>
    <w:rsid w:val="00573006"/>
    <w:rsid w:val="0057351B"/>
    <w:rsid w:val="00582871"/>
    <w:rsid w:val="005935F6"/>
    <w:rsid w:val="005A01EB"/>
    <w:rsid w:val="005B58BB"/>
    <w:rsid w:val="005C0D2A"/>
    <w:rsid w:val="005D1258"/>
    <w:rsid w:val="00600F46"/>
    <w:rsid w:val="006152D6"/>
    <w:rsid w:val="00666590"/>
    <w:rsid w:val="00680C93"/>
    <w:rsid w:val="00686C82"/>
    <w:rsid w:val="006A27CD"/>
    <w:rsid w:val="007138BD"/>
    <w:rsid w:val="00731BF3"/>
    <w:rsid w:val="0076728F"/>
    <w:rsid w:val="00793B23"/>
    <w:rsid w:val="007A27FB"/>
    <w:rsid w:val="007D2987"/>
    <w:rsid w:val="007D32CA"/>
    <w:rsid w:val="007D3D6F"/>
    <w:rsid w:val="007F47A3"/>
    <w:rsid w:val="007F61F8"/>
    <w:rsid w:val="00824ACB"/>
    <w:rsid w:val="0083242A"/>
    <w:rsid w:val="00864C1B"/>
    <w:rsid w:val="00890137"/>
    <w:rsid w:val="008962BD"/>
    <w:rsid w:val="008A0AE3"/>
    <w:rsid w:val="008A4D39"/>
    <w:rsid w:val="008C2845"/>
    <w:rsid w:val="008C417B"/>
    <w:rsid w:val="008E21F0"/>
    <w:rsid w:val="008E7457"/>
    <w:rsid w:val="009052E6"/>
    <w:rsid w:val="00910C31"/>
    <w:rsid w:val="00911403"/>
    <w:rsid w:val="009153A3"/>
    <w:rsid w:val="009939A3"/>
    <w:rsid w:val="009B76CF"/>
    <w:rsid w:val="00A0288C"/>
    <w:rsid w:val="00A15A87"/>
    <w:rsid w:val="00A2472F"/>
    <w:rsid w:val="00A32CE0"/>
    <w:rsid w:val="00A4345F"/>
    <w:rsid w:val="00A50B1C"/>
    <w:rsid w:val="00A70B34"/>
    <w:rsid w:val="00A7587C"/>
    <w:rsid w:val="00AA372F"/>
    <w:rsid w:val="00AA720B"/>
    <w:rsid w:val="00B36E67"/>
    <w:rsid w:val="00B629ED"/>
    <w:rsid w:val="00B65249"/>
    <w:rsid w:val="00B711EE"/>
    <w:rsid w:val="00B81C59"/>
    <w:rsid w:val="00B84AD0"/>
    <w:rsid w:val="00B95FB6"/>
    <w:rsid w:val="00BB7E10"/>
    <w:rsid w:val="00BC5A7C"/>
    <w:rsid w:val="00BD1DC9"/>
    <w:rsid w:val="00C06B7C"/>
    <w:rsid w:val="00C26AF6"/>
    <w:rsid w:val="00C305E4"/>
    <w:rsid w:val="00C3353C"/>
    <w:rsid w:val="00C5407D"/>
    <w:rsid w:val="00C63278"/>
    <w:rsid w:val="00C819B6"/>
    <w:rsid w:val="00C90C3B"/>
    <w:rsid w:val="00C91099"/>
    <w:rsid w:val="00C9135E"/>
    <w:rsid w:val="00CB2E9B"/>
    <w:rsid w:val="00CC7297"/>
    <w:rsid w:val="00CE1F9F"/>
    <w:rsid w:val="00D15B2C"/>
    <w:rsid w:val="00D36A53"/>
    <w:rsid w:val="00D43D6B"/>
    <w:rsid w:val="00D622AB"/>
    <w:rsid w:val="00D80BC5"/>
    <w:rsid w:val="00D8608E"/>
    <w:rsid w:val="00DB33BE"/>
    <w:rsid w:val="00DB5053"/>
    <w:rsid w:val="00DC67FC"/>
    <w:rsid w:val="00DD36E6"/>
    <w:rsid w:val="00DD78BB"/>
    <w:rsid w:val="00DE5606"/>
    <w:rsid w:val="00DF6D60"/>
    <w:rsid w:val="00E37C18"/>
    <w:rsid w:val="00E40585"/>
    <w:rsid w:val="00E40D6C"/>
    <w:rsid w:val="00E4556B"/>
    <w:rsid w:val="00E46F60"/>
    <w:rsid w:val="00E50AE5"/>
    <w:rsid w:val="00E544DE"/>
    <w:rsid w:val="00E54D94"/>
    <w:rsid w:val="00E73EBB"/>
    <w:rsid w:val="00E9178D"/>
    <w:rsid w:val="00E95A2A"/>
    <w:rsid w:val="00EB3FC2"/>
    <w:rsid w:val="00EB4C5F"/>
    <w:rsid w:val="00EB7220"/>
    <w:rsid w:val="00EC754B"/>
    <w:rsid w:val="00ED077A"/>
    <w:rsid w:val="00ED1225"/>
    <w:rsid w:val="00ED5701"/>
    <w:rsid w:val="00F01057"/>
    <w:rsid w:val="00F20FA0"/>
    <w:rsid w:val="00F4442A"/>
    <w:rsid w:val="00F47573"/>
    <w:rsid w:val="00F8087C"/>
    <w:rsid w:val="00F86B9D"/>
    <w:rsid w:val="00FB4F0F"/>
    <w:rsid w:val="00FB5B5A"/>
    <w:rsid w:val="00FD279C"/>
    <w:rsid w:val="00FF5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2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63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63278"/>
    <w:pPr>
      <w:ind w:left="720"/>
      <w:contextualSpacing/>
    </w:pPr>
  </w:style>
  <w:style w:type="paragraph" w:styleId="Cabealho">
    <w:name w:val="header"/>
    <w:basedOn w:val="Normal"/>
    <w:link w:val="CabealhoChar"/>
    <w:uiPriority w:val="99"/>
    <w:unhideWhenUsed/>
    <w:rsid w:val="00C632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3278"/>
  </w:style>
  <w:style w:type="paragraph" w:styleId="Textodenotaderodap">
    <w:name w:val="footnote text"/>
    <w:basedOn w:val="Normal"/>
    <w:link w:val="TextodenotaderodapChar"/>
    <w:uiPriority w:val="99"/>
    <w:semiHidden/>
    <w:unhideWhenUsed/>
    <w:rsid w:val="00C6327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63278"/>
    <w:rPr>
      <w:sz w:val="20"/>
      <w:szCs w:val="20"/>
    </w:rPr>
  </w:style>
  <w:style w:type="character" w:styleId="Refdenotaderodap">
    <w:name w:val="footnote reference"/>
    <w:basedOn w:val="Fontepargpadro"/>
    <w:uiPriority w:val="99"/>
    <w:semiHidden/>
    <w:unhideWhenUsed/>
    <w:rsid w:val="00C63278"/>
    <w:rPr>
      <w:vertAlign w:val="superscript"/>
    </w:rPr>
  </w:style>
  <w:style w:type="character" w:customStyle="1" w:styleId="apple-converted-space">
    <w:name w:val="apple-converted-space"/>
    <w:basedOn w:val="Fontepargpadro"/>
    <w:rsid w:val="00C63278"/>
  </w:style>
  <w:style w:type="paragraph" w:styleId="Textodebalo">
    <w:name w:val="Balloon Text"/>
    <w:basedOn w:val="Normal"/>
    <w:link w:val="TextodebaloChar"/>
    <w:uiPriority w:val="99"/>
    <w:semiHidden/>
    <w:unhideWhenUsed/>
    <w:rsid w:val="00C632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3278"/>
    <w:rPr>
      <w:rFonts w:ascii="Tahoma" w:hAnsi="Tahoma" w:cs="Tahoma"/>
      <w:sz w:val="16"/>
      <w:szCs w:val="16"/>
    </w:rPr>
  </w:style>
  <w:style w:type="character" w:styleId="Hyperlink">
    <w:name w:val="Hyperlink"/>
    <w:basedOn w:val="Fontepargpadro"/>
    <w:uiPriority w:val="99"/>
    <w:unhideWhenUsed/>
    <w:rsid w:val="00D36A53"/>
    <w:rPr>
      <w:color w:val="0000FF" w:themeColor="hyperlink"/>
      <w:u w:val="single"/>
    </w:rPr>
  </w:style>
  <w:style w:type="paragraph" w:styleId="Rodap">
    <w:name w:val="footer"/>
    <w:basedOn w:val="Normal"/>
    <w:link w:val="RodapChar"/>
    <w:uiPriority w:val="99"/>
    <w:unhideWhenUsed/>
    <w:rsid w:val="0041353E"/>
    <w:pPr>
      <w:tabs>
        <w:tab w:val="center" w:pos="4252"/>
        <w:tab w:val="right" w:pos="8504"/>
      </w:tabs>
      <w:spacing w:after="0" w:line="240" w:lineRule="auto"/>
    </w:pPr>
  </w:style>
  <w:style w:type="character" w:customStyle="1" w:styleId="RodapChar">
    <w:name w:val="Rodapé Char"/>
    <w:basedOn w:val="Fontepargpadro"/>
    <w:link w:val="Rodap"/>
    <w:uiPriority w:val="99"/>
    <w:rsid w:val="0041353E"/>
  </w:style>
  <w:style w:type="character" w:styleId="HiperlinkVisitado">
    <w:name w:val="FollowedHyperlink"/>
    <w:basedOn w:val="Fontepargpadro"/>
    <w:uiPriority w:val="99"/>
    <w:semiHidden/>
    <w:unhideWhenUsed/>
    <w:rsid w:val="003117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2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63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63278"/>
    <w:pPr>
      <w:ind w:left="720"/>
      <w:contextualSpacing/>
    </w:pPr>
  </w:style>
  <w:style w:type="paragraph" w:styleId="Cabealho">
    <w:name w:val="header"/>
    <w:basedOn w:val="Normal"/>
    <w:link w:val="CabealhoChar"/>
    <w:uiPriority w:val="99"/>
    <w:unhideWhenUsed/>
    <w:rsid w:val="00C632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3278"/>
  </w:style>
  <w:style w:type="paragraph" w:styleId="Textodenotaderodap">
    <w:name w:val="footnote text"/>
    <w:basedOn w:val="Normal"/>
    <w:link w:val="TextodenotaderodapChar"/>
    <w:uiPriority w:val="99"/>
    <w:semiHidden/>
    <w:unhideWhenUsed/>
    <w:rsid w:val="00C6327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63278"/>
    <w:rPr>
      <w:sz w:val="20"/>
      <w:szCs w:val="20"/>
    </w:rPr>
  </w:style>
  <w:style w:type="character" w:styleId="Refdenotaderodap">
    <w:name w:val="footnote reference"/>
    <w:basedOn w:val="Fontepargpadro"/>
    <w:uiPriority w:val="99"/>
    <w:semiHidden/>
    <w:unhideWhenUsed/>
    <w:rsid w:val="00C63278"/>
    <w:rPr>
      <w:vertAlign w:val="superscript"/>
    </w:rPr>
  </w:style>
  <w:style w:type="character" w:customStyle="1" w:styleId="apple-converted-space">
    <w:name w:val="apple-converted-space"/>
    <w:basedOn w:val="Fontepargpadro"/>
    <w:rsid w:val="00C63278"/>
  </w:style>
  <w:style w:type="paragraph" w:styleId="Textodebalo">
    <w:name w:val="Balloon Text"/>
    <w:basedOn w:val="Normal"/>
    <w:link w:val="TextodebaloChar"/>
    <w:uiPriority w:val="99"/>
    <w:semiHidden/>
    <w:unhideWhenUsed/>
    <w:rsid w:val="00C632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3278"/>
    <w:rPr>
      <w:rFonts w:ascii="Tahoma" w:hAnsi="Tahoma" w:cs="Tahoma"/>
      <w:sz w:val="16"/>
      <w:szCs w:val="16"/>
    </w:rPr>
  </w:style>
  <w:style w:type="character" w:styleId="Hyperlink">
    <w:name w:val="Hyperlink"/>
    <w:basedOn w:val="Fontepargpadro"/>
    <w:uiPriority w:val="99"/>
    <w:unhideWhenUsed/>
    <w:rsid w:val="00D36A53"/>
    <w:rPr>
      <w:color w:val="0000FF" w:themeColor="hyperlink"/>
      <w:u w:val="single"/>
    </w:rPr>
  </w:style>
  <w:style w:type="paragraph" w:styleId="Rodap">
    <w:name w:val="footer"/>
    <w:basedOn w:val="Normal"/>
    <w:link w:val="RodapChar"/>
    <w:uiPriority w:val="99"/>
    <w:unhideWhenUsed/>
    <w:rsid w:val="0041353E"/>
    <w:pPr>
      <w:tabs>
        <w:tab w:val="center" w:pos="4252"/>
        <w:tab w:val="right" w:pos="8504"/>
      </w:tabs>
      <w:spacing w:after="0" w:line="240" w:lineRule="auto"/>
    </w:pPr>
  </w:style>
  <w:style w:type="character" w:customStyle="1" w:styleId="RodapChar">
    <w:name w:val="Rodapé Char"/>
    <w:basedOn w:val="Fontepargpadro"/>
    <w:link w:val="Rodap"/>
    <w:uiPriority w:val="99"/>
    <w:rsid w:val="0041353E"/>
  </w:style>
  <w:style w:type="character" w:styleId="HiperlinkVisitado">
    <w:name w:val="FollowedHyperlink"/>
    <w:basedOn w:val="Fontepargpadro"/>
    <w:uiPriority w:val="99"/>
    <w:semiHidden/>
    <w:unhideWhenUsed/>
    <w:rsid w:val="003117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06087">
      <w:bodyDiv w:val="1"/>
      <w:marLeft w:val="0"/>
      <w:marRight w:val="0"/>
      <w:marTop w:val="0"/>
      <w:marBottom w:val="0"/>
      <w:divBdr>
        <w:top w:val="none" w:sz="0" w:space="0" w:color="auto"/>
        <w:left w:val="none" w:sz="0" w:space="0" w:color="auto"/>
        <w:bottom w:val="none" w:sz="0" w:space="0" w:color="auto"/>
        <w:right w:val="none" w:sz="0" w:space="0" w:color="auto"/>
      </w:divBdr>
    </w:div>
    <w:div w:id="297296743">
      <w:bodyDiv w:val="1"/>
      <w:marLeft w:val="0"/>
      <w:marRight w:val="0"/>
      <w:marTop w:val="0"/>
      <w:marBottom w:val="0"/>
      <w:divBdr>
        <w:top w:val="none" w:sz="0" w:space="0" w:color="auto"/>
        <w:left w:val="none" w:sz="0" w:space="0" w:color="auto"/>
        <w:bottom w:val="none" w:sz="0" w:space="0" w:color="auto"/>
        <w:right w:val="none" w:sz="0" w:space="0" w:color="auto"/>
      </w:divBdr>
    </w:div>
    <w:div w:id="723717229">
      <w:bodyDiv w:val="1"/>
      <w:marLeft w:val="0"/>
      <w:marRight w:val="0"/>
      <w:marTop w:val="0"/>
      <w:marBottom w:val="0"/>
      <w:divBdr>
        <w:top w:val="none" w:sz="0" w:space="0" w:color="auto"/>
        <w:left w:val="none" w:sz="0" w:space="0" w:color="auto"/>
        <w:bottom w:val="none" w:sz="0" w:space="0" w:color="auto"/>
        <w:right w:val="none" w:sz="0" w:space="0" w:color="auto"/>
      </w:divBdr>
    </w:div>
    <w:div w:id="788281928">
      <w:bodyDiv w:val="1"/>
      <w:marLeft w:val="0"/>
      <w:marRight w:val="0"/>
      <w:marTop w:val="0"/>
      <w:marBottom w:val="0"/>
      <w:divBdr>
        <w:top w:val="none" w:sz="0" w:space="0" w:color="auto"/>
        <w:left w:val="none" w:sz="0" w:space="0" w:color="auto"/>
        <w:bottom w:val="none" w:sz="0" w:space="0" w:color="auto"/>
        <w:right w:val="none" w:sz="0" w:space="0" w:color="auto"/>
      </w:divBdr>
    </w:div>
    <w:div w:id="910045174">
      <w:bodyDiv w:val="1"/>
      <w:marLeft w:val="0"/>
      <w:marRight w:val="0"/>
      <w:marTop w:val="0"/>
      <w:marBottom w:val="0"/>
      <w:divBdr>
        <w:top w:val="none" w:sz="0" w:space="0" w:color="auto"/>
        <w:left w:val="none" w:sz="0" w:space="0" w:color="auto"/>
        <w:bottom w:val="none" w:sz="0" w:space="0" w:color="auto"/>
        <w:right w:val="none" w:sz="0" w:space="0" w:color="auto"/>
      </w:divBdr>
    </w:div>
    <w:div w:id="1002197143">
      <w:bodyDiv w:val="1"/>
      <w:marLeft w:val="0"/>
      <w:marRight w:val="0"/>
      <w:marTop w:val="0"/>
      <w:marBottom w:val="0"/>
      <w:divBdr>
        <w:top w:val="none" w:sz="0" w:space="0" w:color="auto"/>
        <w:left w:val="none" w:sz="0" w:space="0" w:color="auto"/>
        <w:bottom w:val="none" w:sz="0" w:space="0" w:color="auto"/>
        <w:right w:val="none" w:sz="0" w:space="0" w:color="auto"/>
      </w:divBdr>
    </w:div>
    <w:div w:id="1125584178">
      <w:bodyDiv w:val="1"/>
      <w:marLeft w:val="0"/>
      <w:marRight w:val="0"/>
      <w:marTop w:val="0"/>
      <w:marBottom w:val="0"/>
      <w:divBdr>
        <w:top w:val="none" w:sz="0" w:space="0" w:color="auto"/>
        <w:left w:val="none" w:sz="0" w:space="0" w:color="auto"/>
        <w:bottom w:val="none" w:sz="0" w:space="0" w:color="auto"/>
        <w:right w:val="none" w:sz="0" w:space="0" w:color="auto"/>
      </w:divBdr>
    </w:div>
    <w:div w:id="1195846997">
      <w:bodyDiv w:val="1"/>
      <w:marLeft w:val="0"/>
      <w:marRight w:val="0"/>
      <w:marTop w:val="0"/>
      <w:marBottom w:val="0"/>
      <w:divBdr>
        <w:top w:val="none" w:sz="0" w:space="0" w:color="auto"/>
        <w:left w:val="none" w:sz="0" w:space="0" w:color="auto"/>
        <w:bottom w:val="none" w:sz="0" w:space="0" w:color="auto"/>
        <w:right w:val="none" w:sz="0" w:space="0" w:color="auto"/>
      </w:divBdr>
    </w:div>
    <w:div w:id="1329097811">
      <w:bodyDiv w:val="1"/>
      <w:marLeft w:val="0"/>
      <w:marRight w:val="0"/>
      <w:marTop w:val="0"/>
      <w:marBottom w:val="0"/>
      <w:divBdr>
        <w:top w:val="none" w:sz="0" w:space="0" w:color="auto"/>
        <w:left w:val="none" w:sz="0" w:space="0" w:color="auto"/>
        <w:bottom w:val="none" w:sz="0" w:space="0" w:color="auto"/>
        <w:right w:val="none" w:sz="0" w:space="0" w:color="auto"/>
      </w:divBdr>
    </w:div>
    <w:div w:id="1944611303">
      <w:bodyDiv w:val="1"/>
      <w:marLeft w:val="0"/>
      <w:marRight w:val="0"/>
      <w:marTop w:val="0"/>
      <w:marBottom w:val="0"/>
      <w:divBdr>
        <w:top w:val="none" w:sz="0" w:space="0" w:color="auto"/>
        <w:left w:val="none" w:sz="0" w:space="0" w:color="auto"/>
        <w:bottom w:val="none" w:sz="0" w:space="0" w:color="auto"/>
        <w:right w:val="none" w:sz="0" w:space="0" w:color="auto"/>
      </w:divBdr>
    </w:div>
    <w:div w:id="202601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scs.edu.br/pesquisasacademicas/images/.../marloi_cinira.pdf" TargetMode="External"/><Relationship Id="rId4" Type="http://schemas.microsoft.com/office/2007/relationships/stylesWithEffects" Target="stylesWithEffects.xml"/><Relationship Id="rId9" Type="http://schemas.openxmlformats.org/officeDocument/2006/relationships/hyperlink" Target="http://jus.com.br/artigos/5141/direito-falimentar-internacion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60D64-990A-4852-9B09-DF15BD04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5148</Words>
  <Characters>27802</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Armando</cp:lastModifiedBy>
  <cp:revision>15</cp:revision>
  <cp:lastPrinted>2014-05-02T12:34:00Z</cp:lastPrinted>
  <dcterms:created xsi:type="dcterms:W3CDTF">2014-05-02T12:09:00Z</dcterms:created>
  <dcterms:modified xsi:type="dcterms:W3CDTF">2014-05-02T12:35:00Z</dcterms:modified>
</cp:coreProperties>
</file>