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DA" w:rsidRPr="00DB2E4E" w:rsidRDefault="004E62DA" w:rsidP="004E62DA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B2E4E">
        <w:rPr>
          <w:rFonts w:ascii="Arial" w:hAnsi="Arial" w:cs="Arial"/>
          <w:sz w:val="24"/>
          <w:szCs w:val="24"/>
        </w:rPr>
        <w:t xml:space="preserve">Maíra Barbosa </w:t>
      </w:r>
    </w:p>
    <w:p w:rsidR="004E62DA" w:rsidRPr="00DB2E4E" w:rsidRDefault="004E62DA" w:rsidP="004E62DA">
      <w:pPr>
        <w:jc w:val="right"/>
        <w:rPr>
          <w:rFonts w:ascii="Arial" w:hAnsi="Arial" w:cs="Arial"/>
          <w:sz w:val="24"/>
          <w:szCs w:val="24"/>
        </w:rPr>
      </w:pPr>
      <w:r w:rsidRPr="00DB2E4E">
        <w:rPr>
          <w:rFonts w:ascii="Arial" w:hAnsi="Arial" w:cs="Arial"/>
          <w:sz w:val="24"/>
          <w:szCs w:val="24"/>
        </w:rPr>
        <w:t>Nathália Mattos Prado</w:t>
      </w:r>
    </w:p>
    <w:p w:rsidR="004E62DA" w:rsidRPr="00DB2E4E" w:rsidRDefault="004E62DA" w:rsidP="004E62DA">
      <w:pPr>
        <w:jc w:val="right"/>
        <w:rPr>
          <w:rFonts w:ascii="Arial" w:hAnsi="Arial" w:cs="Arial"/>
          <w:sz w:val="24"/>
          <w:szCs w:val="24"/>
        </w:rPr>
      </w:pPr>
      <w:r w:rsidRPr="00DB2E4E">
        <w:rPr>
          <w:rFonts w:ascii="Arial" w:hAnsi="Arial" w:cs="Arial"/>
          <w:sz w:val="24"/>
          <w:szCs w:val="24"/>
        </w:rPr>
        <w:t>Thiago Barbosa Miranda de Paiva</w:t>
      </w:r>
    </w:p>
    <w:p w:rsidR="00BC1A1E" w:rsidRPr="00DB2E4E" w:rsidRDefault="00BC1A1E" w:rsidP="004E62DA">
      <w:pPr>
        <w:jc w:val="right"/>
        <w:rPr>
          <w:rFonts w:ascii="Arial" w:hAnsi="Arial" w:cs="Arial"/>
          <w:sz w:val="24"/>
          <w:szCs w:val="24"/>
        </w:rPr>
      </w:pPr>
    </w:p>
    <w:p w:rsidR="004E62DA" w:rsidRPr="00DB2E4E" w:rsidRDefault="004E62DA" w:rsidP="004E62DA">
      <w:pPr>
        <w:jc w:val="center"/>
        <w:rPr>
          <w:rFonts w:ascii="Arial" w:hAnsi="Arial" w:cs="Arial"/>
          <w:sz w:val="24"/>
          <w:szCs w:val="24"/>
        </w:rPr>
      </w:pPr>
      <w:r w:rsidRPr="00DB2E4E">
        <w:rPr>
          <w:rFonts w:ascii="Arial" w:hAnsi="Arial" w:cs="Arial"/>
          <w:sz w:val="24"/>
          <w:szCs w:val="24"/>
        </w:rPr>
        <w:t>DESIGUALDADE REGIONAL: VALE DO JEQUITINHONHA</w:t>
      </w:r>
    </w:p>
    <w:p w:rsidR="004E62DA" w:rsidRPr="00DB2E4E" w:rsidRDefault="004E62DA" w:rsidP="004E62DA">
      <w:pPr>
        <w:jc w:val="center"/>
        <w:rPr>
          <w:rFonts w:ascii="Arial" w:hAnsi="Arial" w:cs="Arial"/>
          <w:sz w:val="24"/>
          <w:szCs w:val="24"/>
        </w:rPr>
      </w:pPr>
    </w:p>
    <w:p w:rsidR="004E62DA" w:rsidRPr="00F82CCD" w:rsidRDefault="00F82CCD" w:rsidP="00DB2E4E">
      <w:pPr>
        <w:pStyle w:val="PargrafodaLista"/>
        <w:numPr>
          <w:ilvl w:val="0"/>
          <w:numId w:val="3"/>
        </w:numPr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UM ESTUDO DE CASO DO VALE DO JEQUITINHONHA</w:t>
      </w:r>
    </w:p>
    <w:p w:rsidR="009E3817" w:rsidRDefault="009E3817" w:rsidP="009E3817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AD4825" w:rsidRDefault="006614D7" w:rsidP="001364D7">
      <w:pPr>
        <w:pStyle w:val="PargrafodaLista"/>
        <w:spacing w:line="360" w:lineRule="auto"/>
        <w:ind w:left="0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No</w:t>
      </w:r>
      <w:r w:rsidR="00AD4825">
        <w:rPr>
          <w:rFonts w:ascii="Arial" w:eastAsiaTheme="minorHAnsi" w:hAnsi="Arial" w:cs="Arial"/>
          <w:sz w:val="24"/>
          <w:szCs w:val="24"/>
          <w:lang w:eastAsia="en-US"/>
        </w:rPr>
        <w:t xml:space="preserve"> Brasil há fortes concentrações de renda e, portanto, </w:t>
      </w:r>
      <w:r w:rsidR="0085597E">
        <w:rPr>
          <w:rFonts w:ascii="Arial" w:eastAsiaTheme="minorHAnsi" w:hAnsi="Arial" w:cs="Arial"/>
          <w:sz w:val="24"/>
          <w:szCs w:val="24"/>
          <w:lang w:eastAsia="en-US"/>
        </w:rPr>
        <w:t>têm-se</w:t>
      </w:r>
      <w:r w:rsidR="00AD4825">
        <w:rPr>
          <w:rFonts w:ascii="Arial" w:eastAsiaTheme="minorHAnsi" w:hAnsi="Arial" w:cs="Arial"/>
          <w:sz w:val="24"/>
          <w:szCs w:val="24"/>
          <w:lang w:eastAsia="en-US"/>
        </w:rPr>
        <w:t xml:space="preserve"> as localidades que possuem maior concentração de renda, ou seja, mais ricas e por outro lado, há </w:t>
      </w:r>
      <w:r w:rsidR="0085597E">
        <w:rPr>
          <w:rFonts w:ascii="Arial" w:eastAsiaTheme="minorHAnsi" w:hAnsi="Arial" w:cs="Arial"/>
          <w:sz w:val="24"/>
          <w:szCs w:val="24"/>
          <w:lang w:eastAsia="en-US"/>
        </w:rPr>
        <w:t>aquelas pobres, com menor concentração de recursos</w:t>
      </w:r>
      <w:r w:rsidR="00AD4825">
        <w:rPr>
          <w:rFonts w:ascii="Arial" w:eastAsiaTheme="minorHAnsi" w:hAnsi="Arial" w:cs="Arial"/>
          <w:sz w:val="24"/>
          <w:szCs w:val="24"/>
          <w:lang w:eastAsia="en-US"/>
        </w:rPr>
        <w:t>.  Sendo assim, visando um olhar focado nessas regiões, escolheu-se uma, especificamente, para se analisar, que no caso é o Vale do Jequitinhonha</w:t>
      </w:r>
      <w:r w:rsidR="001364D7">
        <w:rPr>
          <w:rFonts w:ascii="Arial" w:eastAsiaTheme="minorHAnsi" w:hAnsi="Arial" w:cs="Arial"/>
          <w:sz w:val="24"/>
          <w:szCs w:val="24"/>
          <w:lang w:eastAsia="en-US"/>
        </w:rPr>
        <w:t>, no nordeste do estado de Minas Gerais</w:t>
      </w:r>
      <w:r w:rsidR="00AD482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AD4825" w:rsidRDefault="00AD4825" w:rsidP="001364D7">
      <w:pPr>
        <w:pStyle w:val="PargrafodaLista"/>
        <w:spacing w:line="360" w:lineRule="auto"/>
        <w:ind w:left="0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Essa análise consistirá em um estudo de caso da região, com a finalidade de entender o </w:t>
      </w:r>
      <w:r w:rsidR="001364D7">
        <w:rPr>
          <w:rFonts w:ascii="Arial" w:eastAsiaTheme="minorHAnsi" w:hAnsi="Arial" w:cs="Arial"/>
          <w:sz w:val="24"/>
          <w:szCs w:val="24"/>
          <w:lang w:eastAsia="en-US"/>
        </w:rPr>
        <w:t>porquê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da região não ser desenvolvida</w:t>
      </w:r>
      <w:r w:rsidR="001364D7">
        <w:rPr>
          <w:rFonts w:ascii="Arial" w:eastAsiaTheme="minorHAnsi" w:hAnsi="Arial" w:cs="Arial"/>
          <w:sz w:val="24"/>
          <w:szCs w:val="24"/>
          <w:lang w:eastAsia="en-US"/>
        </w:rPr>
        <w:t xml:space="preserve"> como outras do estado de Minas Gerais. O histórico da região, as peculiaridades geográficas e a ação governamental ser</w:t>
      </w:r>
      <w:r w:rsidR="00A87E6B">
        <w:rPr>
          <w:rFonts w:ascii="Arial" w:eastAsiaTheme="minorHAnsi" w:hAnsi="Arial" w:cs="Arial"/>
          <w:sz w:val="24"/>
          <w:szCs w:val="24"/>
          <w:lang w:eastAsia="en-US"/>
        </w:rPr>
        <w:t>ão abordado</w:t>
      </w:r>
      <w:r w:rsidR="001364D7">
        <w:rPr>
          <w:rFonts w:ascii="Arial" w:eastAsiaTheme="minorHAnsi" w:hAnsi="Arial" w:cs="Arial"/>
          <w:sz w:val="24"/>
          <w:szCs w:val="24"/>
          <w:lang w:eastAsia="en-US"/>
        </w:rPr>
        <w:t xml:space="preserve">s durante a trajetória do trabalho para que se possa entender o </w:t>
      </w:r>
      <w:r w:rsidR="00A87E6B">
        <w:rPr>
          <w:rFonts w:ascii="Arial" w:eastAsiaTheme="minorHAnsi" w:hAnsi="Arial" w:cs="Arial"/>
          <w:sz w:val="24"/>
          <w:szCs w:val="24"/>
          <w:lang w:eastAsia="en-US"/>
        </w:rPr>
        <w:t>porquê</w:t>
      </w:r>
      <w:r w:rsidR="001364D7">
        <w:rPr>
          <w:rFonts w:ascii="Arial" w:eastAsiaTheme="minorHAnsi" w:hAnsi="Arial" w:cs="Arial"/>
          <w:sz w:val="24"/>
          <w:szCs w:val="24"/>
          <w:lang w:eastAsia="en-US"/>
        </w:rPr>
        <w:t xml:space="preserve"> da região não ter se desenvolvido.</w:t>
      </w:r>
    </w:p>
    <w:p w:rsidR="00DB2E4E" w:rsidRPr="00DB2E4E" w:rsidRDefault="00DB2E4E" w:rsidP="008415CC">
      <w:pPr>
        <w:pStyle w:val="PargrafodaLista"/>
        <w:spacing w:line="360" w:lineRule="auto"/>
        <w:ind w:hanging="720"/>
        <w:rPr>
          <w:rFonts w:ascii="Arial" w:hAnsi="Arial" w:cs="Arial"/>
          <w:b/>
          <w:sz w:val="24"/>
          <w:szCs w:val="24"/>
        </w:rPr>
      </w:pPr>
    </w:p>
    <w:p w:rsidR="008415CC" w:rsidRDefault="009E1D9C" w:rsidP="008415CC">
      <w:pPr>
        <w:pStyle w:val="PargrafodaLista"/>
        <w:numPr>
          <w:ilvl w:val="0"/>
          <w:numId w:val="3"/>
        </w:numPr>
        <w:spacing w:line="360" w:lineRule="auto"/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TEORIA</w:t>
      </w:r>
      <w:r w:rsidR="00AD4825">
        <w:rPr>
          <w:rFonts w:ascii="Arial" w:hAnsi="Arial" w:cs="Arial"/>
          <w:b/>
          <w:sz w:val="24"/>
          <w:szCs w:val="24"/>
        </w:rPr>
        <w:t xml:space="preserve"> DO DESENVOLVIMENTO</w:t>
      </w:r>
      <w:r>
        <w:rPr>
          <w:rFonts w:ascii="Arial" w:hAnsi="Arial" w:cs="Arial"/>
          <w:b/>
          <w:sz w:val="24"/>
          <w:szCs w:val="24"/>
        </w:rPr>
        <w:t xml:space="preserve"> REGIONAL</w:t>
      </w:r>
    </w:p>
    <w:p w:rsidR="005D38C4" w:rsidRPr="005D38C4" w:rsidRDefault="005D38C4" w:rsidP="005D38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38C4">
        <w:rPr>
          <w:rFonts w:ascii="Arial" w:hAnsi="Arial" w:cs="Arial"/>
          <w:sz w:val="24"/>
          <w:szCs w:val="24"/>
        </w:rPr>
        <w:t>As relações sociais possuem características como</w:t>
      </w:r>
      <w:r w:rsidR="00460DC5">
        <w:rPr>
          <w:rFonts w:ascii="Arial" w:hAnsi="Arial" w:cs="Arial"/>
          <w:sz w:val="24"/>
          <w:szCs w:val="24"/>
        </w:rPr>
        <w:t xml:space="preserve"> o</w:t>
      </w:r>
      <w:r w:rsidRPr="005D38C4">
        <w:rPr>
          <w:rFonts w:ascii="Arial" w:hAnsi="Arial" w:cs="Arial"/>
          <w:sz w:val="24"/>
          <w:szCs w:val="24"/>
        </w:rPr>
        <w:t xml:space="preserve"> estabelecimento da ordem e o sucesso do capital. </w:t>
      </w:r>
      <w:r w:rsidR="00E82827">
        <w:rPr>
          <w:rFonts w:ascii="Arial" w:hAnsi="Arial" w:cs="Arial"/>
          <w:sz w:val="24"/>
          <w:szCs w:val="24"/>
        </w:rPr>
        <w:t xml:space="preserve">Segundo Wlodarski e Cunha (2005) </w:t>
      </w:r>
      <w:r w:rsidRPr="005D38C4">
        <w:rPr>
          <w:rFonts w:ascii="Arial" w:hAnsi="Arial" w:cs="Arial"/>
          <w:sz w:val="24"/>
          <w:szCs w:val="24"/>
        </w:rPr>
        <w:t>a pobreza é um problema social que deve ser tratado por ações concretas que visem identificar os entraves estruturais causadores da pobreza. “</w:t>
      </w:r>
      <w:r w:rsidR="00E82827">
        <w:rPr>
          <w:rFonts w:ascii="Arial" w:hAnsi="Arial" w:cs="Arial"/>
          <w:sz w:val="24"/>
          <w:szCs w:val="24"/>
        </w:rPr>
        <w:t xml:space="preserve">(...) </w:t>
      </w:r>
      <w:r w:rsidRPr="005D38C4">
        <w:rPr>
          <w:rFonts w:ascii="Arial" w:hAnsi="Arial" w:cs="Arial"/>
          <w:sz w:val="24"/>
          <w:szCs w:val="24"/>
        </w:rPr>
        <w:t>neste sentido, a pobreza é vista como decorrente da desigualdade social, acompanhando o processo de agravamento desta”.</w:t>
      </w:r>
      <w:r w:rsidR="00460DC5">
        <w:rPr>
          <w:rFonts w:ascii="Arial" w:hAnsi="Arial" w:cs="Arial"/>
          <w:sz w:val="24"/>
          <w:szCs w:val="24"/>
        </w:rPr>
        <w:t xml:space="preserve"> </w:t>
      </w:r>
      <w:r w:rsidR="00E82827">
        <w:rPr>
          <w:rFonts w:ascii="Arial" w:hAnsi="Arial" w:cs="Arial"/>
          <w:sz w:val="24"/>
          <w:szCs w:val="24"/>
        </w:rPr>
        <w:t>(Wlodarski e Cunha, 2005, p.7).</w:t>
      </w:r>
    </w:p>
    <w:p w:rsidR="005D38C4" w:rsidRPr="005D38C4" w:rsidRDefault="005D38C4" w:rsidP="005D38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38C4">
        <w:rPr>
          <w:rFonts w:ascii="Arial" w:hAnsi="Arial" w:cs="Arial"/>
          <w:sz w:val="24"/>
          <w:szCs w:val="24"/>
        </w:rPr>
        <w:t>Assim a acessibilidade de meios e recursos para o desenvolvimento é possível através da redução de desigualdade social, uma vez que esta redução traz consigo autonomia e liberdade, fatores que contribuem para o ordenamento social.</w:t>
      </w:r>
    </w:p>
    <w:p w:rsidR="005D38C4" w:rsidRPr="005D38C4" w:rsidRDefault="005D38C4" w:rsidP="005D38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38C4" w:rsidRPr="005D38C4" w:rsidRDefault="005D38C4" w:rsidP="005D38C4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D38C4">
        <w:rPr>
          <w:rFonts w:ascii="Arial" w:hAnsi="Arial" w:cs="Arial"/>
          <w:sz w:val="20"/>
          <w:szCs w:val="20"/>
        </w:rPr>
        <w:t>[...] as representações sociais acompanham o desenvolvimento da história e tendem a modificar-se de acordo com o processo de desenvolvimento e modernização, ou seja, as representações transformam-se e acompanham as relações presentes em um lugar ou em uma situaçã</w:t>
      </w:r>
      <w:r w:rsidR="00BA79E0">
        <w:rPr>
          <w:rFonts w:ascii="Arial" w:hAnsi="Arial" w:cs="Arial"/>
          <w:sz w:val="20"/>
          <w:szCs w:val="20"/>
        </w:rPr>
        <w:t xml:space="preserve">o específica. (WLODARSKI; CUNHA; </w:t>
      </w:r>
      <w:r w:rsidRPr="005D38C4">
        <w:rPr>
          <w:rFonts w:ascii="Arial" w:hAnsi="Arial" w:cs="Arial"/>
          <w:sz w:val="20"/>
          <w:szCs w:val="20"/>
        </w:rPr>
        <w:t xml:space="preserve"> 2005, p.8).</w:t>
      </w:r>
    </w:p>
    <w:p w:rsidR="005D38C4" w:rsidRPr="005D38C4" w:rsidRDefault="005D38C4" w:rsidP="005D38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38C4" w:rsidRPr="005D38C4" w:rsidRDefault="005D38C4" w:rsidP="00E7099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38C4">
        <w:rPr>
          <w:rFonts w:ascii="Arial" w:hAnsi="Arial" w:cs="Arial"/>
          <w:sz w:val="24"/>
          <w:szCs w:val="24"/>
        </w:rPr>
        <w:t>Porém, para reduzir esta desigualdade, é necessári</w:t>
      </w:r>
      <w:r w:rsidR="00BA79E0">
        <w:rPr>
          <w:rFonts w:ascii="Arial" w:hAnsi="Arial" w:cs="Arial"/>
          <w:sz w:val="24"/>
          <w:szCs w:val="24"/>
        </w:rPr>
        <w:t>o</w:t>
      </w:r>
      <w:r w:rsidRPr="005D38C4">
        <w:rPr>
          <w:rFonts w:ascii="Arial" w:hAnsi="Arial" w:cs="Arial"/>
          <w:sz w:val="24"/>
          <w:szCs w:val="24"/>
        </w:rPr>
        <w:t xml:space="preserve"> que haja um crescimento equilibrado entre regiões, na qual </w:t>
      </w:r>
      <w:r w:rsidR="00BA79E0">
        <w:rPr>
          <w:rFonts w:ascii="Arial" w:hAnsi="Arial" w:cs="Arial"/>
          <w:sz w:val="24"/>
          <w:szCs w:val="24"/>
        </w:rPr>
        <w:t>existem diversas interpretações</w:t>
      </w:r>
      <w:r w:rsidR="00C30B75">
        <w:rPr>
          <w:rFonts w:ascii="Arial" w:hAnsi="Arial" w:cs="Arial"/>
          <w:sz w:val="24"/>
          <w:szCs w:val="24"/>
        </w:rPr>
        <w:t xml:space="preserve">, principalmente nos países </w:t>
      </w:r>
      <w:r w:rsidRPr="005D38C4">
        <w:rPr>
          <w:rFonts w:ascii="Arial" w:hAnsi="Arial" w:cs="Arial"/>
          <w:sz w:val="24"/>
          <w:szCs w:val="24"/>
        </w:rPr>
        <w:t>subdesenvolvi</w:t>
      </w:r>
      <w:r w:rsidR="00C30B75">
        <w:rPr>
          <w:rFonts w:ascii="Arial" w:hAnsi="Arial" w:cs="Arial"/>
          <w:sz w:val="24"/>
          <w:szCs w:val="24"/>
        </w:rPr>
        <w:t>d</w:t>
      </w:r>
      <w:r w:rsidRPr="005D38C4">
        <w:rPr>
          <w:rFonts w:ascii="Arial" w:hAnsi="Arial" w:cs="Arial"/>
          <w:sz w:val="24"/>
          <w:szCs w:val="24"/>
        </w:rPr>
        <w:t>os. Rofman</w:t>
      </w:r>
      <w:r w:rsidR="00816AAC">
        <w:rPr>
          <w:rFonts w:ascii="Arial" w:hAnsi="Arial" w:cs="Arial"/>
          <w:sz w:val="24"/>
          <w:szCs w:val="24"/>
        </w:rPr>
        <w:t xml:space="preserve"> </w:t>
      </w:r>
      <w:r w:rsidR="00C30B75">
        <w:rPr>
          <w:rFonts w:ascii="Arial" w:hAnsi="Arial" w:cs="Arial"/>
          <w:sz w:val="24"/>
          <w:szCs w:val="24"/>
        </w:rPr>
        <w:t>citado por Amaral, Marion, Arruda (</w:t>
      </w:r>
      <w:r w:rsidRPr="005D38C4">
        <w:rPr>
          <w:rFonts w:ascii="Arial" w:hAnsi="Arial" w:cs="Arial"/>
          <w:sz w:val="24"/>
          <w:szCs w:val="24"/>
        </w:rPr>
        <w:t xml:space="preserve">2007), discute que “num sistema econômico capitalista subdesenvolvido, o equilíbrio não existe, por definição. E, porque postulá-lo como paradigma ao nível da configuração espacial é, também, uma posição inexata.” </w:t>
      </w:r>
      <w:r w:rsidR="00C30B75" w:rsidRPr="00A14D7C">
        <w:rPr>
          <w:rFonts w:ascii="Arial" w:hAnsi="Arial" w:cs="Arial"/>
          <w:sz w:val="24"/>
          <w:szCs w:val="24"/>
        </w:rPr>
        <w:t>(</w:t>
      </w:r>
      <w:r w:rsidR="00743EF0" w:rsidRPr="00A14D7C">
        <w:rPr>
          <w:rFonts w:ascii="Arial" w:hAnsi="Arial" w:cs="Arial"/>
          <w:sz w:val="24"/>
          <w:szCs w:val="24"/>
        </w:rPr>
        <w:t>ROFMAN</w:t>
      </w:r>
      <w:r w:rsidR="00C30B75" w:rsidRPr="00A14D7C">
        <w:rPr>
          <w:rFonts w:ascii="Arial" w:hAnsi="Arial" w:cs="Arial"/>
          <w:sz w:val="24"/>
          <w:szCs w:val="24"/>
        </w:rPr>
        <w:t xml:space="preserve"> apud </w:t>
      </w:r>
      <w:r w:rsidR="00743EF0" w:rsidRPr="00A14D7C">
        <w:rPr>
          <w:rFonts w:ascii="Arial" w:hAnsi="Arial" w:cs="Arial"/>
          <w:sz w:val="24"/>
          <w:szCs w:val="24"/>
        </w:rPr>
        <w:t>AMARAL, MARION, ARRUDA</w:t>
      </w:r>
      <w:r w:rsidR="00D424C4" w:rsidRPr="00A14D7C">
        <w:rPr>
          <w:rFonts w:ascii="Arial" w:hAnsi="Arial" w:cs="Arial"/>
          <w:sz w:val="24"/>
          <w:szCs w:val="24"/>
        </w:rPr>
        <w:t>, 2007 p. 5</w:t>
      </w:r>
      <w:r w:rsidR="00C30B75" w:rsidRPr="00A14D7C">
        <w:rPr>
          <w:rFonts w:ascii="Arial" w:hAnsi="Arial" w:cs="Arial"/>
          <w:sz w:val="24"/>
          <w:szCs w:val="24"/>
        </w:rPr>
        <w:t xml:space="preserve">). </w:t>
      </w:r>
      <w:r w:rsidR="006B1E4B" w:rsidRPr="00A14D7C">
        <w:rPr>
          <w:rFonts w:ascii="Arial" w:hAnsi="Arial" w:cs="Arial"/>
          <w:sz w:val="24"/>
          <w:szCs w:val="24"/>
        </w:rPr>
        <w:t>Por outro lado</w:t>
      </w:r>
      <w:r w:rsidRPr="00A14D7C">
        <w:rPr>
          <w:rFonts w:ascii="Arial" w:hAnsi="Arial" w:cs="Arial"/>
          <w:sz w:val="24"/>
          <w:szCs w:val="24"/>
        </w:rPr>
        <w:t>, Myrdal</w:t>
      </w:r>
      <w:r w:rsidR="006B1E4B" w:rsidRPr="00A14D7C">
        <w:rPr>
          <w:rFonts w:ascii="Arial" w:hAnsi="Arial" w:cs="Arial"/>
          <w:sz w:val="24"/>
          <w:szCs w:val="24"/>
        </w:rPr>
        <w:t xml:space="preserve"> </w:t>
      </w:r>
      <w:r w:rsidRPr="00A14D7C">
        <w:rPr>
          <w:rFonts w:ascii="Arial" w:hAnsi="Arial" w:cs="Arial"/>
          <w:sz w:val="24"/>
          <w:szCs w:val="24"/>
        </w:rPr>
        <w:t xml:space="preserve">(1957) </w:t>
      </w:r>
      <w:r w:rsidR="006B1E4B" w:rsidRPr="00A14D7C">
        <w:rPr>
          <w:rFonts w:ascii="Arial" w:hAnsi="Arial" w:cs="Arial"/>
          <w:sz w:val="24"/>
          <w:szCs w:val="24"/>
        </w:rPr>
        <w:t>afirma que</w:t>
      </w:r>
      <w:r w:rsidRPr="00A14D7C">
        <w:rPr>
          <w:rFonts w:ascii="Arial" w:hAnsi="Arial" w:cs="Arial"/>
          <w:sz w:val="24"/>
          <w:szCs w:val="24"/>
        </w:rPr>
        <w:t xml:space="preserve"> “</w:t>
      </w:r>
      <w:r w:rsidR="006B1E4B" w:rsidRPr="00A14D7C">
        <w:rPr>
          <w:rFonts w:ascii="Arial" w:hAnsi="Arial" w:cs="Arial"/>
          <w:sz w:val="24"/>
          <w:szCs w:val="24"/>
        </w:rPr>
        <w:t>(</w:t>
      </w:r>
      <w:r w:rsidRPr="00A14D7C">
        <w:rPr>
          <w:rFonts w:ascii="Arial" w:hAnsi="Arial" w:cs="Arial"/>
          <w:sz w:val="24"/>
          <w:szCs w:val="24"/>
        </w:rPr>
        <w:t>...</w:t>
      </w:r>
      <w:r w:rsidR="006B1E4B" w:rsidRPr="00A14D7C">
        <w:rPr>
          <w:rFonts w:ascii="Arial" w:hAnsi="Arial" w:cs="Arial"/>
          <w:sz w:val="24"/>
          <w:szCs w:val="24"/>
        </w:rPr>
        <w:t>)</w:t>
      </w:r>
      <w:r w:rsidRPr="00A14D7C">
        <w:rPr>
          <w:rFonts w:ascii="Arial" w:hAnsi="Arial" w:cs="Arial"/>
          <w:sz w:val="24"/>
          <w:szCs w:val="24"/>
        </w:rPr>
        <w:t xml:space="preserve"> a noção de equilíbrio estável é normalmente uma falsa analogia que se estabelece quando se formula a teoria que visa explicar a mudança no sistema social”.</w:t>
      </w:r>
      <w:r w:rsidR="006B1E4B" w:rsidRPr="00A14D7C">
        <w:rPr>
          <w:rFonts w:ascii="Arial" w:hAnsi="Arial" w:cs="Arial"/>
          <w:sz w:val="24"/>
          <w:szCs w:val="24"/>
        </w:rPr>
        <w:t xml:space="preserve"> (</w:t>
      </w:r>
      <w:r w:rsidR="00816AAC">
        <w:rPr>
          <w:rFonts w:ascii="Arial" w:hAnsi="Arial" w:cs="Arial"/>
          <w:sz w:val="24"/>
          <w:szCs w:val="24"/>
        </w:rPr>
        <w:t xml:space="preserve">MYRDAL </w:t>
      </w:r>
      <w:r w:rsidR="006B1E4B" w:rsidRPr="00A14D7C">
        <w:rPr>
          <w:rFonts w:ascii="Arial" w:hAnsi="Arial" w:cs="Arial"/>
          <w:sz w:val="24"/>
          <w:szCs w:val="24"/>
        </w:rPr>
        <w:t xml:space="preserve"> </w:t>
      </w:r>
      <w:r w:rsidR="00137781" w:rsidRPr="00A14D7C">
        <w:rPr>
          <w:rFonts w:ascii="Arial" w:hAnsi="Arial" w:cs="Arial"/>
          <w:sz w:val="24"/>
          <w:szCs w:val="24"/>
        </w:rPr>
        <w:t xml:space="preserve">apud AMARAL, MARION, ARRUDA, 2007 p.5 </w:t>
      </w:r>
      <w:r w:rsidR="006B1E4B" w:rsidRPr="00A14D7C">
        <w:rPr>
          <w:rFonts w:ascii="Arial" w:hAnsi="Arial" w:cs="Arial"/>
          <w:sz w:val="24"/>
          <w:szCs w:val="24"/>
        </w:rPr>
        <w:t>).</w:t>
      </w:r>
      <w:r w:rsidRPr="00A14D7C">
        <w:rPr>
          <w:rFonts w:ascii="Arial" w:hAnsi="Arial" w:cs="Arial"/>
          <w:sz w:val="24"/>
          <w:szCs w:val="24"/>
        </w:rPr>
        <w:t xml:space="preserve"> Logo, segundo o autor, o sistema tende a ir na posição contrária ao equilíbrio.</w:t>
      </w:r>
    </w:p>
    <w:p w:rsidR="005D38C4" w:rsidRPr="005D38C4" w:rsidRDefault="005D38C4" w:rsidP="00E70995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38C4">
        <w:rPr>
          <w:rFonts w:ascii="Arial" w:hAnsi="Arial" w:cs="Arial"/>
          <w:sz w:val="24"/>
          <w:szCs w:val="24"/>
        </w:rPr>
        <w:t>Todavia, a outra posição encontrada</w:t>
      </w:r>
      <w:r w:rsidR="00E53109">
        <w:rPr>
          <w:rFonts w:ascii="Arial" w:hAnsi="Arial" w:cs="Arial"/>
          <w:sz w:val="24"/>
          <w:szCs w:val="24"/>
        </w:rPr>
        <w:t xml:space="preserve"> de acordo com a visão geral sobre as discussões segundo Amaral, Marion e Arruda (2007)</w:t>
      </w:r>
      <w:r w:rsidRPr="005D38C4">
        <w:rPr>
          <w:rFonts w:ascii="Arial" w:hAnsi="Arial" w:cs="Arial"/>
          <w:sz w:val="24"/>
          <w:szCs w:val="24"/>
        </w:rPr>
        <w:t xml:space="preserve"> é a do dualismo econômico, na qual são as teorias de causação acumulativa e o desenvolvimento polarizado, sendo que seus defensores argumentam que qualquer diferença na qual separe as regiões ricas das mais pobres, as forças livres de mercado buscam fixar a riqueza na região desenvolvida, originando uma polarização crescente dos níveis de desenvolvimento, a menos que haja uma intervenção a fim de minimizar as desigualdades. </w:t>
      </w:r>
    </w:p>
    <w:p w:rsidR="005D38C4" w:rsidRPr="005D38C4" w:rsidRDefault="005D38C4" w:rsidP="005D38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38C4" w:rsidRDefault="005D38C4" w:rsidP="005D38C4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D38C4">
        <w:rPr>
          <w:rFonts w:ascii="Arial" w:hAnsi="Arial" w:cs="Arial"/>
          <w:sz w:val="20"/>
          <w:szCs w:val="20"/>
        </w:rPr>
        <w:t>“o crescimento de uma região causa efeitos regressivos em outras devido à troca desigual entre as regiões mais ricas, exportadoras de produtos manufaturados, e regiões mais pobres, produtos primários. Esses efeitos regressivos são provocados pelos movimentos de mão-de-obra, de capital e de bens e serviços em direção ao</w:t>
      </w:r>
      <w:r w:rsidR="00B973A0">
        <w:rPr>
          <w:rFonts w:ascii="Arial" w:hAnsi="Arial" w:cs="Arial"/>
          <w:sz w:val="20"/>
          <w:szCs w:val="20"/>
        </w:rPr>
        <w:t>s</w:t>
      </w:r>
      <w:r w:rsidRPr="005D38C4">
        <w:rPr>
          <w:rFonts w:ascii="Arial" w:hAnsi="Arial" w:cs="Arial"/>
          <w:sz w:val="20"/>
          <w:szCs w:val="20"/>
        </w:rPr>
        <w:t xml:space="preserve"> centros em expansão, em detrimento das regiões mais pobres, devido ao fato de as regiões desenvolvidas oferecerem mais oportunidad</w:t>
      </w:r>
      <w:r w:rsidR="00B973A0">
        <w:rPr>
          <w:rFonts w:ascii="Arial" w:hAnsi="Arial" w:cs="Arial"/>
          <w:sz w:val="20"/>
          <w:szCs w:val="20"/>
        </w:rPr>
        <w:t>es de emprego, taxas de retorno</w:t>
      </w:r>
      <w:r w:rsidRPr="005D38C4">
        <w:rPr>
          <w:rFonts w:ascii="Arial" w:hAnsi="Arial" w:cs="Arial"/>
          <w:sz w:val="20"/>
          <w:szCs w:val="20"/>
        </w:rPr>
        <w:t xml:space="preserve"> mais elevadas, melhor infraestrutura, assistência social, etc. Portanto, em vez de estabelecer o equilíbrio, os mecanismos do livre mercado tendem a aumentar as desigualdades regionais”</w:t>
      </w:r>
      <w:r>
        <w:rPr>
          <w:rFonts w:ascii="Arial" w:hAnsi="Arial" w:cs="Arial"/>
          <w:sz w:val="20"/>
          <w:szCs w:val="20"/>
        </w:rPr>
        <w:t xml:space="preserve"> </w:t>
      </w:r>
      <w:r w:rsidRPr="00A14D7C">
        <w:rPr>
          <w:rFonts w:ascii="Arial" w:hAnsi="Arial" w:cs="Arial"/>
          <w:sz w:val="20"/>
          <w:szCs w:val="20"/>
        </w:rPr>
        <w:t>(MYRDAL apud AMARAL; MARION;ARRUDA; 2007. p.</w:t>
      </w:r>
      <w:r w:rsidR="00D424C4" w:rsidRPr="00A14D7C">
        <w:rPr>
          <w:rFonts w:ascii="Arial" w:hAnsi="Arial" w:cs="Arial"/>
          <w:sz w:val="20"/>
          <w:szCs w:val="20"/>
        </w:rPr>
        <w:t xml:space="preserve"> 6</w:t>
      </w:r>
      <w:r w:rsidRPr="00A14D7C">
        <w:rPr>
          <w:rFonts w:ascii="Arial" w:hAnsi="Arial" w:cs="Arial"/>
          <w:sz w:val="20"/>
          <w:szCs w:val="20"/>
        </w:rPr>
        <w:t>)</w:t>
      </w:r>
    </w:p>
    <w:p w:rsidR="005D38C4" w:rsidRPr="005D38C4" w:rsidRDefault="005D38C4" w:rsidP="005D38C4">
      <w:pPr>
        <w:spacing w:after="0" w:line="36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5D38C4" w:rsidRPr="005D38C4" w:rsidRDefault="005D38C4" w:rsidP="00E467B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38C4">
        <w:rPr>
          <w:rFonts w:ascii="Arial" w:hAnsi="Arial" w:cs="Arial"/>
          <w:sz w:val="24"/>
          <w:szCs w:val="24"/>
        </w:rPr>
        <w:t xml:space="preserve">Porém, </w:t>
      </w:r>
      <w:r w:rsidR="00816AAC">
        <w:rPr>
          <w:rFonts w:ascii="Arial" w:hAnsi="Arial" w:cs="Arial"/>
          <w:sz w:val="24"/>
          <w:szCs w:val="24"/>
        </w:rPr>
        <w:t>Myrdal</w:t>
      </w:r>
      <w:r w:rsidR="00B973A0">
        <w:rPr>
          <w:rFonts w:ascii="Arial" w:hAnsi="Arial" w:cs="Arial"/>
          <w:sz w:val="24"/>
          <w:szCs w:val="24"/>
        </w:rPr>
        <w:t xml:space="preserve"> apud Amaral, Marion e Arruda (2007)</w:t>
      </w:r>
      <w:r w:rsidRPr="005D38C4">
        <w:rPr>
          <w:rFonts w:ascii="Arial" w:hAnsi="Arial" w:cs="Arial"/>
          <w:sz w:val="24"/>
          <w:szCs w:val="24"/>
        </w:rPr>
        <w:t xml:space="preserve"> menciona que há “efeitos propulsores” na qual ocorrem nos centros desenvolvidos, auxiliando as regiões próximas dos centros de modo que há um processo circular na qual </w:t>
      </w:r>
      <w:r w:rsidRPr="005D38C4">
        <w:rPr>
          <w:rFonts w:ascii="Arial" w:hAnsi="Arial" w:cs="Arial"/>
          <w:sz w:val="24"/>
          <w:szCs w:val="24"/>
        </w:rPr>
        <w:lastRenderedPageBreak/>
        <w:t xml:space="preserve">remetem aumentos expressivos nas exportações de alimentos, matérias primas, insumos industriais e manufaturas de consumo final para os grandes centros nacionais e internacionais. </w:t>
      </w:r>
    </w:p>
    <w:p w:rsidR="005D38C4" w:rsidRPr="005D38C4" w:rsidRDefault="00B973A0" w:rsidP="00E467B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 segundo Wlodarski e Cunha (2005), n</w:t>
      </w:r>
      <w:r w:rsidR="005D38C4" w:rsidRPr="005D38C4">
        <w:rPr>
          <w:rFonts w:ascii="Arial" w:hAnsi="Arial" w:cs="Arial"/>
          <w:sz w:val="24"/>
          <w:szCs w:val="24"/>
        </w:rPr>
        <w:t xml:space="preserve">este contexto tem-se a participação do Estado, enquanto regulador da sociedade, criando e implantando políticas sociais que visem </w:t>
      </w:r>
      <w:r w:rsidRPr="005D38C4">
        <w:rPr>
          <w:rFonts w:ascii="Arial" w:hAnsi="Arial" w:cs="Arial"/>
          <w:sz w:val="24"/>
          <w:szCs w:val="24"/>
        </w:rPr>
        <w:t>à</w:t>
      </w:r>
      <w:r w:rsidR="005D38C4" w:rsidRPr="005D38C4">
        <w:rPr>
          <w:rFonts w:ascii="Arial" w:hAnsi="Arial" w:cs="Arial"/>
          <w:sz w:val="24"/>
          <w:szCs w:val="24"/>
        </w:rPr>
        <w:t xml:space="preserve"> redu</w:t>
      </w:r>
      <w:r>
        <w:rPr>
          <w:rFonts w:ascii="Arial" w:hAnsi="Arial" w:cs="Arial"/>
          <w:sz w:val="24"/>
          <w:szCs w:val="24"/>
        </w:rPr>
        <w:t>ção dos índices de desigualdade</w:t>
      </w:r>
      <w:r w:rsidR="005D38C4" w:rsidRPr="005D38C4">
        <w:rPr>
          <w:rFonts w:ascii="Arial" w:hAnsi="Arial" w:cs="Arial"/>
          <w:sz w:val="24"/>
          <w:szCs w:val="24"/>
        </w:rPr>
        <w:t xml:space="preserve"> através da promoção de políticas que impact</w:t>
      </w:r>
      <w:r>
        <w:rPr>
          <w:rFonts w:ascii="Arial" w:hAnsi="Arial" w:cs="Arial"/>
          <w:sz w:val="24"/>
          <w:szCs w:val="24"/>
        </w:rPr>
        <w:t>em a população menos favorecida.</w:t>
      </w:r>
      <w:r w:rsidR="005D38C4" w:rsidRPr="005D38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acordo com Segundo (2007) </w:t>
      </w:r>
      <w:r w:rsidR="005D38C4" w:rsidRPr="005D38C4">
        <w:rPr>
          <w:rFonts w:ascii="Arial" w:hAnsi="Arial" w:cs="Arial"/>
          <w:sz w:val="24"/>
          <w:szCs w:val="24"/>
        </w:rPr>
        <w:t>o Estado brasileiro tem como objetivo principal a redução das desigualdades sociais e regionais presentes no âmbito do território nacional, onde as políticas são planejadas de acordo com as características territoriais, regionais, loc</w:t>
      </w:r>
      <w:r>
        <w:rPr>
          <w:rFonts w:ascii="Arial" w:hAnsi="Arial" w:cs="Arial"/>
          <w:sz w:val="24"/>
          <w:szCs w:val="24"/>
        </w:rPr>
        <w:t xml:space="preserve">ais e sociais. </w:t>
      </w:r>
      <w:r w:rsidR="005D38C4" w:rsidRPr="005D38C4">
        <w:rPr>
          <w:rFonts w:ascii="Arial" w:hAnsi="Arial" w:cs="Arial"/>
          <w:sz w:val="24"/>
          <w:szCs w:val="24"/>
        </w:rPr>
        <w:t>Desta forma o Estado atua para</w:t>
      </w:r>
      <w:r>
        <w:rPr>
          <w:rFonts w:ascii="Arial" w:hAnsi="Arial" w:cs="Arial"/>
          <w:sz w:val="24"/>
          <w:szCs w:val="24"/>
        </w:rPr>
        <w:t>:</w:t>
      </w:r>
    </w:p>
    <w:p w:rsidR="005D38C4" w:rsidRPr="005D38C4" w:rsidRDefault="005D38C4" w:rsidP="005D38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38C4" w:rsidRPr="00E467BB" w:rsidRDefault="005D38C4" w:rsidP="000853F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467BB">
        <w:rPr>
          <w:rFonts w:ascii="Arial" w:hAnsi="Arial" w:cs="Arial"/>
          <w:sz w:val="20"/>
          <w:szCs w:val="20"/>
        </w:rPr>
        <w:t xml:space="preserve">I – construir uma sociedade livre, justa e solidária; </w:t>
      </w:r>
    </w:p>
    <w:p w:rsidR="005D38C4" w:rsidRPr="00E467BB" w:rsidRDefault="005D38C4" w:rsidP="000853F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467BB">
        <w:rPr>
          <w:rFonts w:ascii="Arial" w:hAnsi="Arial" w:cs="Arial"/>
          <w:sz w:val="20"/>
          <w:szCs w:val="20"/>
        </w:rPr>
        <w:t xml:space="preserve">II – garantir o desenvolvimento nacional; </w:t>
      </w:r>
    </w:p>
    <w:p w:rsidR="005D38C4" w:rsidRPr="00E467BB" w:rsidRDefault="005D38C4" w:rsidP="000853F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467BB">
        <w:rPr>
          <w:rFonts w:ascii="Arial" w:hAnsi="Arial" w:cs="Arial"/>
          <w:sz w:val="20"/>
          <w:szCs w:val="20"/>
        </w:rPr>
        <w:t xml:space="preserve">III – erradicar a pobreza e a marginalização e reduzir as desigualdades sociais e regionais; </w:t>
      </w:r>
    </w:p>
    <w:p w:rsidR="005D38C4" w:rsidRPr="00E467BB" w:rsidRDefault="005D38C4" w:rsidP="000853F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467BB">
        <w:rPr>
          <w:rFonts w:ascii="Arial" w:hAnsi="Arial" w:cs="Arial"/>
          <w:sz w:val="20"/>
          <w:szCs w:val="20"/>
        </w:rPr>
        <w:t xml:space="preserve">IV – promover o bem de todos, sem preconceitos de origem, raça, </w:t>
      </w:r>
    </w:p>
    <w:p w:rsidR="005D38C4" w:rsidRPr="00E467BB" w:rsidRDefault="005D38C4" w:rsidP="000853FC">
      <w:pPr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E467BB">
        <w:rPr>
          <w:rFonts w:ascii="Arial" w:hAnsi="Arial" w:cs="Arial"/>
          <w:sz w:val="20"/>
          <w:szCs w:val="20"/>
        </w:rPr>
        <w:t>sexo, cor, idade e quaisquer outras formas de discriminação. (SEGUNDO, 2007, p. 374).</w:t>
      </w:r>
    </w:p>
    <w:p w:rsidR="005D38C4" w:rsidRPr="005D38C4" w:rsidRDefault="005D38C4" w:rsidP="005D38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D38C4" w:rsidRPr="005D38C4" w:rsidRDefault="005D38C4" w:rsidP="005D38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38C4">
        <w:rPr>
          <w:rFonts w:ascii="Arial" w:hAnsi="Arial" w:cs="Arial"/>
          <w:sz w:val="24"/>
          <w:szCs w:val="24"/>
        </w:rPr>
        <w:t>Para a realização e implantação de ações igualitárias pelo Estado, há a necessidade de investimentos, mudanças e planejamentos, mas para atingir seus objetivos e contribuir para a diminuição da desigualdade social</w:t>
      </w:r>
      <w:r w:rsidR="000853FC">
        <w:rPr>
          <w:rFonts w:ascii="Arial" w:hAnsi="Arial" w:cs="Arial"/>
          <w:sz w:val="24"/>
          <w:szCs w:val="24"/>
        </w:rPr>
        <w:t xml:space="preserve"> se faz</w:t>
      </w:r>
      <w:r w:rsidRPr="005D38C4">
        <w:rPr>
          <w:rFonts w:ascii="Arial" w:hAnsi="Arial" w:cs="Arial"/>
          <w:sz w:val="24"/>
          <w:szCs w:val="24"/>
        </w:rPr>
        <w:t xml:space="preserve"> também necessário um esforço coletivo dos interessados na construção de uma sociedade igualitária e </w:t>
      </w:r>
      <w:r w:rsidR="000853FC" w:rsidRPr="005D38C4">
        <w:rPr>
          <w:rFonts w:ascii="Arial" w:hAnsi="Arial" w:cs="Arial"/>
          <w:sz w:val="24"/>
          <w:szCs w:val="24"/>
        </w:rPr>
        <w:t>democrática</w:t>
      </w:r>
      <w:r w:rsidRPr="005D38C4">
        <w:rPr>
          <w:rFonts w:ascii="Arial" w:hAnsi="Arial" w:cs="Arial"/>
          <w:sz w:val="24"/>
          <w:szCs w:val="24"/>
        </w:rPr>
        <w:t xml:space="preserve"> (WLODARSKI; CUNHA, 2005).</w:t>
      </w:r>
    </w:p>
    <w:p w:rsidR="00F76BE4" w:rsidRDefault="005D38C4" w:rsidP="005D38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D38C4">
        <w:rPr>
          <w:rFonts w:ascii="Arial" w:hAnsi="Arial" w:cs="Arial"/>
          <w:sz w:val="24"/>
          <w:szCs w:val="24"/>
        </w:rPr>
        <w:t>Diante do exposto pode-se perceber a necessidade constante do Estado enquanto órgão responsável pela reformulação e implantação de novas políticas sociais ou que complementem algum projeto ou ação já existente, com o objetivo de aumentar o bem-estar social ao reduzir a pobreza através da redução da desigualdade social. (WLODARSKI; CUNHA, 2005).</w:t>
      </w:r>
    </w:p>
    <w:p w:rsidR="005D38C4" w:rsidRPr="00DB2E4E" w:rsidRDefault="005D38C4" w:rsidP="005D38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D5A32" w:rsidRPr="0073037E" w:rsidRDefault="004E62DA" w:rsidP="00F76BE4">
      <w:pPr>
        <w:pStyle w:val="NormalWeb"/>
        <w:numPr>
          <w:ilvl w:val="0"/>
          <w:numId w:val="3"/>
        </w:numPr>
        <w:spacing w:before="0" w:beforeAutospacing="0" w:after="200" w:afterAutospacing="0"/>
        <w:jc w:val="both"/>
        <w:rPr>
          <w:rFonts w:ascii="Arial" w:hAnsi="Arial" w:cs="Arial"/>
        </w:rPr>
      </w:pPr>
      <w:r w:rsidRPr="00DB2E4E">
        <w:rPr>
          <w:rFonts w:ascii="Arial" w:hAnsi="Arial" w:cs="Arial"/>
          <w:b/>
          <w:bCs/>
          <w:color w:val="000000"/>
        </w:rPr>
        <w:t>O VALE DO JEQUITINHONHA</w:t>
      </w:r>
    </w:p>
    <w:p w:rsidR="0073037E" w:rsidRPr="00DB2E4E" w:rsidRDefault="0073037E" w:rsidP="0073037E">
      <w:pPr>
        <w:pStyle w:val="NormalWeb"/>
        <w:spacing w:before="0" w:beforeAutospacing="0" w:after="200" w:afterAutospacing="0"/>
        <w:ind w:left="720"/>
        <w:jc w:val="both"/>
        <w:rPr>
          <w:rFonts w:ascii="Arial" w:hAnsi="Arial" w:cs="Arial"/>
        </w:rPr>
      </w:pPr>
    </w:p>
    <w:p w:rsidR="006D5A32" w:rsidRPr="00DB2E4E" w:rsidRDefault="006D5A32" w:rsidP="00F76BE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DB2E4E">
        <w:rPr>
          <w:rFonts w:ascii="Arial" w:hAnsi="Arial" w:cs="Arial"/>
          <w:color w:val="000000"/>
        </w:rPr>
        <w:t>    A história do Vale do Jequitinhonha, con</w:t>
      </w:r>
      <w:r w:rsidR="000B2011">
        <w:rPr>
          <w:rFonts w:ascii="Arial" w:hAnsi="Arial" w:cs="Arial"/>
          <w:color w:val="000000"/>
        </w:rPr>
        <w:t>forme dito por Gonçalves (1997)</w:t>
      </w:r>
      <w:r w:rsidR="0085597E">
        <w:rPr>
          <w:rFonts w:ascii="Arial" w:hAnsi="Arial" w:cs="Arial"/>
          <w:color w:val="000000"/>
        </w:rPr>
        <w:t xml:space="preserve"> surge</w:t>
      </w:r>
      <w:r w:rsidRPr="00DB2E4E">
        <w:rPr>
          <w:rFonts w:ascii="Arial" w:hAnsi="Arial" w:cs="Arial"/>
          <w:color w:val="000000"/>
        </w:rPr>
        <w:t xml:space="preserve"> com as minas de Diamantes no século XVII, quando as Bandeiras procuram por ouro e pedras preciosas onde hoje se localizam os estados de Minas Gerais e </w:t>
      </w:r>
      <w:r w:rsidRPr="00DB2E4E">
        <w:rPr>
          <w:rFonts w:ascii="Arial" w:hAnsi="Arial" w:cs="Arial"/>
          <w:color w:val="000000"/>
        </w:rPr>
        <w:lastRenderedPageBreak/>
        <w:t>Bahia. Encontrando ouro e água na região, os bandeirantes então formaram o vilarejo do Arraial das Lavras Velhas de Hivituruí, lugar da atual cidade do Serro.</w:t>
      </w:r>
    </w:p>
    <w:p w:rsidR="006D5A32" w:rsidRPr="00DB2E4E" w:rsidRDefault="006D5A32" w:rsidP="00F76BE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DB2E4E">
        <w:rPr>
          <w:rFonts w:ascii="Arial" w:hAnsi="Arial" w:cs="Arial"/>
          <w:color w:val="000000"/>
        </w:rPr>
        <w:t xml:space="preserve">    </w:t>
      </w:r>
      <w:r w:rsidR="000B2011">
        <w:rPr>
          <w:rFonts w:ascii="Arial" w:hAnsi="Arial" w:cs="Arial"/>
          <w:color w:val="000000"/>
        </w:rPr>
        <w:t>Ainda de acordo com Gonçalves (1997), c</w:t>
      </w:r>
      <w:r w:rsidRPr="00DB2E4E">
        <w:rPr>
          <w:rFonts w:ascii="Arial" w:hAnsi="Arial" w:cs="Arial"/>
          <w:color w:val="000000"/>
        </w:rPr>
        <w:t>om o declínio da mineração, em meados do século XIX e início do século XX, a região passou a ter atividades des</w:t>
      </w:r>
      <w:r w:rsidR="000B2011">
        <w:rPr>
          <w:rFonts w:ascii="Arial" w:hAnsi="Arial" w:cs="Arial"/>
          <w:color w:val="000000"/>
        </w:rPr>
        <w:t xml:space="preserve">tinadas à subsistência, e </w:t>
      </w:r>
      <w:r w:rsidRPr="00DB2E4E">
        <w:rPr>
          <w:rFonts w:ascii="Arial" w:hAnsi="Arial" w:cs="Arial"/>
          <w:color w:val="000000"/>
        </w:rPr>
        <w:t>por volta da década de 60, o Vale do Jequitinhonha já tomava a estrutura física que possui atualmente. Atividades como reflorestamento e algumas culturas agrícolas, passaram a fazer parte do cotidiano da região.</w:t>
      </w:r>
    </w:p>
    <w:p w:rsidR="006D5A32" w:rsidRPr="00DB2E4E" w:rsidRDefault="000B2011" w:rsidP="00F76BE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Segundo </w:t>
      </w:r>
      <w:r w:rsidR="006D5A32" w:rsidRPr="00DB2E4E">
        <w:rPr>
          <w:rFonts w:ascii="Arial" w:hAnsi="Arial" w:cs="Arial"/>
          <w:color w:val="000000"/>
        </w:rPr>
        <w:t>o IBGE (2010), o Vale do Jequitinhonha se encontra no nordeste do estado de Minas Gerais, em uma área de planalto entre 200 a 500 metros acima do nível do mar, e é banhada pelos rios Jequitinhonha, Araçuaí e Pardo. É composta por 51 municípios, mas as principais microrregiões são: Capelinha, Almenara, Diamantina, Pedra Azul e Araçuaí.</w:t>
      </w:r>
    </w:p>
    <w:p w:rsidR="006D5A32" w:rsidRPr="00DB2E4E" w:rsidRDefault="006D5A32" w:rsidP="00F76BE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DB2E4E">
        <w:rPr>
          <w:rFonts w:ascii="Arial" w:hAnsi="Arial" w:cs="Arial"/>
          <w:color w:val="000000"/>
        </w:rPr>
        <w:t xml:space="preserve">    Ainda </w:t>
      </w:r>
      <w:r w:rsidR="000B2011">
        <w:rPr>
          <w:rFonts w:ascii="Arial" w:hAnsi="Arial" w:cs="Arial"/>
          <w:color w:val="000000"/>
        </w:rPr>
        <w:t>de acordo com</w:t>
      </w:r>
      <w:r w:rsidRPr="00DB2E4E">
        <w:rPr>
          <w:rFonts w:ascii="Arial" w:hAnsi="Arial" w:cs="Arial"/>
          <w:color w:val="000000"/>
        </w:rPr>
        <w:t xml:space="preserve"> o IBGE (2010) a população é estimada em aproximadamente 150.557 pessoas, com uma área de pouco mais de 8.000 Km² totalizando 17,21 habitantes/Km².  A vegetação é caracterizada pelo Cerrado e Mata Atlântica. O cerrado é caracterizado pelo clima tropical com períodos de estiagem - a região recebe mais chuvas no período de outubro à março -. Possui árvores baixas como gramíneas e está localizado mais próximo ao rio Jequitinhonha. A Mata Atlântica, por sua vez, possui vegetação densa, verde na maior parte do ano por causa das chuvas, que são mais frequentes. A temperatura na região é amena e varia entre 21°C e 24°C.</w:t>
      </w:r>
    </w:p>
    <w:p w:rsidR="006D5A32" w:rsidRDefault="006D5A32" w:rsidP="00F76BE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DB2E4E">
        <w:rPr>
          <w:rFonts w:ascii="Arial" w:hAnsi="Arial" w:cs="Arial"/>
          <w:color w:val="000000"/>
        </w:rPr>
        <w:t>    Dos recursos naturais da região, o mais importante é rio Jequitinhonha. Em sua maioria, segundo Gonçalves (1997), as águas apresentam baixa salinidade, o que não impede a potabilidade e o consumo doméstico e industrial. Entretanto, mineradoras ao longo do rio têm deixado as águas impróprias para consumo.</w:t>
      </w:r>
    </w:p>
    <w:p w:rsidR="004172DF" w:rsidRDefault="004172DF" w:rsidP="00F76BE4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DB2E4E">
        <w:rPr>
          <w:rFonts w:ascii="Arial" w:hAnsi="Arial" w:cs="Arial"/>
          <w:color w:val="000000"/>
        </w:rPr>
        <w:t>As atividades do vale do Jequitinhonha, ainda de acordo com Gonçalves (1997), variam entre agricultura, pecuária e extrativismo. Há também, certa área para reflorestamento, e comércio e serviços locais.</w:t>
      </w:r>
    </w:p>
    <w:p w:rsidR="006D5A32" w:rsidRPr="00905AAD" w:rsidRDefault="004172DF" w:rsidP="00905AAD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DB2E4E">
        <w:rPr>
          <w:rFonts w:ascii="Arial" w:hAnsi="Arial" w:cs="Arial"/>
          <w:color w:val="000000"/>
        </w:rPr>
        <w:t>No retrato atual do Vale d</w:t>
      </w:r>
      <w:r>
        <w:rPr>
          <w:rFonts w:ascii="Arial" w:hAnsi="Arial" w:cs="Arial"/>
          <w:color w:val="000000"/>
        </w:rPr>
        <w:t>o Jequitinhonha conforme</w:t>
      </w:r>
      <w:r w:rsidRPr="00DB2E4E">
        <w:rPr>
          <w:rFonts w:ascii="Arial" w:hAnsi="Arial" w:cs="Arial"/>
          <w:color w:val="000000"/>
        </w:rPr>
        <w:t xml:space="preserve"> as informações apresentadas pela Fundação João Pinheiro,</w:t>
      </w:r>
      <w:r>
        <w:rPr>
          <w:rFonts w:ascii="Arial" w:hAnsi="Arial" w:cs="Arial"/>
          <w:color w:val="000000"/>
        </w:rPr>
        <w:t xml:space="preserve"> que estão representados na tabela 1,</w:t>
      </w:r>
      <w:r w:rsidRPr="00DB2E4E">
        <w:rPr>
          <w:rFonts w:ascii="Arial" w:hAnsi="Arial" w:cs="Arial"/>
          <w:color w:val="000000"/>
        </w:rPr>
        <w:t xml:space="preserve"> percebe-se uma melhoria significativa em todos os itens analisados. A população urbana aumentou, e favoreceu o acesso de jovens na escola, o que diminuiu a taxa de analfabetismo em todos os cinco principais municípios do Vale do </w:t>
      </w:r>
      <w:r w:rsidRPr="00DB2E4E">
        <w:rPr>
          <w:rFonts w:ascii="Arial" w:hAnsi="Arial" w:cs="Arial"/>
          <w:color w:val="000000"/>
        </w:rPr>
        <w:lastRenderedPageBreak/>
        <w:t>Jequitinhonha. </w:t>
      </w:r>
      <w:r w:rsidR="006D5A32" w:rsidRPr="00DB2E4E">
        <w:rPr>
          <w:rFonts w:ascii="Arial" w:hAnsi="Arial" w:cs="Arial"/>
          <w:color w:val="000000"/>
        </w:rPr>
        <w:t>  </w:t>
      </w:r>
      <w:r w:rsidR="00D205F9">
        <w:rPr>
          <w:rFonts w:ascii="Arial" w:hAnsi="Arial" w:cs="Arial"/>
          <w:color w:val="000000"/>
        </w:rPr>
        <w:fldChar w:fldCharType="begin"/>
      </w:r>
      <w:r w:rsidR="00D205F9">
        <w:rPr>
          <w:rFonts w:ascii="Arial" w:hAnsi="Arial" w:cs="Arial"/>
          <w:color w:val="000000"/>
        </w:rPr>
        <w:instrText xml:space="preserve"> LINK Excel.Sheet.12 "D:\\Economia\\7º periodo\\Desenvolvimento Socioeconomico\\Artigo\\Dados estudo de caso.xlsx!Tabela 1!L2C2:L15C9" "" \a \p </w:instrText>
      </w:r>
      <w:r w:rsidR="00D205F9">
        <w:rPr>
          <w:rFonts w:ascii="Arial" w:hAnsi="Arial" w:cs="Arial"/>
          <w:color w:val="000000"/>
        </w:rPr>
        <w:fldChar w:fldCharType="separate"/>
      </w:r>
      <w:r w:rsidR="00F72618">
        <w:rPr>
          <w:rFonts w:ascii="Arial" w:hAnsi="Arial" w:cs="Arial"/>
          <w:noProof/>
          <w:color w:val="000000"/>
        </w:rPr>
        <w:drawing>
          <wp:inline distT="0" distB="0" distL="0" distR="0">
            <wp:extent cx="5762625" cy="4914900"/>
            <wp:effectExtent l="0" t="0" r="9525" b="0"/>
            <wp:docPr id="1" name="Objet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5F9">
        <w:rPr>
          <w:rFonts w:ascii="Arial" w:hAnsi="Arial" w:cs="Arial"/>
          <w:color w:val="000000"/>
        </w:rPr>
        <w:fldChar w:fldCharType="end"/>
      </w:r>
      <w:r w:rsidR="00905AAD">
        <w:rPr>
          <w:rFonts w:ascii="Arial" w:hAnsi="Arial" w:cs="Arial"/>
          <w:color w:val="000000"/>
        </w:rPr>
        <w:tab/>
      </w:r>
      <w:r w:rsidR="004353D8" w:rsidRPr="00DB2E4E">
        <w:rPr>
          <w:rFonts w:ascii="Arial" w:hAnsi="Arial" w:cs="Arial"/>
          <w:color w:val="000000"/>
        </w:rPr>
        <w:t>Outro fator importante extraído dos dados é o aumento da renda per capita e do PIB. Como a população aumentou juntamente a esses dois indicadores, pode-se pressupor que a produção na região foi maior devido ao número crescente de pessoas inseridas no mercado de trabalho formal e informal.</w:t>
      </w:r>
    </w:p>
    <w:p w:rsidR="0073037E" w:rsidRPr="0073037E" w:rsidRDefault="006D5A32" w:rsidP="0073037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DB2E4E">
        <w:rPr>
          <w:rFonts w:ascii="Arial" w:hAnsi="Arial" w:cs="Arial"/>
          <w:color w:val="000000"/>
        </w:rPr>
        <w:t>Essa migração significativa da população para os centros urbanos é um indicativo de que houve aumento na oferta de trabalho na área urbana, o que gerou fortes melhorias nos indicadores sociais do Vale do Jequitinhonha. É o que se pode ver quand</w:t>
      </w:r>
      <w:r w:rsidR="004353D8">
        <w:rPr>
          <w:rFonts w:ascii="Arial" w:hAnsi="Arial" w:cs="Arial"/>
          <w:color w:val="000000"/>
        </w:rPr>
        <w:t>o se observa os fatores do IDH de</w:t>
      </w:r>
      <w:r w:rsidRPr="00DB2E4E">
        <w:rPr>
          <w:rFonts w:ascii="Arial" w:hAnsi="Arial" w:cs="Arial"/>
          <w:color w:val="000000"/>
        </w:rPr>
        <w:t xml:space="preserve"> renda per capita e taxa de analfabetismo. A taxa de analfabetismo teve forte queda no período e a renda per capita significativo aumento. </w:t>
      </w:r>
      <w:r w:rsidR="004353D8">
        <w:rPr>
          <w:rFonts w:ascii="Arial" w:hAnsi="Arial" w:cs="Arial"/>
          <w:color w:val="000000"/>
        </w:rPr>
        <w:t xml:space="preserve">Entretanto, o índice de mortalidade não acompanhou essa tendência e aumentou em 4 dos 5 principais municípios. </w:t>
      </w:r>
      <w:r w:rsidRPr="00DB2E4E">
        <w:rPr>
          <w:rFonts w:ascii="Arial" w:hAnsi="Arial" w:cs="Arial"/>
          <w:color w:val="000000"/>
        </w:rPr>
        <w:t xml:space="preserve">Logo, o IDH da região jequitinhonhense teve </w:t>
      </w:r>
      <w:r w:rsidR="004353D8">
        <w:rPr>
          <w:rFonts w:ascii="Arial" w:hAnsi="Arial" w:cs="Arial"/>
          <w:color w:val="000000"/>
        </w:rPr>
        <w:t>significativa</w:t>
      </w:r>
      <w:r w:rsidRPr="00DB2E4E">
        <w:rPr>
          <w:rFonts w:ascii="Arial" w:hAnsi="Arial" w:cs="Arial"/>
          <w:color w:val="000000"/>
        </w:rPr>
        <w:t xml:space="preserve"> melhora em 10 anos. Essa melhoria foi causada, principalmente, por incentivos do governo, que serão abordados em seguida.</w:t>
      </w:r>
    </w:p>
    <w:p w:rsidR="006D5A32" w:rsidRPr="00DB2E4E" w:rsidRDefault="00F76BE4" w:rsidP="00F76BE4">
      <w:pPr>
        <w:pStyle w:val="Ttulo1"/>
        <w:numPr>
          <w:ilvl w:val="0"/>
          <w:numId w:val="3"/>
        </w:numPr>
        <w:rPr>
          <w:rFonts w:cs="Arial"/>
          <w:sz w:val="24"/>
          <w:szCs w:val="24"/>
        </w:rPr>
      </w:pPr>
      <w:r w:rsidRPr="00DB2E4E">
        <w:rPr>
          <w:rFonts w:cs="Arial"/>
          <w:sz w:val="24"/>
          <w:szCs w:val="24"/>
        </w:rPr>
        <w:lastRenderedPageBreak/>
        <w:t xml:space="preserve">DESENVOLVIMENTO REGIONAL DO VALE JEQUITINHONHA </w:t>
      </w:r>
    </w:p>
    <w:p w:rsidR="002065F1" w:rsidRPr="00DB2E4E" w:rsidRDefault="002065F1" w:rsidP="002065F1">
      <w:pPr>
        <w:rPr>
          <w:rFonts w:ascii="Arial" w:hAnsi="Arial" w:cs="Arial"/>
          <w:sz w:val="24"/>
          <w:szCs w:val="24"/>
          <w:lang w:eastAsia="pt-BR"/>
        </w:rPr>
      </w:pPr>
    </w:p>
    <w:p w:rsidR="006D5A32" w:rsidRDefault="006D5A32" w:rsidP="00F76BE4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A mesorregião do 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Vale do Jequitinhonha é uma região que apresenta uma parte de sua população em estado de pobreza, mas esta extrema pobreza não é observada em todo o seu território. A região com maior índice de pobreza é onde se encontram os principais problemas, “[...] seu meio ambiente  vem sistematicamente sendo agredido </w:t>
      </w:r>
      <w:r w:rsidR="0085597E"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>pelas atividades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mineradoras, de carvoaria e pelo uso indiscriminado do fogo pela agricultura familiar</w:t>
      </w:r>
      <w:r w:rsidRPr="004D3B95">
        <w:rPr>
          <w:rFonts w:ascii="Arial" w:eastAsia="Times New Roman" w:hAnsi="Arial" w:cs="Arial"/>
          <w:color w:val="000000" w:themeColor="text1"/>
          <w:sz w:val="24"/>
          <w:szCs w:val="24"/>
        </w:rPr>
        <w:t>”. (PORTAL JEQUITINHONHA, 2014, p. 1).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Desta forma,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a constatação de um elevado grau de pobreza apresentado pelo Vale do Jequitinhonha é menor em determinadas regiões.</w:t>
      </w:r>
    </w:p>
    <w:p w:rsidR="00F76BE4" w:rsidRPr="00DB2E4E" w:rsidRDefault="00F76BE4" w:rsidP="00F76BE4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5A32" w:rsidRDefault="0085597E" w:rsidP="00F76BE4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76BE4">
        <w:rPr>
          <w:rFonts w:ascii="Arial" w:eastAsia="Times New Roman" w:hAnsi="Arial" w:cs="Arial"/>
          <w:color w:val="000000" w:themeColor="text1"/>
          <w:sz w:val="20"/>
          <w:szCs w:val="20"/>
        </w:rPr>
        <w:t>O</w:t>
      </w:r>
      <w:r w:rsidR="006D5A32" w:rsidRPr="00F76BE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Diagnóstico Ambiental da Bacia do Rio Jequitinhonha desenvolvido pelo IBGE, os solos da região são profundos, com boa textura e com condições de mecanização, a infraestrutura viária é regular, e apesar da carência de investimentos em saúde e saneamento, existem centros de saúde em todos os municípios. (PORTAL JEQUITINHONHA, 2014, p. 1).</w:t>
      </w:r>
    </w:p>
    <w:p w:rsidR="00F76BE4" w:rsidRPr="00F76BE4" w:rsidRDefault="00F76BE4" w:rsidP="00F76BE4">
      <w:pPr>
        <w:spacing w:after="0" w:line="240" w:lineRule="auto"/>
        <w:ind w:left="2268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2C77D4" w:rsidRPr="00DB2E4E" w:rsidRDefault="00D205F9" w:rsidP="00905AAD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noProof/>
          <w:lang w:eastAsia="pt-BR"/>
        </w:rPr>
        <w:fldChar w:fldCharType="begin"/>
      </w:r>
      <w:r>
        <w:rPr>
          <w:noProof/>
          <w:lang w:eastAsia="pt-BR"/>
        </w:rPr>
        <w:instrText xml:space="preserve"> LINK Excel.Sheet.12 "D:\\Economia\\7º periodo\\Desenvolvimento Socioeconomico\\Artigo\\Dados estudo de caso.xlsx!tabela 2!L3C2:L12C6" "" \a \p </w:instrText>
      </w:r>
      <w:r>
        <w:rPr>
          <w:noProof/>
          <w:lang w:eastAsia="pt-BR"/>
        </w:rPr>
        <w:fldChar w:fldCharType="separate"/>
      </w:r>
      <w:r w:rsidR="00F72618">
        <w:rPr>
          <w:noProof/>
          <w:lang w:eastAsia="pt-BR"/>
        </w:rPr>
        <w:drawing>
          <wp:inline distT="0" distB="0" distL="0" distR="0">
            <wp:extent cx="4133850" cy="4495800"/>
            <wp:effectExtent l="0" t="0" r="0" b="0"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fldChar w:fldCharType="end"/>
      </w:r>
    </w:p>
    <w:p w:rsidR="00BE27A5" w:rsidRDefault="00BE27A5" w:rsidP="00BE27A5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Assim os municípios possuem desigualdades sociais entre si,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como observado na tabela 2. Por exemplo,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 município de Pedra Azul possui os indicadores de emprego do setor formal (2,036/pessoas) mais baixos e </w:t>
      </w:r>
      <w:r w:rsidRPr="00DB2E4E">
        <w:rPr>
          <w:rFonts w:ascii="Arial" w:hAnsi="Arial" w:cs="Arial"/>
          <w:color w:val="000000"/>
          <w:sz w:val="24"/>
          <w:szCs w:val="24"/>
        </w:rPr>
        <w:t>taxa de analfabetismo fundamental da população de 18 anos</w:t>
      </w:r>
      <w:r>
        <w:rPr>
          <w:rFonts w:ascii="Arial" w:hAnsi="Arial" w:cs="Arial"/>
          <w:color w:val="000000"/>
          <w:sz w:val="24"/>
          <w:szCs w:val="24"/>
        </w:rPr>
        <w:t xml:space="preserve"> ou mais</w:t>
      </w:r>
      <w:r w:rsidRPr="00DB2E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>(63,73%)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- observada na tabela 1-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>, mais alta em relação aos outros município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s.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stes indicadores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demonstram que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há uma desigualdade maior neste município. No entanto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segundo od dados da tabela 2, 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Diamantina tem apresentado o melhor resultado de aumento do emprego no setor formal (7,337/pessoas) e a mais baixa </w:t>
      </w:r>
      <w:r w:rsidRPr="00DB2E4E">
        <w:rPr>
          <w:rFonts w:ascii="Arial" w:hAnsi="Arial" w:cs="Arial"/>
          <w:color w:val="000000"/>
          <w:sz w:val="24"/>
          <w:szCs w:val="24"/>
        </w:rPr>
        <w:t xml:space="preserve">taxa de analfabetismo fundamental da população de 18 anos </w:t>
      </w:r>
      <w:r>
        <w:rPr>
          <w:rFonts w:ascii="Arial" w:hAnsi="Arial" w:cs="Arial"/>
          <w:color w:val="000000"/>
          <w:sz w:val="24"/>
          <w:szCs w:val="24"/>
        </w:rPr>
        <w:t>ou</w:t>
      </w:r>
      <w:r w:rsidRPr="00DB2E4E">
        <w:rPr>
          <w:rFonts w:ascii="Arial" w:hAnsi="Arial" w:cs="Arial"/>
          <w:color w:val="000000"/>
          <w:sz w:val="24"/>
          <w:szCs w:val="24"/>
        </w:rPr>
        <w:t xml:space="preserve"> mais 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>(47,81%)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– observada na tabela 1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Em termos gerais, de 2000 a 2010, o Vale do Jequitinhonha teve um crescimento significativo de 99,71% no número de pessoas no emprego formal e uma redução de 17,86% na </w:t>
      </w:r>
      <w:r w:rsidRPr="00DB2E4E">
        <w:rPr>
          <w:rFonts w:ascii="Arial" w:hAnsi="Arial" w:cs="Arial"/>
          <w:color w:val="000000"/>
          <w:sz w:val="24"/>
          <w:szCs w:val="24"/>
        </w:rPr>
        <w:t>taxa de analfabetismo fundamental da população de 18 anos e mais.</w:t>
      </w:r>
    </w:p>
    <w:p w:rsidR="00905AAD" w:rsidRPr="00836183" w:rsidRDefault="00D205F9" w:rsidP="00836183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836183">
        <w:rPr>
          <w:rFonts w:ascii="Arial" w:hAnsi="Arial" w:cs="Arial"/>
          <w:noProof/>
          <w:sz w:val="24"/>
          <w:szCs w:val="24"/>
          <w:lang w:eastAsia="pt-BR"/>
        </w:rPr>
        <w:fldChar w:fldCharType="begin"/>
      </w:r>
      <w:r w:rsidR="006D2C9B" w:rsidRPr="00836183">
        <w:rPr>
          <w:rFonts w:ascii="Arial" w:hAnsi="Arial" w:cs="Arial"/>
          <w:noProof/>
          <w:sz w:val="24"/>
          <w:szCs w:val="24"/>
          <w:lang w:eastAsia="pt-BR"/>
        </w:rPr>
        <w:instrText xml:space="preserve"> LINK Excel.Sheet.12 "E:\\Economia\\7º periodo\\Desenvolvimento Socioeconomico\\Artigo\\Dados estudo de caso.xlsx!Tabela 3!L4C2:L12C6" "" \a \p \* MERGEFORMAT </w:instrText>
      </w:r>
      <w:r w:rsidRPr="00836183">
        <w:rPr>
          <w:rFonts w:ascii="Arial" w:hAnsi="Arial" w:cs="Arial"/>
          <w:noProof/>
          <w:sz w:val="24"/>
          <w:szCs w:val="24"/>
          <w:lang w:eastAsia="pt-BR"/>
        </w:rPr>
        <w:fldChar w:fldCharType="separate"/>
      </w:r>
      <w:r w:rsidR="00F7261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43575" cy="3971925"/>
            <wp:effectExtent l="0" t="0" r="9525" b="0"/>
            <wp:docPr id="3" name="Objet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183">
        <w:rPr>
          <w:rFonts w:ascii="Arial" w:hAnsi="Arial" w:cs="Arial"/>
          <w:noProof/>
          <w:sz w:val="24"/>
          <w:szCs w:val="24"/>
          <w:lang w:eastAsia="pt-BR"/>
        </w:rPr>
        <w:fldChar w:fldCharType="end"/>
      </w:r>
    </w:p>
    <w:p w:rsidR="00BE27A5" w:rsidRDefault="00BE27A5" w:rsidP="00BE27A5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DB2E4E">
        <w:rPr>
          <w:rFonts w:ascii="Arial" w:eastAsia="Times New Roman" w:hAnsi="Arial" w:cs="Arial"/>
          <w:color w:val="000000"/>
          <w:sz w:val="24"/>
          <w:szCs w:val="24"/>
        </w:rPr>
        <w:t>o ano de 2000 ao ano de 2010 o Vale do Jequitinhonha apresentou um crescimento de 245,03% no valor adicionado da indústria e 109,55% no valor adicionado da agropecuária</w:t>
      </w:r>
      <w:r>
        <w:rPr>
          <w:rFonts w:ascii="Arial" w:eastAsia="Times New Roman" w:hAnsi="Arial" w:cs="Arial"/>
          <w:color w:val="000000"/>
          <w:sz w:val="24"/>
          <w:szCs w:val="24"/>
        </w:rPr>
        <w:t>, como se pode verificar na tabela 3.</w:t>
      </w:r>
      <w:r w:rsidRPr="00DB2E4E">
        <w:rPr>
          <w:rFonts w:ascii="Arial" w:eastAsia="Times New Roman" w:hAnsi="Arial" w:cs="Arial"/>
          <w:color w:val="000000"/>
          <w:sz w:val="24"/>
          <w:szCs w:val="24"/>
        </w:rPr>
        <w:t xml:space="preserve"> Analisando suas microrregiões tem-se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que </w:t>
      </w:r>
      <w:r w:rsidRPr="00DB2E4E">
        <w:rPr>
          <w:rFonts w:ascii="Arial" w:eastAsia="Times New Roman" w:hAnsi="Arial" w:cs="Arial"/>
          <w:color w:val="000000"/>
          <w:sz w:val="24"/>
          <w:szCs w:val="24"/>
        </w:rPr>
        <w:t xml:space="preserve">o município de Capelinha apresentou o maior crescimento do valor adicionado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na 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indústria, passando de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R$6.298,10 (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>m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il correntes) para R$28.256,10 (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mil correntes), representando um crescimento de 348,64%. O valor adicionado da agropecuária foi mais significativo no município de Pedra Azul, apresentando um crescimento de </w:t>
      </w:r>
      <w:r w:rsidRPr="00DB2E4E">
        <w:rPr>
          <w:rFonts w:ascii="Arial" w:eastAsia="Times New Roman" w:hAnsi="Arial" w:cs="Arial"/>
          <w:color w:val="000000"/>
          <w:sz w:val="24"/>
          <w:szCs w:val="24"/>
        </w:rPr>
        <w:t xml:space="preserve">437,46%, que é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um </w:t>
      </w:r>
      <w:r w:rsidRPr="00DB2E4E">
        <w:rPr>
          <w:rFonts w:ascii="Arial" w:eastAsia="Times New Roman" w:hAnsi="Arial" w:cs="Arial"/>
          <w:color w:val="000000"/>
          <w:sz w:val="24"/>
          <w:szCs w:val="24"/>
        </w:rPr>
        <w:t xml:space="preserve">aumento expressivo dentro deste período, em relação aos demais municípios. O que chama a atenção é o fato de que Capelinha apresentou uma queda no seu valor adicionado da agropecuária de 94,29%, passando de </w:t>
      </w:r>
      <w:r>
        <w:rPr>
          <w:rFonts w:ascii="Arial" w:eastAsia="Times New Roman" w:hAnsi="Arial" w:cs="Arial"/>
          <w:color w:val="000000"/>
          <w:sz w:val="24"/>
          <w:szCs w:val="24"/>
        </w:rPr>
        <w:t>R$</w:t>
      </w:r>
      <w:r w:rsidRPr="00DB2E4E">
        <w:rPr>
          <w:rFonts w:ascii="Arial" w:eastAsia="Times New Roman" w:hAnsi="Arial" w:cs="Arial"/>
          <w:color w:val="000000"/>
          <w:sz w:val="24"/>
          <w:szCs w:val="24"/>
        </w:rPr>
        <w:t>53.276,00 (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>mil correntes</w:t>
      </w:r>
      <w:r w:rsidRPr="00DB2E4E">
        <w:rPr>
          <w:rFonts w:ascii="Arial" w:eastAsia="Times New Roman" w:hAnsi="Arial" w:cs="Arial"/>
          <w:color w:val="000000"/>
          <w:sz w:val="24"/>
          <w:szCs w:val="24"/>
        </w:rPr>
        <w:t xml:space="preserve">) para </w:t>
      </w:r>
      <w:r>
        <w:rPr>
          <w:rFonts w:ascii="Arial" w:eastAsia="Times New Roman" w:hAnsi="Arial" w:cs="Arial"/>
          <w:color w:val="000000"/>
          <w:sz w:val="24"/>
          <w:szCs w:val="24"/>
        </w:rPr>
        <w:t>R$</w:t>
      </w:r>
      <w:r w:rsidRPr="00DB2E4E">
        <w:rPr>
          <w:rFonts w:ascii="Arial" w:eastAsia="Times New Roman" w:hAnsi="Arial" w:cs="Arial"/>
          <w:color w:val="000000"/>
          <w:sz w:val="24"/>
          <w:szCs w:val="24"/>
        </w:rPr>
        <w:t>38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DB2E4E">
        <w:rPr>
          <w:rFonts w:ascii="Arial" w:eastAsia="Times New Roman" w:hAnsi="Arial" w:cs="Arial"/>
          <w:color w:val="000000"/>
          <w:sz w:val="24"/>
          <w:szCs w:val="24"/>
        </w:rPr>
        <w:t>042,10 (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>mil correntes</w:t>
      </w:r>
      <w:r w:rsidRPr="00DB2E4E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905AAD" w:rsidRDefault="00905AAD" w:rsidP="00905AA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Durante este mesmo período a mesorregião teve um crescimento do PIB de 201,11%, onde o maior crescimento se deu no município de Araçuaí, que saiu de um PIB de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R$1.785,50 (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mil correntes) e foi para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R$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5.613,90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(mil correntes), como observado na tabela 4.</w:t>
      </w:r>
      <w:r w:rsidRPr="00DB2E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 pior crescimento se deu no município de Capelinha que cresceu apenas 104,80% do PIB.</w:t>
      </w:r>
    </w:p>
    <w:p w:rsidR="002C77D4" w:rsidRPr="00DB2E4E" w:rsidRDefault="00D205F9" w:rsidP="00905AAD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fldChar w:fldCharType="begin"/>
      </w:r>
      <w:r>
        <w:rPr>
          <w:rFonts w:ascii="Arial" w:hAnsi="Arial" w:cs="Arial"/>
          <w:noProof/>
          <w:sz w:val="24"/>
          <w:szCs w:val="24"/>
          <w:lang w:eastAsia="pt-BR"/>
        </w:rPr>
        <w:instrText xml:space="preserve"> LINK Excel.Sheet.12 "D:\\Economia\\7º periodo\\Desenvolvimento Socioeconomico\\Artigo\\Dados estudo de caso.xlsx!Tabela 4!L3C2:L10C4" "" \a \p </w:instrText>
      </w:r>
      <w:r>
        <w:rPr>
          <w:rFonts w:ascii="Arial" w:hAnsi="Arial" w:cs="Arial"/>
          <w:noProof/>
          <w:sz w:val="24"/>
          <w:szCs w:val="24"/>
          <w:lang w:eastAsia="pt-BR"/>
        </w:rPr>
        <w:fldChar w:fldCharType="separate"/>
      </w:r>
      <w:r w:rsidR="00F72618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095875" cy="3714750"/>
            <wp:effectExtent l="0" t="0" r="9525" b="0"/>
            <wp:docPr id="4" name="Objet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pt-BR"/>
        </w:rPr>
        <w:fldChar w:fldCharType="end"/>
      </w:r>
    </w:p>
    <w:p w:rsidR="006D5A32" w:rsidRPr="00DB2E4E" w:rsidRDefault="00F76BE4" w:rsidP="00F76BE4">
      <w:pPr>
        <w:pStyle w:val="Ttulo1"/>
        <w:numPr>
          <w:ilvl w:val="0"/>
          <w:numId w:val="3"/>
        </w:numPr>
        <w:rPr>
          <w:rFonts w:cs="Arial"/>
          <w:sz w:val="24"/>
          <w:szCs w:val="24"/>
        </w:rPr>
      </w:pPr>
      <w:r w:rsidRPr="00DB2E4E">
        <w:rPr>
          <w:rFonts w:cs="Arial"/>
          <w:sz w:val="24"/>
          <w:szCs w:val="24"/>
        </w:rPr>
        <w:t>POLÍTICAS PÚBLICAS FEITAS PARA A REGIÃO</w:t>
      </w:r>
    </w:p>
    <w:p w:rsidR="006D5A32" w:rsidRPr="00DB2E4E" w:rsidRDefault="006D5A32" w:rsidP="006D5A3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065F1" w:rsidRDefault="006D5A32" w:rsidP="00F76BE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Ribeiro citado por Oliveira e </w:t>
      </w:r>
      <w:r w:rsidR="00F76BE4">
        <w:rPr>
          <w:rFonts w:ascii="Arial" w:hAnsi="Arial" w:cs="Arial"/>
          <w:color w:val="000000" w:themeColor="text1"/>
          <w:sz w:val="24"/>
          <w:szCs w:val="24"/>
        </w:rPr>
        <w:t>Hespanhol (2012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>) discute sobre política p</w:t>
      </w:r>
      <w:r w:rsidR="00BE27A5">
        <w:rPr>
          <w:rFonts w:ascii="Arial" w:hAnsi="Arial" w:cs="Arial"/>
          <w:color w:val="000000" w:themeColor="text1"/>
          <w:sz w:val="24"/>
          <w:szCs w:val="24"/>
        </w:rPr>
        <w:t>ública no Vale do Jequitinhonha: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3037E" w:rsidRPr="00DB2E4E" w:rsidRDefault="0073037E" w:rsidP="00F76BE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5A32" w:rsidRPr="00F76BE4" w:rsidRDefault="006D5A32" w:rsidP="00F76BE4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6BE4">
        <w:rPr>
          <w:rFonts w:ascii="Arial" w:hAnsi="Arial" w:cs="Arial"/>
          <w:color w:val="000000" w:themeColor="text1"/>
          <w:sz w:val="20"/>
          <w:szCs w:val="20"/>
        </w:rPr>
        <w:t>A associação do Vale com a pobreza se dá pela descoberta de uma agricultura arcaica comparada com a modernização da sociedade brasileira e a instalação dos complexos agroindustriais, provocada por um sistema nacional integrado de um circuito moderno de produção de mercadorias para um mercado urbano industrial. O Vale é efetivamente classificado como pobre em termos relativos e absoluto</w:t>
      </w:r>
      <w:r w:rsidR="00D06E2D">
        <w:rPr>
          <w:rFonts w:ascii="Arial" w:hAnsi="Arial" w:cs="Arial"/>
          <w:color w:val="000000" w:themeColor="text1"/>
          <w:sz w:val="20"/>
          <w:szCs w:val="20"/>
        </w:rPr>
        <w:t>s, porque sua sociedade rural</w:t>
      </w:r>
      <w:r w:rsidRPr="00F76BE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06E2D">
        <w:rPr>
          <w:rFonts w:ascii="Arial" w:hAnsi="Arial" w:cs="Arial"/>
          <w:color w:val="000000" w:themeColor="text1"/>
          <w:sz w:val="20"/>
          <w:szCs w:val="20"/>
        </w:rPr>
        <w:t>re</w:t>
      </w:r>
      <w:r w:rsidRPr="00F76BE4">
        <w:rPr>
          <w:rFonts w:ascii="Arial" w:hAnsi="Arial" w:cs="Arial"/>
          <w:color w:val="000000" w:themeColor="text1"/>
          <w:sz w:val="20"/>
          <w:szCs w:val="20"/>
        </w:rPr>
        <w:t>torna o resto de um passado que persiste.</w:t>
      </w:r>
      <w:r w:rsidR="00F76BE4">
        <w:rPr>
          <w:rFonts w:ascii="Arial" w:hAnsi="Arial" w:cs="Arial"/>
          <w:color w:val="000000" w:themeColor="text1"/>
          <w:sz w:val="20"/>
          <w:szCs w:val="20"/>
        </w:rPr>
        <w:t xml:space="preserve"> (OLIVEIRA; HESPANHOL, 2012. P.6)</w:t>
      </w:r>
    </w:p>
    <w:p w:rsidR="0073037E" w:rsidRDefault="0073037E" w:rsidP="006D5A3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3037E" w:rsidRPr="00DB2E4E" w:rsidRDefault="0073037E" w:rsidP="006D5A3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5A32" w:rsidRPr="00DB2E4E" w:rsidRDefault="006D5A32" w:rsidP="000F2FC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O Vale do Jequitinhonha é um território carente e que possui fortes características rurais como a agricultura familiar de subsistência e atividades agropecuárias, onde a produção é </w:t>
      </w:r>
      <w:r w:rsidR="00B933F5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>baixa escala, sendo voltada para o consumo próprio e para trocas e vendas locais. Com o processo a intensificação dos processos tecnológicos e da industrialização, começa a gerar desigualdade entre a população que reside no Vale do Jequitinhonha, principalmente desigualdade</w:t>
      </w:r>
      <w:r w:rsidR="00B933F5">
        <w:rPr>
          <w:rFonts w:ascii="Arial" w:hAnsi="Arial" w:cs="Arial"/>
          <w:color w:val="000000" w:themeColor="text1"/>
          <w:sz w:val="24"/>
          <w:szCs w:val="24"/>
        </w:rPr>
        <w:t xml:space="preserve"> de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renda e social</w:t>
      </w:r>
      <w:r w:rsidRPr="0085142C">
        <w:rPr>
          <w:rFonts w:ascii="Arial" w:hAnsi="Arial" w:cs="Arial"/>
          <w:color w:val="000000" w:themeColor="text1"/>
          <w:sz w:val="24"/>
          <w:szCs w:val="24"/>
        </w:rPr>
        <w:t>. (OLIVEIRA E HESPANHOL, 2012).</w:t>
      </w:r>
    </w:p>
    <w:p w:rsidR="006D5A32" w:rsidRPr="00DB2E4E" w:rsidRDefault="006D5A32" w:rsidP="000F2FC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>Cria-se em 1970 a Companhia de Desenvolvimento do Vale do Jequitinhonha – CODEVALE, cujo objetivo, através do crédito e políticas, seria a regulamentação do mercado através da terra, gerando emprego e prosperidade através da criação de fazendas de silvicultura. Este projeto se extinguiu por</w:t>
      </w:r>
      <w:r w:rsidR="00B933F5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não teve resultados técnicos positivos devido às características regionais onde foi implantado, mas foi significativo para a construção d</w:t>
      </w:r>
      <w:r w:rsidR="00B933F5">
        <w:rPr>
          <w:rFonts w:ascii="Arial" w:hAnsi="Arial" w:cs="Arial"/>
          <w:color w:val="000000" w:themeColor="text1"/>
          <w:sz w:val="24"/>
          <w:szCs w:val="24"/>
        </w:rPr>
        <w:t>o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novo cenário da mesorregião e impactou positivamente a renda fundiária</w:t>
      </w:r>
      <w:r w:rsidR="0085597E" w:rsidRPr="00DB2E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pela pressão por demanda de terras férteis que </w:t>
      </w:r>
      <w:r w:rsidR="00B933F5">
        <w:rPr>
          <w:rFonts w:ascii="Arial" w:hAnsi="Arial" w:cs="Arial"/>
          <w:color w:val="000000" w:themeColor="text1"/>
          <w:sz w:val="24"/>
          <w:szCs w:val="24"/>
        </w:rPr>
        <w:t>apreciou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o valor da terra produtiva</w:t>
      </w:r>
      <w:r w:rsidRPr="0085142C">
        <w:rPr>
          <w:rFonts w:ascii="Arial" w:hAnsi="Arial" w:cs="Arial"/>
          <w:color w:val="000000" w:themeColor="text1"/>
          <w:sz w:val="24"/>
          <w:szCs w:val="24"/>
        </w:rPr>
        <w:t>. (OLIVEIRA E HESPANHOL, 2012).</w:t>
      </w:r>
    </w:p>
    <w:p w:rsidR="006D5A32" w:rsidRPr="00DB2E4E" w:rsidRDefault="006D5A32" w:rsidP="000F2FC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Diante do cenário vivido pelo Vale do Jequitinhonha, marcado pela ineficiência das políticas públicas criadas e implementadas pelo Estado, os movimentos sociais, diante da ineficiência </w:t>
      </w:r>
      <w:r w:rsidR="0085597E" w:rsidRPr="00DB2E4E">
        <w:rPr>
          <w:rFonts w:ascii="Arial" w:hAnsi="Arial" w:cs="Arial"/>
          <w:color w:val="000000" w:themeColor="text1"/>
          <w:sz w:val="24"/>
          <w:szCs w:val="24"/>
        </w:rPr>
        <w:t>das políticas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públicas, se tornam um grande instrumento </w:t>
      </w:r>
      <w:r w:rsidRPr="0085142C">
        <w:rPr>
          <w:rFonts w:ascii="Arial" w:hAnsi="Arial" w:cs="Arial"/>
          <w:color w:val="000000" w:themeColor="text1"/>
          <w:sz w:val="24"/>
          <w:szCs w:val="24"/>
        </w:rPr>
        <w:t>para a população reivindicar o regaste social e a descentralização. (OLIVEIRA E HESPANHOL, 2012).</w:t>
      </w:r>
    </w:p>
    <w:p w:rsidR="006D5A32" w:rsidRDefault="006D5A32" w:rsidP="000F2FC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>Guerrero citado por Pessôa (201</w:t>
      </w:r>
      <w:r w:rsidR="004F2E88">
        <w:rPr>
          <w:rFonts w:ascii="Arial" w:hAnsi="Arial" w:cs="Arial"/>
          <w:color w:val="000000" w:themeColor="text1"/>
          <w:sz w:val="24"/>
          <w:szCs w:val="24"/>
        </w:rPr>
        <w:t>1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>) afirma que</w:t>
      </w:r>
    </w:p>
    <w:p w:rsidR="004F2E88" w:rsidRPr="00DB2E4E" w:rsidRDefault="004F2E88" w:rsidP="000F2FC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5A32" w:rsidRPr="004F2E88" w:rsidRDefault="000F2FC4" w:rsidP="004F2E88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2E88">
        <w:rPr>
          <w:rFonts w:ascii="Arial" w:hAnsi="Arial" w:cs="Arial"/>
          <w:color w:val="000000" w:themeColor="text1"/>
          <w:sz w:val="20"/>
          <w:szCs w:val="20"/>
        </w:rPr>
        <w:t>(</w:t>
      </w:r>
      <w:r w:rsidR="006D5A32" w:rsidRPr="004F2E88">
        <w:rPr>
          <w:rFonts w:ascii="Arial" w:hAnsi="Arial" w:cs="Arial"/>
          <w:color w:val="000000" w:themeColor="text1"/>
          <w:sz w:val="20"/>
          <w:szCs w:val="20"/>
        </w:rPr>
        <w:t>...</w:t>
      </w:r>
      <w:r w:rsidRPr="004F2E88">
        <w:rPr>
          <w:rFonts w:ascii="Arial" w:hAnsi="Arial" w:cs="Arial"/>
          <w:color w:val="000000" w:themeColor="text1"/>
          <w:sz w:val="20"/>
          <w:szCs w:val="20"/>
        </w:rPr>
        <w:t>)</w:t>
      </w:r>
      <w:r w:rsidR="006D5A32" w:rsidRPr="004F2E88">
        <w:rPr>
          <w:rFonts w:ascii="Arial" w:hAnsi="Arial" w:cs="Arial"/>
          <w:color w:val="000000" w:themeColor="text1"/>
          <w:sz w:val="20"/>
          <w:szCs w:val="20"/>
        </w:rPr>
        <w:t xml:space="preserve"> a partir de discursos de “progresso” e de “modernização”, o Vale do Jequitinhonha foi sendo alvo de políticas públicas de desenvolvimento cujo interesse principal era, estritamente, financeiro e</w:t>
      </w:r>
      <w:r w:rsidR="0085597E">
        <w:rPr>
          <w:rFonts w:ascii="Arial" w:hAnsi="Arial" w:cs="Arial"/>
          <w:color w:val="000000" w:themeColor="text1"/>
          <w:sz w:val="20"/>
          <w:szCs w:val="20"/>
        </w:rPr>
        <w:t xml:space="preserve"> de benefício transitório. (...)</w:t>
      </w:r>
      <w:r w:rsidR="006D5A32" w:rsidRPr="004F2E88">
        <w:rPr>
          <w:rFonts w:ascii="Arial" w:hAnsi="Arial" w:cs="Arial"/>
          <w:color w:val="000000" w:themeColor="text1"/>
          <w:sz w:val="20"/>
          <w:szCs w:val="20"/>
        </w:rPr>
        <w:t xml:space="preserve"> No entanto, uma série de problemas </w:t>
      </w:r>
      <w:r w:rsidR="0085597E" w:rsidRPr="004F2E88">
        <w:rPr>
          <w:rFonts w:ascii="Arial" w:hAnsi="Arial" w:cs="Arial"/>
          <w:color w:val="000000" w:themeColor="text1"/>
          <w:sz w:val="20"/>
          <w:szCs w:val="20"/>
        </w:rPr>
        <w:t>socioambientais</w:t>
      </w:r>
      <w:r w:rsidR="006D5A32" w:rsidRPr="004F2E88">
        <w:rPr>
          <w:rFonts w:ascii="Arial" w:hAnsi="Arial" w:cs="Arial"/>
          <w:color w:val="000000" w:themeColor="text1"/>
          <w:sz w:val="20"/>
          <w:szCs w:val="20"/>
        </w:rPr>
        <w:t xml:space="preserve"> foram desencadeados e agravados a partir da implantação desse</w:t>
      </w:r>
      <w:r w:rsidR="004F2E88" w:rsidRPr="004F2E88">
        <w:rPr>
          <w:rFonts w:ascii="Arial" w:hAnsi="Arial" w:cs="Arial"/>
          <w:color w:val="000000" w:themeColor="text1"/>
          <w:sz w:val="20"/>
          <w:szCs w:val="20"/>
        </w:rPr>
        <w:t>s “programas de desenvolvimento</w:t>
      </w:r>
      <w:r w:rsidR="0085597E">
        <w:rPr>
          <w:rFonts w:ascii="Arial" w:hAnsi="Arial" w:cs="Arial"/>
          <w:color w:val="000000" w:themeColor="text1"/>
          <w:sz w:val="20"/>
          <w:szCs w:val="20"/>
        </w:rPr>
        <w:t>”</w:t>
      </w:r>
      <w:r w:rsidR="006D5A32" w:rsidRPr="004F2E88">
        <w:rPr>
          <w:rFonts w:ascii="Arial" w:hAnsi="Arial" w:cs="Arial"/>
          <w:color w:val="000000" w:themeColor="text1"/>
          <w:sz w:val="20"/>
          <w:szCs w:val="20"/>
        </w:rPr>
        <w:t>.</w:t>
      </w:r>
      <w:r w:rsidR="004F2E88" w:rsidRPr="004F2E88">
        <w:rPr>
          <w:rFonts w:ascii="Arial" w:hAnsi="Arial" w:cs="Arial"/>
          <w:color w:val="000000" w:themeColor="text1"/>
          <w:sz w:val="20"/>
          <w:szCs w:val="20"/>
        </w:rPr>
        <w:t xml:space="preserve"> (PESSÔA, 2011. p.7).</w:t>
      </w:r>
    </w:p>
    <w:p w:rsidR="006D5A32" w:rsidRDefault="006D5A32" w:rsidP="006D5A3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5A32" w:rsidRPr="00DB2E4E" w:rsidRDefault="006D5A32" w:rsidP="004F2E8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As políticas públicas a serem implantadas no Vale do Jequitinhonha carecem de uma maior atenção para a obtenção de efeitos positivos para a população, surgindo posteriormente programas voltados para </w:t>
      </w:r>
      <w:r w:rsidR="00401B73" w:rsidRPr="00DB2E4E">
        <w:rPr>
          <w:rFonts w:ascii="Arial" w:hAnsi="Arial" w:cs="Arial"/>
          <w:color w:val="000000" w:themeColor="text1"/>
          <w:sz w:val="24"/>
          <w:szCs w:val="24"/>
        </w:rPr>
        <w:t>as aposentadorias e pensões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85142C">
        <w:rPr>
          <w:rFonts w:ascii="Arial" w:hAnsi="Arial" w:cs="Arial"/>
          <w:color w:val="000000" w:themeColor="text1"/>
          <w:sz w:val="24"/>
          <w:szCs w:val="24"/>
        </w:rPr>
        <w:t xml:space="preserve">(PESSÔA, 2012). </w:t>
      </w:r>
    </w:p>
    <w:p w:rsidR="006D5A32" w:rsidRPr="00DB2E4E" w:rsidRDefault="006D5A32" w:rsidP="004F2E8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ab/>
        <w:t>Das políticas mais atuais voltadas para a redução da desigualdade na região tem-se o Programa de Bolsa Escola e Renda Mínima, onde é feito um repasse em dinheiro para as famílias que necessitam de recursos para o consumo próprio. No entanto</w:t>
      </w:r>
      <w:r w:rsidR="00B933F5">
        <w:rPr>
          <w:rFonts w:ascii="Arial" w:hAnsi="Arial" w:cs="Arial"/>
          <w:color w:val="000000" w:themeColor="text1"/>
          <w:sz w:val="24"/>
          <w:szCs w:val="24"/>
        </w:rPr>
        <w:t>,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o programa carece de ações complementares que maximizem seus efeitos para uma economia sustentável</w:t>
      </w:r>
      <w:r w:rsidRPr="0085142C">
        <w:rPr>
          <w:rFonts w:ascii="Arial" w:hAnsi="Arial" w:cs="Arial"/>
          <w:color w:val="000000" w:themeColor="text1"/>
          <w:sz w:val="24"/>
          <w:szCs w:val="24"/>
        </w:rPr>
        <w:t>. (PESSÔA, 2012).</w:t>
      </w:r>
    </w:p>
    <w:p w:rsidR="006D5A32" w:rsidRPr="00DB2E4E" w:rsidRDefault="006D5A32" w:rsidP="004F2E8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ab/>
        <w:t>Ribeiro</w:t>
      </w:r>
      <w:r w:rsidR="0085597E">
        <w:rPr>
          <w:rFonts w:ascii="Arial" w:hAnsi="Arial" w:cs="Arial"/>
          <w:color w:val="000000" w:themeColor="text1"/>
          <w:sz w:val="24"/>
          <w:szCs w:val="24"/>
        </w:rPr>
        <w:t>,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citado por Pessô</w:t>
      </w:r>
      <w:r w:rsidR="0085597E">
        <w:rPr>
          <w:rFonts w:ascii="Arial" w:hAnsi="Arial" w:cs="Arial"/>
          <w:color w:val="000000" w:themeColor="text1"/>
          <w:sz w:val="24"/>
          <w:szCs w:val="24"/>
        </w:rPr>
        <w:t xml:space="preserve">a (2012), 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aponta que uma política de repercussão nacional que teve impactos positivos no Vale do Jequitinhonha é o Programa Nacional de Fortalecimento da Agricultura Familiar – PRONAF, desenvolvido principalmente para maximizar a capacidade produtiva, aumentar o número de emprego, aumentar a renda e contribuir para o desenvolvimento sustentável baseando no financiamento através de qualificação, </w:t>
      </w:r>
      <w:r w:rsidR="0085597E" w:rsidRPr="00DB2E4E">
        <w:rPr>
          <w:rFonts w:ascii="Arial" w:hAnsi="Arial" w:cs="Arial"/>
          <w:color w:val="000000" w:themeColor="text1"/>
          <w:sz w:val="24"/>
          <w:szCs w:val="24"/>
        </w:rPr>
        <w:t>infraestrutura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e oferta de crédito para obtenção de recursos</w:t>
      </w:r>
      <w:r w:rsidRPr="00F72D78">
        <w:rPr>
          <w:rFonts w:ascii="Arial" w:hAnsi="Arial" w:cs="Arial"/>
          <w:color w:val="000000" w:themeColor="text1"/>
          <w:sz w:val="24"/>
          <w:szCs w:val="24"/>
        </w:rPr>
        <w:t xml:space="preserve">. (ORTEGA apud PESSÔA, 2012). </w:t>
      </w:r>
      <w:r w:rsidR="0085597E" w:rsidRPr="00DB2E4E">
        <w:rPr>
          <w:rFonts w:ascii="Arial" w:hAnsi="Arial" w:cs="Arial"/>
          <w:color w:val="000000" w:themeColor="text1"/>
          <w:sz w:val="24"/>
          <w:szCs w:val="24"/>
        </w:rPr>
        <w:t>A maioria dos beneficiários no Vale do Jequitinhonha pel</w:t>
      </w:r>
      <w:r w:rsidR="0085597E">
        <w:rPr>
          <w:rFonts w:ascii="Arial" w:hAnsi="Arial" w:cs="Arial"/>
          <w:color w:val="000000" w:themeColor="text1"/>
          <w:sz w:val="24"/>
          <w:szCs w:val="24"/>
        </w:rPr>
        <w:t>o programa utilizou apenas a</w:t>
      </w:r>
      <w:r w:rsidR="0085597E" w:rsidRPr="00DB2E4E">
        <w:rPr>
          <w:rFonts w:ascii="Arial" w:hAnsi="Arial" w:cs="Arial"/>
          <w:color w:val="000000" w:themeColor="text1"/>
          <w:sz w:val="24"/>
          <w:szCs w:val="24"/>
        </w:rPr>
        <w:t xml:space="preserve"> oferta de crédito, não se beneficiando pelas outras funções do PRONAF, assim este programa não atingiu todos os objetivos propostos inicialmente.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72D78">
        <w:rPr>
          <w:rFonts w:ascii="Arial" w:hAnsi="Arial" w:cs="Arial"/>
          <w:color w:val="000000" w:themeColor="text1"/>
          <w:sz w:val="24"/>
          <w:szCs w:val="24"/>
        </w:rPr>
        <w:t>(PESSÔA, 2012).</w:t>
      </w:r>
    </w:p>
    <w:p w:rsidR="006D5A32" w:rsidRPr="00DB2E4E" w:rsidRDefault="006D5A32" w:rsidP="004F2E88">
      <w:pPr>
        <w:spacing w:after="0" w:line="36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>Neste sentido</w:t>
      </w:r>
      <w:r w:rsidR="00B933F5">
        <w:rPr>
          <w:rFonts w:ascii="Arial" w:hAnsi="Arial" w:cs="Arial"/>
          <w:color w:val="000000" w:themeColor="text1"/>
          <w:sz w:val="24"/>
          <w:szCs w:val="24"/>
        </w:rPr>
        <w:t>,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Ribeiro ci</w:t>
      </w:r>
      <w:r w:rsidR="004F2E88">
        <w:rPr>
          <w:rFonts w:ascii="Arial" w:hAnsi="Arial" w:cs="Arial"/>
          <w:color w:val="000000" w:themeColor="text1"/>
          <w:sz w:val="24"/>
          <w:szCs w:val="24"/>
        </w:rPr>
        <w:t>tado por Pessôa (2012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>) discute sobre entraves e desentraves dos programas voltados para regiões rurais</w:t>
      </w:r>
      <w:r w:rsidR="00B933F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6D5A32" w:rsidRPr="00DB2E4E" w:rsidRDefault="006D5A32" w:rsidP="00734574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5A32" w:rsidRPr="004F2E88" w:rsidRDefault="006D5A32" w:rsidP="00734574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2E88">
        <w:rPr>
          <w:rFonts w:ascii="Arial" w:hAnsi="Arial" w:cs="Arial"/>
          <w:color w:val="000000" w:themeColor="text1"/>
          <w:sz w:val="20"/>
          <w:szCs w:val="20"/>
        </w:rPr>
        <w:t xml:space="preserve">De uma forma ou de outra, programas voltados para o rural a partir do pequeno produtor são mais coerentes para </w:t>
      </w:r>
      <w:r w:rsidR="00B933F5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4F2E88">
        <w:rPr>
          <w:rFonts w:ascii="Arial" w:hAnsi="Arial" w:cs="Arial"/>
          <w:color w:val="000000" w:themeColor="text1"/>
          <w:sz w:val="20"/>
          <w:szCs w:val="20"/>
        </w:rPr>
        <w:t>Vale do que os que valorizam a grande escala. Os programas de produção de grande escala acuam a população em nichos espaciais e culturais, enquanto que os de pequena escala vitalizam as condições tradicionais de reprodução.</w:t>
      </w:r>
      <w:r w:rsidR="004F2E88" w:rsidRPr="004F2E88">
        <w:rPr>
          <w:rFonts w:ascii="Arial" w:hAnsi="Arial" w:cs="Arial"/>
          <w:color w:val="000000" w:themeColor="text1"/>
          <w:sz w:val="20"/>
          <w:szCs w:val="20"/>
        </w:rPr>
        <w:t xml:space="preserve"> (PESSÔA, 2012. p.9)</w:t>
      </w:r>
    </w:p>
    <w:p w:rsidR="006D5A32" w:rsidRPr="00DB2E4E" w:rsidRDefault="006D5A32" w:rsidP="006D5A32">
      <w:pPr>
        <w:spacing w:after="0" w:line="240" w:lineRule="auto"/>
        <w:ind w:left="198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5A32" w:rsidRPr="00DB2E4E" w:rsidRDefault="006D5A32" w:rsidP="006D5A3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5A32" w:rsidRPr="00DB2E4E" w:rsidRDefault="0085597E" w:rsidP="0045447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>Outra</w:t>
      </w:r>
      <w:r w:rsidR="006D5A32" w:rsidRPr="00DB2E4E">
        <w:rPr>
          <w:rFonts w:ascii="Arial" w:hAnsi="Arial" w:cs="Arial"/>
          <w:color w:val="000000" w:themeColor="text1"/>
          <w:sz w:val="24"/>
          <w:szCs w:val="24"/>
        </w:rPr>
        <w:t xml:space="preserve"> iniciativa voltada para o desenvolvimento socioeconômico do Vale do Jequitinhonha através do uso de políticas públicas é o Instituto de Desenvolvimento dos Vales do Jequitinhonha, Mucuri e do Norte de Minas – IDENE, “uma autarquia estadual que se propõe a estimular o desenvolvimento da mesorregião mineira a partir do reconhecimento dos erros institucionais passados e valorização do modo de vida do jequitinhonhês</w:t>
      </w:r>
      <w:r w:rsidR="006D5A32" w:rsidRPr="00F72D78">
        <w:rPr>
          <w:rFonts w:ascii="Arial" w:hAnsi="Arial" w:cs="Arial"/>
          <w:color w:val="000000" w:themeColor="text1"/>
          <w:sz w:val="24"/>
          <w:szCs w:val="24"/>
        </w:rPr>
        <w:t>.” (PESSÔA, 2012, p. 10).</w:t>
      </w:r>
    </w:p>
    <w:p w:rsidR="006D5A32" w:rsidRPr="00DB2E4E" w:rsidRDefault="006D5A32" w:rsidP="0045447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Segundo Pessôa (2012), dos 14 programas apresentados pelo IDENE que visam </w:t>
      </w:r>
      <w:r w:rsidR="0085597E" w:rsidRPr="00DB2E4E">
        <w:rPr>
          <w:rFonts w:ascii="Arial" w:hAnsi="Arial" w:cs="Arial"/>
          <w:color w:val="000000" w:themeColor="text1"/>
          <w:sz w:val="24"/>
          <w:szCs w:val="24"/>
        </w:rPr>
        <w:t>à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melhoria da qualidade de vida, destaca-se o Projeto de Combate à Pobreza Rural – PCPR, projeto que</w:t>
      </w:r>
      <w:r w:rsidR="00A22447">
        <w:rPr>
          <w:rFonts w:ascii="Arial" w:hAnsi="Arial" w:cs="Arial"/>
          <w:color w:val="000000" w:themeColor="text1"/>
          <w:sz w:val="24"/>
          <w:szCs w:val="24"/>
        </w:rPr>
        <w:t xml:space="preserve"> tem a seguinte finalidade:</w:t>
      </w:r>
    </w:p>
    <w:p w:rsidR="006D5A32" w:rsidRPr="00DB2E4E" w:rsidRDefault="006D5A32" w:rsidP="006D5A3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5A32" w:rsidRPr="00454475" w:rsidRDefault="00454475" w:rsidP="00454475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54475">
        <w:rPr>
          <w:rFonts w:ascii="Arial" w:hAnsi="Arial" w:cs="Arial"/>
          <w:color w:val="000000" w:themeColor="text1"/>
          <w:sz w:val="20"/>
          <w:szCs w:val="20"/>
        </w:rPr>
        <w:t>(</w:t>
      </w:r>
      <w:r w:rsidR="006D5A32" w:rsidRPr="00454475">
        <w:rPr>
          <w:rFonts w:ascii="Arial" w:hAnsi="Arial" w:cs="Arial"/>
          <w:color w:val="000000" w:themeColor="text1"/>
          <w:sz w:val="20"/>
          <w:szCs w:val="20"/>
        </w:rPr>
        <w:t>...</w:t>
      </w:r>
      <w:r w:rsidRPr="00454475">
        <w:rPr>
          <w:rFonts w:ascii="Arial" w:hAnsi="Arial" w:cs="Arial"/>
          <w:color w:val="000000" w:themeColor="text1"/>
          <w:sz w:val="20"/>
          <w:szCs w:val="20"/>
        </w:rPr>
        <w:t>)</w:t>
      </w:r>
      <w:r w:rsidR="006D5A32" w:rsidRPr="00454475">
        <w:rPr>
          <w:rFonts w:ascii="Arial" w:hAnsi="Arial" w:cs="Arial"/>
          <w:color w:val="000000" w:themeColor="text1"/>
          <w:sz w:val="20"/>
          <w:szCs w:val="20"/>
        </w:rPr>
        <w:t xml:space="preserve"> prevê a melhoria da qualidade de vida na população jequitinhonhesa a partir do enfoque democrático-participativo, contemplando a sociedade civil como responsável pelo diagnóstico e prognóstico acerca de sua situação e a interação interinstitucional. (PESSÔA, 2012, p. 10).</w:t>
      </w:r>
    </w:p>
    <w:p w:rsidR="006D5A32" w:rsidRPr="00454475" w:rsidRDefault="006D5A32" w:rsidP="00454475">
      <w:pPr>
        <w:spacing w:after="0" w:line="240" w:lineRule="auto"/>
        <w:ind w:left="226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D5A32" w:rsidRPr="00DB2E4E" w:rsidRDefault="006D5A32" w:rsidP="006D5A3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065F1" w:rsidRDefault="006D5A32" w:rsidP="006D5A3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Assim, o PCPR gerou expectativas de alcançar a participação social através da implantação de projetos com impactos na produção e no desenvolvimento econômico do Vale do </w:t>
      </w:r>
      <w:r w:rsidR="00A22447">
        <w:rPr>
          <w:rFonts w:ascii="Arial" w:hAnsi="Arial" w:cs="Arial"/>
          <w:color w:val="000000" w:themeColor="text1"/>
          <w:sz w:val="24"/>
          <w:szCs w:val="24"/>
        </w:rPr>
        <w:t>Jequitinhonha</w:t>
      </w:r>
      <w:r w:rsidRPr="00F72D78">
        <w:rPr>
          <w:rFonts w:ascii="Arial" w:hAnsi="Arial" w:cs="Arial"/>
          <w:color w:val="000000" w:themeColor="text1"/>
          <w:sz w:val="24"/>
          <w:szCs w:val="24"/>
        </w:rPr>
        <w:t xml:space="preserve"> (PESSÔA, 2012, p. 10).</w:t>
      </w:r>
    </w:p>
    <w:p w:rsidR="006D5A32" w:rsidRDefault="006D5A32" w:rsidP="002065F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1812" w:rsidRPr="00DB2E4E" w:rsidRDefault="005B1812" w:rsidP="002065F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5A32" w:rsidRDefault="00B97A52" w:rsidP="008E5BB7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RESULTADOS DAS POLÍTICAS PÚ</w:t>
      </w:r>
      <w:r w:rsidR="002065F1" w:rsidRPr="008E5BB7">
        <w:rPr>
          <w:rFonts w:ascii="Arial" w:hAnsi="Arial" w:cs="Arial"/>
          <w:b/>
          <w:color w:val="000000" w:themeColor="text1"/>
          <w:sz w:val="24"/>
          <w:szCs w:val="24"/>
        </w:rPr>
        <w:t>BLICAS</w:t>
      </w:r>
    </w:p>
    <w:p w:rsidR="0073037E" w:rsidRDefault="0073037E" w:rsidP="0073037E">
      <w:pPr>
        <w:pStyle w:val="PargrafodaLista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5BB7" w:rsidRPr="008E5BB7" w:rsidRDefault="008E5BB7" w:rsidP="008E5BB7">
      <w:pPr>
        <w:pStyle w:val="PargrafodaLista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D5A32" w:rsidRPr="00DB2E4E" w:rsidRDefault="006D5A32" w:rsidP="008E5BB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>De acordo co</w:t>
      </w:r>
      <w:r w:rsidR="00B20F01">
        <w:rPr>
          <w:rFonts w:ascii="Arial" w:hAnsi="Arial" w:cs="Arial"/>
          <w:color w:val="000000" w:themeColor="text1"/>
          <w:sz w:val="24"/>
          <w:szCs w:val="24"/>
        </w:rPr>
        <w:t>m a pesquisa realizada por Pessô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a (2011), </w:t>
      </w:r>
      <w:r w:rsidR="008114A3">
        <w:rPr>
          <w:rFonts w:ascii="Arial" w:hAnsi="Arial" w:cs="Arial"/>
          <w:color w:val="000000" w:themeColor="text1"/>
          <w:sz w:val="24"/>
          <w:szCs w:val="24"/>
        </w:rPr>
        <w:t xml:space="preserve">os dados 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>apontam que o IDENE tem contribuído de forma significativa na promoção de igualdade e redução na pobreza no Vale do Jequitinhonha por meio do PCPR, que teve impactos imediatos na vida da população residente, promovendo o desenvolvimento socioeconômico desta mesorregião. Assim, as principais causas da sua aprovação apontadas pela população se deu através da</w:t>
      </w:r>
      <w:r w:rsidR="0085597E" w:rsidRPr="00DB2E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>“transparência exigida pela instituição nos aspectos financeiros e da ‘gentileza’ no trato com as pessoas ao solucionar problemas, dando-lhes valor como pessoas e não como objetivos”</w:t>
      </w:r>
      <w:r w:rsidR="00B20F01">
        <w:rPr>
          <w:rFonts w:ascii="Arial" w:hAnsi="Arial" w:cs="Arial"/>
          <w:color w:val="000000" w:themeColor="text1"/>
          <w:sz w:val="24"/>
          <w:szCs w:val="24"/>
        </w:rPr>
        <w:t xml:space="preserve">(PESSÔA, 2012 </w:t>
      </w:r>
      <w:r w:rsidR="00B20F01" w:rsidRPr="00DE2C0D">
        <w:rPr>
          <w:rFonts w:ascii="Arial" w:hAnsi="Arial" w:cs="Arial"/>
          <w:color w:val="000000" w:themeColor="text1"/>
          <w:sz w:val="24"/>
          <w:szCs w:val="24"/>
        </w:rPr>
        <w:t>p.</w:t>
      </w:r>
      <w:r w:rsidR="00DE2C0D" w:rsidRPr="00DE2C0D">
        <w:rPr>
          <w:rFonts w:ascii="Arial" w:hAnsi="Arial" w:cs="Arial"/>
          <w:color w:val="000000" w:themeColor="text1"/>
          <w:sz w:val="24"/>
          <w:szCs w:val="24"/>
        </w:rPr>
        <w:t>11</w:t>
      </w:r>
      <w:r w:rsidR="00B20F01" w:rsidRPr="00DE2C0D">
        <w:rPr>
          <w:rFonts w:ascii="Arial" w:hAnsi="Arial" w:cs="Arial"/>
          <w:color w:val="000000" w:themeColor="text1"/>
          <w:sz w:val="24"/>
          <w:szCs w:val="24"/>
        </w:rPr>
        <w:t>)</w:t>
      </w:r>
      <w:r w:rsidRPr="00DE2C0D">
        <w:rPr>
          <w:rFonts w:ascii="Arial" w:hAnsi="Arial" w:cs="Arial"/>
          <w:color w:val="000000" w:themeColor="text1"/>
          <w:sz w:val="24"/>
          <w:szCs w:val="24"/>
        </w:rPr>
        <w:t>.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Os valores e princípios utilizados nos projetos do instituto são reconhecidos pelo público que o utiliza</w:t>
      </w:r>
      <w:r w:rsidRPr="00F72D78">
        <w:rPr>
          <w:rFonts w:ascii="Arial" w:hAnsi="Arial" w:cs="Arial"/>
          <w:color w:val="000000" w:themeColor="text1"/>
          <w:sz w:val="24"/>
          <w:szCs w:val="24"/>
        </w:rPr>
        <w:t>. (PESSÔA, 2012).</w:t>
      </w:r>
    </w:p>
    <w:p w:rsidR="006D5A32" w:rsidRPr="00DB2E4E" w:rsidRDefault="006D5A32" w:rsidP="008E5BB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O PCPR é tido como o maior responsável pelo desenvolvimento local e contribuiu para o surgimento de oportunidade na </w:t>
      </w:r>
      <w:r w:rsidRPr="00F72D78">
        <w:rPr>
          <w:rFonts w:ascii="Arial" w:hAnsi="Arial" w:cs="Arial"/>
          <w:color w:val="000000" w:themeColor="text1"/>
          <w:sz w:val="24"/>
          <w:szCs w:val="24"/>
        </w:rPr>
        <w:t>mesorregião, assim</w:t>
      </w:r>
      <w:r w:rsidR="00B20F01">
        <w:rPr>
          <w:rFonts w:ascii="Arial" w:hAnsi="Arial" w:cs="Arial"/>
          <w:color w:val="000000" w:themeColor="text1"/>
          <w:sz w:val="24"/>
          <w:szCs w:val="24"/>
        </w:rPr>
        <w:t>,</w:t>
      </w:r>
      <w:r w:rsidRPr="00F72D78">
        <w:rPr>
          <w:rFonts w:ascii="Arial" w:hAnsi="Arial" w:cs="Arial"/>
          <w:color w:val="000000" w:themeColor="text1"/>
          <w:sz w:val="24"/>
          <w:szCs w:val="24"/>
        </w:rPr>
        <w:t xml:space="preserve"> o IDENE ganhou a credibilidade dos beneficiários do projeto. (PESSÔA, 2012).</w:t>
      </w:r>
    </w:p>
    <w:p w:rsidR="006D5A32" w:rsidRPr="00DB2E4E" w:rsidRDefault="006D5A32" w:rsidP="0053296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>Na pesquisa também foram apontados os pontos negativos apresentados pelo PCPR na microrregião do Médio Jequitinhonha, que segundo Pessôa (2012) são:</w:t>
      </w:r>
    </w:p>
    <w:p w:rsidR="006D5A32" w:rsidRPr="00DB2E4E" w:rsidRDefault="006D5A32" w:rsidP="00532964">
      <w:pPr>
        <w:pStyle w:val="PargrafodaLista"/>
        <w:numPr>
          <w:ilvl w:val="0"/>
          <w:numId w:val="1"/>
        </w:numPr>
        <w:spacing w:after="0" w:line="360" w:lineRule="auto"/>
        <w:ind w:firstLine="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B2E4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A qualidade de vida das comunidades, através da geração de renda, não teve grandes mudanças;</w:t>
      </w:r>
    </w:p>
    <w:p w:rsidR="006D5A32" w:rsidRPr="00DB2E4E" w:rsidRDefault="006D5A32" w:rsidP="00532964">
      <w:pPr>
        <w:pStyle w:val="PargrafodaLista"/>
        <w:numPr>
          <w:ilvl w:val="0"/>
          <w:numId w:val="1"/>
        </w:numPr>
        <w:spacing w:after="0" w:line="360" w:lineRule="auto"/>
        <w:ind w:firstLine="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B2E4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Estrutura fragilizada da superação da pobreza objetivada pelo projeto;</w:t>
      </w:r>
    </w:p>
    <w:p w:rsidR="006D5A32" w:rsidRPr="00DB2E4E" w:rsidRDefault="006D5A32" w:rsidP="00532964">
      <w:pPr>
        <w:pStyle w:val="PargrafodaLista"/>
        <w:numPr>
          <w:ilvl w:val="0"/>
          <w:numId w:val="1"/>
        </w:numPr>
        <w:spacing w:after="0" w:line="360" w:lineRule="auto"/>
        <w:ind w:firstLine="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DB2E4E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Ausência de conhecimento por membros da comunidade, até mesmo por </w:t>
      </w:r>
      <w:r w:rsidR="00B20F01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desinteresse.</w:t>
      </w:r>
    </w:p>
    <w:p w:rsidR="006D5A32" w:rsidRPr="00DB2E4E" w:rsidRDefault="00B20F01" w:rsidP="008114A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Deste</w:t>
      </w:r>
      <w:r w:rsidR="006D5A32" w:rsidRPr="00DB2E4E">
        <w:rPr>
          <w:rFonts w:ascii="Arial" w:hAnsi="Arial" w:cs="Arial"/>
          <w:color w:val="000000" w:themeColor="text1"/>
          <w:sz w:val="24"/>
          <w:szCs w:val="24"/>
        </w:rPr>
        <w:t xml:space="preserve"> modo o IDENE tem apresentado fragmentos sociais em sua estrutura de funcionamento e prestação de assistência à população.</w:t>
      </w:r>
    </w:p>
    <w:p w:rsidR="002065F1" w:rsidRDefault="006D5A32" w:rsidP="008114A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>Entretanto, Pessôa (2012) ressalta que o IDENE não busca manter relações clientelistas e personalistas</w:t>
      </w:r>
      <w:r w:rsidR="00B20F01">
        <w:rPr>
          <w:rFonts w:ascii="Arial" w:hAnsi="Arial" w:cs="Arial"/>
          <w:color w:val="000000" w:themeColor="text1"/>
          <w:sz w:val="24"/>
          <w:szCs w:val="24"/>
        </w:rPr>
        <w:t xml:space="preserve"> com a sociedade local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>,</w:t>
      </w:r>
      <w:r w:rsidR="00B20F01">
        <w:rPr>
          <w:rFonts w:ascii="Arial" w:hAnsi="Arial" w:cs="Arial"/>
          <w:color w:val="000000" w:themeColor="text1"/>
          <w:sz w:val="24"/>
          <w:szCs w:val="24"/>
        </w:rPr>
        <w:t xml:space="preserve"> mas a sua função é fazer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a promoção de projetos, sem interferir na condução do seu desenvolvimento, sendo p</w:t>
      </w:r>
      <w:r w:rsidR="00B20F01">
        <w:rPr>
          <w:rFonts w:ascii="Arial" w:hAnsi="Arial" w:cs="Arial"/>
          <w:color w:val="000000" w:themeColor="text1"/>
          <w:sz w:val="24"/>
          <w:szCs w:val="24"/>
        </w:rPr>
        <w:t>resente apenas quando requerido. “C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>orresponde a uma mudança significativa em relação às ações institucionais de longa</w:t>
      </w:r>
      <w:r w:rsidR="00F23D84">
        <w:rPr>
          <w:rFonts w:ascii="Arial" w:hAnsi="Arial" w:cs="Arial"/>
          <w:color w:val="000000" w:themeColor="text1"/>
          <w:sz w:val="24"/>
          <w:szCs w:val="24"/>
        </w:rPr>
        <w:t xml:space="preserve"> data, mas que não se finda aí</w:t>
      </w:r>
      <w:r w:rsidR="00B20F01">
        <w:rPr>
          <w:rFonts w:ascii="Arial" w:hAnsi="Arial" w:cs="Arial"/>
          <w:color w:val="000000" w:themeColor="text1"/>
          <w:sz w:val="24"/>
          <w:szCs w:val="24"/>
        </w:rPr>
        <w:t>.</w:t>
      </w:r>
      <w:r w:rsidR="00F23D84">
        <w:rPr>
          <w:rFonts w:ascii="Arial" w:hAnsi="Arial" w:cs="Arial"/>
          <w:color w:val="000000" w:themeColor="text1"/>
          <w:sz w:val="24"/>
          <w:szCs w:val="24"/>
        </w:rPr>
        <w:t>”</w:t>
      </w:r>
      <w:r w:rsidR="00F23D84" w:rsidRPr="00F23D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3D84">
        <w:rPr>
          <w:rFonts w:ascii="Arial" w:hAnsi="Arial" w:cs="Arial"/>
          <w:color w:val="000000" w:themeColor="text1"/>
          <w:sz w:val="24"/>
          <w:szCs w:val="24"/>
        </w:rPr>
        <w:t>(</w:t>
      </w:r>
      <w:r w:rsidR="00F23D84" w:rsidRPr="00DB2E4E">
        <w:rPr>
          <w:rFonts w:ascii="Arial" w:hAnsi="Arial" w:cs="Arial"/>
          <w:color w:val="000000" w:themeColor="text1"/>
          <w:sz w:val="24"/>
          <w:szCs w:val="24"/>
        </w:rPr>
        <w:t>Pessôa</w:t>
      </w:r>
      <w:r w:rsidR="00F23D84">
        <w:rPr>
          <w:rFonts w:ascii="Arial" w:hAnsi="Arial" w:cs="Arial"/>
          <w:color w:val="000000" w:themeColor="text1"/>
          <w:sz w:val="24"/>
          <w:szCs w:val="24"/>
        </w:rPr>
        <w:t>,</w:t>
      </w:r>
      <w:r w:rsidR="00F23D84" w:rsidRPr="00DB2E4E">
        <w:rPr>
          <w:rFonts w:ascii="Arial" w:hAnsi="Arial" w:cs="Arial"/>
          <w:color w:val="000000" w:themeColor="text1"/>
          <w:sz w:val="24"/>
          <w:szCs w:val="24"/>
        </w:rPr>
        <w:t xml:space="preserve"> 2012, p.15)</w:t>
      </w:r>
      <w:r w:rsidR="00F23D84">
        <w:rPr>
          <w:rFonts w:ascii="Arial" w:hAnsi="Arial" w:cs="Arial"/>
          <w:color w:val="000000" w:themeColor="text1"/>
          <w:sz w:val="24"/>
          <w:szCs w:val="24"/>
        </w:rPr>
        <w:t>.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Assim</w:t>
      </w:r>
      <w:r w:rsidR="00F23D84">
        <w:rPr>
          <w:rFonts w:ascii="Arial" w:hAnsi="Arial" w:cs="Arial"/>
          <w:color w:val="000000" w:themeColor="text1"/>
          <w:sz w:val="24"/>
          <w:szCs w:val="24"/>
        </w:rPr>
        <w:t>,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as contribuições do IDENE no âmbito social para o Vale do Jequitinhonha são reconhecidas e importantes para a formação do atual cenário.</w:t>
      </w:r>
    </w:p>
    <w:p w:rsidR="000E11C1" w:rsidRDefault="000E11C1" w:rsidP="000E11C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11C1" w:rsidRDefault="000E11C1" w:rsidP="000E11C1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E11C1">
        <w:rPr>
          <w:rFonts w:ascii="Arial" w:hAnsi="Arial" w:cs="Arial"/>
          <w:b/>
          <w:color w:val="000000" w:themeColor="text1"/>
          <w:sz w:val="24"/>
          <w:szCs w:val="24"/>
        </w:rPr>
        <w:t>CONSIDERAÇÕES FINAIS</w:t>
      </w:r>
    </w:p>
    <w:p w:rsidR="000E11C1" w:rsidRDefault="000E11C1" w:rsidP="000E11C1">
      <w:pPr>
        <w:pStyle w:val="PargrafodaLista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14D7" w:rsidRDefault="000E11C1" w:rsidP="008114A3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 acordo com o estudo, é perceptível </w:t>
      </w:r>
      <w:r w:rsidR="00B20F01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114A3">
        <w:rPr>
          <w:rFonts w:ascii="Arial" w:hAnsi="Arial" w:cs="Arial"/>
          <w:color w:val="000000" w:themeColor="text1"/>
          <w:sz w:val="24"/>
          <w:szCs w:val="24"/>
        </w:rPr>
        <w:t>mesorregião do Vale do Jequitinhonha</w:t>
      </w:r>
      <w:r w:rsidR="00B20F01">
        <w:rPr>
          <w:rFonts w:ascii="Arial" w:hAnsi="Arial" w:cs="Arial"/>
          <w:color w:val="000000" w:themeColor="text1"/>
          <w:sz w:val="24"/>
          <w:szCs w:val="24"/>
        </w:rPr>
        <w:t xml:space="preserve"> é uma área majoritariamente rural e que tem atividades mais centradas para a subsistência da mesma. Porém, na última década, além do maior número de pessoas que se mudaram para as áreas urbanas, houve também um acréscimo no número de empregos formais,</w:t>
      </w:r>
      <w:r w:rsidR="00B033FD">
        <w:rPr>
          <w:rFonts w:ascii="Arial" w:hAnsi="Arial" w:cs="Arial"/>
          <w:color w:val="000000" w:themeColor="text1"/>
          <w:sz w:val="24"/>
          <w:szCs w:val="24"/>
        </w:rPr>
        <w:t xml:space="preserve"> principalmente dos ligados a mineração,</w:t>
      </w:r>
      <w:r w:rsidR="00B20F01">
        <w:rPr>
          <w:rFonts w:ascii="Arial" w:hAnsi="Arial" w:cs="Arial"/>
          <w:color w:val="000000" w:themeColor="text1"/>
          <w:sz w:val="24"/>
          <w:szCs w:val="24"/>
        </w:rPr>
        <w:t xml:space="preserve"> o que melhorou a renda local, observada pelo PIB</w:t>
      </w:r>
      <w:r w:rsidR="00084ED2">
        <w:rPr>
          <w:rFonts w:ascii="Arial" w:hAnsi="Arial" w:cs="Arial"/>
          <w:color w:val="000000" w:themeColor="text1"/>
          <w:sz w:val="24"/>
          <w:szCs w:val="24"/>
        </w:rPr>
        <w:t xml:space="preserve"> per capita</w:t>
      </w:r>
      <w:r w:rsidR="00D36179">
        <w:rPr>
          <w:rFonts w:ascii="Arial" w:hAnsi="Arial" w:cs="Arial"/>
          <w:color w:val="000000" w:themeColor="text1"/>
          <w:sz w:val="24"/>
          <w:szCs w:val="24"/>
        </w:rPr>
        <w:t xml:space="preserve"> dos cinco principais municípios na tabela 4 deste trabalho.</w:t>
      </w:r>
    </w:p>
    <w:p w:rsidR="006614D7" w:rsidRDefault="00084ED2" w:rsidP="006614D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 tocante ao lado social, também houve melhorias na região, que aumentaram principalmente </w:t>
      </w:r>
      <w:r w:rsidR="00B20F01">
        <w:rPr>
          <w:rFonts w:ascii="Arial" w:hAnsi="Arial" w:cs="Arial"/>
          <w:color w:val="000000" w:themeColor="text1"/>
          <w:sz w:val="24"/>
          <w:szCs w:val="24"/>
        </w:rPr>
        <w:t>após 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presença do IDENE</w:t>
      </w:r>
      <w:r w:rsidR="006614D7">
        <w:rPr>
          <w:rFonts w:ascii="Arial" w:hAnsi="Arial" w:cs="Arial"/>
          <w:color w:val="000000" w:themeColor="text1"/>
          <w:sz w:val="24"/>
          <w:szCs w:val="24"/>
        </w:rPr>
        <w:t xml:space="preserve">. A taxa de analfabetos  no grupo de </w:t>
      </w:r>
      <w:r w:rsidR="00407E16">
        <w:rPr>
          <w:rFonts w:ascii="Arial" w:hAnsi="Arial" w:cs="Arial"/>
          <w:color w:val="000000" w:themeColor="text1"/>
          <w:sz w:val="24"/>
          <w:szCs w:val="24"/>
        </w:rPr>
        <w:t>pessoas com idade igual ou superior a 18 anos caiu em todos os municí</w:t>
      </w:r>
      <w:r w:rsidR="00FB4755">
        <w:rPr>
          <w:rFonts w:ascii="Arial" w:hAnsi="Arial" w:cs="Arial"/>
          <w:color w:val="000000" w:themeColor="text1"/>
          <w:sz w:val="24"/>
          <w:szCs w:val="24"/>
        </w:rPr>
        <w:t>pios, assim como a pobreza diminuiu, se</w:t>
      </w:r>
      <w:r w:rsidR="000619C7">
        <w:rPr>
          <w:rFonts w:ascii="Arial" w:hAnsi="Arial" w:cs="Arial"/>
          <w:color w:val="000000" w:themeColor="text1"/>
          <w:sz w:val="24"/>
          <w:szCs w:val="24"/>
        </w:rPr>
        <w:t>gundo o PIB per capita aponta</w:t>
      </w:r>
      <w:r w:rsidR="006614D7">
        <w:rPr>
          <w:rFonts w:ascii="Arial" w:hAnsi="Arial" w:cs="Arial"/>
          <w:color w:val="000000" w:themeColor="text1"/>
          <w:sz w:val="24"/>
          <w:szCs w:val="24"/>
        </w:rPr>
        <w:t>. E</w:t>
      </w:r>
      <w:r w:rsidR="00FB4755">
        <w:rPr>
          <w:rFonts w:ascii="Arial" w:hAnsi="Arial" w:cs="Arial"/>
          <w:color w:val="000000" w:themeColor="text1"/>
          <w:sz w:val="24"/>
          <w:szCs w:val="24"/>
        </w:rPr>
        <w:t>ntretanto, segundo Pessôa (2012), esse objetivo ainda não é tido como conquistado pelo IDENE.</w:t>
      </w:r>
    </w:p>
    <w:p w:rsidR="006614D7" w:rsidRDefault="00985CCF" w:rsidP="006614D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Segundo o pensamento de Myrdal (1957) apud Amaral, Marion e Arruda (2007) o IDENE está fazendo o papel d</w:t>
      </w:r>
      <w:r w:rsidR="006614D7">
        <w:rPr>
          <w:rFonts w:ascii="Arial" w:hAnsi="Arial" w:cs="Arial"/>
          <w:color w:val="000000" w:themeColor="text1"/>
          <w:sz w:val="24"/>
          <w:szCs w:val="24"/>
        </w:rPr>
        <w:t>o 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stado no Vale do Jequitinhonha, pois está investindo e possui novos projetos que promovem a melhoria social da região, o que é perceptível ao se analisar os dados referentes à primeira década do ano 2000.  </w:t>
      </w:r>
    </w:p>
    <w:p w:rsidR="00010AC2" w:rsidRDefault="00985CCF" w:rsidP="006614D7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Além disso, Amaral, Marion e Arruda (2007) ainda defendem as teorias de </w:t>
      </w:r>
      <w:r w:rsidRPr="005D38C4">
        <w:rPr>
          <w:rFonts w:ascii="Arial" w:hAnsi="Arial" w:cs="Arial"/>
          <w:sz w:val="24"/>
          <w:szCs w:val="24"/>
        </w:rPr>
        <w:t>causação acumulativa e o desenvolvimento polarizado</w:t>
      </w:r>
      <w:r>
        <w:rPr>
          <w:rFonts w:ascii="Arial" w:hAnsi="Arial" w:cs="Arial"/>
          <w:sz w:val="24"/>
          <w:szCs w:val="24"/>
        </w:rPr>
        <w:t xml:space="preserve">, onde áreas </w:t>
      </w:r>
      <w:r w:rsidR="006614D7">
        <w:rPr>
          <w:rFonts w:ascii="Arial" w:hAnsi="Arial" w:cs="Arial"/>
          <w:sz w:val="24"/>
          <w:szCs w:val="24"/>
        </w:rPr>
        <w:t>mais ricas tendem a se desenvolver mais do que as pobres. O que é comprovado pelo estudo, pois quando a população se mudou para o meio urbano, houve grandes melhorias na área social, como as quedas nas taxas de analfabetismo de todos os cinco municípios e aumento do PIB per capita.</w:t>
      </w:r>
    </w:p>
    <w:p w:rsidR="00F75575" w:rsidRPr="00DB2E4E" w:rsidRDefault="006614D7" w:rsidP="00010AC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o Vale do Jequitinhonha é uma prova real de que as teorias de desenvolvimento regional funcionam e que podem ser utilizadas em regiões como a jequitinhonhense, e se desenvolver, crescendo economicamente e melhorando seus índices sociais.</w:t>
      </w:r>
    </w:p>
    <w:p w:rsidR="00E360F5" w:rsidRPr="00DB2E4E" w:rsidRDefault="00010AC2" w:rsidP="00E360F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R</w:t>
      </w:r>
      <w:r w:rsidR="006D5A32" w:rsidRPr="00DB2E4E">
        <w:rPr>
          <w:rFonts w:ascii="Arial" w:hAnsi="Arial" w:cs="Arial"/>
          <w:b/>
          <w:color w:val="000000" w:themeColor="text1"/>
          <w:sz w:val="24"/>
          <w:szCs w:val="24"/>
        </w:rPr>
        <w:t>EFERÊNCIAS</w:t>
      </w:r>
    </w:p>
    <w:p w:rsidR="006D5A32" w:rsidRPr="00DB2E4E" w:rsidRDefault="006D5A32" w:rsidP="006D5A32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360F5" w:rsidRDefault="00E360F5" w:rsidP="008732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60F5">
        <w:rPr>
          <w:rFonts w:ascii="Arial" w:hAnsi="Arial" w:cs="Arial"/>
          <w:sz w:val="24"/>
          <w:szCs w:val="24"/>
        </w:rPr>
        <w:t xml:space="preserve">AMARAL , Mariangela e Silva; MARION, Pascoal José Filho; ARRUDA, Daniel Coronel. </w:t>
      </w:r>
      <w:r w:rsidRPr="00A14D7C">
        <w:rPr>
          <w:rFonts w:ascii="Arial" w:hAnsi="Arial" w:cs="Arial"/>
          <w:b/>
          <w:sz w:val="24"/>
          <w:szCs w:val="24"/>
        </w:rPr>
        <w:t>Análise das desigualdades entre os COREDES no período de 1990 a 2003: origem e evolução.</w:t>
      </w:r>
      <w:r w:rsidRPr="00E360F5">
        <w:rPr>
          <w:rFonts w:ascii="Arial" w:hAnsi="Arial" w:cs="Arial"/>
          <w:sz w:val="24"/>
          <w:szCs w:val="24"/>
        </w:rPr>
        <w:t xml:space="preserve"> Perspectiva Econômica, 2007. Disponivel em: &lt;http://revistas.unisinos.br/index.php/perspectiva_economica/article/view/4356&gt;. Acesso em: 04 Novembro 2014.</w:t>
      </w:r>
    </w:p>
    <w:p w:rsidR="0087328C" w:rsidRDefault="0087328C" w:rsidP="008732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2696" w:rsidRDefault="00B12696" w:rsidP="008732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GONÇALVES, Ronaldo do N. Diagnóstico ambiental da bacia do Jequitinhonha. </w:t>
      </w:r>
      <w:r w:rsidR="00830401">
        <w:rPr>
          <w:rFonts w:ascii="Arial" w:hAnsi="Arial" w:cs="Arial"/>
          <w:sz w:val="24"/>
          <w:szCs w:val="24"/>
        </w:rPr>
        <w:t xml:space="preserve">IBGE. Salvador, 1997. </w:t>
      </w:r>
      <w:r>
        <w:rPr>
          <w:rFonts w:ascii="Arial" w:hAnsi="Arial" w:cs="Arial"/>
          <w:sz w:val="24"/>
          <w:szCs w:val="24"/>
        </w:rPr>
        <w:t>Disponível em: &lt;</w:t>
      </w:r>
      <w:hyperlink r:id="rId12" w:history="1">
        <w:r w:rsidRPr="00B12696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http://www.ibge.gov.br/home/geociencias/recursosnaturais/diagnosticos_levantamentos/jequitinhonha/jeq.pdf</w:t>
        </w:r>
      </w:hyperlink>
      <w:r>
        <w:rPr>
          <w:rFonts w:ascii="Arial" w:hAnsi="Arial" w:cs="Arial"/>
          <w:sz w:val="24"/>
          <w:szCs w:val="24"/>
        </w:rPr>
        <w:t>&gt;. Acesso em 30 out. 2014.</w:t>
      </w:r>
    </w:p>
    <w:p w:rsidR="0087328C" w:rsidRPr="00E360F5" w:rsidRDefault="0087328C" w:rsidP="008732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60F5" w:rsidRDefault="006E7AD2" w:rsidP="008732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E7AD2">
        <w:rPr>
          <w:rFonts w:ascii="Arial" w:hAnsi="Arial" w:cs="Arial"/>
          <w:color w:val="000000" w:themeColor="text1"/>
          <w:sz w:val="24"/>
          <w:szCs w:val="24"/>
        </w:rPr>
        <w:t>INSTITUTO BRASILEIRO DE GEOGRAFIA E ESTATÍSTICA.</w:t>
      </w:r>
      <w:r w:rsidR="00672B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72B37" w:rsidRPr="00672B37">
        <w:rPr>
          <w:rFonts w:ascii="Arial" w:hAnsi="Arial" w:cs="Arial"/>
          <w:b/>
          <w:color w:val="000000" w:themeColor="text1"/>
          <w:sz w:val="24"/>
          <w:szCs w:val="24"/>
        </w:rPr>
        <w:t>Cidade</w:t>
      </w:r>
      <w:r w:rsidR="00672B3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30401">
        <w:rPr>
          <w:rFonts w:ascii="Arial" w:hAnsi="Arial" w:cs="Arial"/>
          <w:color w:val="000000" w:themeColor="text1"/>
          <w:sz w:val="24"/>
          <w:szCs w:val="24"/>
        </w:rPr>
        <w:t>Brasília: IBGE</w:t>
      </w:r>
      <w:r w:rsidRPr="006E7AD2">
        <w:rPr>
          <w:rFonts w:ascii="Arial" w:hAnsi="Arial" w:cs="Arial"/>
          <w:color w:val="000000" w:themeColor="text1"/>
          <w:sz w:val="24"/>
          <w:szCs w:val="24"/>
        </w:rPr>
        <w:t>. Disponível em: &lt;</w:t>
      </w:r>
      <w:r w:rsidR="00672B37" w:rsidRPr="00672B37">
        <w:rPr>
          <w:rFonts w:ascii="Arial" w:hAnsi="Arial" w:cs="Arial"/>
          <w:color w:val="000000" w:themeColor="text1"/>
          <w:sz w:val="24"/>
          <w:szCs w:val="24"/>
        </w:rPr>
        <w:t>http://www.cidades.ibge.gov.br/painel/painel.php?lang=&amp;codmun=312160&amp;search</w:t>
      </w:r>
      <w:r w:rsidRPr="006E7AD2">
        <w:rPr>
          <w:rFonts w:ascii="Arial" w:hAnsi="Arial" w:cs="Arial"/>
          <w:color w:val="000000" w:themeColor="text1"/>
          <w:sz w:val="24"/>
          <w:szCs w:val="24"/>
        </w:rPr>
        <w:t xml:space="preserve">&gt;. Acesso em: 24 </w:t>
      </w:r>
      <w:r>
        <w:rPr>
          <w:rFonts w:ascii="Arial" w:hAnsi="Arial" w:cs="Arial"/>
          <w:color w:val="000000" w:themeColor="text1"/>
          <w:sz w:val="24"/>
          <w:szCs w:val="24"/>
        </w:rPr>
        <w:t>out.</w:t>
      </w:r>
      <w:r w:rsidRPr="006E7AD2">
        <w:rPr>
          <w:rFonts w:ascii="Arial" w:hAnsi="Arial" w:cs="Arial"/>
          <w:color w:val="000000" w:themeColor="text1"/>
          <w:sz w:val="24"/>
          <w:szCs w:val="24"/>
        </w:rPr>
        <w:t xml:space="preserve"> 2014.</w:t>
      </w:r>
    </w:p>
    <w:p w:rsidR="006E7AD2" w:rsidRDefault="006E7AD2" w:rsidP="008732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E7AD2" w:rsidRDefault="006E7AD2" w:rsidP="0087328C">
      <w:pPr>
        <w:pStyle w:val="Bibliografia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DB2E4E">
        <w:rPr>
          <w:rFonts w:ascii="Arial" w:hAnsi="Arial" w:cs="Arial"/>
          <w:noProof/>
          <w:sz w:val="24"/>
          <w:szCs w:val="24"/>
        </w:rPr>
        <w:t>INSTIT</w:t>
      </w:r>
      <w:r w:rsidR="00D205F9" w:rsidRPr="00DB2E4E">
        <w:rPr>
          <w:rFonts w:ascii="Arial" w:hAnsi="Arial" w:cs="Arial"/>
          <w:sz w:val="24"/>
          <w:szCs w:val="24"/>
        </w:rPr>
        <w:fldChar w:fldCharType="begin"/>
      </w:r>
      <w:r w:rsidRPr="00DB2E4E">
        <w:rPr>
          <w:rFonts w:ascii="Arial" w:hAnsi="Arial" w:cs="Arial"/>
          <w:sz w:val="24"/>
          <w:szCs w:val="24"/>
        </w:rPr>
        <w:instrText xml:space="preserve"> BIBLIOGRAPHY  \l 1046 </w:instrText>
      </w:r>
      <w:r w:rsidR="00D205F9" w:rsidRPr="00DB2E4E">
        <w:rPr>
          <w:rFonts w:ascii="Arial" w:hAnsi="Arial" w:cs="Arial"/>
          <w:sz w:val="24"/>
          <w:szCs w:val="24"/>
        </w:rPr>
        <w:fldChar w:fldCharType="separate"/>
      </w:r>
      <w:r w:rsidRPr="00DB2E4E">
        <w:rPr>
          <w:rFonts w:ascii="Arial" w:hAnsi="Arial" w:cs="Arial"/>
          <w:noProof/>
          <w:sz w:val="24"/>
          <w:szCs w:val="24"/>
        </w:rPr>
        <w:t xml:space="preserve">UTO DE DESENVOLVIMENTO HUMANO SUSTENTÁVEL. </w:t>
      </w:r>
      <w:r w:rsidRPr="00DB2E4E">
        <w:rPr>
          <w:rFonts w:ascii="Arial" w:hAnsi="Arial" w:cs="Arial"/>
          <w:b/>
          <w:bCs/>
          <w:noProof/>
          <w:sz w:val="24"/>
          <w:szCs w:val="24"/>
        </w:rPr>
        <w:t>DESENVOLVIMENTO HUMANO:</w:t>
      </w:r>
      <w:r w:rsidRPr="00DB2E4E">
        <w:rPr>
          <w:rFonts w:ascii="Arial" w:hAnsi="Arial" w:cs="Arial"/>
          <w:noProof/>
          <w:sz w:val="24"/>
          <w:szCs w:val="24"/>
        </w:rPr>
        <w:t xml:space="preserve"> LEITURAS SELECIONADAS. 1</w:t>
      </w:r>
      <w:r>
        <w:rPr>
          <w:rFonts w:ascii="Arial" w:hAnsi="Arial" w:cs="Arial"/>
          <w:noProof/>
          <w:sz w:val="24"/>
          <w:szCs w:val="24"/>
        </w:rPr>
        <w:t>. ed. BELO HORIZONTE: PUC MINAS</w:t>
      </w:r>
      <w:r w:rsidRPr="00DB2E4E">
        <w:rPr>
          <w:rFonts w:ascii="Arial" w:hAnsi="Arial" w:cs="Arial"/>
          <w:noProof/>
          <w:sz w:val="24"/>
          <w:szCs w:val="24"/>
        </w:rPr>
        <w:t>, 2007.</w:t>
      </w:r>
    </w:p>
    <w:p w:rsidR="0087328C" w:rsidRPr="0087328C" w:rsidRDefault="0087328C" w:rsidP="0087328C">
      <w:pPr>
        <w:spacing w:after="0" w:line="240" w:lineRule="auto"/>
      </w:pPr>
    </w:p>
    <w:p w:rsidR="006E7AD2" w:rsidRPr="00DB2E4E" w:rsidRDefault="006E7AD2" w:rsidP="0087328C">
      <w:pPr>
        <w:pStyle w:val="Bibliografia"/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DB2E4E">
        <w:rPr>
          <w:rFonts w:ascii="Arial" w:hAnsi="Arial" w:cs="Arial"/>
          <w:noProof/>
          <w:sz w:val="24"/>
          <w:szCs w:val="24"/>
        </w:rPr>
        <w:t>LUIZ, A. D. S. G.; CLÁUDIO, C. D. O. L.</w:t>
      </w:r>
      <w:r w:rsidRPr="00DB2E4E">
        <w:rPr>
          <w:rFonts w:ascii="Arial" w:hAnsi="Arial" w:cs="Arial"/>
          <w:b/>
          <w:noProof/>
          <w:sz w:val="24"/>
          <w:szCs w:val="24"/>
        </w:rPr>
        <w:t xml:space="preserve"> Desenvolvimento com Redução da Desigualdade Regional: </w:t>
      </w:r>
      <w:r w:rsidRPr="00B60533">
        <w:rPr>
          <w:rFonts w:ascii="Arial" w:hAnsi="Arial" w:cs="Arial"/>
          <w:noProof/>
          <w:sz w:val="24"/>
          <w:szCs w:val="24"/>
        </w:rPr>
        <w:t>Uma abordagem geométrica</w:t>
      </w:r>
      <w:r w:rsidRPr="00DB2E4E">
        <w:rPr>
          <w:rFonts w:ascii="Arial" w:hAnsi="Arial" w:cs="Arial"/>
          <w:noProof/>
          <w:sz w:val="24"/>
          <w:szCs w:val="24"/>
        </w:rPr>
        <w:t xml:space="preserve">. </w:t>
      </w:r>
      <w:r w:rsidRPr="00DB2E4E">
        <w:rPr>
          <w:rFonts w:ascii="Arial" w:hAnsi="Arial" w:cs="Arial"/>
          <w:bCs/>
          <w:noProof/>
          <w:sz w:val="24"/>
          <w:szCs w:val="24"/>
        </w:rPr>
        <w:t>Revista BNDES</w:t>
      </w:r>
      <w:r w:rsidRPr="00DB2E4E">
        <w:rPr>
          <w:rFonts w:ascii="Arial" w:hAnsi="Arial" w:cs="Arial"/>
          <w:noProof/>
          <w:sz w:val="24"/>
          <w:szCs w:val="24"/>
        </w:rPr>
        <w:t>, 2009. Disponivel em: &lt;http://www.bndes.gov.br/SiteBNDES/export/sites/default/bndes_pt/Galerias/Arquivos/conhecimento/revista/rev3105.pdf&gt;. Acesso em: 31 Outubro 2014.</w:t>
      </w:r>
    </w:p>
    <w:p w:rsidR="006E7AD2" w:rsidRDefault="00D205F9" w:rsidP="008732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2E4E">
        <w:rPr>
          <w:rFonts w:ascii="Arial" w:hAnsi="Arial" w:cs="Arial"/>
          <w:sz w:val="24"/>
          <w:szCs w:val="24"/>
        </w:rPr>
        <w:fldChar w:fldCharType="end"/>
      </w:r>
    </w:p>
    <w:p w:rsidR="00E360F5" w:rsidRPr="00E360F5" w:rsidRDefault="00E360F5" w:rsidP="008732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60F5">
        <w:rPr>
          <w:rFonts w:ascii="Arial" w:hAnsi="Arial" w:cs="Arial"/>
          <w:sz w:val="24"/>
          <w:szCs w:val="24"/>
        </w:rPr>
        <w:t>MYRDAL, Gunnar. Teoria Economica e Regioes Subdesenvolvidas. Archive.org, 1957. Disponivel em: &lt;https://archive.org/details/MyrdalGunnar18981987.TeoriaEconomicaERegioesSubdesenvolvidas&gt;. Acesso em: 07 Novembro 2014.</w:t>
      </w:r>
    </w:p>
    <w:p w:rsidR="00E360F5" w:rsidRDefault="00E360F5" w:rsidP="008732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E7AD2" w:rsidRDefault="006E7AD2" w:rsidP="008732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OLIVEIRA, Allain Wilham Silva de; Hespanhol, Antônio Nivaldo. </w:t>
      </w:r>
      <w:r w:rsidRPr="00DB2E4E">
        <w:rPr>
          <w:rFonts w:ascii="Arial" w:hAnsi="Arial" w:cs="Arial"/>
          <w:b/>
          <w:color w:val="000000" w:themeColor="text1"/>
          <w:sz w:val="24"/>
          <w:szCs w:val="24"/>
        </w:rPr>
        <w:t>Políticas Públicas e a criação do Vale do Jequitinhonha. In: XXI Encontro Nacional de Geografia Agrária: “TERRITÓTIOS EM DISPUTA: os desafios da Geografia Agrária nas contradições de desenvolvimento brasileiro”.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 Universidade Federal de Uberlândia, Uberlândia, 2012. Disponível em: &lt;</w:t>
      </w:r>
      <w:r w:rsidRPr="00DB2E4E">
        <w:rPr>
          <w:rFonts w:ascii="Arial" w:hAnsi="Arial" w:cs="Arial"/>
          <w:sz w:val="24"/>
          <w:szCs w:val="24"/>
        </w:rPr>
        <w:t xml:space="preserve"> 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>http://www.lagea.ig.ufu.br/xx1enga/anais_enga_2012/eixos/1147_1.pdf&gt;. Acesso em 24/10/2014.</w:t>
      </w:r>
    </w:p>
    <w:p w:rsidR="006D5A32" w:rsidRPr="00DB2E4E" w:rsidRDefault="006D5A32" w:rsidP="008732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D5A32" w:rsidRPr="00DB2E4E" w:rsidRDefault="00FD05B4" w:rsidP="008732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PESSÔ</w:t>
      </w:r>
      <w:r w:rsidR="006D5A32" w:rsidRPr="00DB2E4E">
        <w:rPr>
          <w:rFonts w:ascii="Arial" w:hAnsi="Arial" w:cs="Arial"/>
          <w:color w:val="000000" w:themeColor="text1"/>
          <w:sz w:val="24"/>
          <w:szCs w:val="24"/>
        </w:rPr>
        <w:t xml:space="preserve">A, Marcela de Oliveira. </w:t>
      </w:r>
      <w:r w:rsidR="006D5A32" w:rsidRPr="00DB2E4E">
        <w:rPr>
          <w:rFonts w:ascii="Arial" w:hAnsi="Arial" w:cs="Arial"/>
          <w:b/>
          <w:color w:val="000000" w:themeColor="text1"/>
          <w:sz w:val="24"/>
          <w:szCs w:val="24"/>
        </w:rPr>
        <w:t xml:space="preserve">ENTRE O DISCURSO E A AÇÃO: </w:t>
      </w:r>
      <w:r w:rsidR="00B60533">
        <w:rPr>
          <w:rFonts w:ascii="Arial" w:hAnsi="Arial" w:cs="Arial"/>
          <w:color w:val="000000" w:themeColor="text1"/>
          <w:sz w:val="24"/>
          <w:szCs w:val="24"/>
        </w:rPr>
        <w:t>O</w:t>
      </w:r>
      <w:r w:rsidR="00B60533" w:rsidRPr="00B60533">
        <w:rPr>
          <w:rFonts w:ascii="Arial" w:hAnsi="Arial" w:cs="Arial"/>
          <w:color w:val="000000" w:themeColor="text1"/>
          <w:sz w:val="24"/>
          <w:szCs w:val="24"/>
        </w:rPr>
        <w:t xml:space="preserve"> exemplo das políticas públicas no v</w:t>
      </w:r>
      <w:r w:rsidR="00B60533">
        <w:rPr>
          <w:rFonts w:ascii="Arial" w:hAnsi="Arial" w:cs="Arial"/>
          <w:color w:val="000000" w:themeColor="text1"/>
          <w:sz w:val="24"/>
          <w:szCs w:val="24"/>
        </w:rPr>
        <w:t>ale do Jequitinhonha-MG</w:t>
      </w:r>
      <w:r w:rsidR="006D5A32" w:rsidRPr="00DB2E4E">
        <w:rPr>
          <w:rFonts w:ascii="Arial" w:hAnsi="Arial" w:cs="Arial"/>
          <w:b/>
          <w:color w:val="000000" w:themeColor="text1"/>
          <w:sz w:val="24"/>
          <w:szCs w:val="24"/>
        </w:rPr>
        <w:t xml:space="preserve">. In: </w:t>
      </w:r>
      <w:hyperlink r:id="rId13" w:history="1">
        <w:r w:rsidR="006D5A32" w:rsidRPr="00DB2E4E">
          <w:rPr>
            <w:rFonts w:ascii="Arial" w:hAnsi="Arial" w:cs="Arial"/>
            <w:b/>
            <w:color w:val="000000" w:themeColor="text1"/>
            <w:sz w:val="24"/>
            <w:szCs w:val="24"/>
          </w:rPr>
          <w:t>III Seminário do Programa de Pós-graduação em Sociologia da UFSCar: “Sociologia em Movimento: novos olhares, novas perspectivas”</w:t>
        </w:r>
      </w:hyperlink>
      <w:r w:rsidR="006D5A32" w:rsidRPr="00DB2E4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6D5A32" w:rsidRPr="00DB2E4E">
        <w:rPr>
          <w:rFonts w:ascii="Arial" w:hAnsi="Arial" w:cs="Arial"/>
          <w:color w:val="000000" w:themeColor="text1"/>
          <w:sz w:val="24"/>
          <w:szCs w:val="24"/>
        </w:rPr>
        <w:t xml:space="preserve"> Conflitos Sociais, Instituições e Política. Rio de Janeiro, 2012. Disponível em: &lt; http://iiiseminarioppgsufscar.files.wordpress.com/2012/04/pessc3b4a_marcela.pdf&gt;. Acesso em 23/10/2014.</w:t>
      </w:r>
    </w:p>
    <w:p w:rsidR="00B60533" w:rsidRDefault="00B60533" w:rsidP="008732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7328C" w:rsidRPr="00DB2E4E" w:rsidRDefault="0087328C" w:rsidP="008732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B2E4E">
        <w:rPr>
          <w:rFonts w:ascii="Arial" w:hAnsi="Arial" w:cs="Arial"/>
          <w:color w:val="000000" w:themeColor="text1"/>
          <w:sz w:val="24"/>
          <w:szCs w:val="24"/>
        </w:rPr>
        <w:t xml:space="preserve">PORTAL JEQUITINHONHA. </w:t>
      </w:r>
      <w:r w:rsidRPr="00DB2E4E">
        <w:rPr>
          <w:rFonts w:ascii="Arial" w:hAnsi="Arial" w:cs="Arial"/>
          <w:b/>
          <w:color w:val="000000" w:themeColor="text1"/>
          <w:sz w:val="24"/>
          <w:szCs w:val="24"/>
        </w:rPr>
        <w:t>Vale do Jequitinhonha</w:t>
      </w:r>
      <w:r w:rsidRPr="00DB2E4E">
        <w:rPr>
          <w:rFonts w:ascii="Arial" w:hAnsi="Arial" w:cs="Arial"/>
          <w:color w:val="000000" w:themeColor="text1"/>
          <w:sz w:val="24"/>
          <w:szCs w:val="24"/>
        </w:rPr>
        <w:t>. Disponível em:&lt;https://www2.ufmg.br/polojequitinhonha/O-Vale/Sobre-o-Vale&gt;. Acesso em 22/10/2014.</w:t>
      </w:r>
    </w:p>
    <w:p w:rsidR="0087328C" w:rsidRPr="00DB2E4E" w:rsidRDefault="0087328C" w:rsidP="0087328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360F5" w:rsidRDefault="00E360F5" w:rsidP="008732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60F5">
        <w:rPr>
          <w:rFonts w:ascii="Arial" w:hAnsi="Arial" w:cs="Arial"/>
          <w:sz w:val="24"/>
          <w:szCs w:val="24"/>
        </w:rPr>
        <w:t>SEGUNDO, Oswalter de Andrade Sena.  O Princípio Constitucional da redução das desigualdades regionais e sociais e sua efetivação jurídico-política na ordem econômica. 2007. p. 371 – 400.  Revista da Direito e Liberdade – Mossoró. v. 7, n. 3. Disponível em: &lt;http://www.esmarn.tjrn.jus.br/revistas/index.php/revista_direito_e_liberdade/article/viewFile/94/83&gt;. Acesso em: 11 nov. 2014.</w:t>
      </w:r>
    </w:p>
    <w:p w:rsidR="0087328C" w:rsidRPr="00E360F5" w:rsidRDefault="0087328C" w:rsidP="008732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60F5" w:rsidRPr="00E360F5" w:rsidRDefault="00E360F5" w:rsidP="008732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60F5">
        <w:rPr>
          <w:rFonts w:ascii="Arial" w:hAnsi="Arial" w:cs="Arial"/>
          <w:sz w:val="24"/>
          <w:szCs w:val="24"/>
        </w:rPr>
        <w:t>WLODARSKI, Regiane; CUNHA, Luiz Alexandre. Desigualdade social e pobreza como consequências do desenvolvimento da sociedade. 2005. In: IX SIMPÓSIO INTERNACIONAL PROCESSO CIVILIZADOR. Paraná. Disponível em: &lt;http://www.uel.br/grupo-estudo/processoscivilizadores/portugues/sitesanais/anais9/artigos/workshop/art15.pdf&gt;. Acesso em: 10 nov. 2014.</w:t>
      </w:r>
    </w:p>
    <w:p w:rsidR="00E360F5" w:rsidRPr="00DB2E4E" w:rsidRDefault="00E360F5" w:rsidP="00FD05B4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E360F5" w:rsidRPr="00DB2E4E" w:rsidSect="00DB2E4E">
      <w:footerReference w:type="defaul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BD" w:rsidRDefault="00D975BD" w:rsidP="002065F1">
      <w:pPr>
        <w:spacing w:after="0" w:line="240" w:lineRule="auto"/>
      </w:pPr>
      <w:r>
        <w:separator/>
      </w:r>
    </w:p>
  </w:endnote>
  <w:endnote w:type="continuationSeparator" w:id="0">
    <w:p w:rsidR="00D975BD" w:rsidRDefault="00D975BD" w:rsidP="00206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886088"/>
      <w:docPartObj>
        <w:docPartGallery w:val="Page Numbers (Bottom of Page)"/>
        <w:docPartUnique/>
      </w:docPartObj>
    </w:sdtPr>
    <w:sdtEndPr/>
    <w:sdtContent>
      <w:p w:rsidR="002065F1" w:rsidRDefault="00D205F9">
        <w:pPr>
          <w:pStyle w:val="Rodap"/>
          <w:jc w:val="right"/>
        </w:pPr>
        <w:r>
          <w:fldChar w:fldCharType="begin"/>
        </w:r>
        <w:r w:rsidR="002065F1">
          <w:instrText>PAGE   \* MERGEFORMAT</w:instrText>
        </w:r>
        <w:r>
          <w:fldChar w:fldCharType="separate"/>
        </w:r>
        <w:r w:rsidR="00F72618">
          <w:rPr>
            <w:noProof/>
          </w:rPr>
          <w:t>1</w:t>
        </w:r>
        <w:r>
          <w:fldChar w:fldCharType="end"/>
        </w:r>
      </w:p>
    </w:sdtContent>
  </w:sdt>
  <w:p w:rsidR="002065F1" w:rsidRDefault="002065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BD" w:rsidRDefault="00D975BD" w:rsidP="002065F1">
      <w:pPr>
        <w:spacing w:after="0" w:line="240" w:lineRule="auto"/>
      </w:pPr>
      <w:r>
        <w:separator/>
      </w:r>
    </w:p>
  </w:footnote>
  <w:footnote w:type="continuationSeparator" w:id="0">
    <w:p w:rsidR="00D975BD" w:rsidRDefault="00D975BD" w:rsidP="00206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E2EE5"/>
    <w:multiLevelType w:val="hybridMultilevel"/>
    <w:tmpl w:val="622A753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D10C1B"/>
    <w:multiLevelType w:val="hybridMultilevel"/>
    <w:tmpl w:val="BC2C5FF2"/>
    <w:lvl w:ilvl="0" w:tplc="1D220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C5546"/>
    <w:multiLevelType w:val="hybridMultilevel"/>
    <w:tmpl w:val="3724AB7E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32"/>
    <w:rsid w:val="00010AC2"/>
    <w:rsid w:val="000145E2"/>
    <w:rsid w:val="0002032E"/>
    <w:rsid w:val="00044ECD"/>
    <w:rsid w:val="000619C7"/>
    <w:rsid w:val="00084ED2"/>
    <w:rsid w:val="000853FC"/>
    <w:rsid w:val="000B2011"/>
    <w:rsid w:val="000E11C1"/>
    <w:rsid w:val="000E347C"/>
    <w:rsid w:val="000F2FC4"/>
    <w:rsid w:val="00122CBF"/>
    <w:rsid w:val="001364D7"/>
    <w:rsid w:val="00137781"/>
    <w:rsid w:val="001D6149"/>
    <w:rsid w:val="002065F1"/>
    <w:rsid w:val="00207EE8"/>
    <w:rsid w:val="002945C8"/>
    <w:rsid w:val="002A480D"/>
    <w:rsid w:val="002C77D4"/>
    <w:rsid w:val="002D378D"/>
    <w:rsid w:val="00326E20"/>
    <w:rsid w:val="00376D95"/>
    <w:rsid w:val="00394F49"/>
    <w:rsid w:val="00401B73"/>
    <w:rsid w:val="00407E16"/>
    <w:rsid w:val="00413821"/>
    <w:rsid w:val="004172DF"/>
    <w:rsid w:val="004353D8"/>
    <w:rsid w:val="00454475"/>
    <w:rsid w:val="00460DC5"/>
    <w:rsid w:val="004D3B95"/>
    <w:rsid w:val="004E62DA"/>
    <w:rsid w:val="004F2E88"/>
    <w:rsid w:val="00532964"/>
    <w:rsid w:val="00555932"/>
    <w:rsid w:val="005B1812"/>
    <w:rsid w:val="005D38C4"/>
    <w:rsid w:val="006220A3"/>
    <w:rsid w:val="006524A3"/>
    <w:rsid w:val="006614D7"/>
    <w:rsid w:val="00672B37"/>
    <w:rsid w:val="006950A3"/>
    <w:rsid w:val="006B1E4B"/>
    <w:rsid w:val="006D2C9B"/>
    <w:rsid w:val="006D5A32"/>
    <w:rsid w:val="006E7AD2"/>
    <w:rsid w:val="0073037E"/>
    <w:rsid w:val="00734574"/>
    <w:rsid w:val="00743EF0"/>
    <w:rsid w:val="00762CD1"/>
    <w:rsid w:val="007A22ED"/>
    <w:rsid w:val="008114A3"/>
    <w:rsid w:val="00816AAC"/>
    <w:rsid w:val="00830401"/>
    <w:rsid w:val="00836183"/>
    <w:rsid w:val="008415CC"/>
    <w:rsid w:val="0085142C"/>
    <w:rsid w:val="0085597E"/>
    <w:rsid w:val="0087328C"/>
    <w:rsid w:val="0087625B"/>
    <w:rsid w:val="00882DF5"/>
    <w:rsid w:val="008E5BB7"/>
    <w:rsid w:val="00905AAD"/>
    <w:rsid w:val="00985CCF"/>
    <w:rsid w:val="00986F90"/>
    <w:rsid w:val="00991928"/>
    <w:rsid w:val="009E1D9C"/>
    <w:rsid w:val="009E3817"/>
    <w:rsid w:val="00A14D7C"/>
    <w:rsid w:val="00A22447"/>
    <w:rsid w:val="00A32650"/>
    <w:rsid w:val="00A43A45"/>
    <w:rsid w:val="00A63090"/>
    <w:rsid w:val="00A87E6B"/>
    <w:rsid w:val="00AD4825"/>
    <w:rsid w:val="00B033FD"/>
    <w:rsid w:val="00B12696"/>
    <w:rsid w:val="00B15AD9"/>
    <w:rsid w:val="00B20F01"/>
    <w:rsid w:val="00B2192B"/>
    <w:rsid w:val="00B60533"/>
    <w:rsid w:val="00B617FF"/>
    <w:rsid w:val="00B933F5"/>
    <w:rsid w:val="00B973A0"/>
    <w:rsid w:val="00B97A52"/>
    <w:rsid w:val="00BA79E0"/>
    <w:rsid w:val="00BC1A1E"/>
    <w:rsid w:val="00BE27A5"/>
    <w:rsid w:val="00C30B75"/>
    <w:rsid w:val="00C87680"/>
    <w:rsid w:val="00CB5396"/>
    <w:rsid w:val="00CF0F9E"/>
    <w:rsid w:val="00D06E2D"/>
    <w:rsid w:val="00D205F9"/>
    <w:rsid w:val="00D36179"/>
    <w:rsid w:val="00D424C4"/>
    <w:rsid w:val="00D44D03"/>
    <w:rsid w:val="00D975BD"/>
    <w:rsid w:val="00DB2E4E"/>
    <w:rsid w:val="00DE2C0D"/>
    <w:rsid w:val="00E15AF0"/>
    <w:rsid w:val="00E360F5"/>
    <w:rsid w:val="00E403F4"/>
    <w:rsid w:val="00E467BB"/>
    <w:rsid w:val="00E53109"/>
    <w:rsid w:val="00E54F57"/>
    <w:rsid w:val="00E5784F"/>
    <w:rsid w:val="00E70995"/>
    <w:rsid w:val="00E82827"/>
    <w:rsid w:val="00F23D84"/>
    <w:rsid w:val="00F72618"/>
    <w:rsid w:val="00F72D78"/>
    <w:rsid w:val="00F75575"/>
    <w:rsid w:val="00F76BE4"/>
    <w:rsid w:val="00F82CCD"/>
    <w:rsid w:val="00F977D0"/>
    <w:rsid w:val="00FB4755"/>
    <w:rsid w:val="00F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79E1C-6A38-4B86-AF4E-660EC6A0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5A32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D5A32"/>
    <w:rPr>
      <w:rFonts w:ascii="Arial" w:eastAsiaTheme="majorEastAsia" w:hAnsi="Arial" w:cstheme="majorBidi"/>
      <w:b/>
      <w:bCs/>
      <w:color w:val="000000" w:themeColor="text1"/>
      <w:sz w:val="28"/>
      <w:szCs w:val="28"/>
      <w:lang w:eastAsia="pt-BR"/>
    </w:rPr>
  </w:style>
  <w:style w:type="table" w:styleId="SombreamentoClaro">
    <w:name w:val="Light Shading"/>
    <w:basedOn w:val="Tabelanormal"/>
    <w:uiPriority w:val="60"/>
    <w:rsid w:val="006D5A32"/>
    <w:pPr>
      <w:spacing w:after="0" w:line="240" w:lineRule="auto"/>
    </w:pPr>
    <w:rPr>
      <w:rFonts w:eastAsiaTheme="minorEastAsia"/>
      <w:color w:val="000000" w:themeColor="text1" w:themeShade="BF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6D5A32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2065F1"/>
  </w:style>
  <w:style w:type="paragraph" w:styleId="Cabealho">
    <w:name w:val="header"/>
    <w:basedOn w:val="Normal"/>
    <w:link w:val="CabealhoChar"/>
    <w:uiPriority w:val="99"/>
    <w:unhideWhenUsed/>
    <w:rsid w:val="00206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65F1"/>
  </w:style>
  <w:style w:type="paragraph" w:styleId="Rodap">
    <w:name w:val="footer"/>
    <w:basedOn w:val="Normal"/>
    <w:link w:val="RodapChar"/>
    <w:uiPriority w:val="99"/>
    <w:unhideWhenUsed/>
    <w:rsid w:val="00206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65F1"/>
  </w:style>
  <w:style w:type="paragraph" w:styleId="Textodebalo">
    <w:name w:val="Balloon Text"/>
    <w:basedOn w:val="Normal"/>
    <w:link w:val="TextodebaloChar"/>
    <w:uiPriority w:val="99"/>
    <w:semiHidden/>
    <w:unhideWhenUsed/>
    <w:rsid w:val="00DB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E4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DB2E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2E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B2E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2E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2E4E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12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iiiseminarioppgsufscar.wordpress.com/2012/01/15/hello-worl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bge.gov.br/home/geociencias/recursosnaturais/diagnosticos_levantamentos/jequitinhonha/jeq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INS07</b:Tag>
    <b:SourceType>Book</b:SourceType>
    <b:Guid>{ED7AD3ED-043C-46A6-AA87-147179C13823}</b:Guid>
    <b:Title>DESENVOLVIMENTO HUMANO : LEITURAS SELECIONADAS</b:Title>
    <b:Year>2007</b:Year>
    <b:Author>
      <b:Author>
        <b:Corporate>INSTITUTO DE DESENVOLVIMENTO HUMANO SUSTENTÁVEL</b:Corporate>
      </b:Author>
      <b:Editor>
        <b:NameList>
          <b:Person>
            <b:Last>SAKIKO FUKUDA-Parr</b:Last>
            <b:First>Shiva</b:First>
            <b:Middle>Kumar</b:Middle>
          </b:Person>
        </b:NameList>
      </b:Editor>
    </b:Author>
    <b:City>BELO HORIZONTE</b:City>
    <b:Publisher>PUC MINAS </b:Publisher>
    <b:Edition>1</b:Edition>
    <b:RefOrder>1</b:RefOrder>
  </b:Source>
  <b:Source>
    <b:Tag>Lui09</b:Tag>
    <b:SourceType>InternetSite</b:SourceType>
    <b:Guid>{5037B635-C2E3-4A41-A272-F4B6DA01E4B1}</b:Guid>
    <b:Title>Desenvolvimento com Redução da Desigualdade Regional: Uma abordagem geométrica</b:Title>
    <b:Year>2009</b:Year>
    <b:InternetSiteTitle>Revista BNDES</b:InternetSiteTitle>
    <b:YearAccessed>2014</b:YearAccessed>
    <b:MonthAccessed>Outubro</b:MonthAccessed>
    <b:DayAccessed>31</b:DayAccessed>
    <b:URL>http://www.bndes.gov.br/SiteBNDES/export/sites/default/bndes_pt/Galerias/Arquivos/conhecimento/revista/rev3105.pdf</b:URL>
    <b:Author>
      <b:Author>
        <b:NameList>
          <b:Person>
            <b:Last>Luiz</b:Last>
            <b:Middle>de Souza Guimarães</b:Middle>
            <b:First>André</b:First>
          </b:Person>
          <b:Person>
            <b:Last>Cláudio</b:Last>
            <b:Middle>Cavalgante de Oliveira Lima</b:Middle>
            <b:First>Jorge </b:First>
          </b:Person>
        </b:NameList>
      </b:Author>
    </b:Author>
    <b:RefOrder>2</b:RefOrder>
  </b:Source>
  <b:Source>
    <b:Tag>Ama07</b:Tag>
    <b:SourceType>InternetSite</b:SourceType>
    <b:Guid>{729F6CC3-704F-4748-A6CE-4EB1F67D5116}</b:Guid>
    <b:Title>Análise das desigualdades entre os COREDES no período de 1990 a 2003: origem e evolução</b:Title>
    <b:InternetSiteTitle>Perspectiva Econômica</b:InternetSiteTitle>
    <b:Year>2007</b:Year>
    <b:YearAccessed>2014</b:YearAccessed>
    <b:MonthAccessed>Novembro</b:MonthAccessed>
    <b:DayAccessed>04</b:DayAccessed>
    <b:URL>http://revistas.unisinos.br/index.php/perspectiva_economica/article/view/4356</b:URL>
    <b:Author>
      <b:Author>
        <b:NameList>
          <b:Person>
            <b:Last>Amaral </b:Last>
            <b:Middle>e Silva</b:Middle>
            <b:First>Mariangela</b:First>
          </b:Person>
          <b:Person>
            <b:Last>Marion</b:Last>
            <b:Middle>Filho</b:Middle>
            <b:First>Pascoal Jóse</b:First>
          </b:Person>
          <b:Person>
            <b:Last>Arruda</b:Last>
            <b:Middle>Coronel</b:Middle>
            <b:First>Daniel</b:First>
          </b:Person>
        </b:NameList>
      </b:Author>
    </b:Author>
    <b:RefOrder>1</b:RefOrder>
  </b:Source>
  <b:Source>
    <b:Tag>Myr57</b:Tag>
    <b:SourceType>InternetSite</b:SourceType>
    <b:Guid>{397635A4-A69E-4826-BD99-60410E098ACB}</b:Guid>
    <b:Title>Teoria Economica e Regioes Subdesenvolvidas</b:Title>
    <b:InternetSiteTitle>Archive.org</b:InternetSiteTitle>
    <b:Year>1957</b:Year>
    <b:YearAccessed>2014</b:YearAccessed>
    <b:MonthAccessed>Novembro</b:MonthAccessed>
    <b:DayAccessed>07</b:DayAccessed>
    <b:URL>https://archive.org/details/MyrdalGunnar18981987.TeoriaEconomicaERegioesSubdesenvolvidas</b:URL>
    <b:Author>
      <b:Author>
        <b:NameList>
          <b:Person>
            <b:Last>Myrdal</b:Last>
            <b:First>Gunnar</b:First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7855B747-F1B1-4002-90AE-05A321F4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4125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Ferrari</dc:creator>
  <cp:lastModifiedBy>Thiago</cp:lastModifiedBy>
  <cp:revision>2</cp:revision>
  <cp:lastPrinted>2014-11-12T11:02:00Z</cp:lastPrinted>
  <dcterms:created xsi:type="dcterms:W3CDTF">2015-10-16T17:27:00Z</dcterms:created>
  <dcterms:modified xsi:type="dcterms:W3CDTF">2015-10-16T17:27:00Z</dcterms:modified>
</cp:coreProperties>
</file>