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84" w:rsidRPr="002D6050" w:rsidRDefault="00D11D84" w:rsidP="00F36607">
      <w:pPr>
        <w:pStyle w:val="Default"/>
        <w:tabs>
          <w:tab w:val="center" w:pos="4890"/>
        </w:tabs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  <w:r w:rsidRPr="002D6050">
        <w:rPr>
          <w:rFonts w:ascii="Times New Roman" w:hAnsi="Times New Roman" w:cs="Times New Roman"/>
          <w:b/>
          <w:bCs/>
          <w:color w:val="auto"/>
        </w:rPr>
        <w:t>SINOPSE DO CASE:</w:t>
      </w:r>
      <w:r w:rsidRPr="002D6050">
        <w:rPr>
          <w:rFonts w:ascii="Times New Roman" w:hAnsi="Times New Roman" w:cs="Times New Roman"/>
        </w:rPr>
        <w:t xml:space="preserve"> </w:t>
      </w:r>
      <w:r w:rsidR="002D6050" w:rsidRPr="002D6050">
        <w:rPr>
          <w:rFonts w:ascii="Times New Roman" w:hAnsi="Times New Roman" w:cs="Times New Roman"/>
        </w:rPr>
        <w:t>Provas Ilícitas</w:t>
      </w:r>
      <w:r w:rsidR="002D6050">
        <w:rPr>
          <w:rFonts w:ascii="Times New Roman" w:hAnsi="Times New Roman" w:cs="Times New Roman"/>
        </w:rPr>
        <w:t xml:space="preserve"> </w:t>
      </w:r>
      <w:r w:rsidR="002D6050" w:rsidRPr="002D6050">
        <w:rPr>
          <w:rFonts w:ascii="Times New Roman" w:hAnsi="Times New Roman" w:cs="Times New Roman"/>
        </w:rPr>
        <w:t>no Processo Penal</w:t>
      </w:r>
      <w:r w:rsidR="002D6050">
        <w:rPr>
          <w:rFonts w:ascii="Times New Roman" w:hAnsi="Times New Roman" w:cs="Times New Roman"/>
        </w:rPr>
        <w:t xml:space="preserve"> e</w:t>
      </w:r>
      <w:r w:rsidR="002D6050" w:rsidRPr="002D6050">
        <w:rPr>
          <w:rFonts w:ascii="Times New Roman" w:hAnsi="Times New Roman" w:cs="Times New Roman"/>
        </w:rPr>
        <w:t xml:space="preserve"> Interceptações Telefônicas</w:t>
      </w:r>
      <w:r w:rsidRPr="002D6050">
        <w:rPr>
          <w:rStyle w:val="Refdenotaderodap"/>
          <w:rFonts w:ascii="Times New Roman" w:hAnsi="Times New Roman" w:cs="Times New Roman"/>
          <w:color w:val="auto"/>
        </w:rPr>
        <w:t xml:space="preserve"> </w:t>
      </w:r>
      <w:r w:rsidRPr="002D6050">
        <w:rPr>
          <w:rStyle w:val="Refdenotaderodap"/>
          <w:rFonts w:ascii="Times New Roman" w:hAnsi="Times New Roman" w:cs="Times New Roman"/>
          <w:color w:val="auto"/>
        </w:rPr>
        <w:footnoteReference w:id="1"/>
      </w:r>
    </w:p>
    <w:p w:rsidR="00D11D84" w:rsidRPr="008A3AE5" w:rsidRDefault="00D11D84" w:rsidP="00F36607">
      <w:pPr>
        <w:spacing w:line="276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D11D84" w:rsidRPr="002D6050" w:rsidRDefault="00D11D84" w:rsidP="00F36607">
      <w:pPr>
        <w:spacing w:line="276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D6050">
        <w:rPr>
          <w:rFonts w:ascii="Times New Roman" w:hAnsi="Times New Roman" w:cs="Times New Roman"/>
          <w:i/>
          <w:sz w:val="20"/>
          <w:szCs w:val="20"/>
        </w:rPr>
        <w:t>Isabela Pessoa Lima</w:t>
      </w:r>
      <w:r w:rsidRPr="002D6050">
        <w:rPr>
          <w:rStyle w:val="Refdenotaderodap"/>
          <w:rFonts w:ascii="Times New Roman" w:hAnsi="Times New Roman" w:cs="Times New Roman"/>
          <w:i/>
          <w:sz w:val="20"/>
          <w:szCs w:val="20"/>
        </w:rPr>
        <w:footnoteReference w:id="2"/>
      </w:r>
    </w:p>
    <w:p w:rsidR="00D11D84" w:rsidRPr="008A3AE5" w:rsidRDefault="002D6050" w:rsidP="00F36607">
      <w:pPr>
        <w:spacing w:line="276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D6050">
        <w:rPr>
          <w:rFonts w:ascii="Times New Roman" w:hAnsi="Times New Roman" w:cs="Times New Roman"/>
          <w:i/>
          <w:sz w:val="20"/>
          <w:szCs w:val="20"/>
        </w:rPr>
        <w:t>José Cláudio Cabral</w:t>
      </w:r>
      <w:r w:rsidRPr="002D605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2D6050">
        <w:rPr>
          <w:rFonts w:ascii="Times New Roman" w:hAnsi="Times New Roman" w:cs="Times New Roman"/>
          <w:i/>
          <w:sz w:val="20"/>
          <w:szCs w:val="20"/>
        </w:rPr>
        <w:t>Marques</w:t>
      </w:r>
      <w:r w:rsidR="00D11D84" w:rsidRPr="008A3AE5">
        <w:rPr>
          <w:rStyle w:val="Refdenotaderodap"/>
          <w:rFonts w:ascii="Times New Roman" w:hAnsi="Times New Roman" w:cs="Times New Roman"/>
          <w:i/>
          <w:sz w:val="20"/>
          <w:szCs w:val="20"/>
        </w:rPr>
        <w:t xml:space="preserve"> </w:t>
      </w:r>
      <w:r w:rsidR="00D11D84" w:rsidRPr="008A3AE5">
        <w:rPr>
          <w:rStyle w:val="Refdenotaderodap"/>
          <w:rFonts w:ascii="Times New Roman" w:hAnsi="Times New Roman" w:cs="Times New Roman"/>
          <w:i/>
          <w:sz w:val="20"/>
          <w:szCs w:val="20"/>
        </w:rPr>
        <w:footnoteReference w:id="3"/>
      </w:r>
    </w:p>
    <w:p w:rsidR="00D11D84" w:rsidRPr="006402E9" w:rsidRDefault="00D11D84" w:rsidP="00F3660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402E9">
        <w:rPr>
          <w:rFonts w:ascii="Times New Roman" w:hAnsi="Times New Roman" w:cs="Times New Roman"/>
          <w:b/>
          <w:bCs/>
          <w:color w:val="auto"/>
        </w:rPr>
        <w:t xml:space="preserve">1 DESCRIÇÃO DO ENREDO DO CASO </w:t>
      </w:r>
    </w:p>
    <w:p w:rsidR="00D11D84" w:rsidRPr="006B6042" w:rsidRDefault="002D6050" w:rsidP="00F36607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D6050">
        <w:rPr>
          <w:rFonts w:ascii="Times New Roman" w:hAnsi="Times New Roman" w:cs="Times New Roman"/>
          <w:color w:val="000000"/>
          <w:sz w:val="24"/>
        </w:rPr>
        <w:t xml:space="preserve">Um marido ciumento, desconfiado de sua mulher, resolve contratar um detetive particular para saber se está sendo traído. O detetive, utilizando expediente ilegal, grampeia o telefone celular da esposa de seu cliente. No meio das escutas gravadas ilicitamente, o marido </w:t>
      </w:r>
      <w:r w:rsidRPr="008F7053">
        <w:rPr>
          <w:rFonts w:ascii="Times New Roman" w:hAnsi="Times New Roman" w:cs="Times New Roman"/>
          <w:sz w:val="24"/>
        </w:rPr>
        <w:t>descobre que, além de trair, a mulher também costuma ministrar medicamento pesado (</w:t>
      </w:r>
      <w:proofErr w:type="spellStart"/>
      <w:r w:rsidRPr="008F7053">
        <w:rPr>
          <w:rFonts w:ascii="Times New Roman" w:hAnsi="Times New Roman" w:cs="Times New Roman"/>
          <w:sz w:val="24"/>
        </w:rPr>
        <w:t>Lexotan</w:t>
      </w:r>
      <w:proofErr w:type="spellEnd"/>
      <w:r w:rsidRPr="008F7053">
        <w:rPr>
          <w:rFonts w:ascii="Times New Roman" w:hAnsi="Times New Roman" w:cs="Times New Roman"/>
          <w:sz w:val="24"/>
        </w:rPr>
        <w:t>) para forçar suas filhas a dormir enquanto ela se diverte com seu amante. Isso é realizado com certa frequência, sendo que nas gravações, a mulher não demonstra nenhum remorso em relação a isso. O marido indignado apresenta tais provas ao Ministério Público, que por sua vez, denuncia a esposa.</w:t>
      </w:r>
      <w:r w:rsidR="008F7053" w:rsidRPr="008F7053">
        <w:rPr>
          <w:rFonts w:ascii="Times New Roman" w:hAnsi="Times New Roman" w:cs="Times New Roman"/>
          <w:sz w:val="24"/>
        </w:rPr>
        <w:t xml:space="preserve"> </w:t>
      </w:r>
    </w:p>
    <w:p w:rsidR="002D6050" w:rsidRDefault="00D11D84" w:rsidP="00F36607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lang w:eastAsia="en-US"/>
        </w:rPr>
      </w:pPr>
      <w:r w:rsidRPr="006402E9">
        <w:rPr>
          <w:rFonts w:ascii="Times New Roman" w:eastAsiaTheme="minorHAnsi" w:hAnsi="Times New Roman" w:cs="Times New Roman"/>
          <w:b/>
          <w:bCs/>
          <w:sz w:val="24"/>
          <w:lang w:eastAsia="en-US"/>
        </w:rPr>
        <w:t xml:space="preserve">2 IDENTIFICAÇÃO E ANÁLISE DO CASO </w:t>
      </w:r>
    </w:p>
    <w:p w:rsidR="003F5FA0" w:rsidRDefault="003F5FA0" w:rsidP="00F366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F7053">
        <w:rPr>
          <w:rFonts w:ascii="Times New Roman" w:hAnsi="Times New Roman" w:cs="Times New Roman"/>
          <w:sz w:val="24"/>
        </w:rPr>
        <w:t>Pois, questiona-se: e</w:t>
      </w:r>
      <w:r>
        <w:rPr>
          <w:rFonts w:ascii="Times New Roman" w:hAnsi="Times New Roman" w:cs="Times New Roman"/>
          <w:sz w:val="24"/>
        </w:rPr>
        <w:t>sta interceptação telefônica</w:t>
      </w:r>
      <w:r w:rsidRPr="008F705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sem autorização judicial</w:t>
      </w:r>
      <w:r w:rsidRPr="008F7053">
        <w:rPr>
          <w:rFonts w:ascii="Times New Roman" w:hAnsi="Times New Roman" w:cs="Times New Roman"/>
          <w:sz w:val="24"/>
        </w:rPr>
        <w:t xml:space="preserve"> pode ser utilizada para condenar a esposa ou o amante? Qual o valor, no caso concreto, mais importante: a proteção das crianças, com absoluta prioridade (art. 227, CF) ou a proibição de utilização da prova ilícita (art. 5º, inc. LVI)?</w:t>
      </w:r>
    </w:p>
    <w:p w:rsidR="003F5FA0" w:rsidRPr="003F5FA0" w:rsidRDefault="003F5FA0" w:rsidP="00F36607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b/>
          <w:bCs/>
          <w:sz w:val="10"/>
          <w:szCs w:val="10"/>
          <w:lang w:eastAsia="en-US"/>
        </w:rPr>
      </w:pPr>
    </w:p>
    <w:p w:rsidR="003F5FA0" w:rsidRDefault="003F5FA0" w:rsidP="00F36607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b/>
          <w:bCs/>
          <w:sz w:val="24"/>
          <w:lang w:eastAsia="en-US"/>
        </w:rPr>
        <w:t>2.1 DESCRIÇÃO</w:t>
      </w:r>
      <w:proofErr w:type="gramEnd"/>
      <w:r>
        <w:rPr>
          <w:rFonts w:ascii="Times New Roman" w:eastAsiaTheme="minorHAnsi" w:hAnsi="Times New Roman" w:cs="Times New Roman"/>
          <w:b/>
          <w:bCs/>
          <w:sz w:val="24"/>
          <w:lang w:eastAsia="en-US"/>
        </w:rPr>
        <w:t xml:space="preserve"> DAS DECISÕES POSSÍVEIS</w:t>
      </w:r>
    </w:p>
    <w:p w:rsidR="00143BB6" w:rsidRPr="00143BB6" w:rsidRDefault="00143BB6" w:rsidP="00F36607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b/>
          <w:bCs/>
          <w:sz w:val="6"/>
          <w:szCs w:val="6"/>
          <w:lang w:eastAsia="en-US"/>
        </w:rPr>
      </w:pPr>
    </w:p>
    <w:p w:rsidR="00D1039B" w:rsidRDefault="00D1039B" w:rsidP="00F36607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lang w:eastAsia="en-US"/>
        </w:rPr>
      </w:pPr>
      <w:r w:rsidRPr="003F5FA0">
        <w:rPr>
          <w:rFonts w:ascii="Times New Roman" w:hAnsi="Times New Roman" w:cs="Times New Roman"/>
          <w:color w:val="000000"/>
          <w:sz w:val="24"/>
        </w:rPr>
        <w:t xml:space="preserve">Na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colisão</w:t>
      </w:r>
      <w:r w:rsidRPr="003F5FA0">
        <w:rPr>
          <w:rFonts w:ascii="Times New Roman" w:hAnsi="Times New Roman" w:cs="Times New Roman"/>
          <w:color w:val="000000"/>
          <w:sz w:val="24"/>
        </w:rPr>
        <w:t xml:space="preserve"> de tais direitos fundamentais</w:t>
      </w:r>
      <w:proofErr w:type="gramEnd"/>
      <w:r w:rsidRPr="003F5FA0">
        <w:rPr>
          <w:rFonts w:ascii="Times New Roman" w:hAnsi="Times New Roman" w:cs="Times New Roman"/>
          <w:color w:val="000000"/>
          <w:sz w:val="24"/>
        </w:rPr>
        <w:t xml:space="preserve"> deve prevalecer</w:t>
      </w:r>
      <w:r>
        <w:rPr>
          <w:rFonts w:ascii="Times New Roman" w:hAnsi="Times New Roman" w:cs="Times New Roman"/>
          <w:color w:val="000000"/>
          <w:sz w:val="24"/>
        </w:rPr>
        <w:t>:</w:t>
      </w:r>
    </w:p>
    <w:p w:rsidR="003F5FA0" w:rsidRPr="00D12144" w:rsidRDefault="00D1039B" w:rsidP="00F36607">
      <w:pPr>
        <w:pStyle w:val="PargrafodaLista"/>
        <w:numPr>
          <w:ilvl w:val="0"/>
          <w:numId w:val="5"/>
        </w:numPr>
        <w:suppressAutoHyphens/>
        <w:spacing w:line="360" w:lineRule="auto"/>
        <w:ind w:left="0" w:firstLine="0"/>
        <w:jc w:val="both"/>
        <w:rPr>
          <w:rFonts w:eastAsiaTheme="minorHAnsi"/>
          <w:lang w:eastAsia="en-US"/>
        </w:rPr>
      </w:pPr>
      <w:r w:rsidRPr="00D12144">
        <w:rPr>
          <w:color w:val="000000"/>
        </w:rPr>
        <w:t>O</w:t>
      </w:r>
      <w:r w:rsidR="003F5FA0" w:rsidRPr="00D12144">
        <w:rPr>
          <w:color w:val="000000"/>
        </w:rPr>
        <w:t xml:space="preserve"> direito à liberdade e privacidade, portanto, </w:t>
      </w:r>
      <w:r w:rsidR="003F5FA0" w:rsidRPr="00D12144">
        <w:rPr>
          <w:i/>
          <w:color w:val="000000"/>
        </w:rPr>
        <w:t>inadmissibilidade</w:t>
      </w:r>
      <w:r w:rsidR="003F5FA0" w:rsidRPr="00D12144">
        <w:rPr>
          <w:color w:val="000000"/>
        </w:rPr>
        <w:t xml:space="preserve"> e </w:t>
      </w:r>
      <w:r w:rsidR="003F5FA0" w:rsidRPr="00D12144">
        <w:rPr>
          <w:bCs/>
        </w:rPr>
        <w:t xml:space="preserve">ilegalidade da interceptação telefônica ausente autorização judicial se caracterizando </w:t>
      </w:r>
      <w:r w:rsidRPr="00D12144">
        <w:rPr>
          <w:bCs/>
        </w:rPr>
        <w:t>prova obtida</w:t>
      </w:r>
      <w:r w:rsidR="00366980">
        <w:rPr>
          <w:bCs/>
        </w:rPr>
        <w:t xml:space="preserve"> por meio </w:t>
      </w:r>
      <w:r w:rsidR="003F5FA0" w:rsidRPr="00D12144">
        <w:rPr>
          <w:bCs/>
        </w:rPr>
        <w:t>ilícito.</w:t>
      </w:r>
      <w:r w:rsidR="003F5FA0" w:rsidRPr="00D12144">
        <w:rPr>
          <w:rFonts w:eastAsiaTheme="minorHAnsi"/>
          <w:lang w:eastAsia="en-US"/>
        </w:rPr>
        <w:t xml:space="preserve"> </w:t>
      </w:r>
    </w:p>
    <w:p w:rsidR="00A90190" w:rsidRDefault="00D1039B" w:rsidP="00F3660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0"/>
        <w:jc w:val="both"/>
      </w:pPr>
      <w:r w:rsidRPr="00F77661">
        <w:rPr>
          <w:color w:val="000000"/>
        </w:rPr>
        <w:t>O</w:t>
      </w:r>
      <w:r w:rsidR="003F5FA0" w:rsidRPr="00F77661">
        <w:rPr>
          <w:color w:val="000000"/>
        </w:rPr>
        <w:t xml:space="preserve"> direito à </w:t>
      </w:r>
      <w:r w:rsidR="00BC4667" w:rsidRPr="00F77661">
        <w:rPr>
          <w:color w:val="000000"/>
        </w:rPr>
        <w:t xml:space="preserve">proteção da família, </w:t>
      </w:r>
      <w:r w:rsidR="003F5FA0" w:rsidRPr="00F77661">
        <w:rPr>
          <w:color w:val="000000"/>
        </w:rPr>
        <w:t xml:space="preserve">da criança e do adolescente, portanto, </w:t>
      </w:r>
      <w:r w:rsidR="003F5FA0" w:rsidRPr="00F77661">
        <w:rPr>
          <w:i/>
          <w:color w:val="000000"/>
        </w:rPr>
        <w:t>admissibilidade</w:t>
      </w:r>
      <w:r w:rsidR="003F5FA0" w:rsidRPr="00F77661">
        <w:rPr>
          <w:color w:val="000000"/>
        </w:rPr>
        <w:t xml:space="preserve"> </w:t>
      </w:r>
      <w:r w:rsidR="003F5FA0" w:rsidRPr="00F77661">
        <w:rPr>
          <w:bCs/>
        </w:rPr>
        <w:t>da interceptação telefônica</w:t>
      </w:r>
      <w:r w:rsidRPr="00F77661">
        <w:rPr>
          <w:bCs/>
        </w:rPr>
        <w:t xml:space="preserve"> ausente </w:t>
      </w:r>
      <w:r w:rsidR="003F5FA0" w:rsidRPr="00F77661">
        <w:rPr>
          <w:bCs/>
        </w:rPr>
        <w:t>autorização judicial</w:t>
      </w:r>
      <w:r w:rsidRPr="00F77661">
        <w:rPr>
          <w:bCs/>
        </w:rPr>
        <w:t xml:space="preserve">, pois, embora configure </w:t>
      </w:r>
      <w:r w:rsidR="003F5FA0" w:rsidRPr="00F77661">
        <w:rPr>
          <w:bCs/>
        </w:rPr>
        <w:t xml:space="preserve">prova obtida por meio </w:t>
      </w:r>
      <w:r w:rsidR="00BC4667" w:rsidRPr="00F77661">
        <w:rPr>
          <w:bCs/>
        </w:rPr>
        <w:t xml:space="preserve">de prova </w:t>
      </w:r>
      <w:r w:rsidR="003F5FA0" w:rsidRPr="00F77661">
        <w:rPr>
          <w:bCs/>
        </w:rPr>
        <w:t xml:space="preserve">ilícito, </w:t>
      </w:r>
      <w:r w:rsidRPr="00F77661">
        <w:t>esta</w:t>
      </w:r>
      <w:r w:rsidR="003F5FA0" w:rsidRPr="00F77661">
        <w:t xml:space="preserve"> se destina a provar fato cuja existência seja relevante para a defesa de direito do conteúdo daquele que </w:t>
      </w:r>
      <w:r w:rsidRPr="00F77661">
        <w:t>a promoveu.</w:t>
      </w:r>
    </w:p>
    <w:p w:rsidR="00A90190" w:rsidRPr="00A90190" w:rsidRDefault="00A90190" w:rsidP="00F36607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sz w:val="8"/>
          <w:szCs w:val="8"/>
        </w:rPr>
      </w:pPr>
    </w:p>
    <w:p w:rsidR="00D1039B" w:rsidRPr="00143BB6" w:rsidRDefault="00D1039B" w:rsidP="00F3660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Theme="minorHAnsi"/>
          <w:b/>
          <w:bCs/>
          <w:lang w:eastAsia="en-US"/>
        </w:rPr>
      </w:pPr>
      <w:r w:rsidRPr="00D1039B">
        <w:rPr>
          <w:b/>
          <w:color w:val="000000"/>
        </w:rPr>
        <w:t>Prevalência do direito à liberdade e privacidade</w:t>
      </w:r>
    </w:p>
    <w:p w:rsidR="00143BB6" w:rsidRPr="00143BB6" w:rsidRDefault="00143BB6" w:rsidP="00F36607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b/>
          <w:bCs/>
          <w:sz w:val="6"/>
          <w:szCs w:val="6"/>
          <w:lang w:eastAsia="en-US"/>
        </w:rPr>
      </w:pPr>
    </w:p>
    <w:p w:rsidR="00F77661" w:rsidRPr="00FE6664" w:rsidRDefault="00FE6664" w:rsidP="00F366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E6664"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Preconiza e consagra a Carta Magna vigente </w:t>
      </w:r>
      <w:r w:rsidRPr="00FE6664">
        <w:rPr>
          <w:rFonts w:ascii="Times New Roman" w:hAnsi="Times New Roman" w:cs="Times New Roman"/>
          <w:sz w:val="24"/>
          <w:shd w:val="clear" w:color="auto" w:fill="FFFFFF"/>
        </w:rPr>
        <w:t xml:space="preserve">o </w:t>
      </w:r>
      <w:r w:rsidR="00F77661" w:rsidRPr="00FE6664">
        <w:rPr>
          <w:rFonts w:ascii="Times New Roman" w:hAnsi="Times New Roman" w:cs="Times New Roman"/>
          <w:sz w:val="24"/>
          <w:shd w:val="clear" w:color="auto" w:fill="FFFFFF"/>
        </w:rPr>
        <w:t>direito à liberdade, à integridade</w:t>
      </w:r>
      <w:r w:rsidRPr="00FE6664"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r w:rsidR="00F77661" w:rsidRPr="00FE6664">
        <w:rPr>
          <w:rFonts w:ascii="Times New Roman" w:hAnsi="Times New Roman" w:cs="Times New Roman"/>
          <w:sz w:val="24"/>
          <w:shd w:val="clear" w:color="auto" w:fill="FFFFFF"/>
        </w:rPr>
        <w:t>à inviolabilidade da intimidade, da vida privada, da honra e da imagem</w:t>
      </w:r>
      <w:r w:rsidRPr="00FE6664">
        <w:rPr>
          <w:rFonts w:ascii="Times New Roman" w:hAnsi="Times New Roman" w:cs="Times New Roman"/>
          <w:sz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(art. 5, inc. X)</w:t>
      </w:r>
      <w:r w:rsidRPr="00FE6664">
        <w:rPr>
          <w:rFonts w:ascii="Times New Roman" w:hAnsi="Times New Roman" w:cs="Times New Roman"/>
          <w:sz w:val="24"/>
          <w:shd w:val="clear" w:color="auto" w:fill="FFFFFF"/>
        </w:rPr>
        <w:t xml:space="preserve"> bem como, assegura em seu </w:t>
      </w:r>
      <w:r>
        <w:rPr>
          <w:rFonts w:ascii="Times New Roman" w:hAnsi="Times New Roman" w:cs="Times New Roman"/>
          <w:sz w:val="24"/>
        </w:rPr>
        <w:t xml:space="preserve">art. 5°, inciso XII, </w:t>
      </w:r>
      <w:r w:rsidR="00F77661" w:rsidRPr="00FE6664">
        <w:rPr>
          <w:rFonts w:ascii="Times New Roman" w:hAnsi="Times New Roman" w:cs="Times New Roman"/>
          <w:sz w:val="24"/>
        </w:rPr>
        <w:t xml:space="preserve">a inviolabilidade das comunicações telefônicas, abrindo apenas a exceção para as hipóteses autorizadas judicialmente e para fins de </w:t>
      </w:r>
      <w:r w:rsidR="00F77661" w:rsidRPr="00FE6664">
        <w:rPr>
          <w:rFonts w:ascii="Times New Roman" w:hAnsi="Times New Roman" w:cs="Times New Roman"/>
          <w:sz w:val="24"/>
        </w:rPr>
        <w:lastRenderedPageBreak/>
        <w:t>investigação crimina</w:t>
      </w:r>
      <w:r w:rsidR="00A921A9">
        <w:rPr>
          <w:rFonts w:ascii="Times New Roman" w:hAnsi="Times New Roman" w:cs="Times New Roman"/>
          <w:sz w:val="24"/>
        </w:rPr>
        <w:t>l ou instrução processual penal</w:t>
      </w:r>
      <w:r w:rsidR="00467FA8">
        <w:rPr>
          <w:rFonts w:ascii="Times New Roman" w:hAnsi="Times New Roman" w:cs="Times New Roman"/>
          <w:sz w:val="24"/>
        </w:rPr>
        <w:t xml:space="preserve">, pois, o direito à liberdade, </w:t>
      </w:r>
      <w:r w:rsidR="00A921A9">
        <w:rPr>
          <w:rFonts w:ascii="Times New Roman" w:hAnsi="Times New Roman" w:cs="Times New Roman"/>
          <w:sz w:val="24"/>
        </w:rPr>
        <w:t xml:space="preserve">privacidade </w:t>
      </w:r>
      <w:r w:rsidR="00467FA8">
        <w:rPr>
          <w:rFonts w:ascii="Times New Roman" w:hAnsi="Times New Roman" w:cs="Times New Roman"/>
          <w:sz w:val="24"/>
        </w:rPr>
        <w:t xml:space="preserve">e reserva (direito de não </w:t>
      </w:r>
      <w:proofErr w:type="gramStart"/>
      <w:r w:rsidR="00467FA8">
        <w:rPr>
          <w:rFonts w:ascii="Times New Roman" w:hAnsi="Times New Roman" w:cs="Times New Roman"/>
          <w:sz w:val="24"/>
        </w:rPr>
        <w:t>ver</w:t>
      </w:r>
      <w:proofErr w:type="gramEnd"/>
      <w:r w:rsidR="00467FA8">
        <w:rPr>
          <w:rFonts w:ascii="Times New Roman" w:hAnsi="Times New Roman" w:cs="Times New Roman"/>
          <w:sz w:val="24"/>
        </w:rPr>
        <w:t xml:space="preserve"> </w:t>
      </w:r>
      <w:proofErr w:type="gramStart"/>
      <w:r w:rsidR="00467FA8">
        <w:rPr>
          <w:rFonts w:ascii="Times New Roman" w:hAnsi="Times New Roman" w:cs="Times New Roman"/>
          <w:sz w:val="24"/>
        </w:rPr>
        <w:t>divulgada</w:t>
      </w:r>
      <w:proofErr w:type="gramEnd"/>
      <w:r w:rsidR="00467FA8">
        <w:rPr>
          <w:rFonts w:ascii="Times New Roman" w:hAnsi="Times New Roman" w:cs="Times New Roman"/>
          <w:sz w:val="24"/>
        </w:rPr>
        <w:t xml:space="preserve"> informações da vida privada) </w:t>
      </w:r>
      <w:r w:rsidR="00A921A9">
        <w:rPr>
          <w:rFonts w:ascii="Times New Roman" w:hAnsi="Times New Roman" w:cs="Times New Roman"/>
          <w:sz w:val="24"/>
        </w:rPr>
        <w:t>deve ser respeitado por se tratarem de garantias fundamentais, e quaisquer meios de obtenção de prova que os violem deve</w:t>
      </w:r>
      <w:r w:rsidR="00A90190">
        <w:rPr>
          <w:rFonts w:ascii="Times New Roman" w:hAnsi="Times New Roman" w:cs="Times New Roman"/>
          <w:sz w:val="24"/>
        </w:rPr>
        <w:t>m</w:t>
      </w:r>
      <w:r w:rsidR="00A921A9">
        <w:rPr>
          <w:rFonts w:ascii="Times New Roman" w:hAnsi="Times New Roman" w:cs="Times New Roman"/>
          <w:sz w:val="24"/>
        </w:rPr>
        <w:t xml:space="preserve"> ser considerado</w:t>
      </w:r>
      <w:r w:rsidR="00A90190">
        <w:rPr>
          <w:rFonts w:ascii="Times New Roman" w:hAnsi="Times New Roman" w:cs="Times New Roman"/>
          <w:sz w:val="24"/>
        </w:rPr>
        <w:t>s</w:t>
      </w:r>
      <w:r w:rsidR="00A921A9">
        <w:rPr>
          <w:rFonts w:ascii="Times New Roman" w:hAnsi="Times New Roman" w:cs="Times New Roman"/>
          <w:sz w:val="24"/>
        </w:rPr>
        <w:t xml:space="preserve"> ilícito</w:t>
      </w:r>
      <w:r w:rsidR="00A90190">
        <w:rPr>
          <w:rFonts w:ascii="Times New Roman" w:hAnsi="Times New Roman" w:cs="Times New Roman"/>
          <w:sz w:val="24"/>
        </w:rPr>
        <w:t>s</w:t>
      </w:r>
      <w:r w:rsidR="00A921A9">
        <w:rPr>
          <w:rFonts w:ascii="Times New Roman" w:hAnsi="Times New Roman" w:cs="Times New Roman"/>
          <w:sz w:val="24"/>
        </w:rPr>
        <w:t xml:space="preserve"> e inadmissíveis para fins de inquérito policial ou instrução criminal.</w:t>
      </w:r>
    </w:p>
    <w:p w:rsidR="00D12144" w:rsidRPr="00F36369" w:rsidRDefault="00FE6664" w:rsidP="00F366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Ainda, d</w:t>
      </w:r>
      <w:r w:rsidR="0001788F" w:rsidRPr="0001788F">
        <w:rPr>
          <w:rFonts w:ascii="Times New Roman" w:eastAsiaTheme="minorHAnsi" w:hAnsi="Times New Roman" w:cs="Times New Roman"/>
          <w:sz w:val="24"/>
          <w:lang w:eastAsia="en-US"/>
        </w:rPr>
        <w:t xml:space="preserve">ispõe a Constituição Federal acerca da </w:t>
      </w:r>
      <w:r w:rsidR="0001788F" w:rsidRPr="0001788F">
        <w:rPr>
          <w:rFonts w:ascii="Times New Roman" w:eastAsiaTheme="minorHAnsi" w:hAnsi="Times New Roman" w:cs="Times New Roman"/>
          <w:iCs/>
          <w:sz w:val="24"/>
          <w:lang w:eastAsia="en-US"/>
        </w:rPr>
        <w:t>proibição de prova ilícita (art. 5º, inciso LVI</w:t>
      </w:r>
      <w:r w:rsidR="0001788F" w:rsidRPr="0001788F">
        <w:rPr>
          <w:rFonts w:ascii="Times New Roman" w:eastAsiaTheme="minorHAnsi" w:hAnsi="Times New Roman" w:cs="Times New Roman"/>
          <w:i/>
          <w:iCs/>
          <w:sz w:val="24"/>
          <w:lang w:eastAsia="en-US"/>
        </w:rPr>
        <w:t>)</w:t>
      </w:r>
      <w:r w:rsidR="0001788F" w:rsidRPr="0001788F">
        <w:rPr>
          <w:rFonts w:ascii="Times New Roman" w:eastAsiaTheme="minorHAnsi" w:hAnsi="Times New Roman" w:cs="Times New Roman"/>
          <w:sz w:val="24"/>
          <w:lang w:eastAsia="en-US"/>
        </w:rPr>
        <w:t>, “são inadmissíveis, no processo, as provas obtidas por meios ilícitos”, o texto constitucional é expresso,</w:t>
      </w:r>
      <w:r w:rsidR="00A921A9">
        <w:rPr>
          <w:rFonts w:ascii="Times New Roman" w:eastAsiaTheme="minorHAnsi" w:hAnsi="Times New Roman" w:cs="Times New Roman"/>
          <w:sz w:val="24"/>
          <w:lang w:eastAsia="en-US"/>
        </w:rPr>
        <w:t xml:space="preserve"> logo por força de preceito constitucional,</w:t>
      </w:r>
      <w:r w:rsidR="0001788F" w:rsidRPr="0001788F">
        <w:rPr>
          <w:rFonts w:ascii="Times New Roman" w:eastAsiaTheme="minorHAnsi" w:hAnsi="Times New Roman" w:cs="Times New Roman"/>
          <w:sz w:val="24"/>
          <w:lang w:eastAsia="en-US"/>
        </w:rPr>
        <w:t xml:space="preserve"> a prova assim obtida é absolutamente nula</w:t>
      </w:r>
      <w:r w:rsidR="00467FA8">
        <w:rPr>
          <w:rFonts w:ascii="Times New Roman" w:eastAsiaTheme="minorHAnsi" w:hAnsi="Times New Roman" w:cs="Times New Roman"/>
          <w:sz w:val="24"/>
          <w:lang w:eastAsia="en-US"/>
        </w:rPr>
        <w:t xml:space="preserve"> em eficácia jurídica</w:t>
      </w:r>
      <w:r w:rsidR="0001788F" w:rsidRPr="0001788F">
        <w:rPr>
          <w:rFonts w:ascii="Times New Roman" w:eastAsiaTheme="minorHAnsi" w:hAnsi="Times New Roman" w:cs="Times New Roman"/>
          <w:sz w:val="24"/>
          <w:lang w:eastAsia="en-US"/>
        </w:rPr>
        <w:t xml:space="preserve">, não podendo gerar qualquer efeito no </w:t>
      </w:r>
      <w:r w:rsidR="0001788F" w:rsidRPr="002F01E0">
        <w:rPr>
          <w:rFonts w:ascii="Times New Roman" w:eastAsiaTheme="minorHAnsi" w:hAnsi="Times New Roman" w:cs="Times New Roman"/>
          <w:sz w:val="24"/>
          <w:lang w:eastAsia="en-US"/>
        </w:rPr>
        <w:t>convencimento do juiz, por in</w:t>
      </w:r>
      <w:r w:rsidR="0001788F" w:rsidRPr="00F36369">
        <w:rPr>
          <w:rFonts w:ascii="Times New Roman" w:eastAsiaTheme="minorHAnsi" w:hAnsi="Times New Roman" w:cs="Times New Roman"/>
          <w:sz w:val="24"/>
          <w:lang w:eastAsia="en-US"/>
        </w:rPr>
        <w:t>compatibilidade com os postulados que regem a sociedade fundada sob os preceitos democrático</w:t>
      </w:r>
      <w:r w:rsidRPr="00F36369">
        <w:rPr>
          <w:rFonts w:ascii="Times New Roman" w:eastAsiaTheme="minorHAnsi" w:hAnsi="Times New Roman" w:cs="Times New Roman"/>
          <w:sz w:val="24"/>
          <w:lang w:eastAsia="en-US"/>
        </w:rPr>
        <w:t>s</w:t>
      </w:r>
      <w:r w:rsidR="0001788F" w:rsidRPr="00F36369">
        <w:rPr>
          <w:rFonts w:ascii="Times New Roman" w:eastAsiaTheme="minorHAnsi" w:hAnsi="Times New Roman" w:cs="Times New Roman"/>
          <w:sz w:val="24"/>
          <w:lang w:eastAsia="en-US"/>
        </w:rPr>
        <w:t>,</w:t>
      </w:r>
      <w:r w:rsidRPr="00F36369">
        <w:rPr>
          <w:rFonts w:ascii="Times New Roman" w:eastAsiaTheme="minorHAnsi" w:hAnsi="Times New Roman" w:cs="Times New Roman"/>
          <w:sz w:val="24"/>
          <w:lang w:eastAsia="en-US"/>
        </w:rPr>
        <w:t xml:space="preserve"> como as </w:t>
      </w:r>
      <w:r w:rsidR="0001788F" w:rsidRPr="00F36369">
        <w:rPr>
          <w:rFonts w:ascii="Times New Roman" w:eastAsiaTheme="minorHAnsi" w:hAnsi="Times New Roman" w:cs="Times New Roman"/>
          <w:sz w:val="24"/>
          <w:lang w:eastAsia="en-US"/>
        </w:rPr>
        <w:t>interceptações telefônicas real</w:t>
      </w:r>
      <w:r w:rsidR="00A921A9" w:rsidRPr="00F36369">
        <w:rPr>
          <w:rFonts w:ascii="Times New Roman" w:eastAsiaTheme="minorHAnsi" w:hAnsi="Times New Roman" w:cs="Times New Roman"/>
          <w:sz w:val="24"/>
          <w:lang w:eastAsia="en-US"/>
        </w:rPr>
        <w:t xml:space="preserve">izadas sem autorização judicial. </w:t>
      </w:r>
      <w:r w:rsidR="00D12144" w:rsidRPr="00F36369">
        <w:rPr>
          <w:rFonts w:ascii="Times New Roman" w:eastAsiaTheme="minorHAnsi" w:hAnsi="Times New Roman" w:cs="Times New Roman"/>
          <w:sz w:val="24"/>
          <w:lang w:eastAsia="en-US"/>
        </w:rPr>
        <w:t xml:space="preserve">Reproduz o Código de Processo Penal, art. 157, </w:t>
      </w:r>
      <w:r w:rsidR="00D12144" w:rsidRPr="00F36369">
        <w:rPr>
          <w:rFonts w:ascii="Times New Roman" w:eastAsiaTheme="minorHAnsi" w:hAnsi="Times New Roman" w:cs="Times New Roman"/>
          <w:i/>
          <w:sz w:val="24"/>
          <w:lang w:eastAsia="en-US"/>
        </w:rPr>
        <w:t>caput,</w:t>
      </w:r>
      <w:r w:rsidR="00D12144" w:rsidRPr="00F36369">
        <w:rPr>
          <w:rFonts w:ascii="Times New Roman" w:eastAsiaTheme="minorHAnsi" w:hAnsi="Times New Roman" w:cs="Times New Roman"/>
          <w:sz w:val="24"/>
          <w:lang w:eastAsia="en-US"/>
        </w:rPr>
        <w:t xml:space="preserve"> a mesma vedação, “são inadmissíveis devendo ser desentranhadas do processo, as provas ilícitas, assim entendidas as obtidas em violação a normas constitucionais ou legais</w:t>
      </w:r>
      <w:r w:rsidR="00A921A9" w:rsidRPr="00F36369">
        <w:rPr>
          <w:rFonts w:ascii="Times New Roman" w:eastAsiaTheme="minorHAnsi" w:hAnsi="Times New Roman" w:cs="Times New Roman"/>
          <w:sz w:val="24"/>
          <w:lang w:eastAsia="en-US"/>
        </w:rPr>
        <w:t>, no momento de sua obtenção”,</w:t>
      </w:r>
      <w:r w:rsidR="00D12144" w:rsidRPr="00F36369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="00D12144" w:rsidRPr="00F36369">
        <w:rPr>
          <w:rFonts w:ascii="Times New Roman" w:hAnsi="Times New Roman" w:cs="Times New Roman"/>
          <w:sz w:val="24"/>
        </w:rPr>
        <w:t>em prol de um processo justo e que preste observância aos direitos e garantia</w:t>
      </w:r>
      <w:r w:rsidR="00A90190" w:rsidRPr="00F36369">
        <w:rPr>
          <w:rFonts w:ascii="Times New Roman" w:hAnsi="Times New Roman" w:cs="Times New Roman"/>
          <w:sz w:val="24"/>
        </w:rPr>
        <w:t xml:space="preserve">s fundamentais da pessoa humana, </w:t>
      </w:r>
      <w:r w:rsidR="00A90190" w:rsidRPr="00F36369">
        <w:rPr>
          <w:rFonts w:ascii="Times New Roman" w:eastAsiaTheme="minorHAnsi" w:hAnsi="Times New Roman" w:cs="Times New Roman"/>
          <w:iCs/>
          <w:sz w:val="24"/>
          <w:lang w:eastAsia="en-US"/>
        </w:rPr>
        <w:t>(LIMA, 2012, p. 869).</w:t>
      </w:r>
    </w:p>
    <w:p w:rsidR="006C7F8F" w:rsidRDefault="006B6042" w:rsidP="00F36607">
      <w:pPr>
        <w:pStyle w:val="NormalWeb"/>
        <w:spacing w:before="0" w:beforeAutospacing="0" w:after="0" w:afterAutospacing="0" w:line="360" w:lineRule="auto"/>
        <w:jc w:val="both"/>
      </w:pPr>
      <w:r w:rsidRPr="00F36369">
        <w:t>As interceptações telefônicas, “medida cautelar de prova, ato de captar a comunicação telefônica alheia, tendo conhecimento do conteúdo de tal comunicação e sem conhecimento dos interlocutores”, sem autorização judicial</w:t>
      </w:r>
      <w:r w:rsidR="00D12144" w:rsidRPr="00F36369">
        <w:t xml:space="preserve"> são ilegais</w:t>
      </w:r>
      <w:r w:rsidR="00467FA8" w:rsidRPr="00F36369">
        <w:t>, ilícitas e moralmente condenáveis,</w:t>
      </w:r>
      <w:r w:rsidR="00D12144" w:rsidRPr="00F36369">
        <w:t xml:space="preserve"> uma vez que violam o direito à privacidade e ou intimidade dos interlocuto</w:t>
      </w:r>
      <w:r w:rsidR="00467FA8" w:rsidRPr="00F36369">
        <w:t>res, razão pela qual, desautorizam o valor probante de seu conteúdo.</w:t>
      </w:r>
      <w:r w:rsidR="00F36369" w:rsidRPr="00F36369">
        <w:t xml:space="preserve"> </w:t>
      </w:r>
    </w:p>
    <w:p w:rsidR="00F36369" w:rsidRDefault="00F36369" w:rsidP="00F36607">
      <w:pPr>
        <w:pStyle w:val="NormalWeb"/>
        <w:spacing w:before="0" w:beforeAutospacing="0" w:after="0" w:afterAutospacing="0" w:line="360" w:lineRule="auto"/>
        <w:jc w:val="both"/>
      </w:pPr>
      <w:r w:rsidRPr="00F36369">
        <w:t xml:space="preserve">Deste modo, tendo por base o princípio da moralidade dos atos praticados pelo Estado, seria contraditório que este próprio utilizasse meios </w:t>
      </w:r>
      <w:r w:rsidRPr="00F36369">
        <w:rPr>
          <w:rFonts w:eastAsiaTheme="minorHAnsi"/>
          <w:iCs/>
          <w:lang w:eastAsia="en-US"/>
        </w:rPr>
        <w:t>violadores de direitos</w:t>
      </w:r>
      <w:r w:rsidR="006B6042" w:rsidRPr="00F36369">
        <w:rPr>
          <w:rFonts w:eastAsiaTheme="minorHAnsi"/>
          <w:iCs/>
          <w:lang w:eastAsia="en-US"/>
        </w:rPr>
        <w:t>, comprometendo a legitim</w:t>
      </w:r>
      <w:r>
        <w:rPr>
          <w:rFonts w:eastAsiaTheme="minorHAnsi"/>
          <w:iCs/>
          <w:lang w:eastAsia="en-US"/>
        </w:rPr>
        <w:t xml:space="preserve">idade de todo o sistema punitivo ao utilizar meios de provas ilícitos e condenáveis pela Constituição, </w:t>
      </w:r>
      <w:r w:rsidR="006B6042" w:rsidRPr="00F36369">
        <w:rPr>
          <w:rFonts w:eastAsiaTheme="minorHAnsi"/>
          <w:iCs/>
          <w:color w:val="000000"/>
          <w:lang w:eastAsia="en-US"/>
        </w:rPr>
        <w:t>(</w:t>
      </w:r>
      <w:r w:rsidR="006B6042" w:rsidRPr="00F36369">
        <w:rPr>
          <w:rFonts w:eastAsiaTheme="minorHAnsi"/>
          <w:iCs/>
          <w:lang w:eastAsia="en-US"/>
        </w:rPr>
        <w:t>GOMES FILHO, 2008, p. 99</w:t>
      </w:r>
      <w:r>
        <w:rPr>
          <w:rFonts w:eastAsiaTheme="minorHAnsi"/>
          <w:iCs/>
          <w:color w:val="000000"/>
          <w:lang w:eastAsia="en-US"/>
        </w:rPr>
        <w:t>),</w:t>
      </w:r>
      <w:r w:rsidR="00D12144" w:rsidRPr="00EA01CB">
        <w:t xml:space="preserve"> diante a violação do “direito ao silencio que se reconhece a todos os que, potencialmente ou efetivamente, estejam ou venham a ser submetidos a processo penal”, (OLIVEIRA, 2011, p. 337). </w:t>
      </w:r>
    </w:p>
    <w:p w:rsidR="00FB7908" w:rsidRPr="00FB7908" w:rsidRDefault="00D12144" w:rsidP="00F36607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FF0000"/>
          <w:sz w:val="24"/>
          <w:lang w:eastAsia="en-US"/>
        </w:rPr>
      </w:pPr>
      <w:r w:rsidRPr="00EA01CB">
        <w:rPr>
          <w:rFonts w:ascii="Times New Roman" w:eastAsiaTheme="minorHAnsi" w:hAnsi="Times New Roman" w:cs="Times New Roman"/>
          <w:sz w:val="24"/>
          <w:lang w:eastAsia="en-US"/>
        </w:rPr>
        <w:t>Neste sentido, tais provas devem ser banidas do processo, por mais relevantes que sejam os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Pr="00EA01CB">
        <w:rPr>
          <w:rFonts w:ascii="Times New Roman" w:eastAsiaTheme="minorHAnsi" w:hAnsi="Times New Roman" w:cs="Times New Roman"/>
          <w:sz w:val="24"/>
          <w:lang w:eastAsia="en-US"/>
        </w:rPr>
        <w:t>fatos por elas demonstrados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com </w:t>
      </w:r>
      <w:r w:rsidRPr="00EA01C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base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n</w:t>
      </w:r>
      <w:r w:rsidRPr="00EA01C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a unidade e indivisibilidade do ordenamento jurídico, ou seja,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por meio desses princípios não é</w:t>
      </w:r>
      <w:r w:rsidRPr="00EA01C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possíve</w:t>
      </w:r>
      <w:r w:rsidR="00F36369">
        <w:rPr>
          <w:rFonts w:ascii="Times New Roman" w:hAnsi="Times New Roman" w:cs="Times New Roman"/>
          <w:color w:val="000000"/>
          <w:sz w:val="24"/>
          <w:shd w:val="clear" w:color="auto" w:fill="FFFFFF"/>
        </w:rPr>
        <w:t>l utilizar meios que a CF veda, (ARANHA, 2006, p. 64).</w:t>
      </w:r>
      <w:r w:rsidRPr="00A8550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0F7C88">
        <w:rPr>
          <w:rFonts w:ascii="Times New Roman" w:hAnsi="Times New Roman" w:cs="Times New Roman"/>
          <w:sz w:val="24"/>
        </w:rPr>
        <w:t>Ainda,</w:t>
      </w:r>
      <w:r w:rsidRPr="00EF7B97">
        <w:rPr>
          <w:rFonts w:ascii="Times New Roman" w:hAnsi="Times New Roman" w:cs="Times New Roman"/>
          <w:sz w:val="24"/>
        </w:rPr>
        <w:t xml:space="preserve"> </w:t>
      </w:r>
      <w:r w:rsidR="000F7C88">
        <w:rPr>
          <w:rFonts w:ascii="Times New Roman" w:hAnsi="Times New Roman" w:cs="Times New Roman"/>
          <w:sz w:val="24"/>
        </w:rPr>
        <w:t xml:space="preserve">segundo </w:t>
      </w:r>
      <w:r w:rsidRPr="00EF7B97">
        <w:rPr>
          <w:rFonts w:ascii="Times New Roman" w:hAnsi="Times New Roman" w:cs="Times New Roman"/>
          <w:sz w:val="24"/>
        </w:rPr>
        <w:t>a prova ilícita por derivação</w:t>
      </w:r>
      <w:r w:rsidR="000F7C88">
        <w:rPr>
          <w:rFonts w:ascii="Times New Roman" w:hAnsi="Times New Roman" w:cs="Times New Roman"/>
          <w:sz w:val="24"/>
        </w:rPr>
        <w:t>, (art. 157, §1º, CPP), um</w:t>
      </w:r>
      <w:r w:rsidR="000F7C88" w:rsidRPr="00EF7B97">
        <w:rPr>
          <w:rFonts w:ascii="Times New Roman" w:hAnsi="Times New Roman" w:cs="Times New Roman"/>
          <w:sz w:val="24"/>
        </w:rPr>
        <w:t xml:space="preserve">a aplicação da teoria </w:t>
      </w:r>
      <w:proofErr w:type="spellStart"/>
      <w:r w:rsidR="000F7C88" w:rsidRPr="00EF7B97">
        <w:rPr>
          <w:rFonts w:ascii="Times New Roman" w:hAnsi="Times New Roman" w:cs="Times New Roman"/>
          <w:i/>
          <w:sz w:val="24"/>
        </w:rPr>
        <w:t>fruits</w:t>
      </w:r>
      <w:proofErr w:type="spellEnd"/>
      <w:r w:rsidR="000F7C88" w:rsidRPr="00EF7B9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0F7C88" w:rsidRPr="00EF7B97">
        <w:rPr>
          <w:rFonts w:ascii="Times New Roman" w:hAnsi="Times New Roman" w:cs="Times New Roman"/>
          <w:i/>
          <w:sz w:val="24"/>
        </w:rPr>
        <w:t>of</w:t>
      </w:r>
      <w:proofErr w:type="spellEnd"/>
      <w:r w:rsidR="000F7C88" w:rsidRPr="00EF7B9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0F7C88" w:rsidRPr="00EF7B97">
        <w:rPr>
          <w:rFonts w:ascii="Times New Roman" w:hAnsi="Times New Roman" w:cs="Times New Roman"/>
          <w:i/>
          <w:sz w:val="24"/>
        </w:rPr>
        <w:t>poisonous</w:t>
      </w:r>
      <w:proofErr w:type="spellEnd"/>
      <w:r w:rsidR="000F7C88" w:rsidRPr="00EF7B9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0F7C88" w:rsidRPr="00EF7B97">
        <w:rPr>
          <w:rFonts w:ascii="Times New Roman" w:hAnsi="Times New Roman" w:cs="Times New Roman"/>
          <w:i/>
          <w:sz w:val="24"/>
        </w:rPr>
        <w:t>tree</w:t>
      </w:r>
      <w:proofErr w:type="spellEnd"/>
      <w:r w:rsidR="000F7C88" w:rsidRPr="00EF7B97">
        <w:rPr>
          <w:rFonts w:ascii="Times New Roman" w:hAnsi="Times New Roman" w:cs="Times New Roman"/>
          <w:sz w:val="24"/>
        </w:rPr>
        <w:t>, do Direito norte-americano, ou</w:t>
      </w:r>
      <w:r w:rsidR="000F7C88">
        <w:rPr>
          <w:rFonts w:ascii="Times New Roman" w:hAnsi="Times New Roman" w:cs="Times New Roman"/>
          <w:sz w:val="24"/>
        </w:rPr>
        <w:t>, “frutos da árvore envenenada:</w:t>
      </w:r>
      <w:r w:rsidR="000F7C88" w:rsidRPr="00EF7B97">
        <w:rPr>
          <w:rFonts w:ascii="Times New Roman" w:hAnsi="Times New Roman" w:cs="Times New Roman"/>
          <w:sz w:val="24"/>
        </w:rPr>
        <w:t xml:space="preserve"> se a árvore é </w:t>
      </w:r>
      <w:r w:rsidR="000F7C88" w:rsidRPr="00953C56">
        <w:rPr>
          <w:rFonts w:ascii="Times New Roman" w:hAnsi="Times New Roman" w:cs="Times New Roman"/>
          <w:sz w:val="24"/>
        </w:rPr>
        <w:t>envenenada, seus frutos serão contamina</w:t>
      </w:r>
      <w:r w:rsidR="000F7C88">
        <w:rPr>
          <w:rFonts w:ascii="Times New Roman" w:hAnsi="Times New Roman" w:cs="Times New Roman"/>
          <w:sz w:val="24"/>
        </w:rPr>
        <w:t xml:space="preserve">dos”, </w:t>
      </w:r>
      <w:r w:rsidR="000A6246">
        <w:rPr>
          <w:rFonts w:ascii="Times New Roman" w:hAnsi="Times New Roman" w:cs="Times New Roman"/>
          <w:sz w:val="24"/>
        </w:rPr>
        <w:t>p</w:t>
      </w:r>
      <w:r w:rsidR="000A6246">
        <w:rPr>
          <w:rFonts w:ascii="Times New Roman" w:eastAsiaTheme="minorHAnsi" w:hAnsi="Times New Roman" w:cs="Times New Roman"/>
          <w:sz w:val="24"/>
          <w:lang w:eastAsia="en-US"/>
        </w:rPr>
        <w:t>rovas que são em si mesmas lícitas, mas a que se chegou por</w:t>
      </w:r>
      <w:r w:rsidR="000A6246">
        <w:rPr>
          <w:rFonts w:ascii="Times New Roman" w:hAnsi="Times New Roman" w:cs="Times New Roman"/>
          <w:sz w:val="24"/>
        </w:rPr>
        <w:t xml:space="preserve"> </w:t>
      </w:r>
      <w:r w:rsidR="000A6246">
        <w:rPr>
          <w:rFonts w:ascii="Times New Roman" w:eastAsiaTheme="minorHAnsi" w:hAnsi="Times New Roman" w:cs="Times New Roman"/>
          <w:sz w:val="24"/>
          <w:lang w:eastAsia="en-US"/>
        </w:rPr>
        <w:t xml:space="preserve">intermédio da informada obtida prova ilicitamente </w:t>
      </w:r>
      <w:proofErr w:type="gramStart"/>
      <w:r w:rsidR="000A6246">
        <w:rPr>
          <w:rFonts w:ascii="Times New Roman" w:eastAsiaTheme="minorHAnsi" w:hAnsi="Times New Roman" w:cs="Times New Roman"/>
          <w:sz w:val="24"/>
          <w:lang w:eastAsia="en-US"/>
        </w:rPr>
        <w:lastRenderedPageBreak/>
        <w:t>colhida</w:t>
      </w:r>
      <w:proofErr w:type="gramEnd"/>
      <w:r w:rsidR="000A6246">
        <w:rPr>
          <w:rFonts w:ascii="Times New Roman" w:eastAsiaTheme="minorHAnsi" w:hAnsi="Times New Roman" w:cs="Times New Roman"/>
          <w:sz w:val="24"/>
          <w:lang w:eastAsia="en-US"/>
        </w:rPr>
        <w:t>, portanto,</w:t>
      </w:r>
      <w:r w:rsidR="000F7C88">
        <w:rPr>
          <w:rFonts w:ascii="Times New Roman" w:hAnsi="Times New Roman" w:cs="Times New Roman"/>
          <w:sz w:val="24"/>
        </w:rPr>
        <w:t xml:space="preserve"> igualmente ilícitas as provas que derivem da ilícita, já que o</w:t>
      </w:r>
      <w:r w:rsidRPr="00EF7B97">
        <w:rPr>
          <w:rFonts w:ascii="Times New Roman" w:hAnsi="Times New Roman" w:cs="Times New Roman"/>
          <w:sz w:val="24"/>
        </w:rPr>
        <w:t xml:space="preserve"> vício da ilicitude originária, que a </w:t>
      </w:r>
      <w:r w:rsidR="000F7C88">
        <w:rPr>
          <w:rFonts w:ascii="Times New Roman" w:hAnsi="Times New Roman" w:cs="Times New Roman"/>
          <w:sz w:val="24"/>
        </w:rPr>
        <w:t>esses se transmite, contamina</w:t>
      </w:r>
      <w:r w:rsidRPr="00EF7B97">
        <w:rPr>
          <w:rFonts w:ascii="Times New Roman" w:hAnsi="Times New Roman" w:cs="Times New Roman"/>
          <w:sz w:val="24"/>
        </w:rPr>
        <w:t>-os, por e</w:t>
      </w:r>
      <w:r w:rsidR="000F7C88">
        <w:rPr>
          <w:rFonts w:ascii="Times New Roman" w:hAnsi="Times New Roman" w:cs="Times New Roman"/>
          <w:sz w:val="24"/>
        </w:rPr>
        <w:t>feito de repercussão causal, (MOREIRA, 2000, p. 97)</w:t>
      </w:r>
      <w:r w:rsidR="006B5543">
        <w:rPr>
          <w:rFonts w:ascii="Times New Roman" w:hAnsi="Times New Roman" w:cs="Times New Roman"/>
          <w:sz w:val="24"/>
        </w:rPr>
        <w:t>.</w:t>
      </w:r>
      <w:r w:rsidR="006B5543">
        <w:rPr>
          <w:rFonts w:ascii="Times New Roman" w:eastAsiaTheme="minorHAnsi" w:hAnsi="Times New Roman" w:cs="Times New Roman"/>
          <w:sz w:val="24"/>
          <w:lang w:eastAsia="en-US"/>
        </w:rPr>
        <w:t xml:space="preserve"> D</w:t>
      </w:r>
      <w:r w:rsidR="006B5543" w:rsidRPr="006B5543">
        <w:rPr>
          <w:rFonts w:ascii="Times New Roman" w:eastAsiaTheme="minorHAnsi" w:hAnsi="Times New Roman" w:cs="Times New Roman"/>
          <w:sz w:val="24"/>
          <w:lang w:eastAsia="en-US"/>
        </w:rPr>
        <w:t>e</w:t>
      </w:r>
      <w:r w:rsidR="006B5543">
        <w:rPr>
          <w:rFonts w:ascii="Times New Roman" w:eastAsiaTheme="minorHAnsi" w:hAnsi="Times New Roman" w:cs="Times New Roman"/>
          <w:sz w:val="24"/>
          <w:lang w:eastAsia="en-US"/>
        </w:rPr>
        <w:t xml:space="preserve"> nada valeria, em princípio, estabelecer-se uma vedação da admissão de provas ilícitas no processo </w:t>
      </w:r>
      <w:r w:rsidR="006B5543" w:rsidRPr="00FB7908">
        <w:rPr>
          <w:rFonts w:ascii="Times New Roman" w:eastAsiaTheme="minorHAnsi" w:hAnsi="Times New Roman" w:cs="Times New Roman"/>
          <w:sz w:val="24"/>
          <w:lang w:eastAsia="en-US"/>
        </w:rPr>
        <w:t>penal se por via derivada, as informações colhidas a partir de uma violação ao ordenamento jurídico pudesse servir ao convencimento do jui</w:t>
      </w:r>
      <w:r w:rsidR="00FB7908" w:rsidRPr="00FB7908">
        <w:rPr>
          <w:rFonts w:ascii="Times New Roman" w:eastAsiaTheme="minorHAnsi" w:hAnsi="Times New Roman" w:cs="Times New Roman"/>
          <w:sz w:val="24"/>
          <w:lang w:eastAsia="en-US"/>
        </w:rPr>
        <w:t>z, “a prova ilícita expulsa pela porta, voltaria a entrar pela janela”, (SEPÚLVEDA Pertence, HC 69.912-0-RS, p.181)</w:t>
      </w:r>
      <w:r w:rsidR="00FB7908">
        <w:rPr>
          <w:rFonts w:ascii="Times New Roman" w:eastAsiaTheme="minorHAnsi" w:hAnsi="Times New Roman" w:cs="Times New Roman"/>
          <w:sz w:val="24"/>
          <w:lang w:eastAsia="en-US"/>
        </w:rPr>
        <w:t>.</w:t>
      </w:r>
    </w:p>
    <w:p w:rsidR="006B5543" w:rsidRDefault="006B5543" w:rsidP="00F366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6B5543">
        <w:rPr>
          <w:rFonts w:ascii="Times New Roman" w:eastAsiaTheme="minorHAnsi" w:hAnsi="Times New Roman" w:cs="Times New Roman"/>
          <w:sz w:val="24"/>
          <w:lang w:eastAsia="en-US"/>
        </w:rPr>
        <w:t xml:space="preserve">E mais, </w:t>
      </w:r>
      <w:r w:rsidR="001A6F1F">
        <w:rPr>
          <w:rFonts w:ascii="Times New Roman" w:eastAsiaTheme="minorHAnsi" w:hAnsi="Times New Roman" w:cs="Times New Roman"/>
          <w:sz w:val="24"/>
          <w:lang w:eastAsia="en-US"/>
        </w:rPr>
        <w:t>prevê a legislação penal especial</w:t>
      </w:r>
      <w:r w:rsidR="001A6F1F">
        <w:rPr>
          <w:rFonts w:ascii="Times New Roman" w:hAnsi="Times New Roman" w:cs="Times New Roman"/>
          <w:color w:val="000000"/>
          <w:sz w:val="24"/>
        </w:rPr>
        <w:t xml:space="preserve"> n° 9.296/96 em seu art. 10, “c</w:t>
      </w:r>
      <w:r w:rsidRPr="006B5543">
        <w:rPr>
          <w:rFonts w:ascii="Times New Roman" w:hAnsi="Times New Roman" w:cs="Times New Roman"/>
          <w:color w:val="000000"/>
          <w:sz w:val="24"/>
        </w:rPr>
        <w:t>onstitui crime realizar interceptação de comunicações telefônicas</w:t>
      </w:r>
      <w:r w:rsidR="001A6F1F">
        <w:rPr>
          <w:rFonts w:ascii="Times New Roman" w:hAnsi="Times New Roman" w:cs="Times New Roman"/>
          <w:color w:val="000000"/>
          <w:sz w:val="24"/>
        </w:rPr>
        <w:t xml:space="preserve"> </w:t>
      </w:r>
      <w:r w:rsidRPr="006B5543">
        <w:rPr>
          <w:rFonts w:ascii="Times New Roman" w:hAnsi="Times New Roman" w:cs="Times New Roman"/>
          <w:color w:val="000000"/>
          <w:sz w:val="24"/>
        </w:rPr>
        <w:t>sem autorização judicial ou com objetivos não autorizados em lei”</w:t>
      </w:r>
      <w:r w:rsidR="001A6F1F">
        <w:rPr>
          <w:rFonts w:ascii="Times New Roman" w:hAnsi="Times New Roman" w:cs="Times New Roman"/>
          <w:color w:val="000000"/>
          <w:sz w:val="24"/>
        </w:rPr>
        <w:t xml:space="preserve">, </w:t>
      </w:r>
      <w:r w:rsidR="00FC4655" w:rsidRPr="00D902C9">
        <w:rPr>
          <w:rFonts w:ascii="Times New Roman" w:hAnsi="Times New Roman" w:cs="Times New Roman"/>
          <w:color w:val="000000"/>
          <w:sz w:val="24"/>
        </w:rPr>
        <w:t xml:space="preserve">seja o telefone público ou particular, </w:t>
      </w:r>
      <w:r w:rsidR="001A6F1F" w:rsidRPr="00D902C9">
        <w:rPr>
          <w:rFonts w:ascii="Times New Roman" w:hAnsi="Times New Roman" w:cs="Times New Roman"/>
          <w:color w:val="000000"/>
          <w:sz w:val="24"/>
        </w:rPr>
        <w:t xml:space="preserve">o que reflete a situação em questão, uma vez que está exige </w:t>
      </w:r>
      <w:r w:rsidR="00BA3CBE" w:rsidRPr="00D902C9">
        <w:rPr>
          <w:rFonts w:ascii="Times New Roman" w:hAnsi="Times New Roman" w:cs="Times New Roman"/>
          <w:color w:val="000000"/>
          <w:sz w:val="24"/>
        </w:rPr>
        <w:t>a presença dos requisitos</w:t>
      </w:r>
      <w:r w:rsidR="00385B3A">
        <w:rPr>
          <w:rFonts w:ascii="Times New Roman" w:hAnsi="Times New Roman" w:cs="Times New Roman"/>
          <w:color w:val="000000"/>
          <w:sz w:val="24"/>
        </w:rPr>
        <w:t xml:space="preserve">, (em seu </w:t>
      </w:r>
      <w:r w:rsidR="00385B3A" w:rsidRPr="00D902C9">
        <w:rPr>
          <w:rFonts w:ascii="Times New Roman" w:hAnsi="Times New Roman" w:cs="Times New Roman"/>
          <w:color w:val="000000"/>
          <w:sz w:val="24"/>
        </w:rPr>
        <w:t>art. 2º)</w:t>
      </w:r>
      <w:r w:rsidR="00BA3CBE" w:rsidRPr="00D902C9">
        <w:rPr>
          <w:rFonts w:ascii="Times New Roman" w:hAnsi="Times New Roman" w:cs="Times New Roman"/>
          <w:color w:val="000000"/>
          <w:sz w:val="24"/>
        </w:rPr>
        <w:t xml:space="preserve">: </w:t>
      </w:r>
      <w:r w:rsidR="001A6F1F" w:rsidRPr="00D902C9">
        <w:rPr>
          <w:rFonts w:ascii="Times New Roman" w:hAnsi="Times New Roman" w:cs="Times New Roman"/>
          <w:color w:val="000000"/>
          <w:sz w:val="24"/>
        </w:rPr>
        <w:t>prévia</w:t>
      </w:r>
      <w:r w:rsidR="00B366DE" w:rsidRPr="00D902C9">
        <w:rPr>
          <w:rFonts w:ascii="Times New Roman" w:hAnsi="Times New Roman" w:cs="Times New Roman"/>
          <w:color w:val="000000"/>
          <w:sz w:val="24"/>
        </w:rPr>
        <w:t xml:space="preserve"> e fundamentada</w:t>
      </w:r>
      <w:r w:rsidR="001A6F1F" w:rsidRPr="00D902C9">
        <w:rPr>
          <w:rFonts w:ascii="Times New Roman" w:hAnsi="Times New Roman" w:cs="Times New Roman"/>
          <w:color w:val="000000"/>
          <w:sz w:val="24"/>
        </w:rPr>
        <w:t xml:space="preserve"> autorização judicial,</w:t>
      </w:r>
      <w:r w:rsidR="00B366DE" w:rsidRPr="00D902C9">
        <w:rPr>
          <w:rFonts w:ascii="Times New Roman" w:hAnsi="Times New Roman" w:cs="Times New Roman"/>
          <w:color w:val="000000"/>
          <w:sz w:val="24"/>
        </w:rPr>
        <w:t xml:space="preserve"> sob pena de nulidade, salvo, Estado de Defesa ou Estado de Sítio,</w:t>
      </w:r>
      <w:r w:rsidR="001A6F1F" w:rsidRPr="00D902C9">
        <w:rPr>
          <w:rFonts w:ascii="Times New Roman" w:hAnsi="Times New Roman" w:cs="Times New Roman"/>
          <w:color w:val="000000"/>
          <w:sz w:val="24"/>
        </w:rPr>
        <w:t xml:space="preserve"> bem como, não será admitida se a prova puder ser feita por outros meios disponíveis</w:t>
      </w:r>
      <w:r w:rsidR="00385B3A">
        <w:rPr>
          <w:rFonts w:ascii="Times New Roman" w:hAnsi="Times New Roman" w:cs="Times New Roman"/>
          <w:color w:val="000000"/>
          <w:sz w:val="24"/>
        </w:rPr>
        <w:t xml:space="preserve"> (</w:t>
      </w:r>
      <w:r w:rsidR="00385B3A">
        <w:rPr>
          <w:rFonts w:ascii="Times New Roman" w:hAnsi="Times New Roman" w:cs="Times New Roman"/>
          <w:i/>
          <w:color w:val="000000"/>
          <w:sz w:val="24"/>
        </w:rPr>
        <w:t xml:space="preserve">ultima </w:t>
      </w:r>
      <w:proofErr w:type="spellStart"/>
      <w:r w:rsidR="00385B3A">
        <w:rPr>
          <w:rFonts w:ascii="Times New Roman" w:hAnsi="Times New Roman" w:cs="Times New Roman"/>
          <w:i/>
          <w:color w:val="000000"/>
          <w:sz w:val="24"/>
        </w:rPr>
        <w:t>ratio</w:t>
      </w:r>
      <w:proofErr w:type="spellEnd"/>
      <w:r w:rsidR="00385B3A">
        <w:rPr>
          <w:rFonts w:ascii="Times New Roman" w:hAnsi="Times New Roman" w:cs="Times New Roman"/>
          <w:i/>
          <w:color w:val="000000"/>
          <w:sz w:val="24"/>
        </w:rPr>
        <w:t>)</w:t>
      </w:r>
      <w:r w:rsidR="001A6F1F" w:rsidRPr="00D902C9">
        <w:rPr>
          <w:rFonts w:ascii="Times New Roman" w:hAnsi="Times New Roman" w:cs="Times New Roman"/>
          <w:color w:val="000000"/>
          <w:sz w:val="24"/>
        </w:rPr>
        <w:t xml:space="preserve">, </w:t>
      </w:r>
      <w:r w:rsidR="00D902C9" w:rsidRPr="00D902C9">
        <w:rPr>
          <w:rFonts w:ascii="Times New Roman" w:hAnsi="Times New Roman" w:cs="Times New Roman"/>
          <w:color w:val="000000"/>
          <w:sz w:val="24"/>
        </w:rPr>
        <w:t xml:space="preserve">o que pode se provar a suposta pratica pela esposa de crime de exercício ilegal da medicina através de </w:t>
      </w:r>
      <w:r w:rsidR="00385B3A">
        <w:rPr>
          <w:rFonts w:ascii="Times New Roman" w:hAnsi="Times New Roman" w:cs="Times New Roman"/>
          <w:color w:val="000000"/>
          <w:sz w:val="24"/>
        </w:rPr>
        <w:t xml:space="preserve">outro meio de prova menos evasivo como a pericial </w:t>
      </w:r>
      <w:r w:rsidR="00D902C9" w:rsidRPr="00D902C9">
        <w:rPr>
          <w:rFonts w:ascii="Times New Roman" w:hAnsi="Times New Roman" w:cs="Times New Roman"/>
          <w:color w:val="000000"/>
          <w:sz w:val="24"/>
        </w:rPr>
        <w:t>e não sendo possível o cabimento de interceptação telefônica</w:t>
      </w:r>
      <w:r w:rsidR="004E31F0">
        <w:rPr>
          <w:rFonts w:ascii="Times New Roman" w:hAnsi="Times New Roman" w:cs="Times New Roman"/>
          <w:color w:val="000000"/>
          <w:sz w:val="24"/>
        </w:rPr>
        <w:t>, em regra,</w:t>
      </w:r>
      <w:r w:rsidR="00D902C9" w:rsidRPr="00D902C9">
        <w:rPr>
          <w:rFonts w:ascii="Times New Roman" w:hAnsi="Times New Roman" w:cs="Times New Roman"/>
          <w:color w:val="000000"/>
          <w:sz w:val="24"/>
        </w:rPr>
        <w:t xml:space="preserve"> em infrações puníveis com detenção como o em questão (art. 282, CP, pena detenção, de </w:t>
      </w:r>
      <w:proofErr w:type="gramStart"/>
      <w:r w:rsidR="00D902C9" w:rsidRPr="00D902C9">
        <w:rPr>
          <w:rFonts w:ascii="Times New Roman" w:hAnsi="Times New Roman" w:cs="Times New Roman"/>
          <w:color w:val="000000"/>
          <w:sz w:val="24"/>
        </w:rPr>
        <w:t>6</w:t>
      </w:r>
      <w:proofErr w:type="gramEnd"/>
      <w:r w:rsidR="00D902C9" w:rsidRPr="00D902C9">
        <w:rPr>
          <w:rFonts w:ascii="Times New Roman" w:hAnsi="Times New Roman" w:cs="Times New Roman"/>
          <w:color w:val="000000"/>
          <w:sz w:val="24"/>
        </w:rPr>
        <w:t xml:space="preserve"> (seis) meses a 2 (dois) anos),</w:t>
      </w:r>
      <w:r w:rsidR="00BA3CBE" w:rsidRPr="00D902C9">
        <w:rPr>
          <w:rFonts w:ascii="Times New Roman" w:hAnsi="Times New Roman" w:cs="Times New Roman"/>
          <w:color w:val="000000"/>
          <w:sz w:val="24"/>
        </w:rPr>
        <w:t xml:space="preserve"> </w:t>
      </w:r>
      <w:r w:rsidR="00FC4655" w:rsidRPr="00D902C9">
        <w:rPr>
          <w:rFonts w:ascii="Times New Roman" w:hAnsi="Times New Roman" w:cs="Times New Roman"/>
          <w:color w:val="000000"/>
          <w:sz w:val="24"/>
        </w:rPr>
        <w:t>n</w:t>
      </w:r>
      <w:r w:rsidR="001A6F1F" w:rsidRPr="00D902C9">
        <w:rPr>
          <w:rFonts w:ascii="Times New Roman" w:eastAsiaTheme="minorHAnsi" w:hAnsi="Times New Roman" w:cs="Times New Roman"/>
          <w:sz w:val="24"/>
          <w:lang w:eastAsia="en-US"/>
        </w:rPr>
        <w:t>ão podendo ferir liberdade alheias, tão menos funcionar para salvaguarda de atos ilícitos.</w:t>
      </w:r>
    </w:p>
    <w:p w:rsidR="00FC4655" w:rsidRPr="00FC4655" w:rsidRDefault="00FC4655" w:rsidP="00F366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977448" w:rsidRPr="00977448" w:rsidRDefault="006B5543" w:rsidP="00F366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B5543">
        <w:rPr>
          <w:rFonts w:ascii="Times New Roman" w:hAnsi="Times New Roman" w:cs="Times New Roman"/>
          <w:b/>
          <w:color w:val="000000"/>
          <w:sz w:val="24"/>
        </w:rPr>
        <w:t xml:space="preserve">b) Prevalência do direito à proteção da família, da criança e do </w:t>
      </w:r>
      <w:proofErr w:type="gramStart"/>
      <w:r w:rsidRPr="006B5543">
        <w:rPr>
          <w:rFonts w:ascii="Times New Roman" w:hAnsi="Times New Roman" w:cs="Times New Roman"/>
          <w:b/>
          <w:color w:val="000000"/>
          <w:sz w:val="24"/>
        </w:rPr>
        <w:t>adolescente</w:t>
      </w:r>
      <w:proofErr w:type="gramEnd"/>
    </w:p>
    <w:p w:rsidR="00BF315F" w:rsidRPr="00304E36" w:rsidRDefault="00A05422" w:rsidP="00F366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B7908">
        <w:rPr>
          <w:rFonts w:ascii="Times New Roman" w:eastAsiaTheme="minorHAnsi" w:hAnsi="Times New Roman" w:cs="Times New Roman"/>
          <w:sz w:val="24"/>
          <w:lang w:eastAsia="en-US"/>
        </w:rPr>
        <w:t xml:space="preserve">Os direitos e garantias fundamentais  previstos  em  sede  constitucional  </w:t>
      </w:r>
      <w:r w:rsidRPr="00FB7908">
        <w:rPr>
          <w:rFonts w:ascii="Times New Roman" w:eastAsiaTheme="minorHAnsi" w:hAnsi="Times New Roman" w:cs="Times New Roman"/>
          <w:iCs/>
          <w:sz w:val="24"/>
          <w:lang w:eastAsia="en-US"/>
        </w:rPr>
        <w:t>não</w:t>
      </w:r>
      <w:r w:rsidRPr="00FB7908">
        <w:rPr>
          <w:rFonts w:ascii="Times New Roman" w:eastAsiaTheme="minorHAnsi" w:hAnsi="Times New Roman" w:cs="Times New Roman"/>
          <w:sz w:val="24"/>
          <w:lang w:eastAsia="en-US"/>
        </w:rPr>
        <w:t>  são  absolutos</w:t>
      </w:r>
      <w:r w:rsidR="00304E36">
        <w:rPr>
          <w:rFonts w:ascii="Times New Roman" w:eastAsiaTheme="minorHAnsi" w:hAnsi="Times New Roman" w:cs="Times New Roman"/>
          <w:sz w:val="24"/>
          <w:lang w:eastAsia="en-US"/>
        </w:rPr>
        <w:t xml:space="preserve"> ou ilimitados</w:t>
      </w:r>
      <w:r w:rsidR="00977448" w:rsidRPr="00FB7908">
        <w:rPr>
          <w:rFonts w:ascii="Times New Roman" w:eastAsiaTheme="minorHAnsi" w:hAnsi="Times New Roman" w:cs="Times New Roman"/>
          <w:sz w:val="24"/>
          <w:lang w:eastAsia="en-US"/>
        </w:rPr>
        <w:t>, desse modo, também não o é a garantia</w:t>
      </w:r>
      <w:r w:rsidR="00FB7908" w:rsidRPr="00FB7908">
        <w:rPr>
          <w:rFonts w:ascii="Times New Roman" w:eastAsiaTheme="minorHAnsi" w:hAnsi="Times New Roman" w:cs="Times New Roman"/>
          <w:sz w:val="24"/>
          <w:lang w:eastAsia="en-US"/>
        </w:rPr>
        <w:t xml:space="preserve"> de inadmissibilidade das provas obtidas por meios ilícitos</w:t>
      </w:r>
      <w:r w:rsidR="00FB7908">
        <w:rPr>
          <w:rFonts w:ascii="Times New Roman" w:eastAsiaTheme="minorHAnsi" w:hAnsi="Times New Roman" w:cs="Times New Roman"/>
          <w:sz w:val="24"/>
          <w:lang w:eastAsia="en-US"/>
        </w:rPr>
        <w:t xml:space="preserve">, existindo outros valores e direitos </w:t>
      </w:r>
      <w:r w:rsidR="00FB7908" w:rsidRPr="003809E3">
        <w:rPr>
          <w:rFonts w:ascii="Times New Roman" w:eastAsiaTheme="minorHAnsi" w:hAnsi="Times New Roman" w:cs="Times New Roman"/>
          <w:sz w:val="24"/>
          <w:lang w:eastAsia="en-US"/>
        </w:rPr>
        <w:t>que  se  colocam  em idêntico patamar ao da garantia insculpida no inciso LVI do art. 5º da</w:t>
      </w:r>
      <w:r w:rsidR="00FB7908">
        <w:rPr>
          <w:rFonts w:ascii="Times New Roman" w:eastAsiaTheme="minorHAnsi" w:hAnsi="Times New Roman" w:cs="Times New Roman"/>
          <w:sz w:val="24"/>
          <w:lang w:eastAsia="en-US"/>
        </w:rPr>
        <w:t xml:space="preserve"> CF. Eis que se fala no princípio da proporcionalidade ou razoabilidade</w:t>
      </w:r>
      <w:r w:rsidR="00F42F01">
        <w:rPr>
          <w:rFonts w:ascii="Times New Roman" w:eastAsiaTheme="minorHAnsi" w:hAnsi="Times New Roman" w:cs="Times New Roman"/>
          <w:sz w:val="24"/>
          <w:lang w:eastAsia="en-US"/>
        </w:rPr>
        <w:t>, em que se</w:t>
      </w:r>
      <w:r w:rsidR="00F42F01">
        <w:rPr>
          <w:rFonts w:ascii="Times New Roman" w:hAnsi="Times New Roman" w:cs="Times New Roman"/>
          <w:sz w:val="24"/>
        </w:rPr>
        <w:t xml:space="preserve"> busca</w:t>
      </w:r>
      <w:r w:rsidR="00A94AF5">
        <w:rPr>
          <w:rFonts w:ascii="Times New Roman" w:hAnsi="Times New Roman" w:cs="Times New Roman"/>
          <w:sz w:val="24"/>
        </w:rPr>
        <w:t xml:space="preserve"> o </w:t>
      </w:r>
      <w:r w:rsidR="00F42F01" w:rsidRPr="00F42F01">
        <w:rPr>
          <w:rFonts w:ascii="Times New Roman" w:hAnsi="Times New Roman" w:cs="Times New Roman"/>
          <w:sz w:val="24"/>
        </w:rPr>
        <w:t xml:space="preserve">equilíbrio </w:t>
      </w:r>
      <w:r w:rsidR="00F42F01">
        <w:rPr>
          <w:rFonts w:ascii="Times New Roman" w:hAnsi="Times New Roman" w:cs="Times New Roman"/>
          <w:sz w:val="24"/>
        </w:rPr>
        <w:t xml:space="preserve">diante </w:t>
      </w:r>
      <w:r w:rsidR="00F42F01" w:rsidRPr="003809E3">
        <w:rPr>
          <w:rFonts w:ascii="Times New Roman" w:eastAsiaTheme="minorHAnsi" w:hAnsi="Times New Roman" w:cs="Times New Roman"/>
          <w:sz w:val="24"/>
          <w:lang w:eastAsia="en-US"/>
        </w:rPr>
        <w:t>colisão entre </w:t>
      </w:r>
      <w:r w:rsidR="00F42F01" w:rsidRPr="00304E36">
        <w:rPr>
          <w:rFonts w:ascii="Times New Roman" w:eastAsiaTheme="minorHAnsi" w:hAnsi="Times New Roman" w:cs="Times New Roman"/>
          <w:sz w:val="24"/>
          <w:lang w:eastAsia="en-US"/>
        </w:rPr>
        <w:t>tais valores e </w:t>
      </w:r>
      <w:r w:rsidR="00F42F01" w:rsidRPr="00304E36">
        <w:rPr>
          <w:rFonts w:ascii="Times New Roman" w:hAnsi="Times New Roman" w:cs="Times New Roman"/>
          <w:sz w:val="24"/>
        </w:rPr>
        <w:t xml:space="preserve"> direi</w:t>
      </w:r>
      <w:r w:rsidR="00BF315F">
        <w:rPr>
          <w:rFonts w:ascii="Times New Roman" w:hAnsi="Times New Roman" w:cs="Times New Roman"/>
          <w:sz w:val="24"/>
        </w:rPr>
        <w:t>to fundamentais, no princípio do livre convencimento do juiz e busca da verdade real que permite em qualquer caso que prevaleça o interesse da Justiça em descobrir a verdade, não subtraindo a ilicitude da obtenção da prova o valor que esta possui como elemento útil na formação do juiz.</w:t>
      </w:r>
    </w:p>
    <w:p w:rsidR="00BF47F9" w:rsidRPr="00BF47F9" w:rsidRDefault="00304E36" w:rsidP="00F366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304E36">
        <w:rPr>
          <w:rFonts w:ascii="Times New Roman" w:eastAsiaTheme="minorHAnsi" w:hAnsi="Times New Roman" w:cs="Times New Roman"/>
          <w:sz w:val="24"/>
          <w:lang w:eastAsia="en-US"/>
        </w:rPr>
        <w:t>O princípio da proporcionali</w:t>
      </w:r>
      <w:r>
        <w:rPr>
          <w:rFonts w:ascii="Times New Roman" w:eastAsiaTheme="minorHAnsi" w:hAnsi="Times New Roman" w:cs="Times New Roman"/>
          <w:sz w:val="24"/>
          <w:lang w:eastAsia="en-US"/>
        </w:rPr>
        <w:t>d</w:t>
      </w:r>
      <w:r w:rsidRPr="00304E36">
        <w:rPr>
          <w:rFonts w:ascii="Times New Roman" w:eastAsiaTheme="minorHAnsi" w:hAnsi="Times New Roman" w:cs="Times New Roman"/>
          <w:sz w:val="24"/>
          <w:lang w:eastAsia="en-US"/>
        </w:rPr>
        <w:t>ade</w:t>
      </w:r>
      <w:r>
        <w:rPr>
          <w:rFonts w:ascii="Times New Roman" w:eastAsiaTheme="minorHAnsi" w:hAnsi="Times New Roman" w:cs="Times New Roman"/>
          <w:color w:val="FF0000"/>
          <w:sz w:val="24"/>
          <w:lang w:eastAsia="en-US"/>
        </w:rPr>
        <w:t xml:space="preserve"> </w:t>
      </w:r>
      <w:r w:rsidR="000A6246">
        <w:rPr>
          <w:rFonts w:ascii="Times New Roman" w:eastAsiaTheme="minorHAnsi" w:hAnsi="Times New Roman" w:cs="Times New Roman"/>
          <w:sz w:val="24"/>
          <w:lang w:eastAsia="en-US"/>
        </w:rPr>
        <w:t>tem inteira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="000A6246">
        <w:rPr>
          <w:rFonts w:ascii="Times New Roman" w:eastAsiaTheme="minorHAnsi" w:hAnsi="Times New Roman" w:cs="Times New Roman"/>
          <w:sz w:val="24"/>
          <w:lang w:eastAsia="en-US"/>
        </w:rPr>
        <w:t>aplicação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="000A6246">
        <w:rPr>
          <w:rFonts w:ascii="Times New Roman" w:eastAsiaTheme="minorHAnsi" w:hAnsi="Times New Roman" w:cs="Times New Roman"/>
          <w:sz w:val="24"/>
          <w:lang w:eastAsia="en-US"/>
        </w:rPr>
        <w:t xml:space="preserve">na questão das provas ilícitas por </w:t>
      </w:r>
      <w:r w:rsidR="000A6246" w:rsidRPr="00762E12">
        <w:rPr>
          <w:rFonts w:ascii="Times New Roman" w:eastAsiaTheme="minorHAnsi" w:hAnsi="Times New Roman" w:cs="Times New Roman"/>
          <w:sz w:val="24"/>
          <w:lang w:eastAsia="en-US"/>
        </w:rPr>
        <w:t>derivação</w:t>
      </w:r>
      <w:r w:rsidRPr="00762E12">
        <w:rPr>
          <w:rFonts w:ascii="Times New Roman" w:eastAsiaTheme="minorHAnsi" w:hAnsi="Times New Roman" w:cs="Times New Roman"/>
          <w:sz w:val="24"/>
          <w:lang w:eastAsia="en-US"/>
        </w:rPr>
        <w:t>, uma vez que com base na ponderação admite-se a utilização destas referidas provas que em si mesmas</w:t>
      </w:r>
      <w:r w:rsidR="00762E12">
        <w:rPr>
          <w:rFonts w:ascii="Times New Roman" w:eastAsiaTheme="minorHAnsi" w:hAnsi="Times New Roman" w:cs="Times New Roman"/>
          <w:sz w:val="24"/>
          <w:lang w:eastAsia="en-US"/>
        </w:rPr>
        <w:t xml:space="preserve"> são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 lícitas, todavia, fora</w:t>
      </w:r>
      <w:r w:rsidR="00BA3CBE">
        <w:rPr>
          <w:rFonts w:ascii="Times New Roman" w:eastAsiaTheme="minorHAnsi" w:hAnsi="Times New Roman" w:cs="Times New Roman"/>
          <w:sz w:val="24"/>
          <w:lang w:eastAsia="en-US"/>
        </w:rPr>
        <w:t>m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 obtida</w:t>
      </w:r>
      <w:r w:rsidR="00BA3CBE">
        <w:rPr>
          <w:rFonts w:ascii="Times New Roman" w:eastAsiaTheme="minorHAnsi" w:hAnsi="Times New Roman" w:cs="Times New Roman"/>
          <w:sz w:val="24"/>
          <w:lang w:eastAsia="en-US"/>
        </w:rPr>
        <w:t>s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 por prova ilicitamente colhida</w:t>
      </w:r>
      <w:r w:rsidR="00BA3CBE">
        <w:rPr>
          <w:rFonts w:ascii="Times New Roman" w:eastAsiaTheme="minorHAnsi" w:hAnsi="Times New Roman" w:cs="Times New Roman"/>
          <w:sz w:val="24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 quando se está diante de situações graves ou de extrema </w:t>
      </w:r>
      <w:r w:rsidR="000A6246">
        <w:rPr>
          <w:rFonts w:ascii="Times New Roman" w:eastAsiaTheme="minorHAnsi" w:hAnsi="Times New Roman" w:cs="Times New Roman"/>
          <w:sz w:val="24"/>
          <w:lang w:eastAsia="en-US"/>
        </w:rPr>
        <w:t>reprovação social</w:t>
      </w:r>
      <w:r w:rsidR="00BA3CBE">
        <w:rPr>
          <w:rFonts w:ascii="Times New Roman" w:eastAsiaTheme="minorHAnsi" w:hAnsi="Times New Roman" w:cs="Times New Roman"/>
          <w:sz w:val="24"/>
          <w:lang w:eastAsia="en-US"/>
        </w:rPr>
        <w:t>. Existe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 justa causa que permite a admissibilidade do conteúdo</w:t>
      </w:r>
      <w:r w:rsidR="00BA3CBE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="00BA3CBE" w:rsidRPr="00BA3CBE">
        <w:rPr>
          <w:rFonts w:ascii="Times New Roman" w:eastAsiaTheme="minorHAnsi" w:hAnsi="Times New Roman" w:cs="Times New Roman"/>
          <w:sz w:val="24"/>
          <w:lang w:eastAsia="en-US"/>
        </w:rPr>
        <w:t>das</w:t>
      </w:r>
      <w:r w:rsidRPr="00BA3CBE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Pr="00BA3CBE">
        <w:rPr>
          <w:rFonts w:ascii="Times New Roman" w:hAnsi="Times New Roman" w:cs="Times New Roman"/>
          <w:color w:val="000000"/>
          <w:sz w:val="24"/>
        </w:rPr>
        <w:t>escutas gravadas ilicitamen</w:t>
      </w:r>
      <w:r w:rsidR="00BA3CBE" w:rsidRPr="00BA3CBE">
        <w:rPr>
          <w:rFonts w:ascii="Times New Roman" w:hAnsi="Times New Roman" w:cs="Times New Roman"/>
          <w:color w:val="000000"/>
          <w:sz w:val="24"/>
        </w:rPr>
        <w:t xml:space="preserve">te através de interceptação telefônica enquanto prova para embasar a denúncia a ser oferecida pelo </w:t>
      </w:r>
      <w:r w:rsidR="00BA3CBE" w:rsidRPr="00BA3CBE">
        <w:rPr>
          <w:rFonts w:ascii="Times New Roman" w:hAnsi="Times New Roman" w:cs="Times New Roman"/>
          <w:color w:val="000000"/>
          <w:sz w:val="24"/>
        </w:rPr>
        <w:lastRenderedPageBreak/>
        <w:t>Ministério Público, já que a mulher</w:t>
      </w:r>
      <w:r w:rsidR="00BA3CBE" w:rsidRPr="00BA3CBE">
        <w:rPr>
          <w:rFonts w:ascii="Times New Roman" w:hAnsi="Times New Roman" w:cs="Times New Roman"/>
          <w:sz w:val="24"/>
        </w:rPr>
        <w:t xml:space="preserve"> ministrava com habitualidade forte medicamento, </w:t>
      </w:r>
      <w:proofErr w:type="spellStart"/>
      <w:r w:rsidR="00BA3CBE" w:rsidRPr="00BA3CBE">
        <w:rPr>
          <w:rFonts w:ascii="Times New Roman" w:hAnsi="Times New Roman" w:cs="Times New Roman"/>
          <w:sz w:val="24"/>
        </w:rPr>
        <w:t>Lexotan</w:t>
      </w:r>
      <w:proofErr w:type="spellEnd"/>
      <w:r w:rsidR="00BA3CBE" w:rsidRPr="00BA3CBE">
        <w:rPr>
          <w:rFonts w:ascii="Times New Roman" w:hAnsi="Times New Roman" w:cs="Times New Roman"/>
          <w:sz w:val="24"/>
        </w:rPr>
        <w:t>,</w:t>
      </w:r>
      <w:r w:rsidRPr="00BA3CBE">
        <w:rPr>
          <w:rFonts w:ascii="Times New Roman" w:hAnsi="Times New Roman" w:cs="Times New Roman"/>
          <w:sz w:val="24"/>
        </w:rPr>
        <w:t xml:space="preserve"> para forçar suas filhas a dormir enquant</w:t>
      </w:r>
      <w:r w:rsidR="00BA3CBE" w:rsidRPr="00BA3CBE">
        <w:rPr>
          <w:rFonts w:ascii="Times New Roman" w:hAnsi="Times New Roman" w:cs="Times New Roman"/>
          <w:sz w:val="24"/>
        </w:rPr>
        <w:t>o ela se diverte com seu amante, recaindo sobre a prática da infração penal de Exercício Ilegal da Medicina</w:t>
      </w:r>
      <w:r w:rsidR="00BA3CBE" w:rsidRPr="00BA3CBE">
        <w:rPr>
          <w:rFonts w:ascii="Times New Roman" w:hAnsi="Times New Roman" w:cs="Times New Roman"/>
          <w:color w:val="000000"/>
          <w:sz w:val="24"/>
        </w:rPr>
        <w:t>, sem autorização legal,</w:t>
      </w:r>
      <w:r w:rsidR="00BA3CBE">
        <w:rPr>
          <w:rFonts w:ascii="Times New Roman" w:hAnsi="Times New Roman" w:cs="Times New Roman"/>
          <w:color w:val="000000"/>
          <w:sz w:val="24"/>
        </w:rPr>
        <w:t xml:space="preserve"> art. 282 CP</w:t>
      </w:r>
      <w:r w:rsidR="00385B3A">
        <w:rPr>
          <w:rFonts w:ascii="Times New Roman" w:hAnsi="Times New Roman" w:cs="Times New Roman"/>
          <w:color w:val="000000"/>
          <w:sz w:val="24"/>
        </w:rPr>
        <w:t>, o que faz prevalecer o interesse público à investigação sobre o direito à intimidade, (LIMA, 2012, p. 1045).</w:t>
      </w:r>
      <w:r w:rsidR="00BF47F9">
        <w:rPr>
          <w:rFonts w:ascii="Times New Roman" w:hAnsi="Times New Roman" w:cs="Times New Roman"/>
          <w:color w:val="000000"/>
          <w:sz w:val="24"/>
        </w:rPr>
        <w:t xml:space="preserve"> Neste sentido também entende Mirabete (2000, p. 75)</w:t>
      </w:r>
      <w:r w:rsidR="00BF47F9">
        <w:rPr>
          <w:rFonts w:ascii="Times New Roman" w:eastAsiaTheme="minorHAnsi" w:hAnsi="Times New Roman" w:cs="Times New Roman"/>
          <w:sz w:val="24"/>
          <w:lang w:eastAsia="en-US"/>
        </w:rPr>
        <w:t xml:space="preserve"> "a lei ordinária não prevê expressamente a cominação da inadmissibilidade ou nulidade das provas ilícitas por derivação”.</w:t>
      </w:r>
    </w:p>
    <w:p w:rsidR="007E6F4C" w:rsidRPr="00A94AF5" w:rsidRDefault="00304E36" w:rsidP="00F366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 xml:space="preserve">Existe sim uma situação </w:t>
      </w:r>
      <w:r w:rsidR="00687464">
        <w:rPr>
          <w:rFonts w:ascii="Times New Roman" w:eastAsiaTheme="minorHAnsi" w:hAnsi="Times New Roman" w:cs="Times New Roman"/>
          <w:sz w:val="24"/>
          <w:lang w:eastAsia="en-US"/>
        </w:rPr>
        <w:t xml:space="preserve">de </w:t>
      </w:r>
      <w:r w:rsidR="00687464" w:rsidRPr="00304E36">
        <w:rPr>
          <w:rFonts w:ascii="Times New Roman" w:eastAsiaTheme="minorHAnsi" w:hAnsi="Times New Roman" w:cs="Times New Roman"/>
          <w:sz w:val="24"/>
          <w:lang w:eastAsia="en-US"/>
        </w:rPr>
        <w:t>gravidade excepcional ou de  relevância  social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 que provoca na sociedade reprovação social</w:t>
      </w:r>
      <w:r w:rsidR="00385B3A">
        <w:rPr>
          <w:rFonts w:ascii="Times New Roman" w:eastAsiaTheme="minorHAnsi" w:hAnsi="Times New Roman" w:cs="Times New Roman"/>
          <w:sz w:val="24"/>
          <w:lang w:eastAsia="en-US"/>
        </w:rPr>
        <w:t xml:space="preserve">, </w:t>
      </w:r>
      <w:r w:rsidR="00B073E6">
        <w:rPr>
          <w:rFonts w:ascii="Times New Roman" w:eastAsiaTheme="minorHAnsi" w:hAnsi="Times New Roman" w:cs="Times New Roman"/>
          <w:sz w:val="24"/>
          <w:lang w:eastAsia="en-US"/>
        </w:rPr>
        <w:t xml:space="preserve">presente </w:t>
      </w:r>
      <w:r w:rsidR="00B073E6">
        <w:rPr>
          <w:rFonts w:ascii="Times New Roman" w:eastAsiaTheme="minorHAnsi" w:hAnsi="Times New Roman" w:cs="Times New Roman"/>
          <w:i/>
          <w:sz w:val="24"/>
          <w:lang w:eastAsia="en-US"/>
        </w:rPr>
        <w:t xml:space="preserve">fumus </w:t>
      </w:r>
      <w:proofErr w:type="spellStart"/>
      <w:r w:rsidR="00B073E6">
        <w:rPr>
          <w:rFonts w:ascii="Times New Roman" w:eastAsiaTheme="minorHAnsi" w:hAnsi="Times New Roman" w:cs="Times New Roman"/>
          <w:i/>
          <w:sz w:val="24"/>
          <w:lang w:eastAsia="en-US"/>
        </w:rPr>
        <w:t>comissi</w:t>
      </w:r>
      <w:proofErr w:type="spellEnd"/>
      <w:r w:rsidR="00B073E6">
        <w:rPr>
          <w:rFonts w:ascii="Times New Roman" w:eastAsiaTheme="minorHAnsi" w:hAnsi="Times New Roman" w:cs="Times New Roman"/>
          <w:i/>
          <w:sz w:val="24"/>
          <w:lang w:eastAsia="en-US"/>
        </w:rPr>
        <w:t xml:space="preserve"> delicti </w:t>
      </w:r>
      <w:proofErr w:type="gramStart"/>
      <w:r w:rsidR="00B073E6">
        <w:rPr>
          <w:rFonts w:ascii="Times New Roman" w:eastAsiaTheme="minorHAnsi" w:hAnsi="Times New Roman" w:cs="Times New Roman"/>
          <w:i/>
          <w:sz w:val="24"/>
          <w:lang w:eastAsia="en-US"/>
        </w:rPr>
        <w:t xml:space="preserve">( </w:t>
      </w:r>
      <w:proofErr w:type="gramEnd"/>
      <w:r w:rsidR="00B073E6">
        <w:rPr>
          <w:rFonts w:ascii="Times New Roman" w:eastAsiaTheme="minorHAnsi" w:hAnsi="Times New Roman" w:cs="Times New Roman"/>
          <w:i/>
          <w:sz w:val="24"/>
          <w:lang w:eastAsia="en-US"/>
        </w:rPr>
        <w:t xml:space="preserve">presente os indícios de autoria - sacrifício à intimidade) e periculum in mora (risco que a não utilização do conteúdo da interceptação telefônica provoque a perda da prova, pois pode não existir outro modo de comprovar a prática criminosa), </w:t>
      </w:r>
      <w:r w:rsidR="00687464">
        <w:rPr>
          <w:rFonts w:ascii="Times New Roman" w:eastAsiaTheme="minorHAnsi" w:hAnsi="Times New Roman" w:cs="Times New Roman"/>
          <w:sz w:val="24"/>
          <w:lang w:eastAsia="en-US"/>
        </w:rPr>
        <w:t xml:space="preserve">o </w:t>
      </w:r>
      <w:r w:rsidR="00385B3A">
        <w:rPr>
          <w:rFonts w:ascii="Times New Roman" w:eastAsiaTheme="minorHAnsi" w:hAnsi="Times New Roman" w:cs="Times New Roman"/>
          <w:sz w:val="24"/>
          <w:lang w:eastAsia="en-US"/>
        </w:rPr>
        <w:t xml:space="preserve">que admite que a prova </w:t>
      </w:r>
      <w:r w:rsidR="00385B3A" w:rsidRPr="00385B3A">
        <w:rPr>
          <w:rFonts w:ascii="Times New Roman" w:eastAsiaTheme="minorHAnsi" w:hAnsi="Times New Roman" w:cs="Times New Roman"/>
          <w:sz w:val="24"/>
          <w:lang w:eastAsia="en-US"/>
        </w:rPr>
        <w:t>obtida por meio ilícito venha a ser utilizada pelo Ministério Público em benefício do interesse da acusação</w:t>
      </w:r>
      <w:r w:rsidR="00B073E6">
        <w:rPr>
          <w:rFonts w:ascii="Times New Roman" w:eastAsiaTheme="minorHAnsi" w:hAnsi="Times New Roman" w:cs="Times New Roman"/>
          <w:sz w:val="24"/>
          <w:lang w:eastAsia="en-US"/>
        </w:rPr>
        <w:t>,</w:t>
      </w:r>
      <w:r w:rsidR="00385B3A" w:rsidRPr="00385B3A">
        <w:rPr>
          <w:rFonts w:ascii="Times New Roman" w:eastAsiaTheme="minorHAnsi" w:hAnsi="Times New Roman" w:cs="Times New Roman"/>
          <w:sz w:val="24"/>
          <w:lang w:eastAsia="en-US"/>
        </w:rPr>
        <w:t xml:space="preserve"> o marido,</w:t>
      </w:r>
      <w:r w:rsidR="00687464">
        <w:rPr>
          <w:rFonts w:ascii="Times New Roman" w:eastAsiaTheme="minorHAnsi" w:hAnsi="Times New Roman" w:cs="Times New Roman"/>
          <w:sz w:val="24"/>
          <w:lang w:eastAsia="en-US"/>
        </w:rPr>
        <w:t xml:space="preserve"> visto que este princípio é utilizado em favor da defesa, frente a igualdade das </w:t>
      </w:r>
      <w:r w:rsidR="00687464" w:rsidRPr="00304E36">
        <w:rPr>
          <w:rFonts w:ascii="Times New Roman" w:eastAsiaTheme="minorHAnsi" w:hAnsi="Times New Roman" w:cs="Times New Roman"/>
          <w:sz w:val="24"/>
          <w:lang w:eastAsia="en-US"/>
        </w:rPr>
        <w:t>partes, </w:t>
      </w:r>
      <w:r w:rsidR="00687464">
        <w:rPr>
          <w:rFonts w:ascii="Times New Roman" w:eastAsiaTheme="minorHAnsi" w:hAnsi="Times New Roman" w:cs="Times New Roman"/>
          <w:sz w:val="24"/>
          <w:lang w:eastAsia="en-US"/>
        </w:rPr>
        <w:t>seria injusto</w:t>
      </w:r>
      <w:r w:rsidR="00687464" w:rsidRPr="00304E36">
        <w:rPr>
          <w:rFonts w:ascii="Times New Roman" w:eastAsiaTheme="minorHAnsi" w:hAnsi="Times New Roman" w:cs="Times New Roman"/>
          <w:sz w:val="24"/>
          <w:lang w:eastAsia="en-US"/>
        </w:rPr>
        <w:t> postergad</w:t>
      </w:r>
      <w:r w:rsidR="00687464">
        <w:rPr>
          <w:rFonts w:ascii="Times New Roman" w:eastAsiaTheme="minorHAnsi" w:hAnsi="Times New Roman" w:cs="Times New Roman"/>
          <w:sz w:val="24"/>
          <w:lang w:eastAsia="en-US"/>
        </w:rPr>
        <w:t xml:space="preserve">o  caso não se estendesse o mesmo entendimento à acusação, </w:t>
      </w:r>
      <w:r w:rsidR="00687464" w:rsidRPr="00385B3A">
        <w:rPr>
          <w:rFonts w:ascii="Times New Roman" w:eastAsiaTheme="minorHAnsi" w:hAnsi="Times New Roman" w:cs="Times New Roman"/>
          <w:sz w:val="24"/>
          <w:lang w:eastAsia="en-US"/>
        </w:rPr>
        <w:t>que pauta-se no art. 227 da CF, sendo “</w:t>
      </w:r>
      <w:r w:rsidR="00687464">
        <w:rPr>
          <w:rFonts w:ascii="Times New Roman" w:hAnsi="Times New Roman" w:cs="Times New Roman"/>
          <w:color w:val="000000"/>
          <w:sz w:val="24"/>
        </w:rPr>
        <w:t xml:space="preserve">dever da </w:t>
      </w:r>
      <w:r w:rsidR="00687464" w:rsidRPr="00A94AF5">
        <w:rPr>
          <w:rFonts w:ascii="Times New Roman" w:hAnsi="Times New Roman" w:cs="Times New Roman"/>
          <w:sz w:val="24"/>
        </w:rPr>
        <w:t>família, da sociedade, e do Estado assegurar à criança, ao adolescente, com absoluta prioridade, o direito à vida, à saúde (...) além de colocá-los à salvo de toda forma de negligência, exploração, violência e crueldade”, já que suas filhas estão sendo vítimas do crime de exercício ilegal da medicina pela mãe.</w:t>
      </w:r>
    </w:p>
    <w:p w:rsidR="00A94AF5" w:rsidRPr="00CA0CB5" w:rsidRDefault="00BF47F9" w:rsidP="00F36607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A94AF5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>Trata-se de</w:t>
      </w:r>
      <w:r w:rsidR="00A94AF5" w:rsidRPr="00A94AF5">
        <w:rPr>
          <w:rFonts w:ascii="Times New Roman" w:hAnsi="Times New Roman" w:cs="Times New Roman"/>
          <w:sz w:val="24"/>
          <w:shd w:val="clear" w:color="auto" w:fill="FFFFFF"/>
        </w:rPr>
        <w:t xml:space="preserve"> menores, vulneráveis</w:t>
      </w:r>
      <w:r w:rsidR="001B175D" w:rsidRPr="00A94AF5"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r w:rsidRPr="00A94AF5">
        <w:rPr>
          <w:rFonts w:ascii="Times New Roman" w:hAnsi="Times New Roman" w:cs="Times New Roman"/>
          <w:sz w:val="24"/>
          <w:shd w:val="clear" w:color="auto" w:fill="FFFFFF"/>
        </w:rPr>
        <w:t>seres ainda em formação que possuem</w:t>
      </w:r>
      <w:r w:rsidR="001B175D" w:rsidRPr="00A94AF5">
        <w:rPr>
          <w:rFonts w:ascii="Times New Roman" w:hAnsi="Times New Roman" w:cs="Times New Roman"/>
          <w:sz w:val="24"/>
          <w:shd w:val="clear" w:color="auto" w:fill="FFFFFF"/>
        </w:rPr>
        <w:t xml:space="preserve"> o direito de crescer em um ambiente saudável, </w:t>
      </w:r>
      <w:r w:rsidRPr="00A94AF5">
        <w:rPr>
          <w:rFonts w:ascii="Times New Roman" w:hAnsi="Times New Roman" w:cs="Times New Roman"/>
          <w:sz w:val="24"/>
          <w:shd w:val="clear" w:color="auto" w:fill="FFFFFF"/>
        </w:rPr>
        <w:t>meio que se mostra</w:t>
      </w:r>
      <w:r w:rsidR="001B175D" w:rsidRPr="00A94AF5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A94AF5" w:rsidRPr="00A94AF5">
        <w:rPr>
          <w:rFonts w:ascii="Times New Roman" w:hAnsi="Times New Roman" w:cs="Times New Roman"/>
          <w:sz w:val="24"/>
          <w:shd w:val="clear" w:color="auto" w:fill="FFFFFF"/>
        </w:rPr>
        <w:t>inconciliável</w:t>
      </w:r>
      <w:r w:rsidR="001B175D" w:rsidRPr="00A94AF5">
        <w:rPr>
          <w:rFonts w:ascii="Times New Roman" w:hAnsi="Times New Roman" w:cs="Times New Roman"/>
          <w:sz w:val="24"/>
          <w:shd w:val="clear" w:color="auto" w:fill="FFFFFF"/>
        </w:rPr>
        <w:t xml:space="preserve"> com uma realidade em que sua genitora </w:t>
      </w:r>
      <w:r w:rsidRPr="00A94AF5">
        <w:rPr>
          <w:rFonts w:ascii="Times New Roman" w:hAnsi="Times New Roman" w:cs="Times New Roman"/>
          <w:sz w:val="24"/>
          <w:shd w:val="clear" w:color="auto" w:fill="FFFFFF"/>
        </w:rPr>
        <w:t>ministra</w:t>
      </w:r>
      <w:r w:rsidR="001B175D" w:rsidRPr="00A94AF5">
        <w:rPr>
          <w:rFonts w:ascii="Times New Roman" w:hAnsi="Times New Roman" w:cs="Times New Roman"/>
          <w:sz w:val="24"/>
          <w:shd w:val="clear" w:color="auto" w:fill="FFFFFF"/>
        </w:rPr>
        <w:t xml:space="preserve"> drogas de alto poder calmante sem finalidade terapêutica</w:t>
      </w:r>
      <w:r w:rsidRPr="00A94AF5">
        <w:rPr>
          <w:rFonts w:ascii="Times New Roman" w:hAnsi="Times New Roman" w:cs="Times New Roman"/>
          <w:sz w:val="24"/>
          <w:shd w:val="clear" w:color="auto" w:fill="FFFFFF"/>
        </w:rPr>
        <w:t>.</w:t>
      </w:r>
      <w:r w:rsidR="00A94AF5" w:rsidRPr="00A94AF5">
        <w:rPr>
          <w:rFonts w:ascii="Times New Roman" w:hAnsi="Times New Roman" w:cs="Times New Roman"/>
          <w:sz w:val="24"/>
          <w:shd w:val="clear" w:color="auto" w:fill="FFFFFF"/>
        </w:rPr>
        <w:t xml:space="preserve"> Pois, segundo </w:t>
      </w:r>
      <w:r w:rsidR="001B175D" w:rsidRPr="00A94AF5">
        <w:rPr>
          <w:rFonts w:ascii="Times New Roman" w:hAnsi="Times New Roman" w:cs="Times New Roman"/>
          <w:sz w:val="24"/>
          <w:shd w:val="clear" w:color="auto" w:fill="FFFFFF"/>
        </w:rPr>
        <w:t xml:space="preserve">a </w:t>
      </w:r>
      <w:r w:rsidR="001B175D" w:rsidRPr="00104F99">
        <w:rPr>
          <w:rFonts w:ascii="Times New Roman" w:hAnsi="Times New Roman" w:cs="Times New Roman"/>
          <w:i/>
          <w:sz w:val="24"/>
          <w:shd w:val="clear" w:color="auto" w:fill="FFFFFF"/>
        </w:rPr>
        <w:t>teoria do descobrimento inevitável</w:t>
      </w:r>
      <w:r w:rsidR="00CA0CB5">
        <w:rPr>
          <w:rFonts w:ascii="Times New Roman" w:hAnsi="Times New Roman" w:cs="Times New Roman"/>
          <w:i/>
          <w:sz w:val="24"/>
          <w:shd w:val="clear" w:color="auto" w:fill="FFFFFF"/>
        </w:rPr>
        <w:t>,</w:t>
      </w:r>
      <w:r w:rsidR="00CA0CB5" w:rsidRPr="00CA0CB5">
        <w:rPr>
          <w:rFonts w:ascii="Times New Roman" w:hAnsi="Times New Roman" w:cs="Times New Roman"/>
          <w:bCs/>
          <w:sz w:val="24"/>
        </w:rPr>
        <w:t xml:space="preserve"> </w:t>
      </w:r>
      <w:r w:rsidR="00CA0CB5">
        <w:rPr>
          <w:rFonts w:ascii="Times New Roman" w:hAnsi="Times New Roman" w:cs="Times New Roman"/>
          <w:bCs/>
          <w:sz w:val="24"/>
        </w:rPr>
        <w:t>extraída do próprio art. 157, §2, CPP,</w:t>
      </w:r>
      <w:r w:rsidR="00CA0CB5">
        <w:rPr>
          <w:rFonts w:ascii="Times New Roman" w:hAnsi="Times New Roman" w:cs="Times New Roman"/>
          <w:i/>
          <w:sz w:val="24"/>
          <w:shd w:val="clear" w:color="auto" w:fill="FFFFFF"/>
        </w:rPr>
        <w:t xml:space="preserve"> </w:t>
      </w:r>
      <w:r w:rsidR="00CA0CB5" w:rsidRPr="00104F99">
        <w:rPr>
          <w:rFonts w:ascii="Times New Roman" w:eastAsiaTheme="minorHAnsi" w:hAnsi="Times New Roman" w:cs="Times New Roman"/>
          <w:sz w:val="24"/>
          <w:lang w:eastAsia="en-US"/>
        </w:rPr>
        <w:t>teoria  que  se</w:t>
      </w:r>
      <w:r w:rsidR="00CA0CB5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CA0CB5">
        <w:rPr>
          <w:rFonts w:ascii="Times New Roman" w:eastAsiaTheme="minorHAnsi" w:hAnsi="Times New Roman" w:cs="Times New Roman"/>
          <w:sz w:val="24"/>
          <w:lang w:eastAsia="en-US"/>
        </w:rPr>
        <w:t>convencionou </w:t>
      </w:r>
      <w:r w:rsidR="00CA0CB5" w:rsidRPr="00104F99">
        <w:rPr>
          <w:rFonts w:ascii="Times New Roman" w:eastAsiaTheme="minorHAnsi" w:hAnsi="Times New Roman" w:cs="Times New Roman"/>
          <w:sz w:val="24"/>
          <w:lang w:eastAsia="en-US"/>
        </w:rPr>
        <w:t>denominar </w:t>
      </w:r>
      <w:r w:rsidR="00CA0CB5">
        <w:rPr>
          <w:rFonts w:ascii="Times New Roman" w:eastAsiaTheme="minorHAnsi" w:hAnsi="Times New Roman" w:cs="Times New Roman"/>
          <w:i/>
          <w:iCs/>
          <w:sz w:val="24"/>
          <w:lang w:eastAsia="en-US"/>
        </w:rPr>
        <w:t>male </w:t>
      </w:r>
      <w:proofErr w:type="spellStart"/>
      <w:r w:rsidR="00CA0CB5">
        <w:rPr>
          <w:rFonts w:ascii="Times New Roman" w:eastAsiaTheme="minorHAnsi" w:hAnsi="Times New Roman" w:cs="Times New Roman"/>
          <w:i/>
          <w:iCs/>
          <w:sz w:val="24"/>
          <w:lang w:eastAsia="en-US"/>
        </w:rPr>
        <w:t>captum</w:t>
      </w:r>
      <w:proofErr w:type="spellEnd"/>
      <w:r w:rsidR="00CA0CB5">
        <w:rPr>
          <w:rFonts w:ascii="Times New Roman" w:eastAsiaTheme="minorHAnsi" w:hAnsi="Times New Roman" w:cs="Times New Roman"/>
          <w:i/>
          <w:iCs/>
          <w:sz w:val="24"/>
          <w:lang w:eastAsia="en-US"/>
        </w:rPr>
        <w:t xml:space="preserve">, </w:t>
      </w:r>
      <w:r w:rsidR="00CA0CB5" w:rsidRPr="00104F99">
        <w:rPr>
          <w:rFonts w:ascii="Times New Roman" w:eastAsiaTheme="minorHAnsi" w:hAnsi="Times New Roman" w:cs="Times New Roman"/>
          <w:i/>
          <w:iCs/>
          <w:sz w:val="24"/>
          <w:lang w:eastAsia="en-US"/>
        </w:rPr>
        <w:t xml:space="preserve">bene  </w:t>
      </w:r>
      <w:proofErr w:type="spellStart"/>
      <w:r w:rsidR="00CA0CB5" w:rsidRPr="00104F99">
        <w:rPr>
          <w:rFonts w:ascii="Times New Roman" w:eastAsiaTheme="minorHAnsi" w:hAnsi="Times New Roman" w:cs="Times New Roman"/>
          <w:i/>
          <w:iCs/>
          <w:sz w:val="24"/>
          <w:lang w:eastAsia="en-US"/>
        </w:rPr>
        <w:t>retentum</w:t>
      </w:r>
      <w:proofErr w:type="spellEnd"/>
      <w:proofErr w:type="gramStart"/>
      <w:r w:rsidR="00CA0CB5">
        <w:rPr>
          <w:rFonts w:ascii="Times New Roman" w:eastAsiaTheme="minorHAnsi" w:hAnsi="Times New Roman" w:cs="Times New Roman"/>
          <w:sz w:val="24"/>
          <w:lang w:eastAsia="en-US"/>
        </w:rPr>
        <w:t>, vale</w:t>
      </w:r>
      <w:proofErr w:type="gramEnd"/>
      <w:r w:rsidR="00CA0CB5">
        <w:rPr>
          <w:rFonts w:ascii="Times New Roman" w:eastAsiaTheme="minorHAnsi" w:hAnsi="Times New Roman" w:cs="Times New Roman"/>
          <w:sz w:val="24"/>
          <w:lang w:eastAsia="en-US"/>
        </w:rPr>
        <w:t> </w:t>
      </w:r>
      <w:r w:rsidR="00CA0CB5" w:rsidRPr="00CA0CB5">
        <w:rPr>
          <w:rFonts w:ascii="Times New Roman" w:eastAsiaTheme="minorHAnsi" w:hAnsi="Times New Roman" w:cs="Times New Roman"/>
          <w:sz w:val="24"/>
          <w:lang w:eastAsia="en-US"/>
        </w:rPr>
        <w:t>dizer,</w:t>
      </w:r>
      <w:r w:rsidR="00CA0CB5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="00CA0CB5" w:rsidRPr="00CA0CB5">
        <w:rPr>
          <w:rFonts w:ascii="Times New Roman" w:eastAsiaTheme="minorHAnsi" w:hAnsi="Times New Roman" w:cs="Times New Roman"/>
          <w:sz w:val="24"/>
          <w:lang w:eastAsia="en-US"/>
        </w:rPr>
        <w:t>mal colhido</w:t>
      </w:r>
      <w:r w:rsidR="00CA0CB5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="00CA0CB5" w:rsidRPr="00CA0CB5">
        <w:rPr>
          <w:rFonts w:ascii="Times New Roman" w:eastAsiaTheme="minorHAnsi" w:hAnsi="Times New Roman" w:cs="Times New Roman"/>
          <w:sz w:val="24"/>
          <w:lang w:eastAsia="en-US"/>
        </w:rPr>
        <w:t>(no momento material)</w:t>
      </w:r>
      <w:r w:rsidR="00CA0CB5">
        <w:rPr>
          <w:rFonts w:ascii="Times New Roman" w:eastAsiaTheme="minorHAnsi" w:hAnsi="Times New Roman" w:cs="Times New Roman"/>
          <w:sz w:val="24"/>
          <w:lang w:eastAsia="en-US"/>
        </w:rPr>
        <w:t xml:space="preserve">, </w:t>
      </w:r>
      <w:r w:rsidR="00CA0CB5" w:rsidRPr="00CA0CB5">
        <w:rPr>
          <w:rFonts w:ascii="Times New Roman" w:eastAsiaTheme="minorHAnsi" w:hAnsi="Times New Roman" w:cs="Times New Roman"/>
          <w:sz w:val="24"/>
          <w:lang w:eastAsia="en-US"/>
        </w:rPr>
        <w:t>porém bem conservado (no momento processual), (</w:t>
      </w:r>
      <w:r w:rsidR="00CA0CB5" w:rsidRPr="00CA0CB5">
        <w:rPr>
          <w:rFonts w:ascii="Times New Roman" w:hAnsi="Times New Roman" w:cs="Times New Roman"/>
          <w:sz w:val="24"/>
        </w:rPr>
        <w:t>GRINOVER, 1994, p.142),</w:t>
      </w:r>
      <w:r w:rsidR="001B175D" w:rsidRPr="00CA0CB5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A94AF5" w:rsidRPr="00CA0CB5">
        <w:rPr>
          <w:rFonts w:ascii="Times New Roman" w:hAnsi="Times New Roman" w:cs="Times New Roman"/>
          <w:sz w:val="24"/>
          <w:shd w:val="clear" w:color="auto" w:fill="FFFFFF"/>
        </w:rPr>
        <w:t>aproveita-se a prova derivada da ilícita se esta</w:t>
      </w:r>
      <w:r w:rsidR="00A94AF5" w:rsidRPr="00CA0CB5">
        <w:rPr>
          <w:rFonts w:ascii="Times New Roman" w:hAnsi="Times New Roman" w:cs="Times New Roman"/>
          <w:sz w:val="24"/>
        </w:rPr>
        <w:t xml:space="preserve"> seria obtida de qualquer maneira, ainda que a prova ilícita não tivesse sido obtida, (MARINONI, 2006, p. 397).</w:t>
      </w:r>
    </w:p>
    <w:p w:rsidR="00CA0CB5" w:rsidRDefault="00A94AF5" w:rsidP="00F366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104F99">
        <w:rPr>
          <w:rFonts w:ascii="Times New Roman" w:hAnsi="Times New Roman" w:cs="Times New Roman"/>
          <w:sz w:val="24"/>
        </w:rPr>
        <w:t xml:space="preserve">Deste modo, para que o Ministério Público oferecesse a denúncia de modo a demonstrar a efetiva ministração do medicamento nas crianças, valeu-se de além da prova derivada da interceptação telefônica ilícita de </w:t>
      </w:r>
      <w:r w:rsidR="002F277E" w:rsidRPr="00104F99">
        <w:rPr>
          <w:rFonts w:ascii="Times New Roman" w:hAnsi="Times New Roman" w:cs="Times New Roman"/>
          <w:sz w:val="24"/>
          <w:shd w:val="clear" w:color="auto" w:fill="FFFFFF"/>
        </w:rPr>
        <w:t>laudo de exam</w:t>
      </w:r>
      <w:r w:rsidRPr="00104F99">
        <w:rPr>
          <w:rFonts w:ascii="Times New Roman" w:hAnsi="Times New Roman" w:cs="Times New Roman"/>
          <w:sz w:val="24"/>
          <w:shd w:val="clear" w:color="auto" w:fill="FFFFFF"/>
        </w:rPr>
        <w:t>e toxicológico feito nas meninas</w:t>
      </w:r>
      <w:r w:rsidR="00104F99" w:rsidRPr="00104F99">
        <w:rPr>
          <w:rFonts w:ascii="Times New Roman" w:hAnsi="Times New Roman" w:cs="Times New Roman"/>
          <w:sz w:val="24"/>
        </w:rPr>
        <w:t>, não existindo, razão para reputar nula ou invalida segunda prova derivada já que</w:t>
      </w:r>
      <w:r w:rsidR="002F277E" w:rsidRPr="00104F99">
        <w:rPr>
          <w:rFonts w:ascii="Times New Roman" w:hAnsi="Times New Roman" w:cs="Times New Roman"/>
          <w:sz w:val="24"/>
        </w:rPr>
        <w:t xml:space="preserve"> a descoberta por ela constatada oco</w:t>
      </w:r>
      <w:r w:rsidR="00104F99" w:rsidRPr="00104F99">
        <w:rPr>
          <w:rFonts w:ascii="Times New Roman" w:hAnsi="Times New Roman" w:cs="Times New Roman"/>
          <w:sz w:val="24"/>
        </w:rPr>
        <w:t xml:space="preserve">rreria de qualquer modo, afastando sua contaminação porque inevitavelmente se chegaria à descoberta já que o remédio possui fortes efeitos colaterais, </w:t>
      </w:r>
      <w:r w:rsidR="00104F99" w:rsidRPr="00104F99">
        <w:rPr>
          <w:rFonts w:ascii="Times New Roman" w:hAnsi="Times New Roman" w:cs="Times New Roman"/>
          <w:sz w:val="24"/>
        </w:rPr>
        <w:lastRenderedPageBreak/>
        <w:t xml:space="preserve">comportamento adverso facilmente perceptível e dependência química, sendo que um simples exame sanguíneo revelaria o teor desta substância no organismo. </w:t>
      </w:r>
    </w:p>
    <w:p w:rsidR="00CA0CB5" w:rsidRPr="00FB2A6A" w:rsidRDefault="00977448" w:rsidP="00F366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eastAsiaTheme="minorHAnsi" w:hAnsi="Times New Roman" w:cs="Times New Roman"/>
          <w:iCs/>
          <w:color w:val="000000"/>
          <w:sz w:val="24"/>
          <w:lang w:eastAsia="en-US"/>
        </w:rPr>
        <w:t xml:space="preserve">Ainda, de modo excepcional a teoria dos frutos da árvore envenenada, se apresenta a teoria ou exceção da fonte independente, “se o órgão da persecução penal demonstrar que obteve, legitimamente, novos elementos de informação a partir de uma fonte autônoma de prova, que </w:t>
      </w:r>
      <w:r w:rsidRPr="009262C7">
        <w:rPr>
          <w:rFonts w:ascii="Times New Roman" w:eastAsiaTheme="minorHAnsi" w:hAnsi="Times New Roman" w:cs="Times New Roman"/>
          <w:iCs/>
          <w:sz w:val="24"/>
          <w:lang w:eastAsia="en-US"/>
        </w:rPr>
        <w:t xml:space="preserve">não guarde qualquer relação de dependência, nem decorra de prova originalmente ilícita (não mantendo vínculo), tais dados são admissíveis”, (LIMA, 2012, p. 878), </w:t>
      </w:r>
      <w:r w:rsidR="00CA0CB5">
        <w:rPr>
          <w:rFonts w:ascii="Times New Roman" w:eastAsiaTheme="minorHAnsi" w:hAnsi="Times New Roman" w:cs="Times New Roman"/>
          <w:iCs/>
          <w:sz w:val="24"/>
          <w:lang w:eastAsia="en-US"/>
        </w:rPr>
        <w:t>assim, caso se obtivesse meios de prova autônomos da interceptação telefônica, como depoimento de testemunhas a materialidade e autoria da infração penal ficaria demonstrada através de fonte autônoma.</w:t>
      </w:r>
      <w:r w:rsidR="00CA0CB5">
        <w:rPr>
          <w:rFonts w:ascii="Times New Roman" w:hAnsi="Times New Roman" w:cs="Times New Roman"/>
          <w:bCs/>
          <w:sz w:val="24"/>
        </w:rPr>
        <w:t xml:space="preserve"> Bem como, através da teoria do risco, “com </w:t>
      </w:r>
      <w:r w:rsidR="00CA0CB5" w:rsidRPr="002744B0">
        <w:rPr>
          <w:rFonts w:ascii="Times New Roman" w:hAnsi="Times New Roman" w:cs="Times New Roman"/>
          <w:bCs/>
          <w:sz w:val="24"/>
        </w:rPr>
        <w:t>base na qual se busca dar fundamento à validade da prova obtida mediante violação ao direito à intimidade, com utilização de escutas telefônicas, filmagens e fotografias clan</w:t>
      </w:r>
      <w:r w:rsidR="002744B0" w:rsidRPr="002744B0">
        <w:rPr>
          <w:rFonts w:ascii="Times New Roman" w:hAnsi="Times New Roman" w:cs="Times New Roman"/>
          <w:bCs/>
          <w:sz w:val="24"/>
        </w:rPr>
        <w:t>destinas”, (LIMA, 2012, p. 886), já que assume a mulher o risco de ter revelando pelo próprio amante a</w:t>
      </w:r>
      <w:r w:rsidR="002744B0">
        <w:rPr>
          <w:rFonts w:ascii="Times New Roman" w:hAnsi="Times New Roman" w:cs="Times New Roman"/>
          <w:bCs/>
          <w:sz w:val="24"/>
        </w:rPr>
        <w:t xml:space="preserve"> sua autoria no mencionado</w:t>
      </w:r>
      <w:r w:rsidR="002744B0" w:rsidRPr="002744B0">
        <w:rPr>
          <w:rFonts w:ascii="Times New Roman" w:hAnsi="Times New Roman" w:cs="Times New Roman"/>
          <w:bCs/>
          <w:sz w:val="24"/>
        </w:rPr>
        <w:t xml:space="preserve"> evento ilícito, </w:t>
      </w:r>
      <w:r w:rsidR="00CA0CB5" w:rsidRPr="002744B0">
        <w:rPr>
          <w:rFonts w:ascii="Times New Roman" w:hAnsi="Times New Roman" w:cs="Times New Roman"/>
          <w:bCs/>
          <w:sz w:val="24"/>
        </w:rPr>
        <w:t xml:space="preserve">uma vez que quem faz revelações espontâneas de um delito a outrem assume o risco de que o assunto esteja sendo registrado e </w:t>
      </w:r>
      <w:r w:rsidR="002744B0">
        <w:rPr>
          <w:rFonts w:ascii="Times New Roman" w:hAnsi="Times New Roman" w:cs="Times New Roman"/>
          <w:bCs/>
          <w:sz w:val="24"/>
        </w:rPr>
        <w:t>seja divulgado.</w:t>
      </w:r>
    </w:p>
    <w:p w:rsidR="00CA0CB5" w:rsidRPr="00FB2A6A" w:rsidRDefault="00CA0CB5" w:rsidP="00F366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B2A6A" w:rsidRDefault="00977448" w:rsidP="00F366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proofErr w:type="gramStart"/>
      <w:r w:rsidRPr="00FB2A6A">
        <w:rPr>
          <w:rFonts w:ascii="Times New Roman" w:hAnsi="Times New Roman" w:cs="Times New Roman"/>
          <w:b/>
          <w:sz w:val="24"/>
        </w:rPr>
        <w:t>2</w:t>
      </w:r>
      <w:proofErr w:type="gramEnd"/>
      <w:r w:rsidRPr="00FB2A6A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="00FB2A6A" w:rsidRPr="00FB2A6A">
        <w:rPr>
          <w:rFonts w:ascii="Times New Roman" w:hAnsi="Times New Roman" w:cs="Times New Roman"/>
          <w:b/>
          <w:color w:val="000000"/>
          <w:sz w:val="24"/>
        </w:rPr>
        <w:t>Como se manifestam os tribunais pátrio sobre a prova ilícita por derivação, também chamada de Teoria dos frutos da árvore envenenada, em específico às escutas telefônicas?</w:t>
      </w:r>
    </w:p>
    <w:p w:rsidR="00F21D87" w:rsidRPr="00143BB6" w:rsidRDefault="004F61D5" w:rsidP="00F36607">
      <w:pPr>
        <w:pStyle w:val="2"/>
        <w:spacing w:before="0"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54FF1">
        <w:rPr>
          <w:rFonts w:ascii="Times New Roman" w:hAnsi="Times New Roman" w:cs="Times New Roman"/>
          <w:sz w:val="24"/>
          <w:szCs w:val="24"/>
        </w:rPr>
        <w:t xml:space="preserve">Conforme a posição majoritária do </w:t>
      </w:r>
      <w:r w:rsidRPr="00354FF1">
        <w:rPr>
          <w:rFonts w:ascii="Times New Roman" w:hAnsi="Times New Roman" w:cs="Times New Roman"/>
          <w:bCs/>
          <w:sz w:val="24"/>
          <w:szCs w:val="24"/>
        </w:rPr>
        <w:t>Supremo Tribunal Federal</w:t>
      </w:r>
      <w:r w:rsidR="00354FF1" w:rsidRPr="00354FF1">
        <w:rPr>
          <w:rFonts w:ascii="Times New Roman" w:hAnsi="Times New Roman" w:cs="Times New Roman"/>
          <w:bCs/>
          <w:sz w:val="24"/>
        </w:rPr>
        <w:t xml:space="preserve"> e maioria da doutrina, estas acolhem</w:t>
      </w:r>
      <w:r w:rsidR="00354FF1" w:rsidRPr="00354FF1">
        <w:rPr>
          <w:rFonts w:ascii="Times New Roman" w:hAnsi="Times New Roman" w:cs="Times New Roman"/>
        </w:rPr>
        <w:t xml:space="preserve"> </w:t>
      </w:r>
      <w:r w:rsidR="00354FF1" w:rsidRPr="00354FF1">
        <w:rPr>
          <w:rFonts w:ascii="Times New Roman" w:hAnsi="Times New Roman" w:cs="Times New Roman"/>
          <w:sz w:val="24"/>
          <w:szCs w:val="24"/>
        </w:rPr>
        <w:t>expressamente a teoria das provas ilícitas por derivação utilizando</w:t>
      </w:r>
      <w:r w:rsidR="00354FF1">
        <w:rPr>
          <w:rFonts w:ascii="Times New Roman" w:hAnsi="Times New Roman" w:cs="Times New Roman"/>
          <w:sz w:val="24"/>
          <w:szCs w:val="24"/>
        </w:rPr>
        <w:t>-se da doutrina norte-americana</w:t>
      </w:r>
      <w:r w:rsidR="00354FF1" w:rsidRPr="00354FF1">
        <w:rPr>
          <w:rFonts w:ascii="Times New Roman" w:hAnsi="Times New Roman" w:cs="Times New Roman"/>
          <w:sz w:val="24"/>
          <w:szCs w:val="24"/>
        </w:rPr>
        <w:t xml:space="preserve">, </w:t>
      </w:r>
      <w:r w:rsidR="00354FF1" w:rsidRPr="00354FF1">
        <w:rPr>
          <w:rFonts w:ascii="Times New Roman" w:hAnsi="Times New Roman" w:cs="Times New Roman"/>
          <w:bCs/>
          <w:sz w:val="24"/>
          <w:szCs w:val="24"/>
        </w:rPr>
        <w:t xml:space="preserve">não se admite no </w:t>
      </w:r>
      <w:r w:rsidRPr="00354FF1">
        <w:rPr>
          <w:rFonts w:ascii="Times New Roman" w:hAnsi="Times New Roman" w:cs="Times New Roman"/>
          <w:bCs/>
          <w:sz w:val="24"/>
          <w:szCs w:val="24"/>
        </w:rPr>
        <w:t>processo</w:t>
      </w:r>
      <w:r w:rsidR="00354FF1" w:rsidRPr="00354FF1">
        <w:rPr>
          <w:rFonts w:ascii="Times New Roman" w:hAnsi="Times New Roman" w:cs="Times New Roman"/>
          <w:bCs/>
          <w:sz w:val="24"/>
          <w:szCs w:val="24"/>
        </w:rPr>
        <w:t xml:space="preserve"> penal brasileiro</w:t>
      </w:r>
      <w:r w:rsidRPr="00354FF1">
        <w:rPr>
          <w:rFonts w:ascii="Times New Roman" w:hAnsi="Times New Roman" w:cs="Times New Roman"/>
          <w:bCs/>
          <w:sz w:val="24"/>
          <w:szCs w:val="24"/>
        </w:rPr>
        <w:t xml:space="preserve"> provas ilícitas </w:t>
      </w:r>
      <w:proofErr w:type="gramStart"/>
      <w:r w:rsidR="00354FF1" w:rsidRPr="00354FF1">
        <w:rPr>
          <w:rFonts w:ascii="Times New Roman" w:hAnsi="Times New Roman" w:cs="Times New Roman"/>
          <w:sz w:val="24"/>
          <w:szCs w:val="24"/>
        </w:rPr>
        <w:t>“produzida mediante escuta telefônica autorizada por magistrado, antes do advento da Lei nº.</w:t>
      </w:r>
      <w:proofErr w:type="gramEnd"/>
      <w:r w:rsidR="00354FF1" w:rsidRPr="00354FF1">
        <w:rPr>
          <w:rFonts w:ascii="Times New Roman" w:hAnsi="Times New Roman" w:cs="Times New Roman"/>
          <w:sz w:val="24"/>
          <w:szCs w:val="24"/>
        </w:rPr>
        <w:t xml:space="preserve"> 9.296, de 24.07.96, que </w:t>
      </w:r>
      <w:r w:rsidR="00354FF1" w:rsidRPr="009A52D0">
        <w:rPr>
          <w:rFonts w:ascii="Times New Roman" w:hAnsi="Times New Roman" w:cs="Times New Roman"/>
          <w:sz w:val="24"/>
          <w:szCs w:val="24"/>
        </w:rPr>
        <w:t>regulamentou o art. 5º, XII, CF, sendo são igualmente ilícitas, por contaminação, as dela decorrentes: aplicação da doutrina norte-americana dos "frutos da árvore venenosa"</w:t>
      </w:r>
      <w:r w:rsidR="006E5273" w:rsidRPr="009A52D0">
        <w:rPr>
          <w:rFonts w:ascii="Times New Roman" w:hAnsi="Times New Roman" w:cs="Times New Roman"/>
          <w:sz w:val="24"/>
          <w:szCs w:val="24"/>
        </w:rPr>
        <w:t xml:space="preserve">, </w:t>
      </w:r>
      <w:r w:rsidR="006E5273" w:rsidRPr="009A52D0">
        <w:rPr>
          <w:rFonts w:ascii="Times New Roman" w:hAnsi="Times New Roman" w:cs="Times New Roman"/>
          <w:bCs/>
          <w:sz w:val="24"/>
          <w:szCs w:val="24"/>
        </w:rPr>
        <w:t>passando a constar expressamente no CPP, art. 157, §1</w:t>
      </w:r>
      <w:r w:rsidR="00354FF1" w:rsidRPr="009A52D0">
        <w:rPr>
          <w:rFonts w:ascii="Times New Roman" w:hAnsi="Times New Roman" w:cs="Times New Roman"/>
          <w:sz w:val="24"/>
          <w:szCs w:val="24"/>
        </w:rPr>
        <w:t>. (Precedente do Plenário: HC nº. 72.588-1-PB - STF, 2ª Turma, HC 74116/SP, Rel. para o acórdão Min. Maurício Corrêa, DJU de 14.03.1997, pág. 06903).</w:t>
      </w:r>
      <w:r w:rsidR="006E5273" w:rsidRPr="009A52D0">
        <w:rPr>
          <w:rFonts w:ascii="Times New Roman" w:hAnsi="Times New Roman" w:cs="Times New Roman"/>
          <w:sz w:val="24"/>
          <w:szCs w:val="24"/>
        </w:rPr>
        <w:t xml:space="preserve"> </w:t>
      </w:r>
      <w:r w:rsidR="00F21D87" w:rsidRPr="009A52D0">
        <w:rPr>
          <w:rFonts w:ascii="Times New Roman" w:eastAsiaTheme="minorHAnsi" w:hAnsi="Times New Roman" w:cs="Times New Roman"/>
          <w:sz w:val="24"/>
          <w:lang w:eastAsia="en-US"/>
        </w:rPr>
        <w:t>Tal entendimento consiste</w:t>
      </w:r>
      <w:r w:rsidR="00F21D87">
        <w:rPr>
          <w:rFonts w:ascii="Times New Roman" w:eastAsiaTheme="minorHAnsi" w:hAnsi="Times New Roman" w:cs="Times New Roman"/>
          <w:sz w:val="24"/>
          <w:lang w:eastAsia="en-US"/>
        </w:rPr>
        <w:t xml:space="preserve"> em reflexos no âmbito legal de outros ordenamentos </w:t>
      </w:r>
      <w:r w:rsidR="00F21D87" w:rsidRPr="00995920">
        <w:rPr>
          <w:rFonts w:ascii="Times New Roman" w:eastAsiaTheme="minorHAnsi" w:hAnsi="Times New Roman" w:cs="Times New Roman"/>
          <w:sz w:val="24"/>
          <w:lang w:eastAsia="en-US"/>
        </w:rPr>
        <w:t xml:space="preserve">jurídicos que regem esta matéria sob mesmo aspecto, tais como o Código de Procedimento Penal da Colômbia e o Código Penal Italiano, que estabelecem vedação genérica </w:t>
      </w:r>
      <w:r w:rsidR="00F21D87">
        <w:rPr>
          <w:rFonts w:ascii="Times New Roman" w:eastAsiaTheme="minorHAnsi" w:hAnsi="Times New Roman" w:cs="Times New Roman"/>
          <w:sz w:val="24"/>
          <w:lang w:eastAsia="en-US"/>
        </w:rPr>
        <w:t xml:space="preserve">quanto à inadmissibilidade de provas </w:t>
      </w:r>
      <w:r w:rsidR="00F21D87" w:rsidRPr="00954AA8">
        <w:rPr>
          <w:rFonts w:ascii="Times New Roman" w:eastAsiaTheme="minorHAnsi" w:hAnsi="Times New Roman" w:cs="Times New Roman"/>
          <w:sz w:val="24"/>
          <w:lang w:eastAsia="en-US"/>
        </w:rPr>
        <w:t>obtidas com infração de uma norma jurídica</w:t>
      </w:r>
      <w:r w:rsidR="00F21D87">
        <w:rPr>
          <w:rFonts w:ascii="Times New Roman" w:eastAsiaTheme="minorHAnsi" w:hAnsi="Times New Roman" w:cs="Times New Roman"/>
          <w:sz w:val="24"/>
          <w:lang w:eastAsia="en-US"/>
        </w:rPr>
        <w:t xml:space="preserve"> e de modo ilegal, </w:t>
      </w:r>
      <w:r w:rsidR="00F21D87" w:rsidRPr="00995920">
        <w:rPr>
          <w:rFonts w:ascii="Times New Roman" w:eastAsiaTheme="minorHAnsi" w:hAnsi="Times New Roman" w:cs="Times New Roman"/>
          <w:sz w:val="24"/>
          <w:lang w:eastAsia="en-US"/>
        </w:rPr>
        <w:t xml:space="preserve">ou </w:t>
      </w:r>
      <w:r w:rsidR="00F21D87">
        <w:rPr>
          <w:rFonts w:ascii="Times New Roman" w:eastAsiaTheme="minorHAnsi" w:hAnsi="Times New Roman" w:cs="Times New Roman"/>
          <w:sz w:val="24"/>
          <w:lang w:eastAsia="en-US"/>
        </w:rPr>
        <w:t>ainda o Código de Processo Penal P</w:t>
      </w:r>
      <w:r w:rsidR="00F21D87" w:rsidRPr="00995920">
        <w:rPr>
          <w:rFonts w:ascii="Times New Roman" w:eastAsiaTheme="minorHAnsi" w:hAnsi="Times New Roman" w:cs="Times New Roman"/>
          <w:sz w:val="24"/>
          <w:lang w:eastAsia="en-US"/>
        </w:rPr>
        <w:t>ortuguês </w:t>
      </w:r>
      <w:r w:rsidR="00F21D87">
        <w:rPr>
          <w:rFonts w:ascii="Times New Roman" w:eastAsiaTheme="minorHAnsi" w:hAnsi="Times New Roman" w:cs="Times New Roman"/>
          <w:sz w:val="24"/>
          <w:lang w:eastAsia="en-US"/>
        </w:rPr>
        <w:t xml:space="preserve">que estabelece rol exemplificativo de meios proibidos de prova, </w:t>
      </w:r>
      <w:r w:rsidR="005F43D0">
        <w:rPr>
          <w:rFonts w:ascii="Times New Roman" w:eastAsiaTheme="minorHAnsi" w:hAnsi="Times New Roman" w:cs="Times New Roman"/>
          <w:sz w:val="24"/>
          <w:lang w:eastAsia="en-US"/>
        </w:rPr>
        <w:t xml:space="preserve">ainda Código Penal da Alemanha </w:t>
      </w:r>
      <w:r w:rsidR="00F21D87">
        <w:rPr>
          <w:rFonts w:ascii="Times New Roman" w:eastAsiaTheme="minorHAnsi" w:hAnsi="Times New Roman" w:cs="Times New Roman"/>
          <w:sz w:val="24"/>
          <w:lang w:eastAsia="en-US"/>
        </w:rPr>
        <w:t>(SOUZA, 2004, p.187).</w:t>
      </w:r>
    </w:p>
    <w:p w:rsidR="00F42F01" w:rsidRPr="005F43D0" w:rsidRDefault="005F43D0" w:rsidP="00F366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proofErr w:type="gramStart"/>
      <w:r w:rsidRPr="005F43D0">
        <w:rPr>
          <w:rFonts w:ascii="Times New Roman" w:hAnsi="Times New Roman" w:cs="Times New Roman"/>
          <w:b/>
          <w:bCs/>
          <w:sz w:val="24"/>
        </w:rPr>
        <w:lastRenderedPageBreak/>
        <w:t>3</w:t>
      </w:r>
      <w:proofErr w:type="gramEnd"/>
      <w:r w:rsidRPr="005F43D0">
        <w:rPr>
          <w:rFonts w:ascii="Times New Roman" w:hAnsi="Times New Roman" w:cs="Times New Roman"/>
          <w:b/>
          <w:bCs/>
          <w:sz w:val="24"/>
        </w:rPr>
        <w:t xml:space="preserve">) </w:t>
      </w:r>
      <w:r w:rsidRPr="005F43D0">
        <w:rPr>
          <w:rFonts w:ascii="Times New Roman" w:hAnsi="Times New Roman" w:cs="Times New Roman"/>
          <w:b/>
          <w:color w:val="000000"/>
          <w:sz w:val="24"/>
        </w:rPr>
        <w:t>Qual seu entendimento por “Admissibilidade da Prova Ilícita a Partir da Proporcionalidade Pro Reo”?</w:t>
      </w:r>
    </w:p>
    <w:p w:rsidR="00304E36" w:rsidRPr="00AD1A2D" w:rsidRDefault="00304E36" w:rsidP="00F36607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D1A2D" w:rsidRDefault="00B073E6" w:rsidP="00F36607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AD1A2D">
        <w:rPr>
          <w:rFonts w:ascii="Times New Roman" w:hAnsi="Times New Roman" w:cs="Times New Roman"/>
          <w:sz w:val="24"/>
        </w:rPr>
        <w:t xml:space="preserve">Existe uma aceitação na doutrina e jurisprudência quase que unânime da utilização do princípio da proporcionalidade </w:t>
      </w:r>
      <w:r w:rsidR="00AD1A2D" w:rsidRPr="00AD1A2D">
        <w:rPr>
          <w:rFonts w:ascii="Times New Roman" w:hAnsi="Times New Roman" w:cs="Times New Roman"/>
          <w:sz w:val="24"/>
        </w:rPr>
        <w:t>na aplicação do direito de defesa, também assegurado constitucionalmente, possibilitando a utilização de provas ilícitas no processo penal, podendo ser produzida e válida se em favor do acusado</w:t>
      </w:r>
      <w:r w:rsidR="00AD1A2D">
        <w:rPr>
          <w:rFonts w:ascii="Times New Roman" w:hAnsi="Times New Roman" w:cs="Times New Roman"/>
          <w:sz w:val="24"/>
        </w:rPr>
        <w:t xml:space="preserve"> ou réu quando for o único meio de provar sua inocência e consequente absolvição, uma vez que esta mais interessa do que a </w:t>
      </w:r>
      <w:r w:rsidR="00AD1A2D">
        <w:rPr>
          <w:rFonts w:ascii="Times New Roman" w:eastAsiaTheme="minorHAnsi" w:hAnsi="Times New Roman" w:cs="Times New Roman"/>
          <w:sz w:val="24"/>
          <w:lang w:eastAsia="en-US"/>
        </w:rPr>
        <w:t>preservação da intimidade ou privacidade, não se tratando de crime a</w:t>
      </w:r>
      <w:r w:rsidR="0056087C">
        <w:rPr>
          <w:rFonts w:ascii="Times New Roman" w:eastAsiaTheme="minorHAnsi" w:hAnsi="Times New Roman" w:cs="Times New Roman"/>
          <w:sz w:val="24"/>
          <w:lang w:eastAsia="en-US"/>
        </w:rPr>
        <w:t xml:space="preserve"> divulgação do segredo</w:t>
      </w:r>
      <w:proofErr w:type="gramStart"/>
      <w:r w:rsidR="0056087C">
        <w:rPr>
          <w:rFonts w:ascii="Times New Roman" w:eastAsiaTheme="minorHAnsi" w:hAnsi="Times New Roman" w:cs="Times New Roman"/>
          <w:sz w:val="24"/>
          <w:lang w:eastAsia="en-US"/>
        </w:rPr>
        <w:t xml:space="preserve"> pois</w:t>
      </w:r>
      <w:proofErr w:type="gramEnd"/>
      <w:r w:rsidR="0056087C">
        <w:rPr>
          <w:rFonts w:ascii="Times New Roman" w:eastAsiaTheme="minorHAnsi" w:hAnsi="Times New Roman" w:cs="Times New Roman"/>
          <w:sz w:val="24"/>
          <w:lang w:eastAsia="en-US"/>
        </w:rPr>
        <w:t xml:space="preserve"> presente está a “justa causa” que é o reconhecimento de uma inocência, prevalecendo a liberdade e dignidade humana, não se punindo um inocente, traduzindo o princípio da </w:t>
      </w:r>
      <w:r w:rsidR="0056087C" w:rsidRPr="0056087C">
        <w:rPr>
          <w:rFonts w:ascii="Times New Roman" w:eastAsiaTheme="minorHAnsi" w:hAnsi="Times New Roman" w:cs="Times New Roman"/>
          <w:i/>
          <w:sz w:val="24"/>
          <w:lang w:eastAsia="en-US"/>
        </w:rPr>
        <w:t xml:space="preserve">proporcionalidade pro </w:t>
      </w:r>
      <w:proofErr w:type="spellStart"/>
      <w:r w:rsidR="0056087C">
        <w:rPr>
          <w:rFonts w:ascii="Times New Roman" w:eastAsiaTheme="minorHAnsi" w:hAnsi="Times New Roman" w:cs="Times New Roman"/>
          <w:i/>
          <w:sz w:val="24"/>
          <w:lang w:eastAsia="en-US"/>
        </w:rPr>
        <w:t>re</w:t>
      </w:r>
      <w:r w:rsidR="0056087C" w:rsidRPr="0056087C">
        <w:rPr>
          <w:rFonts w:ascii="Times New Roman" w:eastAsiaTheme="minorHAnsi" w:hAnsi="Times New Roman" w:cs="Times New Roman"/>
          <w:i/>
          <w:sz w:val="24"/>
          <w:lang w:eastAsia="en-US"/>
        </w:rPr>
        <w:t>u</w:t>
      </w:r>
      <w:proofErr w:type="spellEnd"/>
      <w:r w:rsidR="0056087C">
        <w:rPr>
          <w:rFonts w:ascii="Times New Roman" w:eastAsiaTheme="minorHAnsi" w:hAnsi="Times New Roman" w:cs="Times New Roman"/>
          <w:sz w:val="24"/>
          <w:lang w:eastAsia="en-US"/>
        </w:rPr>
        <w:t xml:space="preserve"> um estado de necessidade e consequentemente uma excludente de ilicitude, (GOMES, 1997, p. 147).</w:t>
      </w:r>
    </w:p>
    <w:p w:rsidR="00850D0E" w:rsidRDefault="00850D0E" w:rsidP="00F36607">
      <w:pPr>
        <w:spacing w:line="26" w:lineRule="atLeast"/>
        <w:rPr>
          <w:rFonts w:ascii="Times New Roman" w:eastAsiaTheme="minorHAnsi" w:hAnsi="Times New Roman" w:cs="Times New Roman"/>
          <w:sz w:val="24"/>
          <w:lang w:eastAsia="en-US"/>
        </w:rPr>
      </w:pPr>
    </w:p>
    <w:p w:rsidR="00850D0E" w:rsidRDefault="00850D0E" w:rsidP="00F36607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850D0E">
        <w:rPr>
          <w:rFonts w:ascii="Times New Roman" w:hAnsi="Times New Roman" w:cs="Times New Roman"/>
          <w:b/>
          <w:sz w:val="24"/>
        </w:rPr>
        <w:t>4</w:t>
      </w:r>
      <w:proofErr w:type="gramEnd"/>
      <w:r w:rsidRPr="00850D0E">
        <w:rPr>
          <w:rFonts w:ascii="Times New Roman" w:hAnsi="Times New Roman" w:cs="Times New Roman"/>
          <w:b/>
          <w:sz w:val="24"/>
        </w:rPr>
        <w:t>)  Questões secundárias</w:t>
      </w:r>
      <w:r w:rsidR="004E31F0">
        <w:rPr>
          <w:rFonts w:ascii="Times New Roman" w:hAnsi="Times New Roman" w:cs="Times New Roman"/>
          <w:b/>
          <w:sz w:val="24"/>
        </w:rPr>
        <w:t xml:space="preserve">: </w:t>
      </w:r>
      <w:r w:rsidRPr="00850D0E">
        <w:rPr>
          <w:rFonts w:ascii="Times New Roman" w:hAnsi="Times New Roman" w:cs="Times New Roman"/>
          <w:sz w:val="24"/>
        </w:rPr>
        <w:t xml:space="preserve"> No que se refere ao tratamento dispensado às provas ilícitas e às limitações da teoria da ilicitude por derivação, analise os seguintes assertivas manifestando-se pela sua validade ou não</w:t>
      </w:r>
      <w:r w:rsidR="004E31F0">
        <w:rPr>
          <w:rFonts w:ascii="Times New Roman" w:hAnsi="Times New Roman" w:cs="Times New Roman"/>
          <w:sz w:val="24"/>
        </w:rPr>
        <w:t>.</w:t>
      </w:r>
    </w:p>
    <w:p w:rsidR="00F36607" w:rsidRDefault="00F36607" w:rsidP="00F36607">
      <w:pPr>
        <w:jc w:val="both"/>
        <w:rPr>
          <w:rFonts w:ascii="Times New Roman" w:hAnsi="Times New Roman" w:cs="Times New Roman"/>
          <w:sz w:val="24"/>
        </w:rPr>
      </w:pPr>
    </w:p>
    <w:p w:rsidR="004E31F0" w:rsidRPr="000360E3" w:rsidRDefault="004E31F0" w:rsidP="00F36607">
      <w:pPr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0360E3" w:rsidRDefault="004E31F0" w:rsidP="00F36607">
      <w:pPr>
        <w:pStyle w:val="PargrafodaLista"/>
        <w:numPr>
          <w:ilvl w:val="0"/>
          <w:numId w:val="8"/>
        </w:numPr>
        <w:ind w:left="0" w:firstLine="0"/>
        <w:jc w:val="both"/>
        <w:rPr>
          <w:b/>
          <w:i/>
        </w:rPr>
      </w:pPr>
      <w:r w:rsidRPr="00597869">
        <w:rPr>
          <w:b/>
          <w:i/>
        </w:rPr>
        <w:t xml:space="preserve">Provas obtidas a </w:t>
      </w:r>
      <w:r w:rsidR="00850D0E" w:rsidRPr="00597869">
        <w:rPr>
          <w:b/>
          <w:i/>
        </w:rPr>
        <w:t>partir da escuta telefônica legalmente autorizada pela autoridade judicial não podem subsidiar denúncia por crime apenado com detenção tendo em vista a restri</w:t>
      </w:r>
      <w:r w:rsidRPr="00597869">
        <w:rPr>
          <w:b/>
          <w:i/>
        </w:rPr>
        <w:t>ção imposta pela Lei 9.296/96 (Lei de Escuta Telefônica)</w:t>
      </w:r>
      <w:r w:rsidR="00850D0E" w:rsidRPr="00597869">
        <w:rPr>
          <w:b/>
          <w:i/>
        </w:rPr>
        <w:t>, em relação aos quesitos para o deferimento da medida.</w:t>
      </w:r>
    </w:p>
    <w:p w:rsidR="00F36607" w:rsidRPr="00597869" w:rsidRDefault="00F36607" w:rsidP="00F36607">
      <w:pPr>
        <w:pStyle w:val="PargrafodaLista"/>
        <w:ind w:left="0"/>
        <w:jc w:val="both"/>
        <w:rPr>
          <w:b/>
          <w:i/>
        </w:rPr>
      </w:pPr>
    </w:p>
    <w:p w:rsidR="000360E3" w:rsidRPr="000360E3" w:rsidRDefault="004E31F0" w:rsidP="00F3660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Afirmativa falsa, pois, admite-se o cabimento da interceptação telefônica legalmente autorizada</w:t>
      </w:r>
      <w:r w:rsidR="000360E3">
        <w:rPr>
          <w:rFonts w:ascii="Times New Roman" w:hAnsi="Times New Roman" w:cs="Times New Roman"/>
          <w:sz w:val="24"/>
        </w:rPr>
        <w:t>, “sendo legal e legítima,</w:t>
      </w:r>
      <w:r>
        <w:rPr>
          <w:rFonts w:ascii="Times New Roman" w:hAnsi="Times New Roman" w:cs="Times New Roman"/>
          <w:sz w:val="24"/>
        </w:rPr>
        <w:t xml:space="preserve"> </w:t>
      </w:r>
      <w:r w:rsidR="000360E3">
        <w:rPr>
          <w:rFonts w:ascii="Times New Roman" w:hAnsi="Times New Roman" w:cs="Times New Roman"/>
          <w:sz w:val="24"/>
        </w:rPr>
        <w:t xml:space="preserve">as informações e provas coletadas dessa diligência”, </w:t>
      </w:r>
      <w:r>
        <w:rPr>
          <w:rFonts w:ascii="Times New Roman" w:hAnsi="Times New Roman" w:cs="Times New Roman"/>
          <w:sz w:val="24"/>
        </w:rPr>
        <w:t xml:space="preserve">pela autoridade judiciária para subsidiar denúncia ou ainda prisão em flagrante pela autoridade policial, desde que exista um nexo causal entre o crime punido com detenção e o crime punido com reclusão que a </w:t>
      </w:r>
      <w:r w:rsidR="000360E3">
        <w:rPr>
          <w:rFonts w:ascii="Times New Roman" w:hAnsi="Times New Roman" w:cs="Times New Roman"/>
          <w:sz w:val="24"/>
        </w:rPr>
        <w:t>fundamenta</w:t>
      </w:r>
      <w:r w:rsidR="00597869">
        <w:rPr>
          <w:rFonts w:ascii="Times New Roman" w:hAnsi="Times New Roman" w:cs="Times New Roman"/>
          <w:sz w:val="24"/>
        </w:rPr>
        <w:t>. A</w:t>
      </w:r>
      <w:r w:rsidR="000360E3">
        <w:rPr>
          <w:rFonts w:ascii="Times New Roman" w:hAnsi="Times New Roman" w:cs="Times New Roman"/>
          <w:sz w:val="24"/>
        </w:rPr>
        <w:t xml:space="preserve">ssim determina julgado do STF - HC 83515, caso contrário, “a </w:t>
      </w:r>
      <w:r w:rsidR="000360E3" w:rsidRPr="00850D0E">
        <w:rPr>
          <w:rFonts w:ascii="Times New Roman" w:hAnsi="Times New Roman" w:cs="Times New Roman"/>
          <w:sz w:val="24"/>
        </w:rPr>
        <w:t>interpretação do art. 2º, III, da Lei 9.296/96 levaria ao absurdo de concluir pela impossibilidade de interceptação para investigar crimes apenados com reclusão quando forem estes conexos com crimes punidos com detenção</w:t>
      </w:r>
      <w:r w:rsidR="000360E3">
        <w:rPr>
          <w:rFonts w:ascii="Times New Roman" w:hAnsi="Times New Roman" w:cs="Times New Roman"/>
          <w:sz w:val="24"/>
        </w:rPr>
        <w:t xml:space="preserve">”. (JOBIM </w:t>
      </w:r>
      <w:r w:rsidR="000360E3" w:rsidRPr="000360E3">
        <w:rPr>
          <w:rFonts w:ascii="Times New Roman" w:hAnsi="Times New Roman" w:cs="Times New Roman"/>
          <w:i/>
          <w:sz w:val="24"/>
        </w:rPr>
        <w:t>apud</w:t>
      </w:r>
      <w:r w:rsidR="000360E3">
        <w:rPr>
          <w:rFonts w:ascii="Times New Roman" w:hAnsi="Times New Roman" w:cs="Times New Roman"/>
          <w:i/>
          <w:sz w:val="24"/>
        </w:rPr>
        <w:t xml:space="preserve"> </w:t>
      </w:r>
      <w:r w:rsidR="000360E3">
        <w:rPr>
          <w:rFonts w:ascii="Times New Roman" w:hAnsi="Times New Roman" w:cs="Times New Roman"/>
          <w:sz w:val="24"/>
        </w:rPr>
        <w:t>SANTOS, 2013, p. 390).</w:t>
      </w:r>
    </w:p>
    <w:p w:rsidR="000360E3" w:rsidRPr="000360E3" w:rsidRDefault="000360E3" w:rsidP="00F36607">
      <w:pPr>
        <w:jc w:val="both"/>
        <w:rPr>
          <w:rFonts w:ascii="Times New Roman" w:hAnsi="Times New Roman" w:cs="Times New Roman"/>
          <w:sz w:val="6"/>
          <w:szCs w:val="6"/>
        </w:rPr>
      </w:pPr>
    </w:p>
    <w:p w:rsidR="000360E3" w:rsidRPr="00DB4181" w:rsidRDefault="00DB4181" w:rsidP="00F36607">
      <w:pPr>
        <w:pStyle w:val="PargrafodaLista"/>
        <w:numPr>
          <w:ilvl w:val="0"/>
          <w:numId w:val="8"/>
        </w:numPr>
        <w:spacing w:line="360" w:lineRule="auto"/>
        <w:ind w:left="0" w:firstLine="0"/>
        <w:jc w:val="both"/>
        <w:rPr>
          <w:b/>
          <w:i/>
        </w:rPr>
      </w:pPr>
      <w:r>
        <w:rPr>
          <w:b/>
          <w:i/>
        </w:rPr>
        <w:t xml:space="preserve">É inviável na </w:t>
      </w:r>
      <w:r w:rsidR="00850D0E" w:rsidRPr="00DB4181">
        <w:rPr>
          <w:b/>
          <w:i/>
        </w:rPr>
        <w:t>esf</w:t>
      </w:r>
      <w:r w:rsidR="00F73C64">
        <w:rPr>
          <w:b/>
          <w:i/>
        </w:rPr>
        <w:t xml:space="preserve">era extrapenal da prova obtida </w:t>
      </w:r>
      <w:r w:rsidR="00850D0E" w:rsidRPr="00DB4181">
        <w:rPr>
          <w:b/>
          <w:i/>
        </w:rPr>
        <w:t>com interceptação telefônica.</w:t>
      </w:r>
    </w:p>
    <w:p w:rsidR="00F73C64" w:rsidRDefault="00597869" w:rsidP="00F3660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Afirmativa falsa</w:t>
      </w:r>
      <w:r w:rsidR="00F73C64">
        <w:rPr>
          <w:rFonts w:ascii="Times New Roman" w:hAnsi="Times New Roman" w:cs="Times New Roman"/>
          <w:sz w:val="24"/>
        </w:rPr>
        <w:t xml:space="preserve">. A CF e a Lei nº 9.296/96 dispõem que a interceptação telefônica só pode </w:t>
      </w:r>
      <w:r w:rsidR="00F73C64" w:rsidRPr="00F73C64">
        <w:rPr>
          <w:rFonts w:ascii="Times New Roman" w:hAnsi="Times New Roman" w:cs="Times New Roman"/>
          <w:sz w:val="24"/>
        </w:rPr>
        <w:t xml:space="preserve">ser autorizada para fins de investigação criminal ou instrução processual penal, assim interpreta-se que não é possível que esta medida seja determinada no curso de um processo de natureza cível, trabalhista, todavia há precedentes nos Tribunais Estaduais de modo diverso, STJ – HC </w:t>
      </w:r>
      <w:proofErr w:type="gramStart"/>
      <w:r w:rsidR="00F73C64" w:rsidRPr="00F73C64">
        <w:rPr>
          <w:rFonts w:ascii="Times New Roman" w:hAnsi="Times New Roman" w:cs="Times New Roman"/>
          <w:sz w:val="24"/>
        </w:rPr>
        <w:t>n</w:t>
      </w:r>
      <w:r w:rsidR="00A6053B">
        <w:rPr>
          <w:rFonts w:ascii="Times New Roman" w:hAnsi="Times New Roman" w:cs="Times New Roman"/>
          <w:sz w:val="24"/>
        </w:rPr>
        <w:t>º.</w:t>
      </w:r>
      <w:proofErr w:type="gramEnd"/>
      <w:r w:rsidR="00F73C64" w:rsidRPr="00F73C64">
        <w:rPr>
          <w:rFonts w:ascii="Times New Roman" w:hAnsi="Times New Roman" w:cs="Times New Roman"/>
          <w:sz w:val="24"/>
        </w:rPr>
        <w:t>203.405</w:t>
      </w:r>
      <w:r w:rsidR="00A6053B">
        <w:rPr>
          <w:rFonts w:ascii="Times New Roman" w:hAnsi="Times New Roman" w:cs="Times New Roman"/>
          <w:sz w:val="24"/>
        </w:rPr>
        <w:t xml:space="preserve">/MS que admite </w:t>
      </w:r>
      <w:r w:rsidR="00F73C64">
        <w:rPr>
          <w:rFonts w:ascii="Times New Roman" w:hAnsi="Times New Roman" w:cs="Times New Roman"/>
          <w:sz w:val="24"/>
        </w:rPr>
        <w:t>interceptação telefônica</w:t>
      </w:r>
      <w:r w:rsidR="00A6053B">
        <w:rPr>
          <w:rFonts w:ascii="Times New Roman" w:hAnsi="Times New Roman" w:cs="Times New Roman"/>
          <w:sz w:val="24"/>
        </w:rPr>
        <w:t xml:space="preserve"> no processo civil, esfera extra penal, desde que evidenciada a prática de crime. Portanto, uma vez decretada tal medida para fins de </w:t>
      </w:r>
      <w:r w:rsidR="00A6053B">
        <w:rPr>
          <w:rFonts w:ascii="Times New Roman" w:hAnsi="Times New Roman" w:cs="Times New Roman"/>
          <w:sz w:val="24"/>
        </w:rPr>
        <w:lastRenderedPageBreak/>
        <w:t>investigação criminal ou instrução processual penal, nada impede que os elementos probatórios desta obtidos sejam utilizados em outro processo (prova emprestada), (GRINOVER, 2009, p. 183).</w:t>
      </w:r>
    </w:p>
    <w:p w:rsidR="00850D0E" w:rsidRPr="00597869" w:rsidRDefault="00850D0E" w:rsidP="00F36607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proofErr w:type="gramStart"/>
      <w:r w:rsidRPr="00597869">
        <w:rPr>
          <w:rFonts w:ascii="Times New Roman" w:hAnsi="Times New Roman" w:cs="Times New Roman"/>
          <w:b/>
          <w:i/>
          <w:sz w:val="24"/>
        </w:rPr>
        <w:t>3</w:t>
      </w:r>
      <w:proofErr w:type="gramEnd"/>
      <w:r w:rsidRPr="00597869">
        <w:rPr>
          <w:rFonts w:ascii="Times New Roman" w:hAnsi="Times New Roman" w:cs="Times New Roman"/>
          <w:b/>
          <w:i/>
          <w:sz w:val="24"/>
        </w:rPr>
        <w:t>) Não é possível a utilização da prova obtida co</w:t>
      </w:r>
      <w:r w:rsidR="00597869" w:rsidRPr="00597869">
        <w:rPr>
          <w:rFonts w:ascii="Times New Roman" w:hAnsi="Times New Roman" w:cs="Times New Roman"/>
          <w:b/>
          <w:i/>
          <w:sz w:val="24"/>
        </w:rPr>
        <w:t xml:space="preserve">ntra terceiro com interceptação </w:t>
      </w:r>
      <w:r w:rsidRPr="00597869">
        <w:rPr>
          <w:rFonts w:ascii="Times New Roman" w:hAnsi="Times New Roman" w:cs="Times New Roman"/>
          <w:b/>
          <w:i/>
          <w:sz w:val="24"/>
        </w:rPr>
        <w:t>telemática, quando no curso da medida se verificar a prática delituosa por agente estranho ao pedido originário da interceptação.</w:t>
      </w:r>
    </w:p>
    <w:p w:rsidR="00597869" w:rsidRDefault="00157259" w:rsidP="00F3660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Afirmativa falsa,</w:t>
      </w:r>
      <w:r w:rsidR="00597869">
        <w:rPr>
          <w:rFonts w:ascii="Times New Roman" w:hAnsi="Times New Roman" w:cs="Times New Roman"/>
          <w:sz w:val="24"/>
        </w:rPr>
        <w:t xml:space="preserve"> </w:t>
      </w:r>
      <w:r w:rsidR="009B5FB4">
        <w:rPr>
          <w:rFonts w:ascii="Times New Roman" w:hAnsi="Times New Roman" w:cs="Times New Roman"/>
          <w:sz w:val="24"/>
        </w:rPr>
        <w:t>t</w:t>
      </w:r>
      <w:r w:rsidR="00597869">
        <w:rPr>
          <w:rFonts w:ascii="Times New Roman" w:hAnsi="Times New Roman" w:cs="Times New Roman"/>
          <w:sz w:val="24"/>
        </w:rPr>
        <w:t>elemática seria “a ciência que cuida da comunicação com as várias formas de telecomunicação, ou seja, a telecomunicação associada à informática”</w:t>
      </w:r>
      <w:r w:rsidR="009B5FB4">
        <w:rPr>
          <w:rFonts w:ascii="Times New Roman" w:hAnsi="Times New Roman" w:cs="Times New Roman"/>
          <w:sz w:val="24"/>
        </w:rPr>
        <w:t xml:space="preserve">. Caso se descubra o envolvimento de uma terceira pessoa alheia ao sujeito passivo da interceptação telefônica, fala-se em encontro fortuito de elementos probatórios em relação às pessoas, neste caso, caracteriza-se a continência por cumulação subjetiva (art. 77, inc. </w:t>
      </w:r>
      <w:proofErr w:type="gramStart"/>
      <w:r w:rsidR="009B5FB4">
        <w:rPr>
          <w:rFonts w:ascii="Times New Roman" w:hAnsi="Times New Roman" w:cs="Times New Roman"/>
          <w:sz w:val="24"/>
        </w:rPr>
        <w:t>I, CPP</w:t>
      </w:r>
      <w:proofErr w:type="gramEnd"/>
      <w:r w:rsidR="009B5FB4">
        <w:rPr>
          <w:rFonts w:ascii="Times New Roman" w:hAnsi="Times New Roman" w:cs="Times New Roman"/>
          <w:sz w:val="24"/>
        </w:rPr>
        <w:t>), será considerado válido e lícito o meio probatório, segundo Superior Tribunal de Justiça, desde que relacionado com o fato criminoso objeto da investigação. Todavia, se a interceptação telefônica conduz a descoberta de fatos desconexos ou sem continência, os elementos destes obtidos não possuem valor probante</w:t>
      </w:r>
      <w:r w:rsidR="00952753">
        <w:rPr>
          <w:rFonts w:ascii="Times New Roman" w:hAnsi="Times New Roman" w:cs="Times New Roman"/>
          <w:sz w:val="24"/>
        </w:rPr>
        <w:t xml:space="preserve">, porém não impede a sua utilização como </w:t>
      </w:r>
      <w:r w:rsidR="00952753">
        <w:rPr>
          <w:rFonts w:ascii="Times New Roman" w:hAnsi="Times New Roman" w:cs="Times New Roman"/>
          <w:i/>
          <w:sz w:val="24"/>
        </w:rPr>
        <w:t>noticia criminis</w:t>
      </w:r>
      <w:r w:rsidR="00952753">
        <w:rPr>
          <w:rFonts w:ascii="Times New Roman" w:hAnsi="Times New Roman" w:cs="Times New Roman"/>
          <w:sz w:val="24"/>
        </w:rPr>
        <w:t>, permitindo a abertura de nova investigação e até nova interceptação telefônica, mas independente, (LIMA, 2012, p. 1056).</w:t>
      </w:r>
    </w:p>
    <w:p w:rsidR="00952753" w:rsidRPr="00366980" w:rsidRDefault="00952753" w:rsidP="00F36607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50D0E" w:rsidRPr="00597869" w:rsidRDefault="00981136" w:rsidP="00F36607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</w:rPr>
        <w:t>4</w:t>
      </w:r>
      <w:proofErr w:type="gramEnd"/>
      <w:r>
        <w:rPr>
          <w:rFonts w:ascii="Times New Roman" w:hAnsi="Times New Roman" w:cs="Times New Roman"/>
          <w:b/>
          <w:i/>
          <w:sz w:val="24"/>
        </w:rPr>
        <w:t>) Pelo critério</w:t>
      </w:r>
      <w:r w:rsidR="00850D0E" w:rsidRPr="00597869">
        <w:rPr>
          <w:rFonts w:ascii="Times New Roman" w:hAnsi="Times New Roman" w:cs="Times New Roman"/>
          <w:b/>
          <w:i/>
          <w:sz w:val="24"/>
        </w:rPr>
        <w:t xml:space="preserve"> limitação da fonte independente entende-se válida a prova produzida com base em fator dissociado da ilicitude de prova anteriormente obtida.</w:t>
      </w:r>
    </w:p>
    <w:p w:rsidR="00981136" w:rsidRDefault="00952753" w:rsidP="00F36607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981136">
        <w:rPr>
          <w:rFonts w:ascii="Times New Roman" w:hAnsi="Times New Roman" w:cs="Times New Roman"/>
          <w:sz w:val="24"/>
        </w:rPr>
        <w:t>Verdadeiro.</w:t>
      </w:r>
      <w:r w:rsidR="00850D0E" w:rsidRPr="00981136">
        <w:rPr>
          <w:rFonts w:ascii="Times New Roman" w:hAnsi="Times New Roman" w:cs="Times New Roman"/>
          <w:sz w:val="24"/>
        </w:rPr>
        <w:t xml:space="preserve"> </w:t>
      </w:r>
      <w:r w:rsidR="00981136">
        <w:rPr>
          <w:rFonts w:ascii="Times New Roman" w:hAnsi="Times New Roman" w:cs="Times New Roman"/>
          <w:sz w:val="24"/>
        </w:rPr>
        <w:t>Q</w:t>
      </w:r>
      <w:r w:rsidR="00981136" w:rsidRPr="00981136">
        <w:rPr>
          <w:rFonts w:ascii="Times New Roman" w:eastAsiaTheme="minorHAnsi" w:hAnsi="Times New Roman" w:cs="Times New Roman"/>
          <w:sz w:val="24"/>
          <w:lang w:eastAsia="en-US"/>
        </w:rPr>
        <w:t>uand</w:t>
      </w:r>
      <w:r w:rsidR="00981136">
        <w:rPr>
          <w:rFonts w:ascii="Times New Roman" w:eastAsiaTheme="minorHAnsi" w:hAnsi="Times New Roman" w:cs="Times New Roman"/>
          <w:sz w:val="24"/>
          <w:lang w:eastAsia="en-US"/>
        </w:rPr>
        <w:t xml:space="preserve">o no processo só existem </w:t>
      </w:r>
      <w:r w:rsidR="00981136" w:rsidRPr="00981136">
        <w:rPr>
          <w:rFonts w:ascii="Times New Roman" w:eastAsiaTheme="minorHAnsi" w:hAnsi="Times New Roman" w:cs="Times New Roman"/>
          <w:sz w:val="24"/>
          <w:lang w:eastAsia="en-US"/>
        </w:rPr>
        <w:t xml:space="preserve">provas outras independentes das ilícitas, suficientes </w:t>
      </w:r>
      <w:r w:rsidR="00981136">
        <w:rPr>
          <w:rFonts w:ascii="Times New Roman" w:eastAsiaTheme="minorHAnsi" w:hAnsi="Times New Roman" w:cs="Times New Roman"/>
          <w:sz w:val="24"/>
          <w:lang w:eastAsia="en-US"/>
        </w:rPr>
        <w:t xml:space="preserve">por si só de conduzir ao fato objeto da prova, não possuindo aquela qualquer ligação causal e cronológica com a prova ilícita, portanto, nasce de fonte autônoma e não </w:t>
      </w:r>
      <w:proofErr w:type="gramStart"/>
      <w:r w:rsidR="00981136">
        <w:rPr>
          <w:rFonts w:ascii="Times New Roman" w:eastAsiaTheme="minorHAnsi" w:hAnsi="Times New Roman" w:cs="Times New Roman"/>
          <w:sz w:val="24"/>
          <w:lang w:eastAsia="en-US"/>
        </w:rPr>
        <w:t>está</w:t>
      </w:r>
      <w:proofErr w:type="gramEnd"/>
      <w:r w:rsidR="00981136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</w:p>
    <w:p w:rsidR="00952753" w:rsidRPr="00366980" w:rsidRDefault="00981136" w:rsidP="00F36607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lang w:eastAsia="en-US"/>
        </w:rPr>
        <w:t>na</w:t>
      </w:r>
      <w:proofErr w:type="gramEnd"/>
      <w:r>
        <w:rPr>
          <w:rFonts w:ascii="Times New Roman" w:eastAsiaTheme="minorHAnsi" w:hAnsi="Times New Roman" w:cs="Times New Roman"/>
          <w:sz w:val="24"/>
          <w:lang w:eastAsia="en-US"/>
        </w:rPr>
        <w:t xml:space="preserve"> mesma linha de desdobramento das informações colhidas </w:t>
      </w:r>
      <w:r w:rsidR="0004660D">
        <w:rPr>
          <w:rFonts w:ascii="Times New Roman" w:eastAsiaTheme="minorHAnsi" w:hAnsi="Times New Roman" w:cs="Times New Roman"/>
          <w:sz w:val="24"/>
          <w:lang w:eastAsia="en-US"/>
        </w:rPr>
        <w:t xml:space="preserve">com a prova ilícita, esta pois, </w:t>
      </w:r>
      <w:r>
        <w:rPr>
          <w:rFonts w:ascii="Times New Roman" w:eastAsiaTheme="minorHAnsi" w:hAnsi="Times New Roman" w:cs="Times New Roman"/>
          <w:sz w:val="24"/>
          <w:lang w:eastAsia="en-US"/>
        </w:rPr>
        <w:t>está livre</w:t>
      </w:r>
      <w:r w:rsidR="0004660D">
        <w:rPr>
          <w:rFonts w:ascii="Times New Roman" w:eastAsiaTheme="minorHAnsi" w:hAnsi="Times New Roman" w:cs="Times New Roman"/>
          <w:sz w:val="24"/>
          <w:lang w:eastAsia="en-US"/>
        </w:rPr>
        <w:t xml:space="preserve"> de qualquer vício e será aproveitada no processo frente a ausência de nexo causal</w:t>
      </w:r>
      <w:r w:rsidR="001E4E1B">
        <w:rPr>
          <w:rFonts w:ascii="Times New Roman" w:eastAsiaTheme="minorHAnsi" w:hAnsi="Times New Roman" w:cs="Times New Roman"/>
          <w:sz w:val="24"/>
          <w:lang w:eastAsia="en-US"/>
        </w:rPr>
        <w:t>, (</w:t>
      </w:r>
      <w:r w:rsidR="00F646EF">
        <w:rPr>
          <w:rFonts w:ascii="Times New Roman" w:eastAsiaTheme="minorHAnsi" w:hAnsi="Times New Roman" w:cs="Times New Roman"/>
          <w:sz w:val="24"/>
          <w:lang w:eastAsia="en-US"/>
        </w:rPr>
        <w:t>CREMONEZI</w:t>
      </w:r>
      <w:r w:rsidR="001E4E1B">
        <w:rPr>
          <w:rFonts w:ascii="Times New Roman" w:eastAsiaTheme="minorHAnsi" w:hAnsi="Times New Roman" w:cs="Times New Roman"/>
          <w:sz w:val="24"/>
          <w:lang w:eastAsia="en-US"/>
        </w:rPr>
        <w:t>, 2008, p.28).</w:t>
      </w:r>
    </w:p>
    <w:p w:rsidR="007E6F4C" w:rsidRPr="00CA5D4C" w:rsidRDefault="00597869" w:rsidP="00F366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952753">
        <w:rPr>
          <w:rFonts w:ascii="Times New Roman" w:hAnsi="Times New Roman" w:cs="Times New Roman"/>
          <w:b/>
          <w:sz w:val="24"/>
        </w:rPr>
        <w:t>5</w:t>
      </w:r>
      <w:proofErr w:type="gramEnd"/>
      <w:r w:rsidR="00850D0E" w:rsidRPr="00952753">
        <w:rPr>
          <w:rFonts w:ascii="Times New Roman" w:hAnsi="Times New Roman" w:cs="Times New Roman"/>
          <w:b/>
          <w:sz w:val="24"/>
        </w:rPr>
        <w:t>) Quais os benefícios e os malefícios advindos do emprego das provas ilícitas para solução do caso?</w:t>
      </w:r>
      <w:r w:rsidR="00366980" w:rsidRPr="00366980">
        <w:rPr>
          <w:rFonts w:ascii="Times New Roman" w:hAnsi="Times New Roman" w:cs="Times New Roman"/>
          <w:sz w:val="24"/>
        </w:rPr>
        <w:t xml:space="preserve"> Se</w:t>
      </w:r>
      <w:r w:rsidR="00BA2EA2">
        <w:rPr>
          <w:rFonts w:ascii="Times New Roman" w:hAnsi="Times New Roman" w:cs="Times New Roman"/>
          <w:sz w:val="24"/>
        </w:rPr>
        <w:t xml:space="preserve"> </w:t>
      </w:r>
      <w:r w:rsidR="00CB089C">
        <w:rPr>
          <w:rFonts w:ascii="Times New Roman" w:hAnsi="Times New Roman" w:cs="Times New Roman"/>
          <w:sz w:val="24"/>
        </w:rPr>
        <w:t>admit</w:t>
      </w:r>
      <w:r w:rsidR="006C7F8F">
        <w:rPr>
          <w:rFonts w:ascii="Times New Roman" w:hAnsi="Times New Roman" w:cs="Times New Roman"/>
          <w:sz w:val="24"/>
        </w:rPr>
        <w:t>id</w:t>
      </w:r>
      <w:r w:rsidR="00CB089C">
        <w:rPr>
          <w:rFonts w:ascii="Times New Roman" w:hAnsi="Times New Roman" w:cs="Times New Roman"/>
          <w:sz w:val="24"/>
        </w:rPr>
        <w:t>o o valor</w:t>
      </w:r>
      <w:r w:rsidR="00366980">
        <w:rPr>
          <w:rFonts w:ascii="Times New Roman" w:hAnsi="Times New Roman" w:cs="Times New Roman"/>
          <w:sz w:val="24"/>
        </w:rPr>
        <w:t xml:space="preserve"> da prova obtido por meio ilícito no caso em questão</w:t>
      </w:r>
      <w:r w:rsidR="00BA2EA2">
        <w:rPr>
          <w:rFonts w:ascii="Times New Roman" w:hAnsi="Times New Roman" w:cs="Times New Roman"/>
          <w:sz w:val="24"/>
        </w:rPr>
        <w:t xml:space="preserve">, o benefício de sua aceitação </w:t>
      </w:r>
      <w:r w:rsidR="00BA2EA2" w:rsidRPr="007E6F4C">
        <w:rPr>
          <w:rFonts w:ascii="Times New Roman" w:hAnsi="Times New Roman" w:cs="Times New Roman"/>
          <w:sz w:val="24"/>
        </w:rPr>
        <w:t>será a proteção e zelo d</w:t>
      </w:r>
      <w:r w:rsidR="00CB089C" w:rsidRPr="007E6F4C">
        <w:rPr>
          <w:rFonts w:ascii="Times New Roman" w:hAnsi="Times New Roman" w:cs="Times New Roman"/>
          <w:sz w:val="24"/>
        </w:rPr>
        <w:t xml:space="preserve">o direito à família, à vida e saúde das crianças que precisam de proteção integral pelo Estado, seu malefício será </w:t>
      </w:r>
      <w:r w:rsidR="007E6F4C" w:rsidRPr="007E6F4C">
        <w:rPr>
          <w:rFonts w:ascii="Times New Roman" w:hAnsi="Times New Roman" w:cs="Times New Roman"/>
          <w:sz w:val="24"/>
        </w:rPr>
        <w:t xml:space="preserve">a </w:t>
      </w:r>
      <w:r w:rsidR="006C7F8F" w:rsidRPr="007E6F4C">
        <w:rPr>
          <w:rFonts w:ascii="Times New Roman" w:hAnsi="Times New Roman" w:cs="Times New Roman"/>
          <w:sz w:val="24"/>
        </w:rPr>
        <w:t xml:space="preserve">violação a preceito constitucional </w:t>
      </w:r>
      <w:r w:rsidR="007E6F4C" w:rsidRPr="007E6F4C">
        <w:rPr>
          <w:rFonts w:ascii="Times New Roman" w:hAnsi="Times New Roman" w:cs="Times New Roman"/>
          <w:sz w:val="24"/>
        </w:rPr>
        <w:t>que veda provas ilícitas para fins de investigação ou instrução processual penal</w:t>
      </w:r>
      <w:r w:rsidR="007E6F4C">
        <w:rPr>
          <w:rFonts w:ascii="Times New Roman" w:hAnsi="Times New Roman" w:cs="Times New Roman"/>
          <w:sz w:val="24"/>
        </w:rPr>
        <w:t xml:space="preserve"> </w:t>
      </w:r>
      <w:r w:rsidR="006C7F8F" w:rsidRPr="007E6F4C">
        <w:rPr>
          <w:rFonts w:ascii="Times New Roman" w:hAnsi="Times New Roman" w:cs="Times New Roman"/>
          <w:sz w:val="24"/>
        </w:rPr>
        <w:t>(art. 5º, inc.</w:t>
      </w:r>
      <w:r w:rsidR="007E6F4C" w:rsidRPr="007E6F4C">
        <w:rPr>
          <w:rFonts w:ascii="Times New Roman" w:eastAsiaTheme="minorHAnsi" w:hAnsi="Times New Roman" w:cs="Times New Roman"/>
          <w:iCs/>
          <w:sz w:val="24"/>
          <w:lang w:eastAsia="en-US"/>
        </w:rPr>
        <w:t xml:space="preserve"> LVI</w:t>
      </w:r>
      <w:r w:rsidR="007E6F4C" w:rsidRPr="007E6F4C">
        <w:rPr>
          <w:rFonts w:ascii="Times New Roman" w:eastAsiaTheme="minorHAnsi" w:hAnsi="Times New Roman" w:cs="Times New Roman"/>
          <w:i/>
          <w:iCs/>
          <w:sz w:val="24"/>
          <w:lang w:eastAsia="en-US"/>
        </w:rPr>
        <w:t>)</w:t>
      </w:r>
      <w:r w:rsidR="007E6F4C" w:rsidRPr="007E6F4C">
        <w:rPr>
          <w:rFonts w:ascii="Times New Roman" w:eastAsiaTheme="minorHAnsi" w:hAnsi="Times New Roman" w:cs="Times New Roman"/>
          <w:sz w:val="24"/>
          <w:lang w:eastAsia="en-US"/>
        </w:rPr>
        <w:t xml:space="preserve">, bem contrariedade à </w:t>
      </w:r>
      <w:r w:rsidR="007E6F4C" w:rsidRPr="007E6F4C">
        <w:rPr>
          <w:rFonts w:ascii="Times New Roman" w:hAnsi="Times New Roman" w:cs="Times New Roman"/>
          <w:sz w:val="24"/>
        </w:rPr>
        <w:t xml:space="preserve">moralidade dos atos praticados pelo Estado, </w:t>
      </w:r>
      <w:r w:rsidR="007E6F4C">
        <w:rPr>
          <w:rFonts w:ascii="Times New Roman" w:hAnsi="Times New Roman" w:cs="Times New Roman"/>
          <w:sz w:val="24"/>
        </w:rPr>
        <w:t xml:space="preserve">que se vale de </w:t>
      </w:r>
      <w:r w:rsidR="007E6F4C" w:rsidRPr="007E6F4C">
        <w:rPr>
          <w:rFonts w:ascii="Times New Roman" w:hAnsi="Times New Roman" w:cs="Times New Roman"/>
          <w:sz w:val="24"/>
        </w:rPr>
        <w:t xml:space="preserve">meios </w:t>
      </w:r>
      <w:r w:rsidR="007E6F4C" w:rsidRPr="007E6F4C">
        <w:rPr>
          <w:rFonts w:ascii="Times New Roman" w:eastAsiaTheme="minorHAnsi" w:hAnsi="Times New Roman" w:cs="Times New Roman"/>
          <w:iCs/>
          <w:sz w:val="24"/>
          <w:lang w:eastAsia="en-US"/>
        </w:rPr>
        <w:t>violadores de direitos, comprometendo a legitimidade de todo o sistema punitivo ao utilizar meios condenáveis pela Constituição</w:t>
      </w:r>
      <w:r w:rsidR="007E6F4C">
        <w:rPr>
          <w:rFonts w:ascii="Times New Roman" w:eastAsiaTheme="minorHAnsi" w:hAnsi="Times New Roman" w:cs="Times New Roman"/>
          <w:iCs/>
          <w:sz w:val="24"/>
          <w:lang w:eastAsia="en-US"/>
        </w:rPr>
        <w:t xml:space="preserve">. Ou ainda, se não admitida, o benefício será resguardo à CF e proteção dos direitos à liberdade, intimidade e privacidade, </w:t>
      </w:r>
      <w:r w:rsidR="007E6F4C">
        <w:rPr>
          <w:rFonts w:ascii="Times New Roman" w:eastAsiaTheme="minorHAnsi" w:hAnsi="Times New Roman" w:cs="Times New Roman"/>
          <w:iCs/>
          <w:sz w:val="24"/>
          <w:lang w:eastAsia="en-US"/>
        </w:rPr>
        <w:lastRenderedPageBreak/>
        <w:t xml:space="preserve">e o malefício será </w:t>
      </w:r>
      <w:r w:rsidR="007E6F4C">
        <w:rPr>
          <w:rFonts w:ascii="Times New Roman" w:eastAsiaTheme="minorHAnsi" w:hAnsi="Times New Roman" w:cs="Times New Roman"/>
          <w:sz w:val="24"/>
          <w:lang w:eastAsia="en-US"/>
        </w:rPr>
        <w:t xml:space="preserve">omissão por parte de Estado diante de uma situação </w:t>
      </w:r>
      <w:r w:rsidR="007E6F4C" w:rsidRPr="00304E36">
        <w:rPr>
          <w:rFonts w:ascii="Times New Roman" w:eastAsiaTheme="minorHAnsi" w:hAnsi="Times New Roman" w:cs="Times New Roman"/>
          <w:sz w:val="24"/>
          <w:lang w:eastAsia="en-US"/>
        </w:rPr>
        <w:t>grav</w:t>
      </w:r>
      <w:r w:rsidR="007E6F4C">
        <w:rPr>
          <w:rFonts w:ascii="Times New Roman" w:eastAsiaTheme="minorHAnsi" w:hAnsi="Times New Roman" w:cs="Times New Roman"/>
          <w:sz w:val="24"/>
          <w:lang w:eastAsia="en-US"/>
        </w:rPr>
        <w:t>e e</w:t>
      </w:r>
      <w:r w:rsidR="007E6F4C" w:rsidRPr="00304E36">
        <w:rPr>
          <w:rFonts w:ascii="Times New Roman" w:eastAsiaTheme="minorHAnsi" w:hAnsi="Times New Roman" w:cs="Times New Roman"/>
          <w:sz w:val="24"/>
          <w:lang w:eastAsia="en-US"/>
        </w:rPr>
        <w:t xml:space="preserve"> relev</w:t>
      </w:r>
      <w:r w:rsidR="00CA5D4C">
        <w:rPr>
          <w:rFonts w:ascii="Times New Roman" w:eastAsiaTheme="minorHAnsi" w:hAnsi="Times New Roman" w:cs="Times New Roman"/>
          <w:sz w:val="24"/>
          <w:lang w:eastAsia="en-US"/>
        </w:rPr>
        <w:t>ante, assegurada</w:t>
      </w:r>
      <w:r w:rsidR="007E6F4C">
        <w:rPr>
          <w:rFonts w:ascii="Times New Roman" w:eastAsiaTheme="minorHAnsi" w:hAnsi="Times New Roman" w:cs="Times New Roman"/>
          <w:sz w:val="24"/>
          <w:lang w:eastAsia="en-US"/>
        </w:rPr>
        <w:t xml:space="preserve"> também em Carta Magna (art. 227), do direito à vida, saúde e proteção de crianças e adolescente</w:t>
      </w:r>
      <w:r w:rsidR="00CA5D4C">
        <w:rPr>
          <w:rFonts w:ascii="Times New Roman" w:eastAsiaTheme="minorHAnsi" w:hAnsi="Times New Roman" w:cs="Times New Roman"/>
          <w:sz w:val="24"/>
          <w:lang w:eastAsia="en-US"/>
        </w:rPr>
        <w:t>s que devem ser colocados a salv</w:t>
      </w:r>
      <w:r w:rsidR="007E6F4C">
        <w:rPr>
          <w:rFonts w:ascii="Times New Roman" w:eastAsiaTheme="minorHAnsi" w:hAnsi="Times New Roman" w:cs="Times New Roman"/>
          <w:sz w:val="24"/>
          <w:lang w:eastAsia="en-US"/>
        </w:rPr>
        <w:t>o de toda violência e crueldade.</w:t>
      </w:r>
    </w:p>
    <w:p w:rsidR="007E6F4C" w:rsidRDefault="007E6F4C" w:rsidP="00F366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</w:rPr>
      </w:pPr>
    </w:p>
    <w:p w:rsidR="00BA2EA2" w:rsidRPr="00F36607" w:rsidRDefault="00D11D84" w:rsidP="00F36607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lang w:eastAsia="en-US"/>
        </w:rPr>
      </w:pPr>
      <w:r w:rsidRPr="00F36607">
        <w:rPr>
          <w:rFonts w:ascii="Times New Roman" w:eastAsiaTheme="minorHAnsi" w:hAnsi="Times New Roman" w:cs="Times New Roman"/>
          <w:b/>
          <w:bCs/>
          <w:sz w:val="24"/>
          <w:lang w:eastAsia="en-US"/>
        </w:rPr>
        <w:t xml:space="preserve">2.3 CRITÉRIOS </w:t>
      </w:r>
      <w:r w:rsidR="00BA2EA2" w:rsidRPr="00F36607">
        <w:rPr>
          <w:rFonts w:ascii="Times New Roman" w:eastAsiaTheme="minorHAnsi" w:hAnsi="Times New Roman" w:cs="Times New Roman"/>
          <w:b/>
          <w:bCs/>
          <w:sz w:val="24"/>
          <w:lang w:eastAsia="en-US"/>
        </w:rPr>
        <w:t>E VALORES CONTIDOS NAS DECISÕES</w:t>
      </w:r>
      <w:r w:rsidR="00F36607" w:rsidRPr="00F36607">
        <w:rPr>
          <w:rFonts w:ascii="Times New Roman" w:eastAsiaTheme="minorHAnsi" w:hAnsi="Times New Roman" w:cs="Times New Roman"/>
          <w:b/>
          <w:bCs/>
          <w:sz w:val="24"/>
          <w:lang w:eastAsia="en-US"/>
        </w:rPr>
        <w:t xml:space="preserve">: </w:t>
      </w:r>
      <w:r w:rsidR="00BA2EA2" w:rsidRPr="00F36607">
        <w:rPr>
          <w:rFonts w:ascii="Times New Roman" w:eastAsiaTheme="minorHAnsi" w:hAnsi="Times New Roman" w:cs="Times New Roman"/>
          <w:bCs/>
          <w:sz w:val="24"/>
          <w:lang w:eastAsia="en-US"/>
        </w:rPr>
        <w:t>Inadmissibilidade de provas obtidas por meios ilícitos; Proteção da criança e do adolescente; Direito à vida e a saúde; Direito de viver em ambiente familiar saudável;</w:t>
      </w:r>
      <w:r w:rsidRPr="00F36607">
        <w:rPr>
          <w:rFonts w:ascii="Times New Roman" w:eastAsiaTheme="minorHAnsi" w:hAnsi="Times New Roman" w:cs="Times New Roman"/>
          <w:b/>
          <w:bCs/>
          <w:sz w:val="24"/>
          <w:lang w:eastAsia="en-US"/>
        </w:rPr>
        <w:t xml:space="preserve"> </w:t>
      </w:r>
      <w:r w:rsidR="00BA2EA2" w:rsidRPr="00F36607">
        <w:rPr>
          <w:rFonts w:ascii="Times New Roman" w:hAnsi="Times New Roman" w:cs="Times New Roman"/>
          <w:bCs/>
          <w:sz w:val="24"/>
        </w:rPr>
        <w:t>Princípio da Prioridade absoluta favor das crianças e dos adolescentes em todas as esferas de interesse;</w:t>
      </w:r>
      <w:r w:rsidRPr="00F36607">
        <w:rPr>
          <w:rFonts w:ascii="Times New Roman" w:hAnsi="Times New Roman" w:cs="Times New Roman"/>
          <w:sz w:val="24"/>
        </w:rPr>
        <w:t xml:space="preserve"> </w:t>
      </w:r>
      <w:r w:rsidR="00BA2EA2" w:rsidRPr="00F36607">
        <w:rPr>
          <w:rFonts w:ascii="Times New Roman" w:hAnsi="Times New Roman" w:cs="Times New Roman"/>
          <w:sz w:val="24"/>
        </w:rPr>
        <w:t xml:space="preserve">O direito à liberdade, privacidade, intimidade; </w:t>
      </w:r>
      <w:r w:rsidRPr="00F36607">
        <w:rPr>
          <w:rFonts w:ascii="Times New Roman" w:hAnsi="Times New Roman" w:cs="Times New Roman"/>
          <w:sz w:val="24"/>
        </w:rPr>
        <w:t>Princípio da proporcionalidade</w:t>
      </w:r>
      <w:r w:rsidR="00BA2EA2" w:rsidRPr="00F36607">
        <w:rPr>
          <w:rFonts w:ascii="Times New Roman" w:hAnsi="Times New Roman" w:cs="Times New Roman"/>
          <w:sz w:val="24"/>
        </w:rPr>
        <w:t xml:space="preserve"> ou razoabilidade; Princípio</w:t>
      </w:r>
      <w:r w:rsidR="00BA2EA2" w:rsidRPr="00F36607">
        <w:rPr>
          <w:rFonts w:ascii="Times New Roman" w:hAnsi="Times New Roman" w:cs="Times New Roman"/>
          <w:bCs/>
          <w:sz w:val="24"/>
          <w:shd w:val="clear" w:color="auto" w:fill="FFFFFF"/>
        </w:rPr>
        <w:t xml:space="preserve"> da presunção </w:t>
      </w:r>
      <w:proofErr w:type="gramStart"/>
      <w:r w:rsidR="00BA2EA2" w:rsidRPr="00F36607">
        <w:rPr>
          <w:rFonts w:ascii="Times New Roman" w:hAnsi="Times New Roman" w:cs="Times New Roman"/>
          <w:bCs/>
          <w:sz w:val="24"/>
          <w:shd w:val="clear" w:color="auto" w:fill="FFFFFF"/>
        </w:rPr>
        <w:t>de</w:t>
      </w:r>
      <w:proofErr w:type="gramEnd"/>
      <w:r w:rsidR="00BA2EA2" w:rsidRPr="00F36607">
        <w:rPr>
          <w:rFonts w:ascii="Times New Roman" w:hAnsi="Times New Roman" w:cs="Times New Roman"/>
          <w:bCs/>
          <w:sz w:val="24"/>
          <w:shd w:val="clear" w:color="auto" w:fill="FFFFFF"/>
        </w:rPr>
        <w:t xml:space="preserve"> </w:t>
      </w:r>
      <w:proofErr w:type="gramStart"/>
      <w:r w:rsidR="00BA2EA2" w:rsidRPr="00F36607">
        <w:rPr>
          <w:rFonts w:ascii="Times New Roman" w:hAnsi="Times New Roman" w:cs="Times New Roman"/>
          <w:bCs/>
          <w:sz w:val="24"/>
          <w:shd w:val="clear" w:color="auto" w:fill="FFFFFF"/>
        </w:rPr>
        <w:t>inocência</w:t>
      </w:r>
      <w:proofErr w:type="gramEnd"/>
      <w:r w:rsidR="00CB089C" w:rsidRPr="00F36607">
        <w:rPr>
          <w:rFonts w:ascii="Times New Roman" w:hAnsi="Times New Roman" w:cs="Times New Roman"/>
          <w:bCs/>
          <w:sz w:val="24"/>
          <w:shd w:val="clear" w:color="auto" w:fill="FFFFFF"/>
        </w:rPr>
        <w:t xml:space="preserve">, </w:t>
      </w:r>
      <w:r w:rsidR="00BA2EA2" w:rsidRPr="00F36607">
        <w:rPr>
          <w:rFonts w:ascii="Times New Roman" w:hAnsi="Times New Roman" w:cs="Times New Roman"/>
          <w:sz w:val="24"/>
          <w:shd w:val="clear" w:color="auto" w:fill="FFFFFF"/>
        </w:rPr>
        <w:t>ninguém será considerado culpado até transito em julgado de sentença penal condenatória;</w:t>
      </w:r>
      <w:r w:rsidR="00CB089C" w:rsidRPr="00F36607">
        <w:rPr>
          <w:rFonts w:ascii="Times New Roman" w:hAnsi="Times New Roman" w:cs="Times New Roman"/>
          <w:sz w:val="24"/>
          <w:shd w:val="clear" w:color="auto" w:fill="FFFFFF"/>
        </w:rPr>
        <w:t xml:space="preserve"> Moralidade dos atos</w:t>
      </w:r>
      <w:r w:rsidR="00F36607" w:rsidRPr="00F36607"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BA2EA2" w:rsidRDefault="00BA2EA2" w:rsidP="00F366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</w:rPr>
      </w:pPr>
    </w:p>
    <w:p w:rsidR="001A0BEC" w:rsidRDefault="001A0BEC" w:rsidP="00F366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</w:rPr>
      </w:pPr>
    </w:p>
    <w:p w:rsidR="001A0BEC" w:rsidRDefault="00D11D84" w:rsidP="00F366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DA3EEC">
        <w:rPr>
          <w:rFonts w:ascii="Times New Roman" w:hAnsi="Times New Roman" w:cs="Times New Roman"/>
          <w:b/>
          <w:sz w:val="24"/>
        </w:rPr>
        <w:t>REFERÊNCIAS</w:t>
      </w:r>
    </w:p>
    <w:p w:rsidR="001A0BEC" w:rsidRDefault="001A0BEC" w:rsidP="00F366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</w:p>
    <w:p w:rsidR="001A0BEC" w:rsidRPr="001A0BEC" w:rsidRDefault="001A0BEC" w:rsidP="00F366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ARANHA, Adalberto José Q. T. de Camargo</w:t>
      </w:r>
      <w:r>
        <w:rPr>
          <w:rFonts w:ascii="Times New Roman" w:eastAsiaTheme="minorHAnsi" w:hAnsi="Times New Roman" w:cs="Times New Roman"/>
          <w:b/>
          <w:bCs/>
          <w:sz w:val="24"/>
          <w:lang w:eastAsia="en-US"/>
        </w:rPr>
        <w:t xml:space="preserve">. Da prova no processo penal. </w:t>
      </w:r>
      <w:r>
        <w:rPr>
          <w:rFonts w:ascii="Times New Roman" w:eastAsiaTheme="minorHAnsi" w:hAnsi="Times New Roman" w:cs="Times New Roman"/>
          <w:sz w:val="24"/>
          <w:lang w:eastAsia="en-US"/>
        </w:rPr>
        <w:t>São Paulo: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="009C52FD">
        <w:rPr>
          <w:rFonts w:ascii="Times New Roman" w:eastAsiaTheme="minorHAnsi" w:hAnsi="Times New Roman" w:cs="Times New Roman"/>
          <w:sz w:val="24"/>
          <w:lang w:eastAsia="en-US"/>
        </w:rPr>
        <w:t>Saraiva,</w:t>
      </w:r>
      <w:proofErr w:type="gramEnd"/>
      <w:r w:rsidR="009C52FD">
        <w:rPr>
          <w:rFonts w:ascii="Times New Roman" w:eastAsiaTheme="minorHAnsi" w:hAnsi="Times New Roman" w:cs="Times New Roman"/>
          <w:sz w:val="24"/>
          <w:lang w:eastAsia="en-US"/>
        </w:rPr>
        <w:t xml:space="preserve"> 2006.</w:t>
      </w:r>
    </w:p>
    <w:p w:rsidR="00D11D84" w:rsidRPr="00953C56" w:rsidRDefault="00D11D84" w:rsidP="00F36607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53C56">
        <w:rPr>
          <w:rFonts w:ascii="Times New Roman" w:hAnsi="Times New Roman" w:cs="Times New Roman"/>
          <w:sz w:val="24"/>
          <w:shd w:val="clear" w:color="auto" w:fill="FFFFFF"/>
        </w:rPr>
        <w:t xml:space="preserve">BRASIL. </w:t>
      </w:r>
      <w:r w:rsidRPr="00953C56">
        <w:rPr>
          <w:rFonts w:ascii="Times New Roman" w:hAnsi="Times New Roman" w:cs="Times New Roman"/>
          <w:b/>
          <w:sz w:val="24"/>
          <w:shd w:val="clear" w:color="auto" w:fill="FFFFFF"/>
        </w:rPr>
        <w:t>Constituição Federal. Código Penal. Código de Processo Penal</w:t>
      </w:r>
      <w:r w:rsidRPr="00953C56">
        <w:rPr>
          <w:rFonts w:ascii="Times New Roman" w:hAnsi="Times New Roman" w:cs="Times New Roman"/>
          <w:sz w:val="24"/>
          <w:shd w:val="clear" w:color="auto" w:fill="FFFFFF"/>
        </w:rPr>
        <w:t xml:space="preserve">. Organização Luiz Flávio Gomes. – 9 ed. rev., </w:t>
      </w:r>
      <w:proofErr w:type="spellStart"/>
      <w:r w:rsidRPr="00953C56">
        <w:rPr>
          <w:rFonts w:ascii="Times New Roman" w:hAnsi="Times New Roman" w:cs="Times New Roman"/>
          <w:sz w:val="24"/>
          <w:shd w:val="clear" w:color="auto" w:fill="FFFFFF"/>
        </w:rPr>
        <w:t>Ampl</w:t>
      </w:r>
      <w:proofErr w:type="spellEnd"/>
      <w:r w:rsidRPr="00953C56"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  <w:proofErr w:type="gramStart"/>
      <w:r w:rsidRPr="00953C56">
        <w:rPr>
          <w:rFonts w:ascii="Times New Roman" w:hAnsi="Times New Roman" w:cs="Times New Roman"/>
          <w:sz w:val="24"/>
          <w:shd w:val="clear" w:color="auto" w:fill="FFFFFF"/>
        </w:rPr>
        <w:t>e</w:t>
      </w:r>
      <w:proofErr w:type="gramEnd"/>
      <w:r w:rsidRPr="00953C56">
        <w:rPr>
          <w:rFonts w:ascii="Times New Roman" w:hAnsi="Times New Roman" w:cs="Times New Roman"/>
          <w:sz w:val="24"/>
          <w:shd w:val="clear" w:color="auto" w:fill="FFFFFF"/>
        </w:rPr>
        <w:t xml:space="preserve"> atual. – São Paulo: Editora Revista dos Tribunais, 2007 – RT Mini Códigos.</w:t>
      </w:r>
    </w:p>
    <w:p w:rsidR="001A0BEC" w:rsidRPr="004409C1" w:rsidRDefault="00D11D84" w:rsidP="00F36607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53C56">
        <w:rPr>
          <w:rFonts w:ascii="Times New Roman" w:hAnsi="Times New Roman" w:cs="Times New Roman"/>
          <w:sz w:val="24"/>
          <w:shd w:val="clear" w:color="auto" w:fill="FFFFFF"/>
        </w:rPr>
        <w:t xml:space="preserve">BRASIL. </w:t>
      </w:r>
      <w:r w:rsidRPr="00953C56">
        <w:rPr>
          <w:rFonts w:ascii="Times New Roman" w:hAnsi="Times New Roman" w:cs="Times New Roman"/>
          <w:b/>
          <w:sz w:val="24"/>
          <w:shd w:val="clear" w:color="auto" w:fill="FFFFFF"/>
        </w:rPr>
        <w:t>Lei 11.690/08</w:t>
      </w:r>
      <w:r w:rsidRPr="00953C56">
        <w:rPr>
          <w:rFonts w:ascii="Times New Roman" w:hAnsi="Times New Roman" w:cs="Times New Roman"/>
          <w:sz w:val="24"/>
          <w:shd w:val="clear" w:color="auto" w:fill="FFFFFF"/>
        </w:rPr>
        <w:t>. Disponível em: http://www.planalto.gov.br/ccivil_03/_Ato2007-</w:t>
      </w:r>
      <w:r w:rsidRPr="004409C1">
        <w:rPr>
          <w:rFonts w:ascii="Times New Roman" w:hAnsi="Times New Roman" w:cs="Times New Roman"/>
          <w:sz w:val="24"/>
          <w:shd w:val="clear" w:color="auto" w:fill="FFFFFF"/>
        </w:rPr>
        <w:t xml:space="preserve">2010/2008/Lei/L11690.htm&gt;. Acesso em </w:t>
      </w:r>
      <w:proofErr w:type="gramStart"/>
      <w:r w:rsidRPr="004409C1">
        <w:rPr>
          <w:rFonts w:ascii="Times New Roman" w:hAnsi="Times New Roman" w:cs="Times New Roman"/>
          <w:sz w:val="24"/>
          <w:shd w:val="clear" w:color="auto" w:fill="FFFFFF"/>
        </w:rPr>
        <w:t>15 outubro 2013</w:t>
      </w:r>
      <w:proofErr w:type="gramEnd"/>
      <w:r w:rsidRPr="004409C1"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4409C1" w:rsidRPr="004409C1" w:rsidRDefault="004409C1" w:rsidP="00F36607">
      <w:pPr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4409C1">
        <w:rPr>
          <w:rFonts w:ascii="Times New Roman" w:eastAsiaTheme="minorHAnsi" w:hAnsi="Times New Roman" w:cs="Times New Roman"/>
          <w:sz w:val="24"/>
          <w:lang w:eastAsia="en-US"/>
        </w:rPr>
        <w:t xml:space="preserve">CREMONEZI, Heloisa. </w:t>
      </w:r>
      <w:r w:rsidRPr="004409C1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Provas Ilícitas: interceptação telefônica e a constitucionalidade do parágrafo único do artigo 1º da Lei </w:t>
      </w:r>
      <w:r w:rsidRPr="004409C1">
        <w:rPr>
          <w:rFonts w:ascii="Times New Roman" w:eastAsiaTheme="minorHAnsi" w:hAnsi="Times New Roman" w:cs="Times New Roman"/>
          <w:b/>
          <w:bCs/>
          <w:sz w:val="24"/>
          <w:lang w:eastAsia="en-US"/>
        </w:rPr>
        <w:t xml:space="preserve">9296/96. </w:t>
      </w:r>
      <w:r w:rsidRPr="004409C1"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Disponível em &lt; </w:t>
      </w:r>
      <w:hyperlink r:id="rId8" w:history="1">
        <w:r w:rsidRPr="004409C1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http://intertemas.unitoledo.br/revista/index.php/Juridica/article/viewArticle/107</w:t>
        </w:r>
      </w:hyperlink>
      <w:r w:rsidRPr="004409C1">
        <w:rPr>
          <w:rFonts w:ascii="Times New Roman" w:hAnsi="Times New Roman" w:cs="Times New Roman"/>
          <w:sz w:val="24"/>
        </w:rPr>
        <w:t xml:space="preserve">&gt;. Acesso em </w:t>
      </w:r>
      <w:proofErr w:type="gramStart"/>
      <w:r w:rsidRPr="004409C1">
        <w:rPr>
          <w:rFonts w:ascii="Times New Roman" w:hAnsi="Times New Roman" w:cs="Times New Roman"/>
          <w:sz w:val="24"/>
        </w:rPr>
        <w:t>29 março 2014</w:t>
      </w:r>
      <w:proofErr w:type="gramEnd"/>
      <w:r w:rsidRPr="004409C1">
        <w:rPr>
          <w:rFonts w:ascii="Times New Roman" w:hAnsi="Times New Roman" w:cs="Times New Roman"/>
          <w:sz w:val="24"/>
        </w:rPr>
        <w:t>.</w:t>
      </w:r>
    </w:p>
    <w:p w:rsidR="009C52FD" w:rsidRPr="004409C1" w:rsidRDefault="009C52FD" w:rsidP="00F36607">
      <w:pPr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9C52FD">
        <w:rPr>
          <w:rFonts w:ascii="Times New Roman" w:hAnsi="Times New Roman" w:cs="Times New Roman"/>
          <w:sz w:val="24"/>
        </w:rPr>
        <w:t xml:space="preserve">GRINOVER, Ada Pellegrini apud SOUZA, José Fernando Vidal de. Temas Atuais de Processo Penal. São Paulo: SP </w:t>
      </w:r>
      <w:proofErr w:type="spellStart"/>
      <w:r w:rsidRPr="009C52FD">
        <w:rPr>
          <w:rFonts w:ascii="Times New Roman" w:hAnsi="Times New Roman" w:cs="Times New Roman"/>
          <w:sz w:val="24"/>
        </w:rPr>
        <w:t>Copola</w:t>
      </w:r>
      <w:proofErr w:type="spellEnd"/>
      <w:r w:rsidRPr="009C52FD">
        <w:rPr>
          <w:rFonts w:ascii="Times New Roman" w:hAnsi="Times New Roman" w:cs="Times New Roman"/>
          <w:sz w:val="24"/>
        </w:rPr>
        <w:t xml:space="preserve"> Livros, 1994,</w:t>
      </w:r>
    </w:p>
    <w:p w:rsidR="009C52FD" w:rsidRDefault="009C52FD" w:rsidP="00F366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9C52FD">
        <w:rPr>
          <w:rFonts w:ascii="Times New Roman" w:hAnsi="Times New Roman" w:cs="Times New Roman"/>
          <w:sz w:val="24"/>
        </w:rPr>
        <w:t xml:space="preserve">_____________; GOMES FILHO, Antônio Magalhães; FERNANDES, Antônio </w:t>
      </w:r>
      <w:proofErr w:type="spellStart"/>
      <w:r w:rsidRPr="009C52FD">
        <w:rPr>
          <w:rFonts w:ascii="Times New Roman" w:hAnsi="Times New Roman" w:cs="Times New Roman"/>
          <w:sz w:val="24"/>
        </w:rPr>
        <w:t>Scarance</w:t>
      </w:r>
      <w:proofErr w:type="spellEnd"/>
      <w:r w:rsidRPr="009C52FD">
        <w:rPr>
          <w:rFonts w:ascii="Times New Roman" w:hAnsi="Times New Roman" w:cs="Times New Roman"/>
          <w:sz w:val="24"/>
        </w:rPr>
        <w:t xml:space="preserve">. </w:t>
      </w:r>
      <w:r w:rsidRPr="009C52FD">
        <w:rPr>
          <w:rFonts w:ascii="Times New Roman" w:hAnsi="Times New Roman" w:cs="Times New Roman"/>
          <w:b/>
          <w:sz w:val="24"/>
        </w:rPr>
        <w:t xml:space="preserve">As nulidades no processo penal. </w:t>
      </w:r>
      <w:r w:rsidRPr="009C52FD">
        <w:rPr>
          <w:rFonts w:ascii="Times New Roman" w:hAnsi="Times New Roman" w:cs="Times New Roman"/>
          <w:sz w:val="24"/>
        </w:rPr>
        <w:t>11ª ed. São Paulo: Editora Revista dos Tribunais, 2009.</w:t>
      </w:r>
    </w:p>
    <w:p w:rsidR="009C52FD" w:rsidRPr="009C52FD" w:rsidRDefault="009C52FD" w:rsidP="00F3660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9C52FD">
        <w:rPr>
          <w:rFonts w:ascii="Times New Roman" w:eastAsiaTheme="minorHAnsi" w:hAnsi="Times New Roman" w:cs="Times New Roman"/>
          <w:sz w:val="24"/>
          <w:lang w:eastAsia="en-US"/>
        </w:rPr>
        <w:t xml:space="preserve">GOMES, Luiz Flávio. </w:t>
      </w:r>
      <w:r w:rsidRPr="009C52FD">
        <w:rPr>
          <w:rFonts w:ascii="Times New Roman" w:eastAsiaTheme="minorHAnsi" w:hAnsi="Times New Roman" w:cs="Times New Roman"/>
          <w:b/>
          <w:iCs/>
          <w:sz w:val="24"/>
          <w:lang w:eastAsia="en-US"/>
        </w:rPr>
        <w:t>Interceptação telefônica: Lei 9296/96</w:t>
      </w:r>
      <w:r w:rsidRPr="009C52FD">
        <w:rPr>
          <w:rFonts w:ascii="Times New Roman" w:eastAsiaTheme="minorHAnsi" w:hAnsi="Times New Roman" w:cs="Times New Roman"/>
          <w:sz w:val="24"/>
          <w:lang w:eastAsia="en-US"/>
        </w:rPr>
        <w:t>. São Pau</w:t>
      </w:r>
      <w:r>
        <w:rPr>
          <w:rFonts w:ascii="Times New Roman" w:eastAsiaTheme="minorHAnsi" w:hAnsi="Times New Roman" w:cs="Times New Roman"/>
          <w:sz w:val="24"/>
          <w:lang w:eastAsia="en-US"/>
        </w:rPr>
        <w:t>lo: Revista dos Tribunais, 1997.</w:t>
      </w:r>
    </w:p>
    <w:p w:rsidR="009C52FD" w:rsidRDefault="009C52FD" w:rsidP="00F36607">
      <w:pPr>
        <w:jc w:val="both"/>
        <w:rPr>
          <w:rFonts w:ascii="Times New Roman" w:hAnsi="Times New Roman" w:cs="Times New Roman"/>
          <w:bCs/>
          <w:sz w:val="24"/>
        </w:rPr>
      </w:pPr>
      <w:r w:rsidRPr="00953C56">
        <w:rPr>
          <w:rFonts w:ascii="Times New Roman" w:hAnsi="Times New Roman" w:cs="Times New Roman"/>
          <w:bCs/>
          <w:sz w:val="24"/>
        </w:rPr>
        <w:t xml:space="preserve">GOMES FILHO, Antônio Magalhães. </w:t>
      </w:r>
      <w:r w:rsidRPr="00953C56">
        <w:rPr>
          <w:rFonts w:ascii="Times New Roman" w:hAnsi="Times New Roman" w:cs="Times New Roman"/>
          <w:b/>
          <w:bCs/>
          <w:sz w:val="24"/>
        </w:rPr>
        <w:t xml:space="preserve">O direito à prova no processo penal. </w:t>
      </w:r>
      <w:r w:rsidRPr="00953C56">
        <w:rPr>
          <w:rFonts w:ascii="Times New Roman" w:hAnsi="Times New Roman" w:cs="Times New Roman"/>
          <w:bCs/>
          <w:sz w:val="24"/>
        </w:rPr>
        <w:t>São Paulo: Revista dos Tribunais, 2008.</w:t>
      </w:r>
    </w:p>
    <w:p w:rsidR="00D11D84" w:rsidRPr="009C52FD" w:rsidRDefault="00D11D84" w:rsidP="00F36607">
      <w:pPr>
        <w:jc w:val="both"/>
        <w:rPr>
          <w:rFonts w:ascii="Times New Roman" w:hAnsi="Times New Roman" w:cs="Times New Roman"/>
          <w:bCs/>
          <w:sz w:val="24"/>
        </w:rPr>
      </w:pPr>
      <w:r w:rsidRPr="00953C56">
        <w:rPr>
          <w:rFonts w:ascii="Times New Roman" w:hAnsi="Times New Roman" w:cs="Times New Roman"/>
          <w:sz w:val="24"/>
        </w:rPr>
        <w:t xml:space="preserve">LIMA, </w:t>
      </w:r>
      <w:proofErr w:type="spellStart"/>
      <w:r w:rsidRPr="00953C56">
        <w:rPr>
          <w:rFonts w:ascii="Times New Roman" w:hAnsi="Times New Roman" w:cs="Times New Roman"/>
          <w:sz w:val="24"/>
        </w:rPr>
        <w:t>Marcellus</w:t>
      </w:r>
      <w:proofErr w:type="spellEnd"/>
      <w:r w:rsidRPr="00953C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53C56">
        <w:rPr>
          <w:rFonts w:ascii="Times New Roman" w:hAnsi="Times New Roman" w:cs="Times New Roman"/>
          <w:sz w:val="24"/>
        </w:rPr>
        <w:t>Polastri</w:t>
      </w:r>
      <w:proofErr w:type="spellEnd"/>
      <w:r w:rsidRPr="00953C56">
        <w:rPr>
          <w:rFonts w:ascii="Times New Roman" w:hAnsi="Times New Roman" w:cs="Times New Roman"/>
          <w:sz w:val="24"/>
        </w:rPr>
        <w:t xml:space="preserve">. </w:t>
      </w:r>
      <w:r w:rsidRPr="00953C56">
        <w:rPr>
          <w:rFonts w:ascii="Times New Roman" w:hAnsi="Times New Roman" w:cs="Times New Roman"/>
          <w:b/>
          <w:sz w:val="24"/>
        </w:rPr>
        <w:t>Curso de processo penal</w:t>
      </w:r>
      <w:r w:rsidRPr="00953C56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953C56">
        <w:rPr>
          <w:rFonts w:ascii="Times New Roman" w:hAnsi="Times New Roman" w:cs="Times New Roman"/>
          <w:sz w:val="24"/>
        </w:rPr>
        <w:t>v.</w:t>
      </w:r>
      <w:proofErr w:type="gramEnd"/>
      <w:r w:rsidRPr="00953C56">
        <w:rPr>
          <w:rFonts w:ascii="Times New Roman" w:hAnsi="Times New Roman" w:cs="Times New Roman"/>
          <w:sz w:val="24"/>
        </w:rPr>
        <w:t xml:space="preserve"> II. Rio de Janeiro: Lúmen Júris, 2006.</w:t>
      </w:r>
    </w:p>
    <w:p w:rsidR="00D11D84" w:rsidRPr="00C52A54" w:rsidRDefault="00D11D84" w:rsidP="00F36607">
      <w:pPr>
        <w:jc w:val="both"/>
        <w:rPr>
          <w:rFonts w:ascii="Times New Roman" w:hAnsi="Times New Roman" w:cs="Times New Roman"/>
          <w:sz w:val="24"/>
        </w:rPr>
      </w:pPr>
      <w:r w:rsidRPr="00953C56">
        <w:rPr>
          <w:rFonts w:ascii="Times New Roman" w:hAnsi="Times New Roman" w:cs="Times New Roman"/>
          <w:sz w:val="24"/>
        </w:rPr>
        <w:t xml:space="preserve">LIMA, </w:t>
      </w:r>
      <w:r w:rsidRPr="00C52A54">
        <w:rPr>
          <w:rFonts w:ascii="Times New Roman" w:hAnsi="Times New Roman" w:cs="Times New Roman"/>
          <w:sz w:val="24"/>
        </w:rPr>
        <w:t xml:space="preserve">Renato Brasileiro de. </w:t>
      </w:r>
      <w:r w:rsidRPr="00C52A54">
        <w:rPr>
          <w:rFonts w:ascii="Times New Roman" w:hAnsi="Times New Roman" w:cs="Times New Roman"/>
          <w:b/>
          <w:sz w:val="24"/>
        </w:rPr>
        <w:t>Manual de processo penal</w:t>
      </w:r>
      <w:r w:rsidRPr="00C52A54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C52A54">
        <w:rPr>
          <w:rFonts w:ascii="Times New Roman" w:hAnsi="Times New Roman" w:cs="Times New Roman"/>
          <w:sz w:val="24"/>
        </w:rPr>
        <w:t>v.</w:t>
      </w:r>
      <w:proofErr w:type="gramEnd"/>
      <w:r w:rsidRPr="00C52A54">
        <w:rPr>
          <w:rFonts w:ascii="Times New Roman" w:hAnsi="Times New Roman" w:cs="Times New Roman"/>
          <w:sz w:val="24"/>
        </w:rPr>
        <w:t xml:space="preserve"> I. Rio de Janeiro: </w:t>
      </w:r>
      <w:proofErr w:type="spellStart"/>
      <w:r w:rsidRPr="00C52A54">
        <w:rPr>
          <w:rFonts w:ascii="Times New Roman" w:hAnsi="Times New Roman" w:cs="Times New Roman"/>
          <w:sz w:val="24"/>
        </w:rPr>
        <w:t>Lumen</w:t>
      </w:r>
      <w:proofErr w:type="spellEnd"/>
      <w:r w:rsidRPr="00C52A54">
        <w:rPr>
          <w:rFonts w:ascii="Times New Roman" w:hAnsi="Times New Roman" w:cs="Times New Roman"/>
          <w:sz w:val="24"/>
        </w:rPr>
        <w:t xml:space="preserve"> Juris, 2011.</w:t>
      </w:r>
    </w:p>
    <w:p w:rsidR="009C52FD" w:rsidRPr="00C52A54" w:rsidRDefault="009C52FD" w:rsidP="00F366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C52A54">
        <w:rPr>
          <w:rFonts w:ascii="Times New Roman" w:hAnsi="Times New Roman" w:cs="Times New Roman"/>
          <w:sz w:val="24"/>
          <w:shd w:val="clear" w:color="auto" w:fill="FFFFFF"/>
        </w:rPr>
        <w:t>MARINONI, Luiz Guilherme. Manual do processo de conhecimento, São Paulo, editora RT, 2006.</w:t>
      </w:r>
    </w:p>
    <w:p w:rsidR="009C52FD" w:rsidRPr="00C52A54" w:rsidRDefault="009C52FD" w:rsidP="00F366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C52A54">
        <w:rPr>
          <w:rFonts w:ascii="Times New Roman" w:eastAsiaTheme="minorHAnsi" w:hAnsi="Times New Roman" w:cs="Times New Roman"/>
          <w:sz w:val="24"/>
          <w:lang w:eastAsia="en-US"/>
        </w:rPr>
        <w:t>MIRABETE, Júlio Fabbrini</w:t>
      </w:r>
      <w:r w:rsidRPr="00C52A54">
        <w:rPr>
          <w:rFonts w:ascii="Times New Roman" w:eastAsiaTheme="minorHAnsi" w:hAnsi="Times New Roman" w:cs="Times New Roman"/>
          <w:b/>
          <w:bCs/>
          <w:sz w:val="24"/>
          <w:lang w:eastAsia="en-US"/>
        </w:rPr>
        <w:t>. Processo penal</w:t>
      </w:r>
      <w:r w:rsidRPr="00C52A54">
        <w:rPr>
          <w:rFonts w:ascii="Times New Roman" w:eastAsiaTheme="minorHAnsi" w:hAnsi="Times New Roman" w:cs="Times New Roman"/>
          <w:sz w:val="24"/>
          <w:lang w:eastAsia="en-US"/>
        </w:rPr>
        <w:t>. São Paulo: Atlas, 2000.</w:t>
      </w:r>
    </w:p>
    <w:p w:rsidR="00C52A54" w:rsidRPr="00C52A54" w:rsidRDefault="009C52FD" w:rsidP="00F366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C52A54">
        <w:rPr>
          <w:rFonts w:ascii="Times New Roman" w:eastAsiaTheme="minorHAnsi" w:hAnsi="Times New Roman" w:cs="Times New Roman"/>
          <w:sz w:val="24"/>
          <w:lang w:eastAsia="en-US"/>
        </w:rPr>
        <w:t>MOREIRA, José Carlos </w:t>
      </w:r>
      <w:proofErr w:type="gramStart"/>
      <w:r w:rsidRPr="00C52A54">
        <w:rPr>
          <w:rFonts w:ascii="Times New Roman" w:eastAsiaTheme="minorHAnsi" w:hAnsi="Times New Roman" w:cs="Times New Roman"/>
          <w:sz w:val="24"/>
          <w:lang w:eastAsia="en-US"/>
        </w:rPr>
        <w:t>Barbosa.</w:t>
      </w:r>
      <w:proofErr w:type="gramEnd"/>
      <w:r w:rsidRPr="00C52A54">
        <w:rPr>
          <w:rFonts w:ascii="Times New Roman" w:eastAsiaTheme="minorHAnsi" w:hAnsi="Times New Roman" w:cs="Times New Roman"/>
          <w:b/>
          <w:sz w:val="24"/>
          <w:lang w:eastAsia="en-US"/>
        </w:rPr>
        <w:t>O processo penal norte-americano e sua influência</w:t>
      </w:r>
      <w:r w:rsidRPr="00C52A54">
        <w:rPr>
          <w:rFonts w:ascii="Times New Roman" w:eastAsiaTheme="minorHAnsi" w:hAnsi="Times New Roman" w:cs="Times New Roman"/>
          <w:sz w:val="24"/>
          <w:lang w:eastAsia="en-US"/>
        </w:rPr>
        <w:t>, </w:t>
      </w:r>
      <w:r w:rsidRPr="00C52A54">
        <w:rPr>
          <w:rFonts w:ascii="Times New Roman" w:eastAsiaTheme="minorHAnsi" w:hAnsi="Times New Roman" w:cs="Times New Roman"/>
          <w:i/>
          <w:iCs/>
          <w:sz w:val="24"/>
          <w:lang w:eastAsia="en-US"/>
        </w:rPr>
        <w:t>in</w:t>
      </w:r>
      <w:r w:rsidRPr="00C52A54">
        <w:rPr>
          <w:rFonts w:ascii="Times New Roman" w:eastAsiaTheme="minorHAnsi" w:hAnsi="Times New Roman" w:cs="Times New Roman"/>
          <w:sz w:val="24"/>
          <w:lang w:eastAsia="en-US"/>
        </w:rPr>
        <w:t> Revista do Ministério Público do Estado do Rio de Janeiro,  nº  12,  p.  93,  jul./dez.  2000.</w:t>
      </w:r>
    </w:p>
    <w:p w:rsidR="00C52A54" w:rsidRPr="00C52A54" w:rsidRDefault="00D11D84" w:rsidP="00F366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C52A54">
        <w:rPr>
          <w:rFonts w:ascii="Times New Roman" w:hAnsi="Times New Roman" w:cs="Times New Roman"/>
          <w:sz w:val="24"/>
        </w:rPr>
        <w:t xml:space="preserve">OLIVEIRA, Eugenio </w:t>
      </w:r>
      <w:proofErr w:type="spellStart"/>
      <w:r w:rsidRPr="00C52A54">
        <w:rPr>
          <w:rFonts w:ascii="Times New Roman" w:hAnsi="Times New Roman" w:cs="Times New Roman"/>
          <w:sz w:val="24"/>
        </w:rPr>
        <w:t>Pacelli</w:t>
      </w:r>
      <w:proofErr w:type="spellEnd"/>
      <w:r w:rsidRPr="00C52A54">
        <w:rPr>
          <w:rFonts w:ascii="Times New Roman" w:hAnsi="Times New Roman" w:cs="Times New Roman"/>
          <w:sz w:val="24"/>
        </w:rPr>
        <w:t xml:space="preserve"> de. </w:t>
      </w:r>
      <w:r w:rsidRPr="00C52A54">
        <w:rPr>
          <w:rFonts w:ascii="Times New Roman" w:hAnsi="Times New Roman" w:cs="Times New Roman"/>
          <w:b/>
          <w:sz w:val="24"/>
        </w:rPr>
        <w:t>Curso de processo penal</w:t>
      </w:r>
      <w:r w:rsidRPr="00C52A54">
        <w:rPr>
          <w:rFonts w:ascii="Times New Roman" w:hAnsi="Times New Roman" w:cs="Times New Roman"/>
          <w:sz w:val="24"/>
        </w:rPr>
        <w:t xml:space="preserve">. Rio de Janeiro: </w:t>
      </w:r>
      <w:proofErr w:type="spellStart"/>
      <w:r w:rsidRPr="00C52A54">
        <w:rPr>
          <w:rFonts w:ascii="Times New Roman" w:hAnsi="Times New Roman" w:cs="Times New Roman"/>
          <w:sz w:val="24"/>
        </w:rPr>
        <w:t>Lumen</w:t>
      </w:r>
      <w:proofErr w:type="spellEnd"/>
      <w:r w:rsidRPr="00C52A54">
        <w:rPr>
          <w:rFonts w:ascii="Times New Roman" w:hAnsi="Times New Roman" w:cs="Times New Roman"/>
          <w:sz w:val="24"/>
        </w:rPr>
        <w:t xml:space="preserve"> Juris, 2011.</w:t>
      </w:r>
    </w:p>
    <w:p w:rsidR="00C52A54" w:rsidRPr="009A52D0" w:rsidRDefault="00C52A54" w:rsidP="00F366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C52A54">
        <w:rPr>
          <w:rFonts w:ascii="Times New Roman" w:hAnsi="Times New Roman" w:cs="Times New Roman"/>
          <w:sz w:val="24"/>
        </w:rPr>
        <w:lastRenderedPageBreak/>
        <w:t xml:space="preserve">PLENÁRIO - HC nº. 72.588-1-PB - STF, 2ª Turma, HC 74116/SP, Rel. para o acórdão Min. Maurício </w:t>
      </w:r>
      <w:r w:rsidRPr="009A52D0">
        <w:rPr>
          <w:rFonts w:ascii="Times New Roman" w:hAnsi="Times New Roman" w:cs="Times New Roman"/>
          <w:sz w:val="24"/>
        </w:rPr>
        <w:t>Corrêa, DJU de 14.03.1997, pág. 06903.</w:t>
      </w:r>
    </w:p>
    <w:p w:rsidR="00D11D84" w:rsidRPr="009A52D0" w:rsidRDefault="00D11D84" w:rsidP="00F36607">
      <w:pPr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9A52D0">
        <w:rPr>
          <w:rFonts w:ascii="Times New Roman" w:eastAsiaTheme="minorHAnsi" w:hAnsi="Times New Roman" w:cs="Times New Roman"/>
          <w:sz w:val="24"/>
          <w:lang w:eastAsia="en-US"/>
        </w:rPr>
        <w:t xml:space="preserve">SANTOS, Cleopas Isaías; ZANOTI, Bruno </w:t>
      </w:r>
      <w:proofErr w:type="spellStart"/>
      <w:r w:rsidRPr="009A52D0">
        <w:rPr>
          <w:rFonts w:ascii="Times New Roman" w:eastAsiaTheme="minorHAnsi" w:hAnsi="Times New Roman" w:cs="Times New Roman"/>
          <w:sz w:val="24"/>
          <w:lang w:eastAsia="en-US"/>
        </w:rPr>
        <w:t>Taufner</w:t>
      </w:r>
      <w:proofErr w:type="spellEnd"/>
      <w:r w:rsidRPr="009A52D0">
        <w:rPr>
          <w:rFonts w:ascii="Times New Roman" w:eastAsiaTheme="minorHAnsi" w:hAnsi="Times New Roman" w:cs="Times New Roman"/>
          <w:sz w:val="24"/>
          <w:lang w:eastAsia="en-US"/>
        </w:rPr>
        <w:t xml:space="preserve">. </w:t>
      </w:r>
      <w:r w:rsidRPr="009A52D0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Delegado de Polícia em Ação: Teoria e Prática. </w:t>
      </w:r>
      <w:r w:rsidRPr="009A52D0">
        <w:rPr>
          <w:rFonts w:ascii="Times New Roman" w:eastAsiaTheme="minorHAnsi" w:hAnsi="Times New Roman" w:cs="Times New Roman"/>
          <w:sz w:val="24"/>
          <w:lang w:eastAsia="en-US"/>
        </w:rPr>
        <w:t xml:space="preserve">1ª ed. Salvador: </w:t>
      </w:r>
      <w:proofErr w:type="spellStart"/>
      <w:r w:rsidRPr="009A52D0">
        <w:rPr>
          <w:rFonts w:ascii="Times New Roman" w:eastAsiaTheme="minorHAnsi" w:hAnsi="Times New Roman" w:cs="Times New Roman"/>
          <w:sz w:val="24"/>
          <w:lang w:eastAsia="en-US"/>
        </w:rPr>
        <w:t>Juspodvin</w:t>
      </w:r>
      <w:proofErr w:type="spellEnd"/>
      <w:r w:rsidRPr="009A52D0">
        <w:rPr>
          <w:rFonts w:ascii="Times New Roman" w:eastAsiaTheme="minorHAnsi" w:hAnsi="Times New Roman" w:cs="Times New Roman"/>
          <w:sz w:val="24"/>
          <w:lang w:eastAsia="en-US"/>
        </w:rPr>
        <w:t>, 2013.</w:t>
      </w:r>
    </w:p>
    <w:p w:rsidR="009A52D0" w:rsidRPr="009A52D0" w:rsidRDefault="00BA6B8B" w:rsidP="00F36607">
      <w:pPr>
        <w:shd w:val="clear" w:color="auto" w:fill="FFFFFF"/>
        <w:spacing w:line="268" w:lineRule="atLeast"/>
        <w:jc w:val="both"/>
        <w:rPr>
          <w:rFonts w:ascii="Times New Roman" w:hAnsi="Times New Roman" w:cs="Times New Roman"/>
          <w:sz w:val="24"/>
        </w:rPr>
      </w:pPr>
      <w:r w:rsidRPr="009A52D0">
        <w:rPr>
          <w:rFonts w:ascii="Times New Roman" w:eastAsiaTheme="minorHAnsi" w:hAnsi="Times New Roman" w:cs="Times New Roman"/>
          <w:sz w:val="24"/>
          <w:lang w:eastAsia="en-US"/>
        </w:rPr>
        <w:t xml:space="preserve">SOUZA, Alexander Araujo de. </w:t>
      </w:r>
      <w:r w:rsidRPr="009A52D0">
        <w:rPr>
          <w:rFonts w:ascii="Times New Roman" w:eastAsiaTheme="minorHAnsi" w:hAnsi="Times New Roman" w:cs="Times New Roman"/>
          <w:b/>
          <w:sz w:val="24"/>
          <w:lang w:eastAsia="en-US"/>
        </w:rPr>
        <w:t>A inadmissibilidade, no Processo Penal, das Provas Obtidas por Meios Ilícitos: Uma Garantia Absoluta</w:t>
      </w:r>
      <w:proofErr w:type="gramStart"/>
      <w:r w:rsidRPr="009A52D0">
        <w:rPr>
          <w:rFonts w:ascii="Times New Roman" w:eastAsiaTheme="minorHAnsi" w:hAnsi="Times New Roman" w:cs="Times New Roman"/>
          <w:b/>
          <w:sz w:val="24"/>
          <w:lang w:eastAsia="en-US"/>
        </w:rPr>
        <w:t>?.</w:t>
      </w:r>
      <w:proofErr w:type="gramEnd"/>
      <w:r w:rsidRPr="009A52D0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 </w:t>
      </w:r>
      <w:r w:rsidRPr="009A52D0">
        <w:rPr>
          <w:rFonts w:ascii="Times New Roman" w:eastAsiaTheme="minorHAnsi" w:hAnsi="Times New Roman" w:cs="Times New Roman"/>
          <w:sz w:val="24"/>
          <w:lang w:eastAsia="en-US"/>
        </w:rPr>
        <w:t>Disponível em &lt;</w:t>
      </w:r>
      <w:r w:rsidRPr="009A52D0">
        <w:rPr>
          <w:rFonts w:ascii="Times New Roman" w:hAnsi="Times New Roman" w:cs="Times New Roman"/>
          <w:sz w:val="24"/>
        </w:rPr>
        <w:t>www.emerj.tjrj.jus.br/revistaemerj_online/edicoes/.../revista27_</w:t>
      </w:r>
      <w:proofErr w:type="gramStart"/>
      <w:r w:rsidRPr="009A52D0">
        <w:rPr>
          <w:rFonts w:ascii="Times New Roman" w:hAnsi="Times New Roman" w:cs="Times New Roman"/>
          <w:sz w:val="24"/>
        </w:rPr>
        <w:t>185.</w:t>
      </w:r>
      <w:proofErr w:type="gramEnd"/>
      <w:r w:rsidRPr="009A52D0">
        <w:rPr>
          <w:rFonts w:ascii="Times New Roman" w:hAnsi="Times New Roman" w:cs="Times New Roman"/>
          <w:sz w:val="24"/>
        </w:rPr>
        <w:t xml:space="preserve">pdf‎&gt;. Acesso em </w:t>
      </w:r>
      <w:proofErr w:type="gramStart"/>
      <w:r w:rsidRPr="009A52D0">
        <w:rPr>
          <w:rFonts w:ascii="Times New Roman" w:hAnsi="Times New Roman" w:cs="Times New Roman"/>
          <w:sz w:val="24"/>
        </w:rPr>
        <w:t>29 março 2014</w:t>
      </w:r>
      <w:proofErr w:type="gramEnd"/>
      <w:r w:rsidRPr="009A52D0">
        <w:rPr>
          <w:rFonts w:ascii="Times New Roman" w:hAnsi="Times New Roman" w:cs="Times New Roman"/>
          <w:sz w:val="24"/>
        </w:rPr>
        <w:t>.</w:t>
      </w:r>
    </w:p>
    <w:p w:rsidR="006149C2" w:rsidRPr="006149C2" w:rsidRDefault="009A52D0" w:rsidP="00F36607">
      <w:pPr>
        <w:shd w:val="clear" w:color="auto" w:fill="FFFFFF"/>
        <w:spacing w:line="268" w:lineRule="atLeast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9A52D0">
        <w:rPr>
          <w:rFonts w:ascii="Times New Roman" w:hAnsi="Times New Roman" w:cs="Times New Roman"/>
          <w:sz w:val="24"/>
        </w:rPr>
        <w:t xml:space="preserve">VAZZOLER, Alex Cézar. </w:t>
      </w:r>
      <w:r w:rsidRPr="009A52D0">
        <w:rPr>
          <w:rFonts w:ascii="Times New Roman" w:hAnsi="Times New Roman" w:cs="Times New Roman"/>
          <w:b/>
          <w:sz w:val="24"/>
        </w:rPr>
        <w:t>Princípio Da Inadmissão das Provas ilicitamente obtidas e Teorias Correlatas</w:t>
      </w:r>
      <w:r w:rsidRPr="009A52D0">
        <w:rPr>
          <w:rFonts w:ascii="Times New Roman" w:hAnsi="Times New Roman" w:cs="Times New Roman"/>
          <w:sz w:val="24"/>
        </w:rPr>
        <w:t>. Disponível em &lt;</w:t>
      </w:r>
      <w:r w:rsidR="006149C2" w:rsidRPr="006149C2">
        <w:rPr>
          <w:rFonts w:ascii="Times New Roman" w:hAnsi="Times New Roman" w:cs="Times New Roman"/>
          <w:sz w:val="24"/>
          <w:shd w:val="clear" w:color="auto" w:fill="FFFFFF"/>
        </w:rPr>
        <w:t>http://www.juspodivm.com.br/.../%7BDD104D63-FCD5-4AE6-A7C0-C81F432F9223%</w:t>
      </w:r>
      <w:proofErr w:type="gramStart"/>
      <w:r w:rsidR="006149C2" w:rsidRPr="006149C2">
        <w:rPr>
          <w:rFonts w:ascii="Times New Roman" w:hAnsi="Times New Roman" w:cs="Times New Roman"/>
          <w:sz w:val="24"/>
          <w:shd w:val="clear" w:color="auto" w:fill="FFFFFF"/>
        </w:rPr>
        <w:t>7D</w:t>
      </w:r>
      <w:proofErr w:type="gramEnd"/>
      <w:r w:rsidR="006149C2" w:rsidRPr="006149C2">
        <w:rPr>
          <w:rFonts w:ascii="Times New Roman" w:hAnsi="Times New Roman" w:cs="Times New Roman"/>
          <w:sz w:val="24"/>
          <w:shd w:val="clear" w:color="auto" w:fill="FFFFFF"/>
        </w:rPr>
        <w:t>_principio_da_inadmis</w:t>
      </w:r>
      <w:r w:rsidR="006149C2">
        <w:rPr>
          <w:rFonts w:ascii="Times New Roman" w:hAnsi="Times New Roman" w:cs="Times New Roman"/>
          <w:sz w:val="24"/>
          <w:shd w:val="clear" w:color="auto" w:fill="FFFFFF"/>
        </w:rPr>
        <w:t>sao_das_provas.doc&gt;. Acesso 29 março 2014.</w:t>
      </w:r>
    </w:p>
    <w:p w:rsidR="001A0BEC" w:rsidRDefault="001A0BEC" w:rsidP="00F36607">
      <w:pPr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1A0BEC" w:rsidRDefault="001A0BEC" w:rsidP="00F36607">
      <w:pPr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F36607" w:rsidRDefault="00F36607" w:rsidP="00F36607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F36607" w:rsidRDefault="00F36607" w:rsidP="00F36607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F36607" w:rsidRDefault="00F36607" w:rsidP="00F36607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F36607" w:rsidRDefault="00F36607" w:rsidP="00F36607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F36607" w:rsidRDefault="00F36607" w:rsidP="00F36607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F36607" w:rsidRDefault="00F36607" w:rsidP="00F36607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F36607" w:rsidRDefault="00F36607" w:rsidP="00F36607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F36607" w:rsidRDefault="00F36607" w:rsidP="00F36607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F36607" w:rsidRDefault="00F36607" w:rsidP="00F36607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F36607" w:rsidRDefault="00F36607" w:rsidP="00F36607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F36607" w:rsidRDefault="00F36607" w:rsidP="00F36607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F36607" w:rsidRDefault="00F36607" w:rsidP="00F36607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F36607" w:rsidRDefault="00F36607" w:rsidP="00F36607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F36607" w:rsidRDefault="00F36607" w:rsidP="00F36607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F36607" w:rsidRDefault="00F36607" w:rsidP="00F36607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F36607" w:rsidRDefault="00F36607" w:rsidP="00F36607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F36607" w:rsidRDefault="00F36607" w:rsidP="00F36607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F36607" w:rsidRDefault="00F36607" w:rsidP="00F36607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F36607" w:rsidRDefault="00F36607" w:rsidP="00F36607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F36607" w:rsidRDefault="00F36607" w:rsidP="00F36607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F36607" w:rsidRDefault="00F36607" w:rsidP="00F36607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F36607" w:rsidRDefault="00F36607" w:rsidP="00F36607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F36607" w:rsidRDefault="00F36607" w:rsidP="00F36607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F36607" w:rsidRDefault="00F36607" w:rsidP="00F36607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F36607" w:rsidRDefault="00F36607" w:rsidP="00F36607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8B5D0E" w:rsidRPr="002F01E0" w:rsidRDefault="00F36607" w:rsidP="00F36607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lang w:eastAsia="en-US"/>
        </w:rPr>
        <w:lastRenderedPageBreak/>
        <w:t xml:space="preserve">ANEXO - </w:t>
      </w:r>
      <w:r w:rsidR="008B5D0E" w:rsidRPr="002F01E0">
        <w:rPr>
          <w:rFonts w:ascii="Times New Roman" w:eastAsiaTheme="minorHAnsi" w:hAnsi="Times New Roman" w:cs="Times New Roman"/>
          <w:b/>
          <w:sz w:val="24"/>
          <w:lang w:eastAsia="en-US"/>
        </w:rPr>
        <w:t>CONCEITO PROVA RENATO BRASILEIRO:</w:t>
      </w:r>
      <w:bookmarkStart w:id="0" w:name="_GoBack"/>
      <w:bookmarkEnd w:id="0"/>
    </w:p>
    <w:p w:rsidR="008B5D0E" w:rsidRDefault="008B5D0E" w:rsidP="00F36607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</w:p>
    <w:p w:rsidR="008B5D0E" w:rsidRDefault="008B5D0E" w:rsidP="00F36607">
      <w:p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lang w:eastAsia="en-US"/>
        </w:rPr>
        <w:t>Renato Brasileiro de Lima (2012, p. 820), afirma a existência de três acepções de prova, “</w:t>
      </w:r>
      <w:proofErr w:type="gramStart"/>
      <w:r>
        <w:rPr>
          <w:rFonts w:ascii="Times New Roman" w:eastAsiaTheme="minorHAnsi" w:hAnsi="Times New Roman" w:cs="Times New Roman"/>
          <w:bCs/>
          <w:sz w:val="24"/>
          <w:lang w:eastAsia="en-US"/>
        </w:rPr>
        <w:t>a)</w:t>
      </w:r>
      <w:proofErr w:type="gramEnd"/>
      <w:r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 </w:t>
      </w:r>
      <w:r w:rsidRPr="007E798E">
        <w:rPr>
          <w:rFonts w:ascii="Times New Roman" w:eastAsiaTheme="minorHAnsi" w:hAnsi="Times New Roman" w:cs="Times New Roman"/>
          <w:bCs/>
          <w:i/>
          <w:sz w:val="24"/>
          <w:lang w:eastAsia="en-US"/>
        </w:rPr>
        <w:t>prova como atividade probatória</w:t>
      </w:r>
      <w:r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, enquanto meios e atos praticados no processo visando o convencimento do juiz sobre a veracidade (ou não) de uma alegação sobre fato que interesse à solução da causa”, ou seja, para a parte há um direito à prova das alegações feitas ao longo do processo, sob pena de cercear seu direito de defesa ou de acusação; “b) </w:t>
      </w:r>
      <w:r w:rsidRPr="007E798E">
        <w:rPr>
          <w:rFonts w:ascii="Times New Roman" w:eastAsiaTheme="minorHAnsi" w:hAnsi="Times New Roman" w:cs="Times New Roman"/>
          <w:bCs/>
          <w:i/>
          <w:sz w:val="24"/>
          <w:lang w:eastAsia="en-US"/>
        </w:rPr>
        <w:t>prova como resultado</w:t>
      </w:r>
      <w:r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, que consiste na convicção do órgão julgador no curso do processo sobre os fatos alegados em juízo pelas partes”; “c) </w:t>
      </w:r>
      <w:r w:rsidRPr="007E798E">
        <w:rPr>
          <w:rFonts w:ascii="Times New Roman" w:eastAsiaTheme="minorHAnsi" w:hAnsi="Times New Roman" w:cs="Times New Roman"/>
          <w:bCs/>
          <w:i/>
          <w:sz w:val="24"/>
          <w:lang w:eastAsia="en-US"/>
        </w:rPr>
        <w:t>prova como meio</w:t>
      </w:r>
      <w:r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, instrumento idôneo à formação da </w:t>
      </w:r>
      <w:r w:rsidRPr="00065DBC">
        <w:rPr>
          <w:rFonts w:ascii="Times New Roman" w:eastAsiaTheme="minorHAnsi" w:hAnsi="Times New Roman" w:cs="Times New Roman"/>
          <w:bCs/>
          <w:sz w:val="24"/>
          <w:lang w:eastAsia="en-US"/>
        </w:rPr>
        <w:t>convicção do órgão julgador acerca da existência ou não de determinada situação fática”.</w:t>
      </w:r>
    </w:p>
    <w:p w:rsidR="008B5D0E" w:rsidRDefault="008B5D0E" w:rsidP="00F36607">
      <w:pPr>
        <w:jc w:val="both"/>
        <w:rPr>
          <w:rFonts w:ascii="Times New Roman" w:eastAsiaTheme="minorHAnsi" w:hAnsi="Times New Roman" w:cs="Times New Roman"/>
          <w:bCs/>
          <w:sz w:val="24"/>
          <w:lang w:eastAsia="en-US"/>
        </w:rPr>
      </w:pPr>
    </w:p>
    <w:p w:rsidR="008B5D0E" w:rsidRPr="002F01E0" w:rsidRDefault="009C4F5D" w:rsidP="00F36607">
      <w:pPr>
        <w:jc w:val="both"/>
        <w:rPr>
          <w:rFonts w:ascii="Times New Roman" w:eastAsiaTheme="minorHAnsi" w:hAnsi="Times New Roman" w:cs="Times New Roman"/>
          <w:b/>
          <w:bCs/>
          <w:sz w:val="24"/>
          <w:lang w:eastAsia="en-US"/>
        </w:rPr>
      </w:pPr>
      <w:r w:rsidRPr="002F01E0">
        <w:rPr>
          <w:rFonts w:ascii="Times New Roman" w:eastAsiaTheme="minorHAnsi" w:hAnsi="Times New Roman" w:cs="Times New Roman"/>
          <w:b/>
          <w:bCs/>
          <w:sz w:val="24"/>
          <w:lang w:eastAsia="en-US"/>
        </w:rPr>
        <w:t xml:space="preserve">CLASSIFICAÇÃO DAS </w:t>
      </w:r>
      <w:r w:rsidR="008B5D0E" w:rsidRPr="002F01E0">
        <w:rPr>
          <w:rFonts w:ascii="Times New Roman" w:eastAsiaTheme="minorHAnsi" w:hAnsi="Times New Roman" w:cs="Times New Roman"/>
          <w:b/>
          <w:bCs/>
          <w:sz w:val="24"/>
          <w:lang w:eastAsia="en-US"/>
        </w:rPr>
        <w:t>PROVAS:</w:t>
      </w:r>
    </w:p>
    <w:p w:rsidR="008B5D0E" w:rsidRPr="008B5D0E" w:rsidRDefault="008B5D0E" w:rsidP="00F36607">
      <w:pPr>
        <w:jc w:val="both"/>
        <w:rPr>
          <w:rFonts w:ascii="Times New Roman" w:eastAsiaTheme="minorHAnsi" w:hAnsi="Times New Roman" w:cs="Times New Roman"/>
          <w:bCs/>
          <w:sz w:val="24"/>
          <w:lang w:eastAsia="en-US"/>
        </w:rPr>
      </w:pPr>
    </w:p>
    <w:p w:rsidR="009C4F5D" w:rsidRDefault="00D11D84" w:rsidP="00F366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D29B3">
        <w:rPr>
          <w:rFonts w:ascii="Times New Roman" w:hAnsi="Times New Roman" w:cs="Times New Roman"/>
          <w:sz w:val="24"/>
        </w:rPr>
        <w:t xml:space="preserve">Quanto à classificação das provas: a) objeto da prova: as provas podem ser </w:t>
      </w:r>
      <w:proofErr w:type="gramStart"/>
      <w:r w:rsidRPr="001D29B3">
        <w:rPr>
          <w:rFonts w:ascii="Times New Roman" w:hAnsi="Times New Roman" w:cs="Times New Roman"/>
          <w:iCs/>
          <w:sz w:val="24"/>
        </w:rPr>
        <w:t>direta</w:t>
      </w:r>
      <w:r w:rsidRPr="001D29B3">
        <w:rPr>
          <w:rFonts w:ascii="Times New Roman" w:hAnsi="Times New Roman" w:cs="Times New Roman"/>
          <w:sz w:val="24"/>
        </w:rPr>
        <w:t xml:space="preserve">, “quando por si demonstra um fato, ou seja, refere-se diretamente ao fato </w:t>
      </w:r>
      <w:proofErr w:type="spellStart"/>
      <w:r w:rsidRPr="001D29B3">
        <w:rPr>
          <w:rFonts w:ascii="Times New Roman" w:hAnsi="Times New Roman" w:cs="Times New Roman"/>
          <w:sz w:val="24"/>
        </w:rPr>
        <w:t>probando</w:t>
      </w:r>
      <w:proofErr w:type="spellEnd"/>
      <w:r w:rsidRPr="001D29B3">
        <w:rPr>
          <w:rFonts w:ascii="Times New Roman" w:hAnsi="Times New Roman" w:cs="Times New Roman"/>
          <w:sz w:val="24"/>
        </w:rPr>
        <w:t xml:space="preserve">” ou </w:t>
      </w:r>
      <w:r w:rsidRPr="001D29B3">
        <w:rPr>
          <w:rFonts w:ascii="Times New Roman" w:hAnsi="Times New Roman" w:cs="Times New Roman"/>
          <w:iCs/>
          <w:sz w:val="24"/>
        </w:rPr>
        <w:t>indireta</w:t>
      </w:r>
      <w:proofErr w:type="gramEnd"/>
      <w:r w:rsidRPr="001D29B3">
        <w:rPr>
          <w:rFonts w:ascii="Times New Roman" w:hAnsi="Times New Roman" w:cs="Times New Roman"/>
          <w:sz w:val="24"/>
        </w:rPr>
        <w:t xml:space="preserve">, “quando alcança o fato principal por meio de um raciocínio lógico-dedutivo, </w:t>
      </w:r>
      <w:r w:rsidRPr="001D29B3">
        <w:rPr>
          <w:rFonts w:ascii="Times New Roman" w:eastAsiaTheme="minorHAnsi" w:hAnsi="Times New Roman" w:cs="Times New Roman"/>
          <w:sz w:val="24"/>
          <w:lang w:eastAsia="en-US"/>
        </w:rPr>
        <w:t>as presunções e indícios</w:t>
      </w:r>
      <w:r w:rsidRPr="001D29B3">
        <w:rPr>
          <w:rFonts w:ascii="Times New Roman" w:hAnsi="Times New Roman" w:cs="Times New Roman"/>
          <w:sz w:val="24"/>
        </w:rPr>
        <w:t xml:space="preserve">”. Em razão de seu </w:t>
      </w:r>
      <w:r w:rsidRPr="001D29B3">
        <w:rPr>
          <w:rFonts w:ascii="Times New Roman" w:hAnsi="Times New Roman" w:cs="Times New Roman"/>
          <w:iCs/>
          <w:sz w:val="24"/>
        </w:rPr>
        <w:t xml:space="preserve">efeito </w:t>
      </w:r>
      <w:r w:rsidRPr="001D29B3">
        <w:rPr>
          <w:rFonts w:ascii="Times New Roman" w:hAnsi="Times New Roman" w:cs="Times New Roman"/>
          <w:sz w:val="24"/>
        </w:rPr>
        <w:t xml:space="preserve">ou </w:t>
      </w:r>
      <w:r w:rsidRPr="001D29B3">
        <w:rPr>
          <w:rFonts w:ascii="Times New Roman" w:hAnsi="Times New Roman" w:cs="Times New Roman"/>
          <w:iCs/>
          <w:sz w:val="24"/>
        </w:rPr>
        <w:t xml:space="preserve">valor, </w:t>
      </w:r>
      <w:r w:rsidRPr="001D29B3">
        <w:rPr>
          <w:rFonts w:ascii="Times New Roman" w:hAnsi="Times New Roman" w:cs="Times New Roman"/>
          <w:sz w:val="24"/>
        </w:rPr>
        <w:t xml:space="preserve">a prova pode ser: a) </w:t>
      </w:r>
      <w:r w:rsidRPr="001D29B3">
        <w:rPr>
          <w:rFonts w:ascii="Times New Roman" w:hAnsi="Times New Roman" w:cs="Times New Roman"/>
          <w:iCs/>
          <w:sz w:val="24"/>
        </w:rPr>
        <w:t>plena</w:t>
      </w:r>
      <w:r w:rsidRPr="001D29B3">
        <w:rPr>
          <w:rFonts w:ascii="Times New Roman" w:hAnsi="Times New Roman" w:cs="Times New Roman"/>
          <w:sz w:val="24"/>
        </w:rPr>
        <w:t xml:space="preserve">, “trata-se de prova convincente ou necessária para a formação de um juízo de certeza no julgador, por exemplo, a exigida para a condenação”; b) </w:t>
      </w:r>
      <w:r w:rsidRPr="001D29B3">
        <w:rPr>
          <w:rFonts w:ascii="Times New Roman" w:hAnsi="Times New Roman" w:cs="Times New Roman"/>
          <w:iCs/>
          <w:sz w:val="24"/>
        </w:rPr>
        <w:t>não plena</w:t>
      </w:r>
      <w:r w:rsidRPr="001D29B3">
        <w:rPr>
          <w:rFonts w:ascii="Times New Roman" w:hAnsi="Times New Roman" w:cs="Times New Roman"/>
          <w:sz w:val="24"/>
        </w:rPr>
        <w:t>, “trata-se de prova que traz consigo um juízo de mera probabilidade, vigorando nas fases processuais em que não se exige um juízo de certeza”. E</w:t>
      </w:r>
      <w:r w:rsidRPr="001D29B3">
        <w:rPr>
          <w:rFonts w:ascii="Times New Roman" w:hAnsi="Times New Roman" w:cs="Times New Roman"/>
          <w:iCs/>
          <w:sz w:val="24"/>
        </w:rPr>
        <w:t xml:space="preserve"> q</w:t>
      </w:r>
      <w:r w:rsidRPr="001D29B3">
        <w:rPr>
          <w:rFonts w:ascii="Times New Roman" w:hAnsi="Times New Roman" w:cs="Times New Roman"/>
          <w:sz w:val="24"/>
        </w:rPr>
        <w:t xml:space="preserve">uanto </w:t>
      </w:r>
      <w:r w:rsidRPr="001D29B3">
        <w:rPr>
          <w:rFonts w:ascii="Times New Roman" w:hAnsi="Times New Roman" w:cs="Times New Roman"/>
          <w:iCs/>
          <w:sz w:val="24"/>
        </w:rPr>
        <w:t xml:space="preserve">à forma </w:t>
      </w:r>
      <w:r w:rsidRPr="001D29B3">
        <w:rPr>
          <w:rFonts w:ascii="Times New Roman" w:hAnsi="Times New Roman" w:cs="Times New Roman"/>
          <w:sz w:val="24"/>
        </w:rPr>
        <w:t>a prova pode ser “</w:t>
      </w:r>
      <w:r w:rsidRPr="001D29B3">
        <w:rPr>
          <w:rFonts w:ascii="Times New Roman" w:hAnsi="Times New Roman" w:cs="Times New Roman"/>
          <w:iCs/>
          <w:sz w:val="24"/>
        </w:rPr>
        <w:t>testemunhal</w:t>
      </w:r>
      <w:r w:rsidRPr="001D29B3">
        <w:rPr>
          <w:rFonts w:ascii="Times New Roman" w:hAnsi="Times New Roman" w:cs="Times New Roman"/>
          <w:sz w:val="24"/>
        </w:rPr>
        <w:t xml:space="preserve">, </w:t>
      </w:r>
      <w:r w:rsidRPr="001D29B3">
        <w:rPr>
          <w:rFonts w:ascii="Times New Roman" w:hAnsi="Times New Roman" w:cs="Times New Roman"/>
          <w:iCs/>
          <w:sz w:val="24"/>
        </w:rPr>
        <w:t>documental</w:t>
      </w:r>
      <w:r w:rsidRPr="001D29B3">
        <w:rPr>
          <w:rFonts w:ascii="Times New Roman" w:hAnsi="Times New Roman" w:cs="Times New Roman"/>
          <w:sz w:val="24"/>
        </w:rPr>
        <w:t xml:space="preserve"> ou </w:t>
      </w:r>
      <w:r w:rsidRPr="001D29B3">
        <w:rPr>
          <w:rFonts w:ascii="Times New Roman" w:hAnsi="Times New Roman" w:cs="Times New Roman"/>
          <w:iCs/>
          <w:sz w:val="24"/>
        </w:rPr>
        <w:t>material”</w:t>
      </w:r>
      <w:r w:rsidRPr="001D29B3">
        <w:rPr>
          <w:rFonts w:ascii="Times New Roman" w:hAnsi="Times New Roman" w:cs="Times New Roman"/>
          <w:sz w:val="24"/>
        </w:rPr>
        <w:t>, (CAPEZ, 2012, p.394-395). A finalidade da prova é tornar aquele fato conhecido pelo órgão julgador convencendo-o da sua existência. Quanto ao ônus da prova “encargo atribuído à parte de provar aquilo que alega”, a prova de alegação é incumbida a quem o fizer, (art. 156, 1ª parte, CPP). Segundo a doutrina tradicional, cabe à acusação provar a existência do fato criminoso e de causas que implicar aumento de pena, a autoria e também a prova dos elementos subjetivos do crime (dolo ou culpa). Ao réu, por sua vez, cabe provar excludentes de ilicitude, de culpabilidade e circunstâncias que diminuam a pena. Os poderes instrutório do juiz (</w:t>
      </w:r>
      <w:proofErr w:type="spellStart"/>
      <w:r w:rsidRPr="001D29B3">
        <w:rPr>
          <w:rFonts w:ascii="Times New Roman" w:hAnsi="Times New Roman" w:cs="Times New Roman"/>
          <w:i/>
          <w:sz w:val="24"/>
        </w:rPr>
        <w:t>ex</w:t>
      </w:r>
      <w:proofErr w:type="spellEnd"/>
      <w:r w:rsidRPr="001D29B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D29B3">
        <w:rPr>
          <w:rFonts w:ascii="Times New Roman" w:hAnsi="Times New Roman" w:cs="Times New Roman"/>
          <w:i/>
          <w:sz w:val="24"/>
        </w:rPr>
        <w:t>officio</w:t>
      </w:r>
      <w:proofErr w:type="spellEnd"/>
      <w:r w:rsidRPr="001D29B3">
        <w:rPr>
          <w:rFonts w:ascii="Times New Roman" w:hAnsi="Times New Roman" w:cs="Times New Roman"/>
          <w:i/>
          <w:sz w:val="24"/>
        </w:rPr>
        <w:t>)</w:t>
      </w:r>
      <w:r w:rsidRPr="001D29B3">
        <w:rPr>
          <w:rFonts w:ascii="Times New Roman" w:hAnsi="Times New Roman" w:cs="Times New Roman"/>
          <w:sz w:val="24"/>
        </w:rPr>
        <w:t xml:space="preserve"> também estão no art. 156 do CPP, “deve ser levado em consideração o princípio da presunção de inocência”, (TÁVORA, 2011 p. 376).</w:t>
      </w:r>
    </w:p>
    <w:p w:rsidR="00D11D84" w:rsidRDefault="00D11D84" w:rsidP="00F366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C7A6E">
        <w:rPr>
          <w:rFonts w:ascii="Times New Roman" w:hAnsi="Times New Roman" w:cs="Times New Roman"/>
          <w:sz w:val="24"/>
        </w:rPr>
        <w:t xml:space="preserve">Os </w:t>
      </w:r>
      <w:r w:rsidR="008B5D0E" w:rsidRPr="002F01E0">
        <w:rPr>
          <w:rFonts w:ascii="Times New Roman" w:hAnsi="Times New Roman" w:cs="Times New Roman"/>
          <w:b/>
          <w:sz w:val="24"/>
        </w:rPr>
        <w:t>DESTINATÁRIOS DA PROVA</w:t>
      </w:r>
      <w:r w:rsidR="008B5D0E" w:rsidRPr="005C7A6E">
        <w:rPr>
          <w:rFonts w:ascii="Times New Roman" w:hAnsi="Times New Roman" w:cs="Times New Roman"/>
          <w:sz w:val="24"/>
        </w:rPr>
        <w:t xml:space="preserve"> </w:t>
      </w:r>
      <w:r w:rsidRPr="005C7A6E">
        <w:rPr>
          <w:rFonts w:ascii="Times New Roman" w:hAnsi="Times New Roman" w:cs="Times New Roman"/>
          <w:sz w:val="24"/>
        </w:rPr>
        <w:t>são todos aqueles que devem formar sua convicção, e consiste no órgão jurisdicional, juiz ou tribunal responsável pelo processo e por julgar o delito, acrescenta-se que Renato Brasileiro (2012, p. 825) entende que o Ministério Público (titular da ação penal pública) é destinatário somente dos elementos de informaç</w:t>
      </w:r>
      <w:r w:rsidRPr="005C7A6E">
        <w:rPr>
          <w:rFonts w:ascii="Times New Roman" w:hAnsi="Times New Roman" w:cs="Times New Roman"/>
          <w:color w:val="000000" w:themeColor="text1"/>
          <w:sz w:val="24"/>
        </w:rPr>
        <w:t xml:space="preserve">ão.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Quanto aos sujeitos da prova são as “pessoas ou coisas de quem ou de onde deriva a prova, podendo </w:t>
      </w:r>
      <w:r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ser pessoal ou real”, (LIMA, 2012, p. 827). </w:t>
      </w:r>
      <w:r w:rsidRPr="005C7A6E">
        <w:rPr>
          <w:rFonts w:ascii="Times New Roman" w:hAnsi="Times New Roman" w:cs="Times New Roman"/>
          <w:color w:val="000000" w:themeColor="text1"/>
          <w:sz w:val="24"/>
        </w:rPr>
        <w:t xml:space="preserve">Tem-se por </w:t>
      </w:r>
      <w:r w:rsidRPr="005C7A6E">
        <w:rPr>
          <w:rFonts w:ascii="Times New Roman" w:hAnsi="Times New Roman" w:cs="Times New Roman"/>
          <w:i/>
          <w:color w:val="000000" w:themeColor="text1"/>
          <w:sz w:val="24"/>
        </w:rPr>
        <w:t>fonte de prova</w:t>
      </w:r>
      <w:r w:rsidRPr="005C7A6E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Pr="005C7A6E">
        <w:rPr>
          <w:rFonts w:ascii="Times New Roman" w:hAnsi="Times New Roman" w:cs="Times New Roman"/>
          <w:sz w:val="24"/>
        </w:rPr>
        <w:t xml:space="preserve">“pessoas ou coisas das quais possa se conseguir a prova, por exemplo, denúncia”, (MAGALHÃES, 1983, p. 50). Os </w:t>
      </w:r>
      <w:r w:rsidR="008B5D0E" w:rsidRPr="005C7A6E">
        <w:rPr>
          <w:rFonts w:ascii="Times New Roman" w:hAnsi="Times New Roman" w:cs="Times New Roman"/>
          <w:i/>
          <w:sz w:val="24"/>
        </w:rPr>
        <w:t>ELEMENTOS DE PROVA</w:t>
      </w:r>
      <w:r w:rsidR="008B5D0E" w:rsidRPr="005C7A6E">
        <w:rPr>
          <w:rFonts w:ascii="Times New Roman" w:hAnsi="Times New Roman" w:cs="Times New Roman"/>
          <w:sz w:val="24"/>
        </w:rPr>
        <w:t xml:space="preserve"> </w:t>
      </w:r>
      <w:r w:rsidRPr="005C7A6E">
        <w:rPr>
          <w:rFonts w:ascii="Times New Roman" w:hAnsi="Times New Roman" w:cs="Times New Roman"/>
          <w:sz w:val="24"/>
        </w:rPr>
        <w:t>são “todos os fatos ou circunstâncias em que reside a convicção do juiz, por exemplo, depoimento de testemunha, resultado de perícia, conteúdo de documento”, (TOURINHO FILHO, 1999,</w:t>
      </w:r>
      <w:r w:rsidRPr="005C7A6E">
        <w:rPr>
          <w:rFonts w:ascii="Times New Roman" w:eastAsiaTheme="minorHAnsi" w:hAnsi="Times New Roman" w:cs="Times New Roman"/>
          <w:sz w:val="24"/>
          <w:lang w:eastAsia="en-US"/>
        </w:rPr>
        <w:t xml:space="preserve"> pág. 223</w:t>
      </w:r>
      <w:r w:rsidRPr="005C7A6E">
        <w:rPr>
          <w:rFonts w:ascii="Times New Roman" w:hAnsi="Times New Roman" w:cs="Times New Roman"/>
          <w:sz w:val="24"/>
        </w:rPr>
        <w:t xml:space="preserve">). </w:t>
      </w:r>
    </w:p>
    <w:p w:rsidR="00D11D84" w:rsidRPr="00E920A1" w:rsidRDefault="00D11D84" w:rsidP="00F36607">
      <w:pPr>
        <w:rPr>
          <w:sz w:val="24"/>
        </w:rPr>
      </w:pPr>
    </w:p>
    <w:p w:rsidR="00F77661" w:rsidRPr="00F77661" w:rsidRDefault="00F77661" w:rsidP="00F36607">
      <w:pPr>
        <w:rPr>
          <w:b/>
          <w:u w:val="single"/>
        </w:rPr>
      </w:pPr>
    </w:p>
    <w:sectPr w:rsidR="00F77661" w:rsidRPr="00F77661" w:rsidSect="00366980">
      <w:pgSz w:w="11906" w:h="16838"/>
      <w:pgMar w:top="1560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4D4" w:rsidRDefault="00E514D4" w:rsidP="00B377D8">
      <w:r>
        <w:separator/>
      </w:r>
    </w:p>
  </w:endnote>
  <w:endnote w:type="continuationSeparator" w:id="0">
    <w:p w:rsidR="00E514D4" w:rsidRDefault="00E514D4" w:rsidP="00B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4D4" w:rsidRDefault="00E514D4" w:rsidP="00B377D8">
      <w:r>
        <w:separator/>
      </w:r>
    </w:p>
  </w:footnote>
  <w:footnote w:type="continuationSeparator" w:id="0">
    <w:p w:rsidR="00E514D4" w:rsidRDefault="00E514D4" w:rsidP="00B377D8">
      <w:r>
        <w:continuationSeparator/>
      </w:r>
    </w:p>
  </w:footnote>
  <w:footnote w:id="1">
    <w:p w:rsidR="00D11D84" w:rsidRPr="008A3AE5" w:rsidRDefault="00D11D84" w:rsidP="006B6042">
      <w:pPr>
        <w:pStyle w:val="Default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8A3AE5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8A3AE5">
        <w:rPr>
          <w:rFonts w:ascii="Times New Roman" w:hAnsi="Times New Roman" w:cs="Times New Roman"/>
          <w:sz w:val="20"/>
          <w:szCs w:val="20"/>
        </w:rPr>
        <w:t xml:space="preserve"> Case apresentado à disciplina Direito Processual Penal I</w:t>
      </w:r>
      <w:r w:rsidR="002D6050">
        <w:rPr>
          <w:rFonts w:ascii="Times New Roman" w:hAnsi="Times New Roman" w:cs="Times New Roman"/>
          <w:sz w:val="20"/>
          <w:szCs w:val="20"/>
        </w:rPr>
        <w:t>I</w:t>
      </w:r>
      <w:r w:rsidRPr="008A3AE5">
        <w:rPr>
          <w:rFonts w:ascii="Times New Roman" w:hAnsi="Times New Roman" w:cs="Times New Roman"/>
          <w:sz w:val="20"/>
          <w:szCs w:val="20"/>
        </w:rPr>
        <w:t>, da Unidade de Ensino Superior Dom Bosco - UNDB.</w:t>
      </w:r>
    </w:p>
  </w:footnote>
  <w:footnote w:id="2">
    <w:p w:rsidR="00D11D84" w:rsidRPr="008A3AE5" w:rsidRDefault="00D11D84" w:rsidP="006B6042">
      <w:pPr>
        <w:pStyle w:val="Textodenotaderodap"/>
        <w:ind w:left="-284"/>
        <w:jc w:val="both"/>
        <w:rPr>
          <w:rFonts w:ascii="Times New Roman" w:hAnsi="Times New Roman" w:cs="Times New Roman"/>
        </w:rPr>
      </w:pPr>
      <w:r w:rsidRPr="008A3AE5">
        <w:rPr>
          <w:rStyle w:val="Refdenotaderodap"/>
          <w:rFonts w:ascii="Times New Roman" w:hAnsi="Times New Roman" w:cs="Times New Roman"/>
        </w:rPr>
        <w:footnoteRef/>
      </w:r>
      <w:r w:rsidR="002D6050">
        <w:rPr>
          <w:rFonts w:ascii="Times New Roman" w:hAnsi="Times New Roman" w:cs="Times New Roman"/>
        </w:rPr>
        <w:t xml:space="preserve"> Aluna do 7</w:t>
      </w:r>
      <w:r w:rsidRPr="008A3AE5">
        <w:rPr>
          <w:rFonts w:ascii="Times New Roman" w:hAnsi="Times New Roman" w:cs="Times New Roman"/>
        </w:rPr>
        <w:t>º Período de Direito Vespertino da Unidade de Ensino Superior Dom Bosco – UNDB.</w:t>
      </w:r>
    </w:p>
  </w:footnote>
  <w:footnote w:id="3">
    <w:p w:rsidR="00D11D84" w:rsidRPr="006D7FE1" w:rsidRDefault="00D11D84" w:rsidP="006B6042">
      <w:pPr>
        <w:pStyle w:val="Default"/>
        <w:ind w:left="-284"/>
        <w:jc w:val="both"/>
        <w:rPr>
          <w:sz w:val="22"/>
          <w:szCs w:val="22"/>
        </w:rPr>
      </w:pPr>
      <w:r w:rsidRPr="008A3AE5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="0001788F">
        <w:rPr>
          <w:rFonts w:ascii="Times New Roman" w:hAnsi="Times New Roman" w:cs="Times New Roman"/>
          <w:sz w:val="20"/>
          <w:szCs w:val="20"/>
        </w:rPr>
        <w:t xml:space="preserve"> Professor Mestre e O</w:t>
      </w:r>
      <w:r w:rsidRPr="008A3AE5">
        <w:rPr>
          <w:rFonts w:ascii="Times New Roman" w:hAnsi="Times New Roman" w:cs="Times New Roman"/>
          <w:sz w:val="20"/>
          <w:szCs w:val="20"/>
        </w:rPr>
        <w:t xml:space="preserve">rientador.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D32A3"/>
    <w:multiLevelType w:val="hybridMultilevel"/>
    <w:tmpl w:val="B0AE71EA"/>
    <w:lvl w:ilvl="0" w:tplc="155A68EC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760455"/>
    <w:multiLevelType w:val="multilevel"/>
    <w:tmpl w:val="AD06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2C30BF"/>
    <w:multiLevelType w:val="hybridMultilevel"/>
    <w:tmpl w:val="A700285E"/>
    <w:lvl w:ilvl="0" w:tplc="354066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2BE1939"/>
    <w:multiLevelType w:val="hybridMultilevel"/>
    <w:tmpl w:val="821278A0"/>
    <w:lvl w:ilvl="0" w:tplc="9146B692">
      <w:start w:val="1"/>
      <w:numFmt w:val="lowerLetter"/>
      <w:lvlText w:val="%1)"/>
      <w:lvlJc w:val="left"/>
      <w:pPr>
        <w:ind w:left="1991" w:hanging="114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7A16FE"/>
    <w:multiLevelType w:val="hybridMultilevel"/>
    <w:tmpl w:val="C97E83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2010D"/>
    <w:multiLevelType w:val="hybridMultilevel"/>
    <w:tmpl w:val="EA9AD584"/>
    <w:lvl w:ilvl="0" w:tplc="60E83282">
      <w:start w:val="1"/>
      <w:numFmt w:val="lowerLetter"/>
      <w:lvlText w:val="%1)"/>
      <w:lvlJc w:val="left"/>
      <w:pPr>
        <w:ind w:left="1991" w:hanging="114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6120856"/>
    <w:multiLevelType w:val="hybridMultilevel"/>
    <w:tmpl w:val="030E7C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52BED"/>
    <w:multiLevelType w:val="hybridMultilevel"/>
    <w:tmpl w:val="21D0A812"/>
    <w:lvl w:ilvl="0" w:tplc="61EC13A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4BF23AC"/>
    <w:multiLevelType w:val="hybridMultilevel"/>
    <w:tmpl w:val="146CDD22"/>
    <w:lvl w:ilvl="0" w:tplc="8C0C340C">
      <w:start w:val="1"/>
      <w:numFmt w:val="decimal"/>
      <w:lvlText w:val="%1)"/>
      <w:lvlJc w:val="left"/>
      <w:pPr>
        <w:ind w:left="1722" w:hanging="11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7D8"/>
    <w:rsid w:val="0001788F"/>
    <w:rsid w:val="000360E3"/>
    <w:rsid w:val="0004660D"/>
    <w:rsid w:val="000A6246"/>
    <w:rsid w:val="000F7C88"/>
    <w:rsid w:val="00104F99"/>
    <w:rsid w:val="00111CAD"/>
    <w:rsid w:val="00143BB6"/>
    <w:rsid w:val="00157259"/>
    <w:rsid w:val="00170389"/>
    <w:rsid w:val="001A0BEC"/>
    <w:rsid w:val="001A6F1F"/>
    <w:rsid w:val="001B175D"/>
    <w:rsid w:val="001E4E1B"/>
    <w:rsid w:val="001F616D"/>
    <w:rsid w:val="002268C9"/>
    <w:rsid w:val="00240667"/>
    <w:rsid w:val="002744B0"/>
    <w:rsid w:val="0029012B"/>
    <w:rsid w:val="002D6050"/>
    <w:rsid w:val="002F01E0"/>
    <w:rsid w:val="002F277E"/>
    <w:rsid w:val="00304E36"/>
    <w:rsid w:val="00321CCD"/>
    <w:rsid w:val="00337189"/>
    <w:rsid w:val="0034587D"/>
    <w:rsid w:val="00347119"/>
    <w:rsid w:val="00354FF1"/>
    <w:rsid w:val="00366980"/>
    <w:rsid w:val="003809E3"/>
    <w:rsid w:val="00385B3A"/>
    <w:rsid w:val="003A2B7A"/>
    <w:rsid w:val="003F5FA0"/>
    <w:rsid w:val="00406578"/>
    <w:rsid w:val="004409C1"/>
    <w:rsid w:val="00467FA8"/>
    <w:rsid w:val="004E31F0"/>
    <w:rsid w:val="004F61D5"/>
    <w:rsid w:val="00520B03"/>
    <w:rsid w:val="00522971"/>
    <w:rsid w:val="00554905"/>
    <w:rsid w:val="0056087C"/>
    <w:rsid w:val="00593523"/>
    <w:rsid w:val="00597869"/>
    <w:rsid w:val="005F43D0"/>
    <w:rsid w:val="006149C2"/>
    <w:rsid w:val="00631808"/>
    <w:rsid w:val="00687464"/>
    <w:rsid w:val="006B5543"/>
    <w:rsid w:val="006B6042"/>
    <w:rsid w:val="006C7F8F"/>
    <w:rsid w:val="006E5273"/>
    <w:rsid w:val="00700C13"/>
    <w:rsid w:val="00707642"/>
    <w:rsid w:val="007345E8"/>
    <w:rsid w:val="0074187F"/>
    <w:rsid w:val="00762E12"/>
    <w:rsid w:val="007C1D36"/>
    <w:rsid w:val="007E6F4C"/>
    <w:rsid w:val="007E798E"/>
    <w:rsid w:val="00850D0E"/>
    <w:rsid w:val="00853957"/>
    <w:rsid w:val="008A25DA"/>
    <w:rsid w:val="008A3AE5"/>
    <w:rsid w:val="008B5D0E"/>
    <w:rsid w:val="008F0B65"/>
    <w:rsid w:val="008F7053"/>
    <w:rsid w:val="00944961"/>
    <w:rsid w:val="00947FAE"/>
    <w:rsid w:val="00952753"/>
    <w:rsid w:val="00954AA8"/>
    <w:rsid w:val="0096560F"/>
    <w:rsid w:val="00977448"/>
    <w:rsid w:val="00981136"/>
    <w:rsid w:val="0098291B"/>
    <w:rsid w:val="00993EF8"/>
    <w:rsid w:val="00995920"/>
    <w:rsid w:val="00996FBF"/>
    <w:rsid w:val="009A2894"/>
    <w:rsid w:val="009A52D0"/>
    <w:rsid w:val="009B5FB4"/>
    <w:rsid w:val="009C4F5D"/>
    <w:rsid w:val="009C52FD"/>
    <w:rsid w:val="009E63C1"/>
    <w:rsid w:val="00A05422"/>
    <w:rsid w:val="00A309CD"/>
    <w:rsid w:val="00A35EDA"/>
    <w:rsid w:val="00A6053B"/>
    <w:rsid w:val="00A90190"/>
    <w:rsid w:val="00A921A9"/>
    <w:rsid w:val="00A94AF5"/>
    <w:rsid w:val="00AD1A2D"/>
    <w:rsid w:val="00AD523C"/>
    <w:rsid w:val="00B073E6"/>
    <w:rsid w:val="00B366DE"/>
    <w:rsid w:val="00B377D8"/>
    <w:rsid w:val="00B77359"/>
    <w:rsid w:val="00BA2EA2"/>
    <w:rsid w:val="00BA3CBE"/>
    <w:rsid w:val="00BA6B8B"/>
    <w:rsid w:val="00BC4667"/>
    <w:rsid w:val="00BD3224"/>
    <w:rsid w:val="00BD45E7"/>
    <w:rsid w:val="00BF0314"/>
    <w:rsid w:val="00BF315F"/>
    <w:rsid w:val="00BF47F9"/>
    <w:rsid w:val="00C03809"/>
    <w:rsid w:val="00C44813"/>
    <w:rsid w:val="00C52A54"/>
    <w:rsid w:val="00C73679"/>
    <w:rsid w:val="00CA0CB5"/>
    <w:rsid w:val="00CA5D4C"/>
    <w:rsid w:val="00CB089C"/>
    <w:rsid w:val="00CE0046"/>
    <w:rsid w:val="00D1039B"/>
    <w:rsid w:val="00D11D84"/>
    <w:rsid w:val="00D12144"/>
    <w:rsid w:val="00D57588"/>
    <w:rsid w:val="00D902C9"/>
    <w:rsid w:val="00DB4181"/>
    <w:rsid w:val="00DB7E3D"/>
    <w:rsid w:val="00E30F44"/>
    <w:rsid w:val="00E514D4"/>
    <w:rsid w:val="00EF4E40"/>
    <w:rsid w:val="00F21D87"/>
    <w:rsid w:val="00F36369"/>
    <w:rsid w:val="00F36607"/>
    <w:rsid w:val="00F42F01"/>
    <w:rsid w:val="00F646EF"/>
    <w:rsid w:val="00F73C64"/>
    <w:rsid w:val="00F77661"/>
    <w:rsid w:val="00F81517"/>
    <w:rsid w:val="00F963BC"/>
    <w:rsid w:val="00FB2A6A"/>
    <w:rsid w:val="00FB7908"/>
    <w:rsid w:val="00FC4655"/>
    <w:rsid w:val="00FE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7D8"/>
    <w:pPr>
      <w:spacing w:before="0" w:after="0" w:line="240" w:lineRule="auto"/>
      <w:ind w:firstLine="0"/>
      <w:jc w:val="left"/>
    </w:pPr>
    <w:rPr>
      <w:rFonts w:ascii="Arial" w:eastAsia="Times New Roman" w:hAnsi="Arial" w:cs="Arial"/>
      <w:sz w:val="28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309C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B377D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377D8"/>
    <w:rPr>
      <w:rFonts w:ascii="Arial" w:eastAsia="Times New Roman" w:hAnsi="Arial" w:cs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B377D8"/>
    <w:rPr>
      <w:vertAlign w:val="superscript"/>
    </w:rPr>
  </w:style>
  <w:style w:type="paragraph" w:customStyle="1" w:styleId="Default">
    <w:name w:val="Default"/>
    <w:rsid w:val="00B377D8"/>
    <w:pPr>
      <w:autoSpaceDE w:val="0"/>
      <w:autoSpaceDN w:val="0"/>
      <w:adjustRightInd w:val="0"/>
      <w:spacing w:before="0" w:after="0" w:line="240" w:lineRule="auto"/>
      <w:ind w:firstLine="0"/>
      <w:jc w:val="left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B377D8"/>
    <w:rPr>
      <w:b/>
      <w:bCs/>
    </w:rPr>
  </w:style>
  <w:style w:type="character" w:customStyle="1" w:styleId="apple-converted-space">
    <w:name w:val="apple-converted-space"/>
    <w:basedOn w:val="Fontepargpadro"/>
    <w:rsid w:val="00B377D8"/>
  </w:style>
  <w:style w:type="paragraph" w:styleId="PargrafodaLista">
    <w:name w:val="List Paragraph"/>
    <w:basedOn w:val="Normal"/>
    <w:uiPriority w:val="34"/>
    <w:qFormat/>
    <w:rsid w:val="00B377D8"/>
    <w:pPr>
      <w:ind w:left="720"/>
      <w:contextualSpacing/>
    </w:pPr>
    <w:rPr>
      <w:rFonts w:ascii="Times New Roman" w:hAnsi="Times New Roman" w:cs="Times New Roman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A309C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A3A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3AE5"/>
    <w:rPr>
      <w:rFonts w:ascii="Arial" w:eastAsia="Times New Roman" w:hAnsi="Arial" w:cs="Arial"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11D84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nfase">
    <w:name w:val="Emphasis"/>
    <w:basedOn w:val="Fontepargpadro"/>
    <w:uiPriority w:val="20"/>
    <w:qFormat/>
    <w:rsid w:val="00996FBF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BA3CBE"/>
    <w:rPr>
      <w:color w:val="0000FF"/>
      <w:u w:val="single"/>
    </w:rPr>
  </w:style>
  <w:style w:type="paragraph" w:customStyle="1" w:styleId="2">
    <w:name w:val="2"/>
    <w:basedOn w:val="Normal"/>
    <w:rsid w:val="00354FF1"/>
    <w:pPr>
      <w:suppressAutoHyphens/>
      <w:spacing w:before="240" w:after="240" w:line="360" w:lineRule="auto"/>
      <w:jc w:val="both"/>
    </w:pPr>
    <w:rPr>
      <w:szCs w:val="28"/>
      <w:lang w:eastAsia="ar-SA"/>
    </w:rPr>
  </w:style>
  <w:style w:type="character" w:styleId="CitaoHTML">
    <w:name w:val="HTML Cite"/>
    <w:basedOn w:val="Fontepargpadro"/>
    <w:uiPriority w:val="99"/>
    <w:semiHidden/>
    <w:unhideWhenUsed/>
    <w:rsid w:val="00BA6B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7D8"/>
    <w:pPr>
      <w:spacing w:before="0" w:after="0" w:line="240" w:lineRule="auto"/>
      <w:ind w:firstLine="0"/>
      <w:jc w:val="left"/>
    </w:pPr>
    <w:rPr>
      <w:rFonts w:ascii="Arial" w:eastAsia="Times New Roman" w:hAnsi="Arial" w:cs="Arial"/>
      <w:sz w:val="28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309C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B377D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377D8"/>
    <w:rPr>
      <w:rFonts w:ascii="Arial" w:eastAsia="Times New Roman" w:hAnsi="Arial" w:cs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B377D8"/>
    <w:rPr>
      <w:vertAlign w:val="superscript"/>
    </w:rPr>
  </w:style>
  <w:style w:type="paragraph" w:customStyle="1" w:styleId="Default">
    <w:name w:val="Default"/>
    <w:rsid w:val="00B377D8"/>
    <w:pPr>
      <w:autoSpaceDE w:val="0"/>
      <w:autoSpaceDN w:val="0"/>
      <w:adjustRightInd w:val="0"/>
      <w:spacing w:before="0" w:after="0" w:line="240" w:lineRule="auto"/>
      <w:ind w:firstLine="0"/>
      <w:jc w:val="left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B377D8"/>
    <w:rPr>
      <w:b/>
      <w:bCs/>
    </w:rPr>
  </w:style>
  <w:style w:type="character" w:customStyle="1" w:styleId="apple-converted-space">
    <w:name w:val="apple-converted-space"/>
    <w:basedOn w:val="Fontepargpadro"/>
    <w:rsid w:val="00B377D8"/>
  </w:style>
  <w:style w:type="paragraph" w:styleId="PargrafodaLista">
    <w:name w:val="List Paragraph"/>
    <w:basedOn w:val="Normal"/>
    <w:uiPriority w:val="34"/>
    <w:qFormat/>
    <w:rsid w:val="00B377D8"/>
    <w:pPr>
      <w:ind w:left="720"/>
      <w:contextualSpacing/>
    </w:pPr>
    <w:rPr>
      <w:rFonts w:ascii="Times New Roman" w:hAnsi="Times New Roman" w:cs="Times New Roman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A309C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A3A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3AE5"/>
    <w:rPr>
      <w:rFonts w:ascii="Arial" w:eastAsia="Times New Roman" w:hAnsi="Arial" w:cs="Arial"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11D84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nfase">
    <w:name w:val="Emphasis"/>
    <w:basedOn w:val="Fontepargpadro"/>
    <w:uiPriority w:val="20"/>
    <w:qFormat/>
    <w:rsid w:val="00996F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94038">
          <w:marLeft w:val="50"/>
          <w:marRight w:val="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2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temas.unitoledo.br/revista/index.php/Juridica/article/viewArticle/10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4025</Words>
  <Characters>21737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Ianna&amp;Isabela</dc:creator>
  <cp:lastModifiedBy>Ianna&amp;Isabela</cp:lastModifiedBy>
  <cp:revision>2</cp:revision>
  <dcterms:created xsi:type="dcterms:W3CDTF">2016-02-25T15:49:00Z</dcterms:created>
  <dcterms:modified xsi:type="dcterms:W3CDTF">2016-02-25T15:49:00Z</dcterms:modified>
</cp:coreProperties>
</file>