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B0" w:rsidRPr="004101A0" w:rsidRDefault="00C61A93" w:rsidP="00487084">
      <w:pPr>
        <w:jc w:val="center"/>
        <w:rPr>
          <w:rFonts w:ascii="Times New Roman" w:hAnsi="Times New Roman" w:cs="Times New Roman"/>
          <w:b/>
          <w:sz w:val="28"/>
          <w:szCs w:val="28"/>
        </w:rPr>
      </w:pPr>
      <w:r w:rsidRPr="004101A0">
        <w:rPr>
          <w:rFonts w:ascii="Times New Roman" w:hAnsi="Times New Roman" w:cs="Times New Roman"/>
          <w:b/>
          <w:sz w:val="28"/>
          <w:szCs w:val="28"/>
        </w:rPr>
        <w:t>A COMPETÊNCIA DO CNJ E SUA RELAÇÃO COM A AUTONOMIA E INDEPENDÊNCIA DO JUDICIÁRIO.</w:t>
      </w:r>
    </w:p>
    <w:p w:rsidR="00B60A0A" w:rsidRPr="004101A0" w:rsidRDefault="00B60A0A" w:rsidP="005E222F">
      <w:pPr>
        <w:ind w:left="3686"/>
        <w:rPr>
          <w:rFonts w:ascii="Times New Roman" w:hAnsi="Times New Roman" w:cs="Times New Roman"/>
          <w:sz w:val="24"/>
          <w:szCs w:val="24"/>
        </w:rPr>
      </w:pPr>
    </w:p>
    <w:p w:rsidR="005E222F" w:rsidRDefault="005E222F" w:rsidP="005E222F">
      <w:pPr>
        <w:ind w:left="3686"/>
        <w:jc w:val="right"/>
        <w:rPr>
          <w:rFonts w:ascii="Times New Roman" w:hAnsi="Times New Roman" w:cs="Times New Roman"/>
          <w:sz w:val="24"/>
          <w:szCs w:val="24"/>
        </w:rPr>
      </w:pPr>
    </w:p>
    <w:p w:rsidR="00CC6BDD" w:rsidRDefault="00CC6BDD" w:rsidP="005E222F">
      <w:pPr>
        <w:ind w:left="3686"/>
        <w:jc w:val="right"/>
        <w:rPr>
          <w:rFonts w:ascii="Times New Roman" w:hAnsi="Times New Roman" w:cs="Times New Roman"/>
          <w:sz w:val="24"/>
          <w:szCs w:val="24"/>
        </w:rPr>
      </w:pPr>
    </w:p>
    <w:p w:rsidR="00CC6BDD" w:rsidRDefault="00CC6BDD" w:rsidP="005E222F">
      <w:pPr>
        <w:ind w:left="3686"/>
        <w:jc w:val="right"/>
        <w:rPr>
          <w:rFonts w:ascii="Times New Roman" w:hAnsi="Times New Roman" w:cs="Times New Roman"/>
          <w:sz w:val="24"/>
          <w:szCs w:val="24"/>
        </w:rPr>
      </w:pPr>
    </w:p>
    <w:p w:rsidR="002C5A30" w:rsidRDefault="002C5A30" w:rsidP="005E222F">
      <w:pPr>
        <w:ind w:left="3686"/>
        <w:jc w:val="right"/>
        <w:rPr>
          <w:rFonts w:ascii="Times New Roman" w:hAnsi="Times New Roman" w:cs="Times New Roman"/>
          <w:sz w:val="24"/>
          <w:szCs w:val="24"/>
        </w:rPr>
      </w:pPr>
    </w:p>
    <w:p w:rsidR="002C5A30" w:rsidRDefault="002C5A30" w:rsidP="005E222F">
      <w:pPr>
        <w:ind w:left="3686"/>
        <w:jc w:val="right"/>
        <w:rPr>
          <w:rFonts w:ascii="Times New Roman" w:hAnsi="Times New Roman" w:cs="Times New Roman"/>
          <w:sz w:val="24"/>
          <w:szCs w:val="24"/>
        </w:rPr>
      </w:pPr>
    </w:p>
    <w:p w:rsidR="002C5A30" w:rsidRDefault="002C5A30" w:rsidP="005E222F">
      <w:pPr>
        <w:ind w:left="3686"/>
        <w:jc w:val="right"/>
        <w:rPr>
          <w:rFonts w:ascii="Times New Roman" w:hAnsi="Times New Roman" w:cs="Times New Roman"/>
          <w:sz w:val="24"/>
          <w:szCs w:val="24"/>
        </w:rPr>
      </w:pPr>
    </w:p>
    <w:p w:rsidR="00CC6BDD" w:rsidRDefault="006410F6" w:rsidP="002C5A30">
      <w:pPr>
        <w:ind w:left="3686" w:hanging="3686"/>
        <w:jc w:val="center"/>
        <w:rPr>
          <w:rFonts w:ascii="Times New Roman" w:hAnsi="Times New Roman" w:cs="Times New Roman"/>
          <w:b/>
          <w:sz w:val="28"/>
          <w:szCs w:val="28"/>
        </w:rPr>
      </w:pPr>
      <w:r w:rsidRPr="00CC6BDD">
        <w:rPr>
          <w:rFonts w:ascii="Times New Roman" w:hAnsi="Times New Roman" w:cs="Times New Roman"/>
          <w:b/>
          <w:sz w:val="28"/>
          <w:szCs w:val="28"/>
        </w:rPr>
        <w:t>RESUMO</w:t>
      </w:r>
    </w:p>
    <w:p w:rsidR="00CC6BDD" w:rsidRPr="00CC6BDD" w:rsidRDefault="00CC6BDD" w:rsidP="002C5A30">
      <w:pPr>
        <w:rPr>
          <w:rFonts w:ascii="Times New Roman" w:hAnsi="Times New Roman" w:cs="Times New Roman"/>
          <w:sz w:val="24"/>
          <w:szCs w:val="24"/>
        </w:rPr>
      </w:pPr>
      <w:r w:rsidRPr="00CC6BDD">
        <w:rPr>
          <w:rFonts w:ascii="Times New Roman" w:hAnsi="Times New Roman" w:cs="Times New Roman"/>
          <w:sz w:val="24"/>
          <w:szCs w:val="24"/>
        </w:rPr>
        <w:t xml:space="preserve">Trata-se </w:t>
      </w:r>
      <w:r>
        <w:rPr>
          <w:rFonts w:ascii="Times New Roman" w:hAnsi="Times New Roman" w:cs="Times New Roman"/>
          <w:sz w:val="24"/>
          <w:szCs w:val="24"/>
        </w:rPr>
        <w:t>de reflexão teórica acerca da compatibilidade entre a existência e atuação do CNJ</w:t>
      </w:r>
      <w:r w:rsidR="002C5A30">
        <w:rPr>
          <w:rFonts w:ascii="Times New Roman" w:hAnsi="Times New Roman" w:cs="Times New Roman"/>
          <w:sz w:val="24"/>
          <w:szCs w:val="24"/>
        </w:rPr>
        <w:t xml:space="preserve"> como instrumento de controle do judiciário</w:t>
      </w:r>
      <w:r>
        <w:rPr>
          <w:rFonts w:ascii="Times New Roman" w:hAnsi="Times New Roman" w:cs="Times New Roman"/>
          <w:sz w:val="24"/>
          <w:szCs w:val="24"/>
        </w:rPr>
        <w:t xml:space="preserve"> e o Ordenamento Constitucional </w:t>
      </w:r>
      <w:r w:rsidR="002C5A30">
        <w:rPr>
          <w:rFonts w:ascii="Times New Roman" w:hAnsi="Times New Roman" w:cs="Times New Roman"/>
          <w:sz w:val="24"/>
          <w:szCs w:val="24"/>
        </w:rPr>
        <w:t xml:space="preserve">brasileiro. </w:t>
      </w:r>
      <w:r>
        <w:rPr>
          <w:rFonts w:ascii="Times New Roman" w:hAnsi="Times New Roman" w:cs="Times New Roman"/>
          <w:sz w:val="24"/>
          <w:szCs w:val="24"/>
        </w:rPr>
        <w:t xml:space="preserve">Busca-se a compreensão através da análise da jurisprudência e doutrina quais são os impactos que a atuação do conselho tem sobre o poder </w:t>
      </w:r>
      <w:r w:rsidR="002C5A30">
        <w:rPr>
          <w:rFonts w:ascii="Times New Roman" w:hAnsi="Times New Roman" w:cs="Times New Roman"/>
          <w:sz w:val="24"/>
          <w:szCs w:val="24"/>
        </w:rPr>
        <w:t xml:space="preserve">Judiciário. </w:t>
      </w:r>
      <w:r>
        <w:rPr>
          <w:rFonts w:ascii="Times New Roman" w:hAnsi="Times New Roman" w:cs="Times New Roman"/>
          <w:sz w:val="24"/>
          <w:szCs w:val="24"/>
        </w:rPr>
        <w:t>Bus</w:t>
      </w:r>
      <w:r w:rsidR="002C5A30">
        <w:rPr>
          <w:rFonts w:ascii="Times New Roman" w:hAnsi="Times New Roman" w:cs="Times New Roman"/>
          <w:sz w:val="24"/>
          <w:szCs w:val="24"/>
        </w:rPr>
        <w:t>ca saber se há conflito entre o CNJ e a separação de poderes e a autonomia e independência do Judiciário. Para tal, será feita análise das competências atribuídas ao conselho pala constituição federais e o regimento interno do CNJ, bem como a jurisprudência do STF sobre sua legitimidade de agir, embasada na emenda constitucionaln°45.</w:t>
      </w:r>
    </w:p>
    <w:p w:rsidR="00CC6BDD" w:rsidRDefault="00CC6BDD" w:rsidP="002C5A30">
      <w:pPr>
        <w:ind w:left="3686" w:hanging="3686"/>
        <w:rPr>
          <w:rFonts w:ascii="Times New Roman" w:hAnsi="Times New Roman" w:cs="Times New Roman"/>
          <w:sz w:val="24"/>
          <w:szCs w:val="24"/>
        </w:rPr>
      </w:pPr>
    </w:p>
    <w:p w:rsidR="002C5A30" w:rsidRDefault="006410F6" w:rsidP="00CC6BDD">
      <w:pPr>
        <w:ind w:left="3686" w:hanging="3686"/>
        <w:rPr>
          <w:rFonts w:ascii="Times New Roman" w:hAnsi="Times New Roman" w:cs="Times New Roman"/>
          <w:sz w:val="24"/>
          <w:szCs w:val="24"/>
        </w:rPr>
      </w:pPr>
      <w:r w:rsidRPr="006410F6">
        <w:rPr>
          <w:rFonts w:ascii="Times New Roman" w:hAnsi="Times New Roman" w:cs="Times New Roman"/>
          <w:b/>
          <w:sz w:val="24"/>
          <w:szCs w:val="24"/>
        </w:rPr>
        <w:t>Palavras chave:</w:t>
      </w:r>
      <w:r>
        <w:rPr>
          <w:rFonts w:ascii="Times New Roman" w:hAnsi="Times New Roman" w:cs="Times New Roman"/>
          <w:sz w:val="24"/>
          <w:szCs w:val="24"/>
        </w:rPr>
        <w:t xml:space="preserve"> CNJ. Constitucionalidade.Poder Judiciário.Autonomia.Separação de poderes.</w:t>
      </w: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981010" w:rsidRDefault="00981010" w:rsidP="00CC6BDD">
      <w:pPr>
        <w:ind w:left="3686" w:hanging="3686"/>
        <w:rPr>
          <w:rFonts w:ascii="Times New Roman" w:hAnsi="Times New Roman" w:cs="Times New Roman"/>
          <w:b/>
          <w:sz w:val="28"/>
          <w:szCs w:val="28"/>
        </w:rPr>
      </w:pPr>
    </w:p>
    <w:p w:rsidR="002C5A30" w:rsidRPr="002C5A30" w:rsidRDefault="006410F6" w:rsidP="00CC6BDD">
      <w:pPr>
        <w:ind w:left="3686" w:hanging="3686"/>
        <w:rPr>
          <w:rFonts w:ascii="Times New Roman" w:hAnsi="Times New Roman" w:cs="Times New Roman"/>
          <w:b/>
          <w:sz w:val="28"/>
          <w:szCs w:val="28"/>
        </w:rPr>
      </w:pPr>
      <w:r w:rsidRPr="002C5A30">
        <w:rPr>
          <w:rFonts w:ascii="Times New Roman" w:hAnsi="Times New Roman" w:cs="Times New Roman"/>
          <w:b/>
          <w:sz w:val="28"/>
          <w:szCs w:val="28"/>
        </w:rPr>
        <w:lastRenderedPageBreak/>
        <w:t>SUMÁRIO</w:t>
      </w:r>
    </w:p>
    <w:p w:rsidR="002C5A30" w:rsidRPr="00E32DD2" w:rsidRDefault="002C5A30" w:rsidP="002C5A30">
      <w:pPr>
        <w:pStyle w:val="PargrafodaLista"/>
        <w:numPr>
          <w:ilvl w:val="0"/>
          <w:numId w:val="8"/>
        </w:numPr>
        <w:rPr>
          <w:rFonts w:ascii="Times New Roman" w:hAnsi="Times New Roman" w:cs="Times New Roman"/>
          <w:sz w:val="24"/>
          <w:szCs w:val="24"/>
        </w:rPr>
      </w:pPr>
      <w:r w:rsidRPr="00E32DD2">
        <w:rPr>
          <w:rFonts w:ascii="Times New Roman" w:hAnsi="Times New Roman" w:cs="Times New Roman"/>
          <w:sz w:val="24"/>
          <w:szCs w:val="24"/>
        </w:rPr>
        <w:t>Introdução</w:t>
      </w:r>
      <w:r w:rsidR="00E32DD2">
        <w:rPr>
          <w:rFonts w:ascii="Times New Roman" w:hAnsi="Times New Roman" w:cs="Times New Roman"/>
          <w:sz w:val="24"/>
          <w:szCs w:val="24"/>
        </w:rPr>
        <w:t xml:space="preserve">                                                                                                                </w:t>
      </w:r>
      <w:r w:rsidR="004D5FDE">
        <w:rPr>
          <w:rFonts w:ascii="Times New Roman" w:hAnsi="Times New Roman" w:cs="Times New Roman"/>
          <w:sz w:val="24"/>
          <w:szCs w:val="24"/>
        </w:rPr>
        <w:t>3</w:t>
      </w:r>
    </w:p>
    <w:p w:rsidR="002C5A30" w:rsidRPr="00E32DD2" w:rsidRDefault="002C5A30" w:rsidP="002C5A30">
      <w:pPr>
        <w:pStyle w:val="PargrafodaLista"/>
        <w:numPr>
          <w:ilvl w:val="1"/>
          <w:numId w:val="8"/>
        </w:numPr>
        <w:rPr>
          <w:rFonts w:ascii="Times New Roman" w:hAnsi="Times New Roman" w:cs="Times New Roman"/>
          <w:sz w:val="24"/>
          <w:szCs w:val="24"/>
        </w:rPr>
      </w:pPr>
      <w:r w:rsidRPr="00E32DD2">
        <w:rPr>
          <w:rFonts w:ascii="Times New Roman" w:hAnsi="Times New Roman" w:cs="Times New Roman"/>
          <w:sz w:val="24"/>
          <w:szCs w:val="24"/>
        </w:rPr>
        <w:t>Definição do Conselho Nacional de Justiça e de suas competências</w:t>
      </w:r>
      <w:r w:rsidR="004D5FDE">
        <w:rPr>
          <w:rFonts w:ascii="Times New Roman" w:hAnsi="Times New Roman" w:cs="Times New Roman"/>
          <w:sz w:val="24"/>
          <w:szCs w:val="24"/>
        </w:rPr>
        <w:t xml:space="preserve">                </w:t>
      </w:r>
    </w:p>
    <w:p w:rsidR="002C5A30" w:rsidRPr="00E32DD2" w:rsidRDefault="002C5A30" w:rsidP="002C5A30">
      <w:pPr>
        <w:pStyle w:val="PargrafodaLista"/>
        <w:numPr>
          <w:ilvl w:val="0"/>
          <w:numId w:val="8"/>
        </w:numPr>
        <w:rPr>
          <w:rFonts w:ascii="Times New Roman" w:hAnsi="Times New Roman" w:cs="Times New Roman"/>
          <w:sz w:val="24"/>
          <w:szCs w:val="24"/>
        </w:rPr>
      </w:pPr>
      <w:r w:rsidRPr="00E32DD2">
        <w:rPr>
          <w:rFonts w:ascii="Times New Roman" w:hAnsi="Times New Roman" w:cs="Times New Roman"/>
          <w:sz w:val="24"/>
          <w:szCs w:val="24"/>
        </w:rPr>
        <w:t>Problemática: CNJ vs. Autonomia e independência do Judiciário</w:t>
      </w:r>
      <w:r w:rsidR="004D5FDE">
        <w:rPr>
          <w:rFonts w:ascii="Times New Roman" w:hAnsi="Times New Roman" w:cs="Times New Roman"/>
          <w:sz w:val="24"/>
          <w:szCs w:val="24"/>
        </w:rPr>
        <w:t xml:space="preserve">                          4</w:t>
      </w:r>
    </w:p>
    <w:p w:rsidR="002C5A30" w:rsidRPr="00E32DD2" w:rsidRDefault="002C5A30" w:rsidP="002C5A30">
      <w:pPr>
        <w:pStyle w:val="PargrafodaLista"/>
        <w:numPr>
          <w:ilvl w:val="1"/>
          <w:numId w:val="6"/>
        </w:numPr>
        <w:rPr>
          <w:rFonts w:ascii="Times New Roman" w:hAnsi="Times New Roman" w:cs="Times New Roman"/>
          <w:sz w:val="24"/>
          <w:szCs w:val="24"/>
        </w:rPr>
      </w:pPr>
      <w:r w:rsidRPr="00E32DD2">
        <w:rPr>
          <w:rFonts w:ascii="Times New Roman" w:hAnsi="Times New Roman" w:cs="Times New Roman"/>
          <w:sz w:val="24"/>
          <w:szCs w:val="24"/>
        </w:rPr>
        <w:t>Definição de independência e autonomia do Poder Judiciário</w:t>
      </w:r>
    </w:p>
    <w:p w:rsidR="00E32DD2" w:rsidRPr="00E32DD2" w:rsidRDefault="00E32DD2" w:rsidP="00E32DD2">
      <w:pPr>
        <w:pStyle w:val="PargrafodaLista"/>
        <w:numPr>
          <w:ilvl w:val="1"/>
          <w:numId w:val="6"/>
        </w:numPr>
        <w:rPr>
          <w:rFonts w:ascii="Times New Roman" w:hAnsi="Times New Roman" w:cs="Times New Roman"/>
          <w:sz w:val="24"/>
          <w:szCs w:val="24"/>
        </w:rPr>
      </w:pPr>
      <w:r w:rsidRPr="00E32DD2">
        <w:rPr>
          <w:rFonts w:ascii="Times New Roman" w:hAnsi="Times New Roman" w:cs="Times New Roman"/>
          <w:sz w:val="24"/>
          <w:szCs w:val="24"/>
        </w:rPr>
        <w:t>Argumentos sobre a existência do CNJ e sua ação benéfica ou maléfica ao Judiciário</w:t>
      </w:r>
    </w:p>
    <w:p w:rsidR="00E32DD2" w:rsidRPr="00E32DD2" w:rsidRDefault="00E32DD2" w:rsidP="00E32DD2">
      <w:pPr>
        <w:pStyle w:val="PargrafodaLista"/>
        <w:numPr>
          <w:ilvl w:val="0"/>
          <w:numId w:val="8"/>
        </w:numPr>
        <w:rPr>
          <w:rFonts w:ascii="Times New Roman" w:hAnsi="Times New Roman" w:cs="Times New Roman"/>
          <w:sz w:val="24"/>
          <w:szCs w:val="24"/>
        </w:rPr>
      </w:pPr>
      <w:r w:rsidRPr="00E32DD2">
        <w:rPr>
          <w:rFonts w:ascii="Times New Roman" w:hAnsi="Times New Roman" w:cs="Times New Roman"/>
          <w:sz w:val="24"/>
          <w:szCs w:val="24"/>
        </w:rPr>
        <w:t>Conclusão</w:t>
      </w:r>
      <w:r w:rsidR="004D5FDE">
        <w:rPr>
          <w:rFonts w:ascii="Times New Roman" w:hAnsi="Times New Roman" w:cs="Times New Roman"/>
          <w:sz w:val="24"/>
          <w:szCs w:val="24"/>
        </w:rPr>
        <w:t xml:space="preserve">                                                                                                                9</w:t>
      </w:r>
    </w:p>
    <w:p w:rsidR="00E32DD2" w:rsidRPr="00E32DD2" w:rsidRDefault="00E32DD2" w:rsidP="00E32DD2">
      <w:pPr>
        <w:pStyle w:val="PargrafodaLista"/>
        <w:numPr>
          <w:ilvl w:val="0"/>
          <w:numId w:val="8"/>
        </w:numPr>
        <w:rPr>
          <w:rFonts w:ascii="Times New Roman" w:hAnsi="Times New Roman" w:cs="Times New Roman"/>
          <w:sz w:val="24"/>
          <w:szCs w:val="24"/>
        </w:rPr>
      </w:pPr>
      <w:r w:rsidRPr="00E32DD2">
        <w:rPr>
          <w:rFonts w:ascii="Times New Roman" w:hAnsi="Times New Roman" w:cs="Times New Roman"/>
          <w:sz w:val="24"/>
          <w:szCs w:val="24"/>
        </w:rPr>
        <w:t>Referências Bibliográficas</w:t>
      </w:r>
      <w:r w:rsidR="004D5FDE">
        <w:rPr>
          <w:rFonts w:ascii="Times New Roman" w:hAnsi="Times New Roman" w:cs="Times New Roman"/>
          <w:sz w:val="24"/>
          <w:szCs w:val="24"/>
        </w:rPr>
        <w:t xml:space="preserve">                                                                                     10</w:t>
      </w:r>
    </w:p>
    <w:p w:rsidR="002C5A30" w:rsidRPr="00E32DD2" w:rsidRDefault="002C5A30" w:rsidP="002C5A30">
      <w:pPr>
        <w:pStyle w:val="PargrafodaLista"/>
        <w:rPr>
          <w:rFonts w:ascii="Times New Roman" w:hAnsi="Times New Roman" w:cs="Times New Roman"/>
          <w:sz w:val="24"/>
          <w:szCs w:val="24"/>
        </w:rPr>
      </w:pPr>
    </w:p>
    <w:p w:rsidR="002C5A30" w:rsidRPr="002C5A30" w:rsidRDefault="002C5A30" w:rsidP="002C5A30">
      <w:pPr>
        <w:pStyle w:val="PargrafodaLista"/>
        <w:rPr>
          <w:rFonts w:ascii="Times New Roman" w:hAnsi="Times New Roman" w:cs="Times New Roman"/>
          <w:sz w:val="24"/>
          <w:szCs w:val="24"/>
        </w:rPr>
      </w:pPr>
    </w:p>
    <w:p w:rsidR="002C5A30" w:rsidRPr="002C5A30" w:rsidRDefault="004D5FDE" w:rsidP="002C5A30">
      <w:pPr>
        <w:pStyle w:val="PargrafodaLista"/>
        <w:ind w:left="993"/>
        <w:rPr>
          <w:rFonts w:ascii="Times New Roman" w:hAnsi="Times New Roman" w:cs="Times New Roman"/>
          <w:sz w:val="24"/>
          <w:szCs w:val="24"/>
        </w:rPr>
      </w:pPr>
      <w:r>
        <w:rPr>
          <w:rFonts w:ascii="Times New Roman" w:hAnsi="Times New Roman" w:cs="Times New Roman"/>
          <w:sz w:val="24"/>
          <w:szCs w:val="24"/>
        </w:rPr>
        <w:t xml:space="preserve">          </w:t>
      </w:r>
    </w:p>
    <w:p w:rsidR="002C5A30" w:rsidRDefault="002C5A30" w:rsidP="002C5A30">
      <w:pPr>
        <w:pStyle w:val="PargrafodaLista"/>
        <w:ind w:left="1080"/>
        <w:rPr>
          <w:rFonts w:ascii="Times New Roman" w:hAnsi="Times New Roman" w:cs="Times New Roman"/>
          <w:sz w:val="24"/>
          <w:szCs w:val="24"/>
        </w:rPr>
      </w:pPr>
    </w:p>
    <w:p w:rsidR="002C5A30" w:rsidRPr="002C5A30" w:rsidRDefault="002C5A30" w:rsidP="002C5A30">
      <w:pPr>
        <w:pStyle w:val="PargrafodaLista"/>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2C5A30" w:rsidRDefault="002C5A30" w:rsidP="00CC6BDD">
      <w:pPr>
        <w:ind w:left="3686" w:hanging="3686"/>
        <w:rPr>
          <w:rFonts w:ascii="Times New Roman" w:hAnsi="Times New Roman" w:cs="Times New Roman"/>
          <w:sz w:val="24"/>
          <w:szCs w:val="24"/>
        </w:rPr>
      </w:pPr>
    </w:p>
    <w:p w:rsidR="00812EFB" w:rsidRPr="0079273E" w:rsidRDefault="006410F6" w:rsidP="00812EFB">
      <w:pPr>
        <w:pStyle w:val="PargrafodaLista"/>
        <w:numPr>
          <w:ilvl w:val="1"/>
          <w:numId w:val="2"/>
        </w:numPr>
        <w:rPr>
          <w:rFonts w:ascii="Times New Roman" w:hAnsi="Times New Roman" w:cs="Times New Roman"/>
          <w:b/>
          <w:sz w:val="24"/>
          <w:szCs w:val="24"/>
        </w:rPr>
      </w:pPr>
      <w:r w:rsidRPr="00631F14">
        <w:rPr>
          <w:rFonts w:ascii="Times New Roman" w:hAnsi="Times New Roman" w:cs="Times New Roman"/>
          <w:b/>
          <w:sz w:val="28"/>
          <w:szCs w:val="28"/>
        </w:rPr>
        <w:lastRenderedPageBreak/>
        <w:t>INTRODUÇÃO</w:t>
      </w:r>
    </w:p>
    <w:p w:rsidR="0079273E" w:rsidRPr="00631F14" w:rsidRDefault="0079273E" w:rsidP="0079273E">
      <w:pPr>
        <w:pStyle w:val="PargrafodaLista"/>
        <w:ind w:left="1080"/>
        <w:rPr>
          <w:rFonts w:ascii="Times New Roman" w:hAnsi="Times New Roman" w:cs="Times New Roman"/>
          <w:b/>
          <w:sz w:val="24"/>
          <w:szCs w:val="24"/>
        </w:rPr>
      </w:pPr>
    </w:p>
    <w:p w:rsidR="000056FB" w:rsidRPr="00631F14" w:rsidRDefault="006410F6" w:rsidP="00AA0C37">
      <w:pPr>
        <w:pStyle w:val="PargrafodaLista"/>
        <w:numPr>
          <w:ilvl w:val="1"/>
          <w:numId w:val="7"/>
        </w:numPr>
        <w:ind w:left="0" w:firstLine="0"/>
        <w:rPr>
          <w:rFonts w:ascii="Times New Roman" w:hAnsi="Times New Roman" w:cs="Times New Roman"/>
          <w:b/>
          <w:sz w:val="24"/>
          <w:szCs w:val="24"/>
        </w:rPr>
      </w:pPr>
      <w:r w:rsidRPr="00631F14">
        <w:rPr>
          <w:rFonts w:ascii="Times New Roman" w:hAnsi="Times New Roman" w:cs="Times New Roman"/>
          <w:b/>
          <w:sz w:val="24"/>
          <w:szCs w:val="24"/>
        </w:rPr>
        <w:t xml:space="preserve"> DEFINIÇÃO DO CONSELHO NACIONAL DE JUSTIÇA E DE SUAS COMPETÊNCIAS</w:t>
      </w:r>
    </w:p>
    <w:p w:rsidR="00487084" w:rsidRPr="00631F14" w:rsidRDefault="00487084" w:rsidP="00631F14">
      <w:pPr>
        <w:pStyle w:val="PargrafodaLista"/>
        <w:ind w:left="993"/>
        <w:rPr>
          <w:rFonts w:ascii="Times New Roman" w:hAnsi="Times New Roman" w:cs="Times New Roman"/>
          <w:sz w:val="24"/>
          <w:szCs w:val="24"/>
        </w:rPr>
      </w:pPr>
    </w:p>
    <w:p w:rsidR="00BC7A43" w:rsidRPr="004101A0" w:rsidRDefault="00BB5D42" w:rsidP="00487084">
      <w:pPr>
        <w:rPr>
          <w:rFonts w:ascii="Times New Roman" w:hAnsi="Times New Roman" w:cs="Times New Roman"/>
          <w:sz w:val="24"/>
          <w:szCs w:val="24"/>
        </w:rPr>
      </w:pPr>
      <w:r w:rsidRPr="004101A0">
        <w:rPr>
          <w:rFonts w:ascii="Times New Roman" w:hAnsi="Times New Roman" w:cs="Times New Roman"/>
          <w:sz w:val="24"/>
          <w:szCs w:val="24"/>
        </w:rPr>
        <w:tab/>
      </w:r>
      <w:r w:rsidR="00F37435" w:rsidRPr="004101A0">
        <w:rPr>
          <w:rFonts w:ascii="Times New Roman" w:hAnsi="Times New Roman" w:cs="Times New Roman"/>
          <w:sz w:val="24"/>
          <w:szCs w:val="24"/>
        </w:rPr>
        <w:t xml:space="preserve">O CNJ, Conselho Nacional de Justiça, é um órgão do judiciário criado em </w:t>
      </w:r>
      <w:r w:rsidR="00A20754" w:rsidRPr="004101A0">
        <w:rPr>
          <w:rFonts w:ascii="Times New Roman" w:hAnsi="Times New Roman" w:cs="Times New Roman"/>
          <w:sz w:val="24"/>
          <w:szCs w:val="24"/>
        </w:rPr>
        <w:t>2005</w:t>
      </w:r>
      <w:r w:rsidR="00BC7A43" w:rsidRPr="004101A0">
        <w:rPr>
          <w:rFonts w:ascii="Times New Roman" w:hAnsi="Times New Roman" w:cs="Times New Roman"/>
          <w:sz w:val="24"/>
          <w:szCs w:val="24"/>
        </w:rPr>
        <w:t xml:space="preserve">, a partir da emenda constitucional n° 45 de </w:t>
      </w:r>
      <w:r w:rsidR="009E6CF4" w:rsidRPr="004101A0">
        <w:rPr>
          <w:rFonts w:ascii="Times New Roman" w:hAnsi="Times New Roman" w:cs="Times New Roman"/>
          <w:sz w:val="24"/>
          <w:szCs w:val="24"/>
        </w:rPr>
        <w:t xml:space="preserve">2004. </w:t>
      </w:r>
      <w:r w:rsidR="00BC7A43" w:rsidRPr="004101A0">
        <w:rPr>
          <w:rFonts w:ascii="Times New Roman" w:hAnsi="Times New Roman" w:cs="Times New Roman"/>
          <w:sz w:val="24"/>
          <w:szCs w:val="24"/>
        </w:rPr>
        <w:t xml:space="preserve">Foi feito para ser um instrumento de reforma do </w:t>
      </w:r>
      <w:r w:rsidR="009E6CF4" w:rsidRPr="004101A0">
        <w:rPr>
          <w:rFonts w:ascii="Times New Roman" w:hAnsi="Times New Roman" w:cs="Times New Roman"/>
          <w:sz w:val="24"/>
          <w:szCs w:val="24"/>
        </w:rPr>
        <w:t>judiciário. Tal</w:t>
      </w:r>
      <w:r w:rsidR="00BC7A43" w:rsidRPr="004101A0">
        <w:rPr>
          <w:rFonts w:ascii="Times New Roman" w:hAnsi="Times New Roman" w:cs="Times New Roman"/>
          <w:sz w:val="24"/>
          <w:szCs w:val="24"/>
        </w:rPr>
        <w:t xml:space="preserve"> reforma teve influência do Banco </w:t>
      </w:r>
      <w:r w:rsidR="009E6CF4" w:rsidRPr="004101A0">
        <w:rPr>
          <w:rFonts w:ascii="Times New Roman" w:hAnsi="Times New Roman" w:cs="Times New Roman"/>
          <w:sz w:val="24"/>
          <w:szCs w:val="24"/>
        </w:rPr>
        <w:t xml:space="preserve">Mundial, </w:t>
      </w:r>
      <w:r w:rsidR="00BC7A43" w:rsidRPr="004101A0">
        <w:rPr>
          <w:rFonts w:ascii="Times New Roman" w:hAnsi="Times New Roman" w:cs="Times New Roman"/>
          <w:sz w:val="24"/>
          <w:szCs w:val="24"/>
        </w:rPr>
        <w:t xml:space="preserve">que </w:t>
      </w:r>
      <w:r w:rsidR="009E6CF4" w:rsidRPr="004101A0">
        <w:rPr>
          <w:rFonts w:ascii="Times New Roman" w:hAnsi="Times New Roman" w:cs="Times New Roman"/>
          <w:sz w:val="24"/>
          <w:szCs w:val="24"/>
        </w:rPr>
        <w:t>a recomendou</w:t>
      </w:r>
      <w:r w:rsidR="00BC7A43" w:rsidRPr="004101A0">
        <w:rPr>
          <w:rFonts w:ascii="Times New Roman" w:hAnsi="Times New Roman" w:cs="Times New Roman"/>
          <w:sz w:val="24"/>
          <w:szCs w:val="24"/>
        </w:rPr>
        <w:t xml:space="preserve"> a fim de incentivar os negócios do Brasil com outros </w:t>
      </w:r>
      <w:r w:rsidR="009E6CF4" w:rsidRPr="004101A0">
        <w:rPr>
          <w:rFonts w:ascii="Times New Roman" w:hAnsi="Times New Roman" w:cs="Times New Roman"/>
          <w:sz w:val="24"/>
          <w:szCs w:val="24"/>
        </w:rPr>
        <w:t xml:space="preserve">países. Isso </w:t>
      </w:r>
      <w:r w:rsidR="00733906" w:rsidRPr="004101A0">
        <w:rPr>
          <w:rFonts w:ascii="Times New Roman" w:hAnsi="Times New Roman" w:cs="Times New Roman"/>
          <w:sz w:val="24"/>
          <w:szCs w:val="24"/>
        </w:rPr>
        <w:t xml:space="preserve">porque, </w:t>
      </w:r>
      <w:r w:rsidR="009E6CF4" w:rsidRPr="004101A0">
        <w:rPr>
          <w:rFonts w:ascii="Times New Roman" w:hAnsi="Times New Roman" w:cs="Times New Roman"/>
          <w:sz w:val="24"/>
          <w:szCs w:val="24"/>
        </w:rPr>
        <w:t xml:space="preserve">um Estado que tenha um judiciário </w:t>
      </w:r>
      <w:r w:rsidR="00733906" w:rsidRPr="004101A0">
        <w:rPr>
          <w:rFonts w:ascii="Times New Roman" w:hAnsi="Times New Roman" w:cs="Times New Roman"/>
          <w:sz w:val="24"/>
          <w:szCs w:val="24"/>
        </w:rPr>
        <w:t xml:space="preserve">célere, </w:t>
      </w:r>
      <w:r w:rsidR="009E6CF4" w:rsidRPr="004101A0">
        <w:rPr>
          <w:rFonts w:ascii="Times New Roman" w:hAnsi="Times New Roman" w:cs="Times New Roman"/>
          <w:sz w:val="24"/>
          <w:szCs w:val="24"/>
        </w:rPr>
        <w:t xml:space="preserve">bem estruturado e ético atrai os </w:t>
      </w:r>
      <w:r w:rsidR="00733906" w:rsidRPr="004101A0">
        <w:rPr>
          <w:rFonts w:ascii="Times New Roman" w:hAnsi="Times New Roman" w:cs="Times New Roman"/>
          <w:sz w:val="24"/>
          <w:szCs w:val="24"/>
        </w:rPr>
        <w:t xml:space="preserve">investidores, </w:t>
      </w:r>
      <w:r w:rsidR="009E6CF4" w:rsidRPr="004101A0">
        <w:rPr>
          <w:rFonts w:ascii="Times New Roman" w:hAnsi="Times New Roman" w:cs="Times New Roman"/>
          <w:sz w:val="24"/>
          <w:szCs w:val="24"/>
        </w:rPr>
        <w:t>que não verão a jurisdição como uma ameaça ou foco de insegurança aos seus interesses.</w:t>
      </w:r>
    </w:p>
    <w:p w:rsidR="00826402" w:rsidRPr="004101A0" w:rsidRDefault="00F37435" w:rsidP="00487084">
      <w:pPr>
        <w:rPr>
          <w:rFonts w:ascii="Times New Roman" w:hAnsi="Times New Roman" w:cs="Times New Roman"/>
          <w:sz w:val="24"/>
          <w:szCs w:val="24"/>
        </w:rPr>
      </w:pPr>
      <w:r w:rsidRPr="004101A0">
        <w:rPr>
          <w:rFonts w:ascii="Times New Roman" w:hAnsi="Times New Roman" w:cs="Times New Roman"/>
          <w:sz w:val="24"/>
          <w:szCs w:val="24"/>
        </w:rPr>
        <w:t xml:space="preserve"> </w:t>
      </w:r>
      <w:r w:rsidR="008350F9" w:rsidRPr="004101A0">
        <w:rPr>
          <w:rFonts w:ascii="Times New Roman" w:hAnsi="Times New Roman" w:cs="Times New Roman"/>
          <w:sz w:val="24"/>
          <w:szCs w:val="24"/>
        </w:rPr>
        <w:tab/>
        <w:t xml:space="preserve">O Conselho Nacional de Justiça é </w:t>
      </w:r>
      <w:r w:rsidRPr="004101A0">
        <w:rPr>
          <w:rFonts w:ascii="Times New Roman" w:hAnsi="Times New Roman" w:cs="Times New Roman"/>
          <w:sz w:val="24"/>
          <w:szCs w:val="24"/>
        </w:rPr>
        <w:t xml:space="preserve">sediado em Brasília, e compõe-se de 15 órgãos, sendo </w:t>
      </w:r>
      <w:r w:rsidR="008350F9" w:rsidRPr="004101A0">
        <w:rPr>
          <w:rFonts w:ascii="Times New Roman" w:hAnsi="Times New Roman" w:cs="Times New Roman"/>
          <w:sz w:val="24"/>
          <w:szCs w:val="24"/>
        </w:rPr>
        <w:t xml:space="preserve">o plenário </w:t>
      </w:r>
      <w:r w:rsidRPr="004101A0">
        <w:rPr>
          <w:rFonts w:ascii="Times New Roman" w:hAnsi="Times New Roman" w:cs="Times New Roman"/>
          <w:sz w:val="24"/>
          <w:szCs w:val="24"/>
        </w:rPr>
        <w:t xml:space="preserve">formado por conselheiros indicados. Possui competência em âmbito nacional para promover a organização judiciária na esfera administrativa e </w:t>
      </w:r>
      <w:r w:rsidR="007B4C33" w:rsidRPr="004101A0">
        <w:rPr>
          <w:rFonts w:ascii="Times New Roman" w:hAnsi="Times New Roman" w:cs="Times New Roman"/>
          <w:sz w:val="24"/>
          <w:szCs w:val="24"/>
        </w:rPr>
        <w:t xml:space="preserve">financeira, </w:t>
      </w:r>
      <w:r w:rsidRPr="004101A0">
        <w:rPr>
          <w:rFonts w:ascii="Times New Roman" w:hAnsi="Times New Roman" w:cs="Times New Roman"/>
          <w:sz w:val="24"/>
          <w:szCs w:val="24"/>
        </w:rPr>
        <w:t>bem como de</w:t>
      </w:r>
      <w:r w:rsidR="007B4C33" w:rsidRPr="004101A0">
        <w:rPr>
          <w:rFonts w:ascii="Times New Roman" w:hAnsi="Times New Roman" w:cs="Times New Roman"/>
          <w:sz w:val="24"/>
          <w:szCs w:val="24"/>
        </w:rPr>
        <w:t xml:space="preserve"> </w:t>
      </w:r>
      <w:r w:rsidR="005B60B9" w:rsidRPr="004101A0">
        <w:rPr>
          <w:rFonts w:ascii="Times New Roman" w:hAnsi="Times New Roman" w:cs="Times New Roman"/>
          <w:sz w:val="24"/>
          <w:szCs w:val="24"/>
        </w:rPr>
        <w:t xml:space="preserve">estimular </w:t>
      </w:r>
      <w:r w:rsidRPr="004101A0">
        <w:rPr>
          <w:rFonts w:ascii="Times New Roman" w:hAnsi="Times New Roman" w:cs="Times New Roman"/>
          <w:sz w:val="24"/>
          <w:szCs w:val="24"/>
        </w:rPr>
        <w:t>o cumprimento do estatuto dos magistrados e fiscalizar</w:t>
      </w:r>
      <w:r w:rsidR="00A20754" w:rsidRPr="004101A0">
        <w:rPr>
          <w:rFonts w:ascii="Times New Roman" w:hAnsi="Times New Roman" w:cs="Times New Roman"/>
          <w:sz w:val="24"/>
          <w:szCs w:val="24"/>
        </w:rPr>
        <w:t xml:space="preserve"> </w:t>
      </w:r>
      <w:r w:rsidRPr="004101A0">
        <w:rPr>
          <w:rFonts w:ascii="Times New Roman" w:hAnsi="Times New Roman" w:cs="Times New Roman"/>
          <w:sz w:val="24"/>
          <w:szCs w:val="24"/>
        </w:rPr>
        <w:t>a celeridade</w:t>
      </w:r>
      <w:r w:rsidR="008350F9" w:rsidRPr="004101A0">
        <w:rPr>
          <w:rFonts w:ascii="Times New Roman" w:hAnsi="Times New Roman" w:cs="Times New Roman"/>
          <w:sz w:val="24"/>
          <w:szCs w:val="24"/>
        </w:rPr>
        <w:t>,</w:t>
      </w:r>
      <w:r w:rsidRPr="004101A0">
        <w:rPr>
          <w:rFonts w:ascii="Times New Roman" w:hAnsi="Times New Roman" w:cs="Times New Roman"/>
          <w:sz w:val="24"/>
          <w:szCs w:val="24"/>
        </w:rPr>
        <w:t xml:space="preserve"> eficiência </w:t>
      </w:r>
      <w:r w:rsidR="008350F9" w:rsidRPr="004101A0">
        <w:rPr>
          <w:rFonts w:ascii="Times New Roman" w:hAnsi="Times New Roman" w:cs="Times New Roman"/>
          <w:sz w:val="24"/>
          <w:szCs w:val="24"/>
        </w:rPr>
        <w:t xml:space="preserve">e moralidade </w:t>
      </w:r>
      <w:r w:rsidRPr="004101A0">
        <w:rPr>
          <w:rFonts w:ascii="Times New Roman" w:hAnsi="Times New Roman" w:cs="Times New Roman"/>
          <w:sz w:val="24"/>
          <w:szCs w:val="24"/>
        </w:rPr>
        <w:t xml:space="preserve">da atuação do </w:t>
      </w:r>
      <w:r w:rsidR="00A20754" w:rsidRPr="004101A0">
        <w:rPr>
          <w:rFonts w:ascii="Times New Roman" w:hAnsi="Times New Roman" w:cs="Times New Roman"/>
          <w:sz w:val="24"/>
          <w:szCs w:val="24"/>
        </w:rPr>
        <w:t xml:space="preserve">judiciário. Sobre a </w:t>
      </w:r>
      <w:r w:rsidR="008350F9" w:rsidRPr="004101A0">
        <w:rPr>
          <w:rFonts w:ascii="Times New Roman" w:hAnsi="Times New Roman" w:cs="Times New Roman"/>
          <w:sz w:val="24"/>
          <w:szCs w:val="24"/>
        </w:rPr>
        <w:t xml:space="preserve">competência </w:t>
      </w:r>
      <w:r w:rsidR="00A20754" w:rsidRPr="004101A0">
        <w:rPr>
          <w:rFonts w:ascii="Times New Roman" w:hAnsi="Times New Roman" w:cs="Times New Roman"/>
          <w:sz w:val="24"/>
          <w:szCs w:val="24"/>
        </w:rPr>
        <w:t xml:space="preserve">do CNJ, a constituição federal </w:t>
      </w:r>
      <w:r w:rsidR="008350F9" w:rsidRPr="004101A0">
        <w:rPr>
          <w:rFonts w:ascii="Times New Roman" w:hAnsi="Times New Roman" w:cs="Times New Roman"/>
          <w:sz w:val="24"/>
          <w:szCs w:val="24"/>
        </w:rPr>
        <w:t xml:space="preserve">dispõe </w:t>
      </w:r>
      <w:r w:rsidR="005B278E" w:rsidRPr="004101A0">
        <w:rPr>
          <w:rFonts w:ascii="Times New Roman" w:hAnsi="Times New Roman" w:cs="Times New Roman"/>
          <w:sz w:val="24"/>
          <w:szCs w:val="24"/>
        </w:rPr>
        <w:t xml:space="preserve">no artigo 103-b, parágrafo 4. </w:t>
      </w:r>
    </w:p>
    <w:p w:rsidR="006A5A32" w:rsidRPr="004101A0" w:rsidRDefault="00826402" w:rsidP="00487084">
      <w:pPr>
        <w:rPr>
          <w:rFonts w:ascii="Times New Roman" w:hAnsi="Times New Roman" w:cs="Times New Roman"/>
          <w:sz w:val="24"/>
          <w:szCs w:val="24"/>
        </w:rPr>
      </w:pPr>
      <w:r w:rsidRPr="004101A0">
        <w:rPr>
          <w:rFonts w:ascii="Times New Roman" w:hAnsi="Times New Roman" w:cs="Times New Roman"/>
          <w:sz w:val="24"/>
          <w:szCs w:val="24"/>
        </w:rPr>
        <w:tab/>
      </w:r>
      <w:r w:rsidR="005B278E" w:rsidRPr="004101A0">
        <w:rPr>
          <w:rFonts w:ascii="Times New Roman" w:hAnsi="Times New Roman" w:cs="Times New Roman"/>
          <w:sz w:val="24"/>
          <w:szCs w:val="24"/>
        </w:rPr>
        <w:t>A C</w:t>
      </w:r>
      <w:r w:rsidR="008350F9" w:rsidRPr="004101A0">
        <w:rPr>
          <w:rFonts w:ascii="Times New Roman" w:hAnsi="Times New Roman" w:cs="Times New Roman"/>
          <w:sz w:val="24"/>
          <w:szCs w:val="24"/>
        </w:rPr>
        <w:t xml:space="preserve">onstituição </w:t>
      </w:r>
      <w:r w:rsidR="005B278E" w:rsidRPr="004101A0">
        <w:rPr>
          <w:rFonts w:ascii="Times New Roman" w:hAnsi="Times New Roman" w:cs="Times New Roman"/>
          <w:sz w:val="24"/>
          <w:szCs w:val="24"/>
        </w:rPr>
        <w:t xml:space="preserve">estabelece, além do que já foi </w:t>
      </w:r>
      <w:r w:rsidR="002F4D88" w:rsidRPr="004101A0">
        <w:rPr>
          <w:rFonts w:ascii="Times New Roman" w:hAnsi="Times New Roman" w:cs="Times New Roman"/>
          <w:sz w:val="24"/>
          <w:szCs w:val="24"/>
        </w:rPr>
        <w:t xml:space="preserve">dito, </w:t>
      </w:r>
      <w:r w:rsidR="005B278E" w:rsidRPr="004101A0">
        <w:rPr>
          <w:rFonts w:ascii="Times New Roman" w:hAnsi="Times New Roman" w:cs="Times New Roman"/>
          <w:sz w:val="24"/>
          <w:szCs w:val="24"/>
        </w:rPr>
        <w:t xml:space="preserve">que o CNJ deve zelar pela autonomia do poder </w:t>
      </w:r>
      <w:r w:rsidR="002B6D31" w:rsidRPr="004101A0">
        <w:rPr>
          <w:rFonts w:ascii="Times New Roman" w:hAnsi="Times New Roman" w:cs="Times New Roman"/>
          <w:sz w:val="24"/>
          <w:szCs w:val="24"/>
        </w:rPr>
        <w:t>judiciário,</w:t>
      </w:r>
      <w:r w:rsidR="00FD5FA0" w:rsidRPr="004101A0">
        <w:rPr>
          <w:rFonts w:ascii="Times New Roman" w:hAnsi="Times New Roman" w:cs="Times New Roman"/>
          <w:sz w:val="24"/>
          <w:szCs w:val="24"/>
        </w:rPr>
        <w:t xml:space="preserve"> apresentar relatórios estatísticos que demonstrem quantitativamente e qualitativamente a atuação jurisdicional em todo o território </w:t>
      </w:r>
      <w:r w:rsidR="00E21207" w:rsidRPr="004101A0">
        <w:rPr>
          <w:rFonts w:ascii="Times New Roman" w:hAnsi="Times New Roman" w:cs="Times New Roman"/>
          <w:sz w:val="24"/>
          <w:szCs w:val="24"/>
        </w:rPr>
        <w:t xml:space="preserve">nacional. </w:t>
      </w:r>
      <w:r w:rsidR="008350F9" w:rsidRPr="004101A0">
        <w:rPr>
          <w:rFonts w:ascii="Times New Roman" w:hAnsi="Times New Roman" w:cs="Times New Roman"/>
          <w:sz w:val="24"/>
          <w:szCs w:val="24"/>
        </w:rPr>
        <w:t>T</w:t>
      </w:r>
      <w:r w:rsidR="00B0064E" w:rsidRPr="004101A0">
        <w:rPr>
          <w:rFonts w:ascii="Times New Roman" w:hAnsi="Times New Roman" w:cs="Times New Roman"/>
          <w:sz w:val="24"/>
          <w:szCs w:val="24"/>
        </w:rPr>
        <w:t>ambém</w:t>
      </w:r>
      <w:r w:rsidR="00FD5FA0" w:rsidRPr="004101A0">
        <w:rPr>
          <w:rFonts w:ascii="Times New Roman" w:hAnsi="Times New Roman" w:cs="Times New Roman"/>
          <w:sz w:val="24"/>
          <w:szCs w:val="24"/>
        </w:rPr>
        <w:t xml:space="preserve"> estabelece que o Conselho Nacional de Justiça</w:t>
      </w:r>
      <w:r w:rsidR="005B60B9" w:rsidRPr="004101A0">
        <w:rPr>
          <w:rFonts w:ascii="Times New Roman" w:hAnsi="Times New Roman" w:cs="Times New Roman"/>
          <w:sz w:val="24"/>
          <w:szCs w:val="24"/>
        </w:rPr>
        <w:t xml:space="preserve"> é responsável por</w:t>
      </w:r>
      <w:r w:rsidR="00B0064E" w:rsidRPr="004101A0">
        <w:rPr>
          <w:rFonts w:ascii="Times New Roman" w:hAnsi="Times New Roman" w:cs="Times New Roman"/>
          <w:sz w:val="24"/>
          <w:szCs w:val="24"/>
        </w:rPr>
        <w:t xml:space="preserve"> </w:t>
      </w:r>
      <w:r w:rsidR="00FD5FA0" w:rsidRPr="004101A0">
        <w:rPr>
          <w:rFonts w:ascii="Times New Roman" w:hAnsi="Times New Roman" w:cs="Times New Roman"/>
          <w:sz w:val="24"/>
          <w:szCs w:val="24"/>
        </w:rPr>
        <w:t xml:space="preserve">fiscalizar o </w:t>
      </w:r>
      <w:r w:rsidR="005B278E" w:rsidRPr="004101A0">
        <w:rPr>
          <w:rFonts w:ascii="Times New Roman" w:hAnsi="Times New Roman" w:cs="Times New Roman"/>
          <w:sz w:val="24"/>
          <w:szCs w:val="24"/>
        </w:rPr>
        <w:t>cumprimento dos princípios</w:t>
      </w:r>
      <w:r w:rsidR="001B108D" w:rsidRPr="004101A0">
        <w:rPr>
          <w:rFonts w:ascii="Times New Roman" w:hAnsi="Times New Roman" w:cs="Times New Roman"/>
          <w:sz w:val="24"/>
          <w:szCs w:val="24"/>
        </w:rPr>
        <w:t xml:space="preserve"> elencados no art37 da CF</w:t>
      </w:r>
      <w:r w:rsidR="005B60B9" w:rsidRPr="004101A0">
        <w:rPr>
          <w:rFonts w:ascii="Times New Roman" w:hAnsi="Times New Roman" w:cs="Times New Roman"/>
          <w:sz w:val="24"/>
          <w:szCs w:val="24"/>
        </w:rPr>
        <w:t>,</w:t>
      </w:r>
      <w:r w:rsidR="005B278E" w:rsidRPr="004101A0">
        <w:rPr>
          <w:rFonts w:ascii="Times New Roman" w:hAnsi="Times New Roman" w:cs="Times New Roman"/>
          <w:sz w:val="24"/>
          <w:szCs w:val="24"/>
        </w:rPr>
        <w:t xml:space="preserve"> </w:t>
      </w:r>
      <w:r w:rsidR="001B108D" w:rsidRPr="004101A0">
        <w:rPr>
          <w:rFonts w:ascii="Times New Roman" w:hAnsi="Times New Roman" w:cs="Times New Roman"/>
          <w:sz w:val="24"/>
          <w:szCs w:val="24"/>
        </w:rPr>
        <w:t xml:space="preserve">para </w:t>
      </w:r>
      <w:r w:rsidR="005B278E" w:rsidRPr="004101A0">
        <w:rPr>
          <w:rFonts w:ascii="Times New Roman" w:hAnsi="Times New Roman" w:cs="Times New Roman"/>
          <w:sz w:val="24"/>
          <w:szCs w:val="24"/>
        </w:rPr>
        <w:t xml:space="preserve">atos de </w:t>
      </w:r>
      <w:r w:rsidR="001B108D" w:rsidRPr="004101A0">
        <w:rPr>
          <w:rFonts w:ascii="Times New Roman" w:hAnsi="Times New Roman" w:cs="Times New Roman"/>
          <w:sz w:val="24"/>
          <w:szCs w:val="24"/>
        </w:rPr>
        <w:t>administração</w:t>
      </w:r>
      <w:r w:rsidR="002B6D31" w:rsidRPr="004101A0">
        <w:rPr>
          <w:rFonts w:ascii="Times New Roman" w:hAnsi="Times New Roman" w:cs="Times New Roman"/>
          <w:sz w:val="24"/>
          <w:szCs w:val="24"/>
        </w:rPr>
        <w:t xml:space="preserve"> </w:t>
      </w:r>
      <w:r w:rsidR="00FD5FA0" w:rsidRPr="004101A0">
        <w:rPr>
          <w:rFonts w:ascii="Times New Roman" w:hAnsi="Times New Roman" w:cs="Times New Roman"/>
          <w:sz w:val="24"/>
          <w:szCs w:val="24"/>
        </w:rPr>
        <w:t xml:space="preserve">feitos </w:t>
      </w:r>
      <w:r w:rsidR="005B278E" w:rsidRPr="004101A0">
        <w:rPr>
          <w:rFonts w:ascii="Times New Roman" w:hAnsi="Times New Roman" w:cs="Times New Roman"/>
          <w:sz w:val="24"/>
          <w:szCs w:val="24"/>
        </w:rPr>
        <w:t xml:space="preserve">no âmbito da </w:t>
      </w:r>
      <w:r w:rsidR="001B108D" w:rsidRPr="004101A0">
        <w:rPr>
          <w:rFonts w:ascii="Times New Roman" w:hAnsi="Times New Roman" w:cs="Times New Roman"/>
          <w:sz w:val="24"/>
          <w:szCs w:val="24"/>
        </w:rPr>
        <w:t>justiça.Tais princípios são:</w:t>
      </w:r>
    </w:p>
    <w:p w:rsidR="00487084" w:rsidRPr="004101A0" w:rsidRDefault="00487084" w:rsidP="00487084">
      <w:pPr>
        <w:spacing w:line="240" w:lineRule="auto"/>
        <w:ind w:left="992"/>
        <w:rPr>
          <w:rFonts w:ascii="Times New Roman" w:hAnsi="Times New Roman" w:cs="Times New Roman"/>
          <w:b/>
          <w:bCs/>
          <w:i/>
          <w:sz w:val="24"/>
          <w:szCs w:val="24"/>
        </w:rPr>
      </w:pPr>
    </w:p>
    <w:p w:rsidR="00E61874" w:rsidRDefault="002F4D88" w:rsidP="00A00CDA">
      <w:pPr>
        <w:spacing w:line="240" w:lineRule="auto"/>
        <w:ind w:left="1134"/>
        <w:rPr>
          <w:rFonts w:ascii="Times New Roman" w:hAnsi="Times New Roman" w:cs="Times New Roman"/>
          <w:i/>
          <w:sz w:val="24"/>
          <w:szCs w:val="24"/>
        </w:rPr>
      </w:pPr>
      <w:r w:rsidRPr="004101A0">
        <w:rPr>
          <w:rFonts w:ascii="Times New Roman" w:hAnsi="Times New Roman" w:cs="Times New Roman"/>
          <w:b/>
          <w:bCs/>
          <w:i/>
          <w:sz w:val="24"/>
          <w:szCs w:val="24"/>
        </w:rPr>
        <w:t>“</w:t>
      </w:r>
      <w:r w:rsidR="005B278E" w:rsidRPr="004101A0">
        <w:rPr>
          <w:rFonts w:ascii="Times New Roman" w:hAnsi="Times New Roman" w:cs="Times New Roman"/>
          <w:b/>
          <w:bCs/>
          <w:i/>
          <w:sz w:val="24"/>
          <w:szCs w:val="24"/>
        </w:rPr>
        <w:t>Art. 37.</w:t>
      </w:r>
      <w:r w:rsidR="005B278E" w:rsidRPr="004101A0">
        <w:rPr>
          <w:rFonts w:ascii="Times New Roman" w:hAnsi="Times New Roman" w:cs="Times New Roman"/>
          <w:i/>
          <w:sz w:val="24"/>
          <w:szCs w:val="24"/>
        </w:rPr>
        <w:t> A administração pública direta e indireta de qualquer dos Poderes da União, dos Estados, do Distrito Federal e dos Municípios obedecerá aos princípios de legalidade, impessoalidade, moralidade, publicidade e ef</w:t>
      </w:r>
      <w:r w:rsidRPr="004101A0">
        <w:rPr>
          <w:rFonts w:ascii="Times New Roman" w:hAnsi="Times New Roman" w:cs="Times New Roman"/>
          <w:i/>
          <w:sz w:val="24"/>
          <w:szCs w:val="24"/>
        </w:rPr>
        <w:t>iciência (...)”</w:t>
      </w:r>
    </w:p>
    <w:p w:rsidR="00631F14" w:rsidRDefault="00631F14" w:rsidP="00C61A93">
      <w:pPr>
        <w:spacing w:line="240" w:lineRule="auto"/>
        <w:ind w:left="709"/>
        <w:rPr>
          <w:rFonts w:ascii="Times New Roman" w:hAnsi="Times New Roman" w:cs="Times New Roman"/>
          <w:i/>
          <w:sz w:val="24"/>
          <w:szCs w:val="24"/>
        </w:rPr>
      </w:pPr>
    </w:p>
    <w:p w:rsidR="00BE2F1F" w:rsidRDefault="00BE2F1F" w:rsidP="00C61A93">
      <w:pPr>
        <w:spacing w:line="240" w:lineRule="auto"/>
        <w:ind w:left="709"/>
        <w:rPr>
          <w:rFonts w:ascii="Times New Roman" w:hAnsi="Times New Roman" w:cs="Times New Roman"/>
          <w:i/>
          <w:sz w:val="24"/>
          <w:szCs w:val="24"/>
        </w:rPr>
      </w:pPr>
    </w:p>
    <w:p w:rsidR="00BE2F1F" w:rsidRDefault="00BE2F1F" w:rsidP="00C61A93">
      <w:pPr>
        <w:spacing w:line="240" w:lineRule="auto"/>
        <w:ind w:left="709"/>
        <w:rPr>
          <w:rFonts w:ascii="Times New Roman" w:hAnsi="Times New Roman" w:cs="Times New Roman"/>
          <w:i/>
          <w:sz w:val="24"/>
          <w:szCs w:val="24"/>
        </w:rPr>
      </w:pPr>
    </w:p>
    <w:p w:rsidR="006410F6" w:rsidRDefault="006410F6" w:rsidP="00C61A93">
      <w:pPr>
        <w:spacing w:line="240" w:lineRule="auto"/>
        <w:ind w:left="709"/>
        <w:rPr>
          <w:rFonts w:ascii="Times New Roman" w:hAnsi="Times New Roman" w:cs="Times New Roman"/>
          <w:i/>
          <w:sz w:val="24"/>
          <w:szCs w:val="24"/>
        </w:rPr>
      </w:pPr>
    </w:p>
    <w:p w:rsidR="00BE2F1F" w:rsidRDefault="00BE2F1F" w:rsidP="00C61A93">
      <w:pPr>
        <w:spacing w:line="240" w:lineRule="auto"/>
        <w:ind w:left="709"/>
        <w:rPr>
          <w:rFonts w:ascii="Times New Roman" w:hAnsi="Times New Roman" w:cs="Times New Roman"/>
          <w:i/>
          <w:sz w:val="24"/>
          <w:szCs w:val="24"/>
        </w:rPr>
      </w:pPr>
    </w:p>
    <w:p w:rsidR="00631F14" w:rsidRPr="00631F14" w:rsidRDefault="00631F14" w:rsidP="00C61A93">
      <w:pPr>
        <w:spacing w:line="240" w:lineRule="auto"/>
        <w:ind w:left="709"/>
        <w:rPr>
          <w:rFonts w:ascii="Times New Roman" w:hAnsi="Times New Roman" w:cs="Times New Roman"/>
          <w:b/>
          <w:i/>
          <w:sz w:val="24"/>
          <w:szCs w:val="24"/>
        </w:rPr>
      </w:pPr>
    </w:p>
    <w:p w:rsidR="008219CF" w:rsidRPr="0079273E" w:rsidRDefault="006410F6" w:rsidP="0079273E">
      <w:pPr>
        <w:pStyle w:val="PargrafodaLista"/>
        <w:numPr>
          <w:ilvl w:val="0"/>
          <w:numId w:val="7"/>
        </w:numPr>
        <w:rPr>
          <w:rFonts w:ascii="Times New Roman" w:hAnsi="Times New Roman" w:cs="Times New Roman"/>
          <w:b/>
          <w:sz w:val="28"/>
          <w:szCs w:val="28"/>
        </w:rPr>
      </w:pPr>
      <w:r w:rsidRPr="0079273E">
        <w:rPr>
          <w:rFonts w:ascii="Times New Roman" w:hAnsi="Times New Roman" w:cs="Times New Roman"/>
          <w:b/>
          <w:sz w:val="28"/>
          <w:szCs w:val="28"/>
        </w:rPr>
        <w:lastRenderedPageBreak/>
        <w:t>PROBLEMÁTICA: CNJ VS. AUTONOMIA E INDEPENDÊNCIA DO JUDICIÁRIO</w:t>
      </w:r>
    </w:p>
    <w:p w:rsidR="00A06B0A" w:rsidRPr="004101A0" w:rsidRDefault="008219CF" w:rsidP="00A06B0A">
      <w:pPr>
        <w:ind w:left="142" w:hanging="142"/>
        <w:rPr>
          <w:rFonts w:ascii="Times New Roman" w:hAnsi="Times New Roman" w:cs="Times New Roman"/>
          <w:sz w:val="24"/>
          <w:szCs w:val="24"/>
        </w:rPr>
      </w:pPr>
      <w:r w:rsidRPr="004101A0">
        <w:rPr>
          <w:rFonts w:ascii="Times New Roman" w:hAnsi="Times New Roman" w:cs="Times New Roman"/>
          <w:sz w:val="24"/>
          <w:szCs w:val="24"/>
        </w:rPr>
        <w:tab/>
      </w:r>
      <w:r w:rsidRPr="004101A0">
        <w:rPr>
          <w:rFonts w:ascii="Times New Roman" w:hAnsi="Times New Roman" w:cs="Times New Roman"/>
          <w:sz w:val="24"/>
          <w:szCs w:val="24"/>
        </w:rPr>
        <w:tab/>
      </w:r>
      <w:r w:rsidR="00A06B0A" w:rsidRPr="004101A0">
        <w:rPr>
          <w:rFonts w:ascii="Times New Roman" w:hAnsi="Times New Roman" w:cs="Times New Roman"/>
          <w:sz w:val="24"/>
          <w:szCs w:val="24"/>
        </w:rPr>
        <w:t xml:space="preserve"> </w:t>
      </w:r>
    </w:p>
    <w:p w:rsidR="00E640B4" w:rsidRPr="004101A0" w:rsidRDefault="00A06B0A" w:rsidP="00A06B0A">
      <w:pPr>
        <w:ind w:left="142" w:hanging="142"/>
        <w:rPr>
          <w:rFonts w:ascii="Times New Roman" w:hAnsi="Times New Roman" w:cs="Times New Roman"/>
          <w:sz w:val="24"/>
          <w:szCs w:val="24"/>
        </w:rPr>
      </w:pPr>
      <w:r w:rsidRPr="004101A0">
        <w:rPr>
          <w:rFonts w:ascii="Times New Roman" w:hAnsi="Times New Roman" w:cs="Times New Roman"/>
          <w:sz w:val="24"/>
          <w:szCs w:val="24"/>
        </w:rPr>
        <w:tab/>
      </w:r>
      <w:r w:rsidRPr="004101A0">
        <w:rPr>
          <w:rFonts w:ascii="Times New Roman" w:hAnsi="Times New Roman" w:cs="Times New Roman"/>
          <w:sz w:val="24"/>
          <w:szCs w:val="24"/>
        </w:rPr>
        <w:tab/>
      </w:r>
      <w:r w:rsidR="00137B30" w:rsidRPr="004101A0">
        <w:rPr>
          <w:rFonts w:ascii="Times New Roman" w:hAnsi="Times New Roman" w:cs="Times New Roman"/>
          <w:sz w:val="24"/>
          <w:szCs w:val="24"/>
        </w:rPr>
        <w:t xml:space="preserve">Apesar de possuir as </w:t>
      </w:r>
      <w:r w:rsidR="008350F9" w:rsidRPr="004101A0">
        <w:rPr>
          <w:rFonts w:ascii="Times New Roman" w:hAnsi="Times New Roman" w:cs="Times New Roman"/>
          <w:sz w:val="24"/>
          <w:szCs w:val="24"/>
        </w:rPr>
        <w:t xml:space="preserve">atribuições </w:t>
      </w:r>
      <w:r w:rsidR="00A215FC" w:rsidRPr="004101A0">
        <w:rPr>
          <w:rFonts w:ascii="Times New Roman" w:hAnsi="Times New Roman" w:cs="Times New Roman"/>
          <w:sz w:val="24"/>
          <w:szCs w:val="24"/>
        </w:rPr>
        <w:t xml:space="preserve">já </w:t>
      </w:r>
      <w:r w:rsidR="00137B30" w:rsidRPr="004101A0">
        <w:rPr>
          <w:rFonts w:ascii="Times New Roman" w:hAnsi="Times New Roman" w:cs="Times New Roman"/>
          <w:sz w:val="24"/>
          <w:szCs w:val="24"/>
        </w:rPr>
        <w:t>vistas, há quem diga que o CNJ produz resultados nefandos à autonomia</w:t>
      </w:r>
      <w:r w:rsidR="00A37AE1" w:rsidRPr="004101A0">
        <w:rPr>
          <w:rFonts w:ascii="Times New Roman" w:hAnsi="Times New Roman" w:cs="Times New Roman"/>
          <w:sz w:val="24"/>
          <w:szCs w:val="24"/>
        </w:rPr>
        <w:t xml:space="preserve"> e independência</w:t>
      </w:r>
      <w:r w:rsidR="00137B30" w:rsidRPr="004101A0">
        <w:rPr>
          <w:rFonts w:ascii="Times New Roman" w:hAnsi="Times New Roman" w:cs="Times New Roman"/>
          <w:sz w:val="24"/>
          <w:szCs w:val="24"/>
        </w:rPr>
        <w:t xml:space="preserve"> do judiciário. Isto porque o Conselho Nacional de Justiça estaria interferindo na atuação</w:t>
      </w:r>
      <w:r w:rsidR="00880E48" w:rsidRPr="004101A0">
        <w:rPr>
          <w:rFonts w:ascii="Times New Roman" w:hAnsi="Times New Roman" w:cs="Times New Roman"/>
          <w:sz w:val="24"/>
          <w:szCs w:val="24"/>
        </w:rPr>
        <w:t xml:space="preserve"> do poder</w:t>
      </w:r>
      <w:r w:rsidR="00FB0B25" w:rsidRPr="004101A0">
        <w:rPr>
          <w:rFonts w:ascii="Times New Roman" w:hAnsi="Times New Roman" w:cs="Times New Roman"/>
          <w:sz w:val="24"/>
          <w:szCs w:val="24"/>
        </w:rPr>
        <w:t xml:space="preserve"> jurisdicional</w:t>
      </w:r>
      <w:r w:rsidR="00137B30" w:rsidRPr="004101A0">
        <w:rPr>
          <w:rFonts w:ascii="Times New Roman" w:hAnsi="Times New Roman" w:cs="Times New Roman"/>
          <w:sz w:val="24"/>
          <w:szCs w:val="24"/>
        </w:rPr>
        <w:t xml:space="preserve">, prática esta que por si só acarretaria a perda da autonomia do poder judiciário. </w:t>
      </w:r>
    </w:p>
    <w:p w:rsidR="00137B30" w:rsidRPr="004101A0" w:rsidRDefault="00106158" w:rsidP="00487084">
      <w:pPr>
        <w:rPr>
          <w:rFonts w:ascii="Times New Roman" w:eastAsia="Times New Roman" w:hAnsi="Times New Roman" w:cs="Times New Roman"/>
          <w:sz w:val="24"/>
          <w:szCs w:val="24"/>
          <w:lang w:eastAsia="pt-BR"/>
        </w:rPr>
      </w:pPr>
      <w:r w:rsidRPr="004101A0">
        <w:rPr>
          <w:rFonts w:ascii="Times New Roman" w:hAnsi="Times New Roman" w:cs="Times New Roman"/>
          <w:sz w:val="24"/>
          <w:szCs w:val="24"/>
        </w:rPr>
        <w:tab/>
      </w:r>
      <w:r w:rsidR="00C70DF6" w:rsidRPr="004101A0">
        <w:rPr>
          <w:rFonts w:ascii="Times New Roman" w:hAnsi="Times New Roman" w:cs="Times New Roman"/>
          <w:sz w:val="24"/>
          <w:szCs w:val="24"/>
        </w:rPr>
        <w:t xml:space="preserve">O presente artigo possui </w:t>
      </w:r>
      <w:r w:rsidR="00E16B29" w:rsidRPr="004101A0">
        <w:rPr>
          <w:rFonts w:ascii="Times New Roman" w:hAnsi="Times New Roman" w:cs="Times New Roman"/>
          <w:sz w:val="24"/>
          <w:szCs w:val="24"/>
        </w:rPr>
        <w:t xml:space="preserve">somente </w:t>
      </w:r>
      <w:r w:rsidR="00C70DF6" w:rsidRPr="004101A0">
        <w:rPr>
          <w:rFonts w:ascii="Times New Roman" w:hAnsi="Times New Roman" w:cs="Times New Roman"/>
          <w:sz w:val="24"/>
          <w:szCs w:val="24"/>
        </w:rPr>
        <w:t>a pretensão de fazer uma reflexão teórica acerca do papel do CNJ</w:t>
      </w:r>
      <w:r w:rsidR="00E16B29" w:rsidRPr="004101A0">
        <w:rPr>
          <w:rFonts w:ascii="Times New Roman" w:hAnsi="Times New Roman" w:cs="Times New Roman"/>
          <w:sz w:val="24"/>
          <w:szCs w:val="24"/>
        </w:rPr>
        <w:t>,</w:t>
      </w:r>
      <w:r w:rsidR="00C70DF6" w:rsidRPr="004101A0">
        <w:rPr>
          <w:rFonts w:ascii="Times New Roman" w:hAnsi="Times New Roman" w:cs="Times New Roman"/>
          <w:sz w:val="24"/>
          <w:szCs w:val="24"/>
        </w:rPr>
        <w:t xml:space="preserve"> e </w:t>
      </w:r>
      <w:r w:rsidR="00E16B29" w:rsidRPr="004101A0">
        <w:rPr>
          <w:rFonts w:ascii="Times New Roman" w:hAnsi="Times New Roman" w:cs="Times New Roman"/>
          <w:sz w:val="24"/>
          <w:szCs w:val="24"/>
        </w:rPr>
        <w:t xml:space="preserve">se ele é </w:t>
      </w:r>
      <w:r w:rsidR="00C70DF6" w:rsidRPr="004101A0">
        <w:rPr>
          <w:rFonts w:ascii="Times New Roman" w:hAnsi="Times New Roman" w:cs="Times New Roman"/>
          <w:sz w:val="24"/>
          <w:szCs w:val="24"/>
        </w:rPr>
        <w:t>influência benéfica ou prejudicial</w:t>
      </w:r>
      <w:r w:rsidR="00E16B29" w:rsidRPr="004101A0">
        <w:rPr>
          <w:rFonts w:ascii="Times New Roman" w:hAnsi="Times New Roman" w:cs="Times New Roman"/>
          <w:sz w:val="24"/>
          <w:szCs w:val="24"/>
        </w:rPr>
        <w:t xml:space="preserve"> ao poder judiciário</w:t>
      </w:r>
      <w:r w:rsidR="00C70DF6" w:rsidRPr="004101A0">
        <w:rPr>
          <w:rFonts w:ascii="Times New Roman" w:hAnsi="Times New Roman" w:cs="Times New Roman"/>
          <w:sz w:val="24"/>
          <w:szCs w:val="24"/>
        </w:rPr>
        <w:t>.</w:t>
      </w:r>
      <w:r w:rsidR="00E16B29" w:rsidRPr="004101A0">
        <w:rPr>
          <w:rFonts w:ascii="Times New Roman" w:eastAsia="Times New Roman" w:hAnsi="Times New Roman" w:cs="Times New Roman"/>
          <w:sz w:val="24"/>
          <w:szCs w:val="24"/>
          <w:lang w:eastAsia="pt-BR"/>
        </w:rPr>
        <w:t xml:space="preserve"> A fim de se ter uma afirmação concreta sobre a existência de prejuízo causado pelo conselho ao judiciário na prática, deve-se basear em dados em uma pesquisa de </w:t>
      </w:r>
      <w:r w:rsidR="00E640B4" w:rsidRPr="004101A0">
        <w:rPr>
          <w:rFonts w:ascii="Times New Roman" w:eastAsia="Times New Roman" w:hAnsi="Times New Roman" w:cs="Times New Roman"/>
          <w:sz w:val="24"/>
          <w:szCs w:val="24"/>
          <w:lang w:eastAsia="pt-BR"/>
        </w:rPr>
        <w:t xml:space="preserve">campo. </w:t>
      </w:r>
      <w:r w:rsidR="00E16B29" w:rsidRPr="004101A0">
        <w:rPr>
          <w:rFonts w:ascii="Times New Roman" w:eastAsia="Times New Roman" w:hAnsi="Times New Roman" w:cs="Times New Roman"/>
          <w:sz w:val="24"/>
          <w:szCs w:val="24"/>
          <w:lang w:eastAsia="pt-BR"/>
        </w:rPr>
        <w:t xml:space="preserve">O objetivo deste artigo não é fornecer </w:t>
      </w:r>
      <w:r w:rsidR="00E640B4" w:rsidRPr="004101A0">
        <w:rPr>
          <w:rFonts w:ascii="Times New Roman" w:eastAsia="Times New Roman" w:hAnsi="Times New Roman" w:cs="Times New Roman"/>
          <w:sz w:val="24"/>
          <w:szCs w:val="24"/>
          <w:lang w:eastAsia="pt-BR"/>
        </w:rPr>
        <w:t xml:space="preserve">estatística, </w:t>
      </w:r>
      <w:r w:rsidR="00E16B29" w:rsidRPr="004101A0">
        <w:rPr>
          <w:rFonts w:ascii="Times New Roman" w:eastAsia="Times New Roman" w:hAnsi="Times New Roman" w:cs="Times New Roman"/>
          <w:sz w:val="24"/>
          <w:szCs w:val="24"/>
          <w:lang w:eastAsia="pt-BR"/>
        </w:rPr>
        <w:t>mas sim analisar a questão do ponto de vista formal do ordenamento jurídico.</w:t>
      </w:r>
    </w:p>
    <w:p w:rsidR="00AC09E9" w:rsidRPr="00631F14" w:rsidRDefault="00AC09E9" w:rsidP="00AC09E9">
      <w:pPr>
        <w:pStyle w:val="PargrafodaLista"/>
        <w:rPr>
          <w:rFonts w:ascii="Times New Roman" w:hAnsi="Times New Roman" w:cs="Times New Roman"/>
          <w:b/>
          <w:sz w:val="24"/>
          <w:szCs w:val="24"/>
        </w:rPr>
      </w:pPr>
    </w:p>
    <w:p w:rsidR="00162FD7" w:rsidRPr="00631F14" w:rsidRDefault="006410F6" w:rsidP="00E32DD2">
      <w:pPr>
        <w:pStyle w:val="PargrafodaLista"/>
        <w:numPr>
          <w:ilvl w:val="1"/>
          <w:numId w:val="9"/>
        </w:numPr>
        <w:rPr>
          <w:rFonts w:ascii="Times New Roman" w:hAnsi="Times New Roman" w:cs="Times New Roman"/>
          <w:b/>
          <w:sz w:val="24"/>
          <w:szCs w:val="24"/>
        </w:rPr>
      </w:pPr>
      <w:r w:rsidRPr="00631F14">
        <w:rPr>
          <w:rFonts w:ascii="Times New Roman" w:hAnsi="Times New Roman" w:cs="Times New Roman"/>
          <w:b/>
          <w:sz w:val="24"/>
          <w:szCs w:val="24"/>
        </w:rPr>
        <w:t>DEFINIÇÃO DE INDEPENDÊNCIA E AUTONOMIA DO PODER JUDICIÁRIO</w:t>
      </w:r>
    </w:p>
    <w:p w:rsidR="00AC09E9" w:rsidRPr="004101A0" w:rsidRDefault="00AC09E9" w:rsidP="00487084">
      <w:pPr>
        <w:rPr>
          <w:rFonts w:ascii="Times New Roman" w:hAnsi="Times New Roman" w:cs="Times New Roman"/>
          <w:sz w:val="24"/>
          <w:szCs w:val="24"/>
        </w:rPr>
      </w:pPr>
    </w:p>
    <w:p w:rsidR="009F3A51" w:rsidRPr="004101A0" w:rsidRDefault="00C97C72" w:rsidP="00487084">
      <w:pPr>
        <w:rPr>
          <w:rFonts w:ascii="Times New Roman" w:hAnsi="Times New Roman" w:cs="Times New Roman"/>
          <w:sz w:val="24"/>
          <w:szCs w:val="24"/>
        </w:rPr>
      </w:pPr>
      <w:r w:rsidRPr="004101A0">
        <w:rPr>
          <w:rFonts w:ascii="Times New Roman" w:hAnsi="Times New Roman" w:cs="Times New Roman"/>
          <w:sz w:val="24"/>
          <w:szCs w:val="24"/>
        </w:rPr>
        <w:tab/>
      </w:r>
      <w:r w:rsidR="009F3A51" w:rsidRPr="004101A0">
        <w:rPr>
          <w:rFonts w:ascii="Times New Roman" w:hAnsi="Times New Roman" w:cs="Times New Roman"/>
          <w:sz w:val="24"/>
          <w:szCs w:val="24"/>
        </w:rPr>
        <w:t xml:space="preserve">O </w:t>
      </w:r>
      <w:r w:rsidR="00DA1C71" w:rsidRPr="004101A0">
        <w:rPr>
          <w:rFonts w:ascii="Times New Roman" w:hAnsi="Times New Roman" w:cs="Times New Roman"/>
          <w:sz w:val="24"/>
          <w:szCs w:val="24"/>
        </w:rPr>
        <w:t>art.</w:t>
      </w:r>
      <w:r w:rsidR="009F3A51" w:rsidRPr="004101A0">
        <w:rPr>
          <w:rFonts w:ascii="Times New Roman" w:hAnsi="Times New Roman" w:cs="Times New Roman"/>
          <w:sz w:val="24"/>
          <w:szCs w:val="24"/>
        </w:rPr>
        <w:t xml:space="preserve"> 2° da Constituição Federal institui o princípio da separação de poderes, que é a base sobre a qual se assenta a independência de cada um dos poderes da </w:t>
      </w:r>
      <w:r w:rsidRPr="004101A0">
        <w:rPr>
          <w:rFonts w:ascii="Times New Roman" w:hAnsi="Times New Roman" w:cs="Times New Roman"/>
          <w:sz w:val="24"/>
          <w:szCs w:val="24"/>
        </w:rPr>
        <w:t xml:space="preserve">federação. Independência significa que cada </w:t>
      </w:r>
      <w:r w:rsidR="009F3A51" w:rsidRPr="004101A0">
        <w:rPr>
          <w:rFonts w:ascii="Times New Roman" w:hAnsi="Times New Roman" w:cs="Times New Roman"/>
          <w:sz w:val="24"/>
          <w:szCs w:val="24"/>
        </w:rPr>
        <w:t>poder é intocável pelos outros em suas</w:t>
      </w:r>
      <w:r w:rsidR="00F917AC" w:rsidRPr="004101A0">
        <w:rPr>
          <w:rFonts w:ascii="Times New Roman" w:hAnsi="Times New Roman" w:cs="Times New Roman"/>
          <w:sz w:val="24"/>
          <w:szCs w:val="24"/>
        </w:rPr>
        <w:t xml:space="preserve"> </w:t>
      </w:r>
      <w:r w:rsidRPr="004101A0">
        <w:rPr>
          <w:rFonts w:ascii="Times New Roman" w:hAnsi="Times New Roman" w:cs="Times New Roman"/>
          <w:sz w:val="24"/>
          <w:szCs w:val="24"/>
        </w:rPr>
        <w:t xml:space="preserve">atribuições, </w:t>
      </w:r>
      <w:r w:rsidR="00F917AC" w:rsidRPr="004101A0">
        <w:rPr>
          <w:rFonts w:ascii="Times New Roman" w:hAnsi="Times New Roman" w:cs="Times New Roman"/>
          <w:sz w:val="24"/>
          <w:szCs w:val="24"/>
        </w:rPr>
        <w:t>porém sem que</w:t>
      </w:r>
      <w:r w:rsidRPr="004101A0">
        <w:rPr>
          <w:rFonts w:ascii="Times New Roman" w:hAnsi="Times New Roman" w:cs="Times New Roman"/>
          <w:sz w:val="24"/>
          <w:szCs w:val="24"/>
        </w:rPr>
        <w:t xml:space="preserve"> se perca a harmonia entre </w:t>
      </w:r>
      <w:r w:rsidR="003919A5" w:rsidRPr="004101A0">
        <w:rPr>
          <w:rFonts w:ascii="Times New Roman" w:hAnsi="Times New Roman" w:cs="Times New Roman"/>
          <w:sz w:val="24"/>
          <w:szCs w:val="24"/>
        </w:rPr>
        <w:t xml:space="preserve">eles. Um poder ser independente significa dizer que ele </w:t>
      </w:r>
      <w:r w:rsidR="00FD1C9D" w:rsidRPr="004101A0">
        <w:rPr>
          <w:rFonts w:ascii="Times New Roman" w:hAnsi="Times New Roman" w:cs="Times New Roman"/>
          <w:sz w:val="24"/>
          <w:szCs w:val="24"/>
        </w:rPr>
        <w:t xml:space="preserve">tem a prerrogativa de exercer livremente seus </w:t>
      </w:r>
      <w:r w:rsidR="003919A5" w:rsidRPr="004101A0">
        <w:rPr>
          <w:rFonts w:ascii="Times New Roman" w:hAnsi="Times New Roman" w:cs="Times New Roman"/>
          <w:sz w:val="24"/>
          <w:szCs w:val="24"/>
        </w:rPr>
        <w:t xml:space="preserve">atos, </w:t>
      </w:r>
      <w:r w:rsidR="00FD1C9D" w:rsidRPr="004101A0">
        <w:rPr>
          <w:rFonts w:ascii="Times New Roman" w:hAnsi="Times New Roman" w:cs="Times New Roman"/>
          <w:sz w:val="24"/>
          <w:szCs w:val="24"/>
        </w:rPr>
        <w:t xml:space="preserve">mas não que possa agir em desacordo com os princípios </w:t>
      </w:r>
      <w:r w:rsidR="003919A5" w:rsidRPr="004101A0">
        <w:rPr>
          <w:rFonts w:ascii="Times New Roman" w:hAnsi="Times New Roman" w:cs="Times New Roman"/>
          <w:sz w:val="24"/>
          <w:szCs w:val="24"/>
        </w:rPr>
        <w:t xml:space="preserve">constitucionais </w:t>
      </w:r>
      <w:r w:rsidR="00FD1C9D" w:rsidRPr="004101A0">
        <w:rPr>
          <w:rFonts w:ascii="Times New Roman" w:hAnsi="Times New Roman" w:cs="Times New Roman"/>
          <w:sz w:val="24"/>
          <w:szCs w:val="24"/>
        </w:rPr>
        <w:t xml:space="preserve">e </w:t>
      </w:r>
      <w:r w:rsidR="003919A5" w:rsidRPr="004101A0">
        <w:rPr>
          <w:rFonts w:ascii="Times New Roman" w:hAnsi="Times New Roman" w:cs="Times New Roman"/>
          <w:sz w:val="24"/>
          <w:szCs w:val="24"/>
        </w:rPr>
        <w:t xml:space="preserve">da </w:t>
      </w:r>
      <w:r w:rsidR="00FD1C9D" w:rsidRPr="004101A0">
        <w:rPr>
          <w:rFonts w:ascii="Times New Roman" w:hAnsi="Times New Roman" w:cs="Times New Roman"/>
          <w:sz w:val="24"/>
          <w:szCs w:val="24"/>
        </w:rPr>
        <w:t xml:space="preserve">administração </w:t>
      </w:r>
      <w:r w:rsidR="002477E6" w:rsidRPr="004101A0">
        <w:rPr>
          <w:rFonts w:ascii="Times New Roman" w:hAnsi="Times New Roman" w:cs="Times New Roman"/>
          <w:sz w:val="24"/>
          <w:szCs w:val="24"/>
        </w:rPr>
        <w:t xml:space="preserve">pública. </w:t>
      </w:r>
      <w:r w:rsidR="00DA1C71" w:rsidRPr="004101A0">
        <w:rPr>
          <w:rFonts w:ascii="Times New Roman" w:hAnsi="Times New Roman" w:cs="Times New Roman"/>
          <w:sz w:val="24"/>
          <w:szCs w:val="24"/>
        </w:rPr>
        <w:t xml:space="preserve">Deste </w:t>
      </w:r>
      <w:r w:rsidR="002477E6" w:rsidRPr="004101A0">
        <w:rPr>
          <w:rFonts w:ascii="Times New Roman" w:hAnsi="Times New Roman" w:cs="Times New Roman"/>
          <w:sz w:val="24"/>
          <w:szCs w:val="24"/>
        </w:rPr>
        <w:t xml:space="preserve">modo, </w:t>
      </w:r>
      <w:r w:rsidR="00DA1C71" w:rsidRPr="004101A0">
        <w:rPr>
          <w:rFonts w:ascii="Times New Roman" w:hAnsi="Times New Roman" w:cs="Times New Roman"/>
          <w:sz w:val="24"/>
          <w:szCs w:val="24"/>
        </w:rPr>
        <w:t xml:space="preserve">é correto dizer que a independência dos Poderes é </w:t>
      </w:r>
      <w:r w:rsidR="002477E6" w:rsidRPr="004101A0">
        <w:rPr>
          <w:rFonts w:ascii="Times New Roman" w:hAnsi="Times New Roman" w:cs="Times New Roman"/>
          <w:sz w:val="24"/>
          <w:szCs w:val="24"/>
        </w:rPr>
        <w:t xml:space="preserve">liberdade, </w:t>
      </w:r>
      <w:r w:rsidR="00DA1C71" w:rsidRPr="004101A0">
        <w:rPr>
          <w:rFonts w:ascii="Times New Roman" w:hAnsi="Times New Roman" w:cs="Times New Roman"/>
          <w:sz w:val="24"/>
          <w:szCs w:val="24"/>
        </w:rPr>
        <w:t xml:space="preserve">mas não </w:t>
      </w:r>
      <w:r w:rsidR="00EC146B" w:rsidRPr="004101A0">
        <w:rPr>
          <w:rFonts w:ascii="Times New Roman" w:hAnsi="Times New Roman" w:cs="Times New Roman"/>
          <w:sz w:val="24"/>
          <w:szCs w:val="24"/>
        </w:rPr>
        <w:t xml:space="preserve">libertinagem. </w:t>
      </w:r>
      <w:r w:rsidR="002477E6" w:rsidRPr="004101A0">
        <w:rPr>
          <w:rFonts w:ascii="Times New Roman" w:hAnsi="Times New Roman" w:cs="Times New Roman"/>
          <w:sz w:val="24"/>
          <w:szCs w:val="24"/>
        </w:rPr>
        <w:t xml:space="preserve">Existe um limite para a independência dos </w:t>
      </w:r>
      <w:r w:rsidR="00EC146B" w:rsidRPr="004101A0">
        <w:rPr>
          <w:rFonts w:ascii="Times New Roman" w:hAnsi="Times New Roman" w:cs="Times New Roman"/>
          <w:sz w:val="24"/>
          <w:szCs w:val="24"/>
        </w:rPr>
        <w:t xml:space="preserve">Poderes, </w:t>
      </w:r>
      <w:r w:rsidR="002477E6" w:rsidRPr="004101A0">
        <w:rPr>
          <w:rFonts w:ascii="Times New Roman" w:hAnsi="Times New Roman" w:cs="Times New Roman"/>
          <w:sz w:val="24"/>
          <w:szCs w:val="24"/>
        </w:rPr>
        <w:t>e esse limite é a legalidade e a moralidade pública.</w:t>
      </w:r>
      <w:r w:rsidRPr="004101A0">
        <w:rPr>
          <w:rFonts w:ascii="Times New Roman" w:hAnsi="Times New Roman" w:cs="Times New Roman"/>
          <w:sz w:val="24"/>
          <w:szCs w:val="24"/>
        </w:rPr>
        <w:t xml:space="preserve"> Tal inviolabilidade é a garantia para que a tirania não se instale e corrompa o exercício </w:t>
      </w:r>
      <w:r w:rsidR="00EC146B" w:rsidRPr="004101A0">
        <w:rPr>
          <w:rFonts w:ascii="Times New Roman" w:hAnsi="Times New Roman" w:cs="Times New Roman"/>
          <w:sz w:val="24"/>
          <w:szCs w:val="24"/>
        </w:rPr>
        <w:t xml:space="preserve">das funções do </w:t>
      </w:r>
      <w:r w:rsidRPr="004101A0">
        <w:rPr>
          <w:rFonts w:ascii="Times New Roman" w:hAnsi="Times New Roman" w:cs="Times New Roman"/>
          <w:sz w:val="24"/>
          <w:szCs w:val="24"/>
        </w:rPr>
        <w:t xml:space="preserve">Estado, </w:t>
      </w:r>
      <w:r w:rsidR="006F632E" w:rsidRPr="004101A0">
        <w:rPr>
          <w:rFonts w:ascii="Times New Roman" w:hAnsi="Times New Roman" w:cs="Times New Roman"/>
          <w:sz w:val="24"/>
          <w:szCs w:val="24"/>
        </w:rPr>
        <w:t xml:space="preserve">afetando </w:t>
      </w:r>
      <w:r w:rsidRPr="004101A0">
        <w:rPr>
          <w:rFonts w:ascii="Times New Roman" w:hAnsi="Times New Roman" w:cs="Times New Roman"/>
          <w:sz w:val="24"/>
          <w:szCs w:val="24"/>
        </w:rPr>
        <w:t>a liberdade e a vida dos cidadãos</w:t>
      </w:r>
      <w:r w:rsidR="00861D46" w:rsidRPr="004101A0">
        <w:rPr>
          <w:rFonts w:ascii="Times New Roman" w:hAnsi="Times New Roman" w:cs="Times New Roman"/>
          <w:sz w:val="24"/>
          <w:szCs w:val="24"/>
        </w:rPr>
        <w:t xml:space="preserve"> de maneira negativa. Veja-se o que diz o art. 2° da CF:</w:t>
      </w:r>
    </w:p>
    <w:p w:rsidR="00861D46" w:rsidRPr="004101A0" w:rsidRDefault="00861D46" w:rsidP="00487084">
      <w:pPr>
        <w:rPr>
          <w:rFonts w:ascii="Times New Roman" w:hAnsi="Times New Roman" w:cs="Times New Roman"/>
          <w:sz w:val="24"/>
          <w:szCs w:val="24"/>
        </w:rPr>
      </w:pPr>
    </w:p>
    <w:p w:rsidR="00F917AC" w:rsidRPr="004101A0" w:rsidRDefault="00F917AC" w:rsidP="00A00CDA">
      <w:pPr>
        <w:spacing w:line="240" w:lineRule="auto"/>
        <w:ind w:left="1134"/>
        <w:rPr>
          <w:rFonts w:ascii="Times New Roman" w:hAnsi="Times New Roman" w:cs="Times New Roman"/>
          <w:i/>
        </w:rPr>
      </w:pPr>
      <w:r w:rsidRPr="004101A0">
        <w:rPr>
          <w:rFonts w:ascii="Times New Roman" w:hAnsi="Times New Roman" w:cs="Times New Roman"/>
          <w:i/>
        </w:rPr>
        <w:t>“</w:t>
      </w:r>
      <w:r w:rsidRPr="004101A0">
        <w:rPr>
          <w:rFonts w:ascii="Times New Roman" w:hAnsi="Times New Roman" w:cs="Times New Roman"/>
          <w:b/>
          <w:i/>
        </w:rPr>
        <w:t>Art. 2º</w:t>
      </w:r>
      <w:r w:rsidRPr="004101A0">
        <w:rPr>
          <w:rFonts w:ascii="Times New Roman" w:hAnsi="Times New Roman" w:cs="Times New Roman"/>
          <w:i/>
        </w:rPr>
        <w:t xml:space="preserve"> São Poderes da União, independentes e harmônicos entre si, o Legislativo, o Executivo e o Judiciário.”</w:t>
      </w:r>
    </w:p>
    <w:p w:rsidR="004774BF" w:rsidRPr="004101A0" w:rsidRDefault="00861D46" w:rsidP="00A00CDA">
      <w:pPr>
        <w:ind w:left="567"/>
        <w:rPr>
          <w:rFonts w:ascii="Times New Roman" w:hAnsi="Times New Roman" w:cs="Times New Roman"/>
        </w:rPr>
      </w:pPr>
      <w:r w:rsidRPr="004101A0">
        <w:rPr>
          <w:rFonts w:ascii="Times New Roman" w:hAnsi="Times New Roman" w:cs="Times New Roman"/>
        </w:rPr>
        <w:tab/>
      </w:r>
    </w:p>
    <w:p w:rsidR="00BE2F1F" w:rsidRDefault="0079273E" w:rsidP="002971ED">
      <w:pPr>
        <w:rPr>
          <w:rFonts w:ascii="Times New Roman" w:hAnsi="Times New Roman" w:cs="Times New Roman"/>
        </w:rPr>
      </w:pPr>
      <w:r>
        <w:rPr>
          <w:rFonts w:ascii="Times New Roman" w:hAnsi="Times New Roman" w:cs="Times New Roman"/>
        </w:rPr>
        <w:lastRenderedPageBreak/>
        <w:tab/>
      </w:r>
    </w:p>
    <w:p w:rsidR="00BE2F1F" w:rsidRDefault="00BE2F1F" w:rsidP="002971ED">
      <w:pPr>
        <w:rPr>
          <w:rFonts w:ascii="Times New Roman" w:hAnsi="Times New Roman" w:cs="Times New Roman"/>
        </w:rPr>
      </w:pPr>
    </w:p>
    <w:p w:rsidR="004C7C2B" w:rsidRDefault="00BE2F1F" w:rsidP="002971ED">
      <w:pPr>
        <w:rPr>
          <w:rFonts w:ascii="Times New Roman" w:hAnsi="Times New Roman" w:cs="Times New Roman"/>
        </w:rPr>
      </w:pPr>
      <w:r>
        <w:rPr>
          <w:rFonts w:ascii="Times New Roman" w:hAnsi="Times New Roman" w:cs="Times New Roman"/>
        </w:rPr>
        <w:tab/>
      </w:r>
      <w:r w:rsidR="00861D46" w:rsidRPr="004101A0">
        <w:rPr>
          <w:rFonts w:ascii="Times New Roman" w:hAnsi="Times New Roman" w:cs="Times New Roman"/>
        </w:rPr>
        <w:t xml:space="preserve">Ao poder Judiciário especificamente, a Constituição </w:t>
      </w:r>
      <w:r w:rsidR="00592B09" w:rsidRPr="004101A0">
        <w:rPr>
          <w:rFonts w:ascii="Times New Roman" w:hAnsi="Times New Roman" w:cs="Times New Roman"/>
        </w:rPr>
        <w:t xml:space="preserve">confere </w:t>
      </w:r>
      <w:r w:rsidR="00861D46" w:rsidRPr="004101A0">
        <w:rPr>
          <w:rFonts w:ascii="Times New Roman" w:hAnsi="Times New Roman" w:cs="Times New Roman"/>
        </w:rPr>
        <w:t xml:space="preserve">mais uma garantia, por o constituinte entender que </w:t>
      </w:r>
      <w:r w:rsidR="00592B09" w:rsidRPr="004101A0">
        <w:rPr>
          <w:rFonts w:ascii="Times New Roman" w:hAnsi="Times New Roman" w:cs="Times New Roman"/>
        </w:rPr>
        <w:t xml:space="preserve">ao exercício judicante é necessária mais </w:t>
      </w:r>
      <w:r w:rsidR="002971ED" w:rsidRPr="004101A0">
        <w:rPr>
          <w:rFonts w:ascii="Times New Roman" w:hAnsi="Times New Roman" w:cs="Times New Roman"/>
        </w:rPr>
        <w:t>proteção. A garantia é a de A</w:t>
      </w:r>
      <w:r w:rsidR="00F47CAD" w:rsidRPr="004101A0">
        <w:rPr>
          <w:rFonts w:ascii="Times New Roman" w:hAnsi="Times New Roman" w:cs="Times New Roman"/>
        </w:rPr>
        <w:t>utonomia</w:t>
      </w:r>
      <w:r w:rsidR="00C20EB6" w:rsidRPr="004101A0">
        <w:rPr>
          <w:rFonts w:ascii="Times New Roman" w:hAnsi="Times New Roman" w:cs="Times New Roman"/>
        </w:rPr>
        <w:t xml:space="preserve">, </w:t>
      </w:r>
      <w:r w:rsidR="00F47CAD" w:rsidRPr="004101A0">
        <w:rPr>
          <w:rFonts w:ascii="Times New Roman" w:hAnsi="Times New Roman" w:cs="Times New Roman"/>
        </w:rPr>
        <w:t>que diz que o poder judiciário tem total liberdade para administrar-se</w:t>
      </w:r>
      <w:r w:rsidR="00C20EB6" w:rsidRPr="004101A0">
        <w:rPr>
          <w:rFonts w:ascii="Times New Roman" w:hAnsi="Times New Roman" w:cs="Times New Roman"/>
        </w:rPr>
        <w:t xml:space="preserve"> </w:t>
      </w:r>
      <w:r w:rsidR="004774BF" w:rsidRPr="004101A0">
        <w:rPr>
          <w:rFonts w:ascii="Times New Roman" w:hAnsi="Times New Roman" w:cs="Times New Roman"/>
        </w:rPr>
        <w:t>e administrar suas finanças:</w:t>
      </w:r>
    </w:p>
    <w:p w:rsidR="00631F14" w:rsidRPr="004101A0" w:rsidRDefault="00631F14" w:rsidP="002971ED">
      <w:pPr>
        <w:rPr>
          <w:rFonts w:ascii="Times New Roman" w:hAnsi="Times New Roman" w:cs="Times New Roman"/>
        </w:rPr>
      </w:pPr>
    </w:p>
    <w:p w:rsidR="004C7C2B" w:rsidRPr="004101A0" w:rsidRDefault="004774BF" w:rsidP="004774BF">
      <w:pPr>
        <w:pStyle w:val="NormalWeb"/>
        <w:ind w:left="1134"/>
        <w:jc w:val="both"/>
        <w:rPr>
          <w:i/>
          <w:iCs/>
          <w:sz w:val="22"/>
          <w:szCs w:val="22"/>
        </w:rPr>
      </w:pPr>
      <w:r w:rsidRPr="004101A0">
        <w:rPr>
          <w:i/>
          <w:iCs/>
          <w:sz w:val="22"/>
          <w:szCs w:val="22"/>
        </w:rPr>
        <w:t>“</w:t>
      </w:r>
      <w:r w:rsidRPr="004101A0">
        <w:rPr>
          <w:b/>
          <w:i/>
          <w:iCs/>
          <w:sz w:val="22"/>
          <w:szCs w:val="22"/>
        </w:rPr>
        <w:t>Art</w:t>
      </w:r>
      <w:r w:rsidRPr="004101A0">
        <w:rPr>
          <w:b/>
          <w:i/>
          <w:iCs/>
          <w:color w:val="000000" w:themeColor="text1"/>
          <w:sz w:val="22"/>
          <w:szCs w:val="22"/>
        </w:rPr>
        <w:t xml:space="preserve">. </w:t>
      </w:r>
      <w:hyperlink r:id="rId8" w:tooltip="Artigo 99 da Constituição Federal de 1988" w:history="1">
        <w:r w:rsidRPr="004101A0">
          <w:rPr>
            <w:rStyle w:val="Hyperlink"/>
            <w:b/>
            <w:i/>
            <w:iCs/>
            <w:color w:val="000000" w:themeColor="text1"/>
            <w:sz w:val="22"/>
            <w:szCs w:val="22"/>
            <w:u w:val="none"/>
          </w:rPr>
          <w:t>99</w:t>
        </w:r>
      </w:hyperlink>
      <w:r w:rsidRPr="004101A0">
        <w:rPr>
          <w:b/>
          <w:i/>
          <w:iCs/>
          <w:sz w:val="22"/>
          <w:szCs w:val="22"/>
        </w:rPr>
        <w:t>.</w:t>
      </w:r>
      <w:r w:rsidRPr="004101A0">
        <w:rPr>
          <w:i/>
          <w:iCs/>
          <w:sz w:val="22"/>
          <w:szCs w:val="22"/>
        </w:rPr>
        <w:t xml:space="preserve"> Ao Poder Judiciário é assegurada autonomia administrativa e financeira.</w:t>
      </w:r>
    </w:p>
    <w:p w:rsidR="004774BF" w:rsidRPr="004101A0" w:rsidRDefault="004774BF" w:rsidP="004774BF">
      <w:pPr>
        <w:pStyle w:val="NormalWeb"/>
        <w:ind w:left="1134"/>
        <w:jc w:val="both"/>
        <w:rPr>
          <w:i/>
          <w:iCs/>
        </w:rPr>
      </w:pPr>
      <w:r w:rsidRPr="004101A0">
        <w:rPr>
          <w:i/>
          <w:iCs/>
          <w:sz w:val="22"/>
          <w:szCs w:val="22"/>
        </w:rPr>
        <w:t>1º - Os tribunais elaborarão suas propostas orçamentárias dentro dos limites estipulados conjuntamente com os demais Poderes na lei de diretrizes orçamentárias.</w:t>
      </w:r>
      <w:r w:rsidR="00FC2084" w:rsidRPr="004101A0">
        <w:rPr>
          <w:i/>
          <w:iCs/>
          <w:sz w:val="22"/>
          <w:szCs w:val="22"/>
        </w:rPr>
        <w:t xml:space="preserve"> </w:t>
      </w:r>
      <w:r w:rsidRPr="004101A0">
        <w:rPr>
          <w:i/>
          <w:iCs/>
        </w:rPr>
        <w:t>”</w:t>
      </w:r>
    </w:p>
    <w:p w:rsidR="00981B66" w:rsidRPr="004101A0" w:rsidRDefault="00981B66" w:rsidP="004774BF">
      <w:pPr>
        <w:pStyle w:val="NormalWeb"/>
        <w:ind w:left="1134"/>
        <w:jc w:val="both"/>
      </w:pPr>
    </w:p>
    <w:p w:rsidR="004774BF" w:rsidRPr="004101A0" w:rsidRDefault="008614E6" w:rsidP="0075658D">
      <w:pPr>
        <w:rPr>
          <w:rFonts w:ascii="Times New Roman" w:hAnsi="Times New Roman" w:cs="Times New Roman"/>
        </w:rPr>
      </w:pPr>
      <w:r w:rsidRPr="004101A0">
        <w:rPr>
          <w:rFonts w:ascii="Times New Roman" w:hAnsi="Times New Roman" w:cs="Times New Roman"/>
        </w:rPr>
        <w:tab/>
      </w:r>
      <w:r w:rsidR="00981B66" w:rsidRPr="004101A0">
        <w:rPr>
          <w:rFonts w:ascii="Times New Roman" w:hAnsi="Times New Roman" w:cs="Times New Roman"/>
        </w:rPr>
        <w:t xml:space="preserve">Vistos os conceitos de autonomia e de independência do judiciário, pode-se avançar na discussão principal deste </w:t>
      </w:r>
      <w:r w:rsidR="002971ED" w:rsidRPr="004101A0">
        <w:rPr>
          <w:rFonts w:ascii="Times New Roman" w:hAnsi="Times New Roman" w:cs="Times New Roman"/>
        </w:rPr>
        <w:t xml:space="preserve">artigo, </w:t>
      </w:r>
      <w:r w:rsidR="00981B66" w:rsidRPr="004101A0">
        <w:rPr>
          <w:rFonts w:ascii="Times New Roman" w:hAnsi="Times New Roman" w:cs="Times New Roman"/>
        </w:rPr>
        <w:t>sobre a afetação ou não do Judiciário pelos atos do CNJ.</w:t>
      </w:r>
    </w:p>
    <w:p w:rsidR="008614E6" w:rsidRPr="004101A0" w:rsidRDefault="008614E6" w:rsidP="008614E6">
      <w:pPr>
        <w:pStyle w:val="PargrafodaLista"/>
        <w:rPr>
          <w:rFonts w:ascii="Times New Roman" w:hAnsi="Times New Roman" w:cs="Times New Roman"/>
          <w:b/>
        </w:rPr>
      </w:pPr>
    </w:p>
    <w:p w:rsidR="008614E6" w:rsidRPr="004101A0" w:rsidRDefault="008614E6" w:rsidP="0079273E">
      <w:pPr>
        <w:pStyle w:val="PargrafodaLista"/>
        <w:ind w:left="0"/>
        <w:rPr>
          <w:rFonts w:ascii="Times New Roman" w:hAnsi="Times New Roman" w:cs="Times New Roman"/>
          <w:b/>
        </w:rPr>
      </w:pPr>
    </w:p>
    <w:p w:rsidR="00041559" w:rsidRPr="004101A0" w:rsidRDefault="006410F6" w:rsidP="00E32DD2">
      <w:pPr>
        <w:pStyle w:val="PargrafodaLista"/>
        <w:numPr>
          <w:ilvl w:val="1"/>
          <w:numId w:val="9"/>
        </w:numPr>
        <w:ind w:left="0" w:firstLine="0"/>
        <w:rPr>
          <w:rFonts w:ascii="Times New Roman" w:hAnsi="Times New Roman" w:cs="Times New Roman"/>
          <w:b/>
        </w:rPr>
      </w:pPr>
      <w:r w:rsidRPr="004101A0">
        <w:rPr>
          <w:rFonts w:ascii="Times New Roman" w:hAnsi="Times New Roman" w:cs="Times New Roman"/>
          <w:b/>
        </w:rPr>
        <w:t>ARGUMENTOS SOBRE A EXISTÊNCIA DO CNJ E SUA AÇÃO BENÉFICA OU MALÉFICA AO JUDICIÁRIO</w:t>
      </w:r>
    </w:p>
    <w:p w:rsidR="00041559" w:rsidRPr="004101A0" w:rsidRDefault="00041559" w:rsidP="0075658D">
      <w:pPr>
        <w:rPr>
          <w:rFonts w:ascii="Times New Roman" w:hAnsi="Times New Roman" w:cs="Times New Roman"/>
        </w:rPr>
      </w:pPr>
    </w:p>
    <w:p w:rsidR="00DA3F6D" w:rsidRPr="004101A0" w:rsidRDefault="00482F57" w:rsidP="00487084">
      <w:pPr>
        <w:rPr>
          <w:rFonts w:ascii="Times New Roman" w:hAnsi="Times New Roman" w:cs="Times New Roman"/>
          <w:sz w:val="24"/>
          <w:szCs w:val="24"/>
        </w:rPr>
      </w:pPr>
      <w:r w:rsidRPr="004101A0">
        <w:rPr>
          <w:rFonts w:ascii="Times New Roman" w:hAnsi="Times New Roman" w:cs="Times New Roman"/>
          <w:sz w:val="24"/>
          <w:szCs w:val="24"/>
        </w:rPr>
        <w:tab/>
      </w:r>
      <w:r w:rsidR="0082401E" w:rsidRPr="004101A0">
        <w:rPr>
          <w:rFonts w:ascii="Times New Roman" w:hAnsi="Times New Roman" w:cs="Times New Roman"/>
          <w:sz w:val="24"/>
          <w:szCs w:val="24"/>
        </w:rPr>
        <w:t xml:space="preserve">Em vários países é usual a criação de conselhos para controle administrativo do poder Judiciário, como por exemplo, na França, Itália, Espanha e Inglaterra. </w:t>
      </w:r>
      <w:r w:rsidR="00700FE0" w:rsidRPr="004101A0">
        <w:rPr>
          <w:rFonts w:ascii="Times New Roman" w:hAnsi="Times New Roman" w:cs="Times New Roman"/>
          <w:sz w:val="24"/>
          <w:szCs w:val="24"/>
        </w:rPr>
        <w:t xml:space="preserve">Antes do CNJ já havia no existido no Brasil </w:t>
      </w:r>
      <w:r w:rsidR="001F012C" w:rsidRPr="004101A0">
        <w:rPr>
          <w:rFonts w:ascii="Times New Roman" w:hAnsi="Times New Roman" w:cs="Times New Roman"/>
          <w:sz w:val="24"/>
          <w:szCs w:val="24"/>
        </w:rPr>
        <w:t xml:space="preserve">algumas </w:t>
      </w:r>
      <w:r w:rsidR="00700FE0" w:rsidRPr="004101A0">
        <w:rPr>
          <w:rFonts w:ascii="Times New Roman" w:hAnsi="Times New Roman" w:cs="Times New Roman"/>
          <w:sz w:val="24"/>
          <w:szCs w:val="24"/>
        </w:rPr>
        <w:t xml:space="preserve">tentativas de criar de conselhos para exercer controle externo do poder </w:t>
      </w:r>
      <w:r w:rsidR="001F012C" w:rsidRPr="004101A0">
        <w:rPr>
          <w:rFonts w:ascii="Times New Roman" w:hAnsi="Times New Roman" w:cs="Times New Roman"/>
          <w:sz w:val="24"/>
          <w:szCs w:val="24"/>
        </w:rPr>
        <w:t xml:space="preserve">judiciário. Exemplos disso foram conselhos criados no Pernambuco </w:t>
      </w:r>
      <w:r w:rsidR="009D70F0" w:rsidRPr="004101A0">
        <w:rPr>
          <w:rFonts w:ascii="Times New Roman" w:hAnsi="Times New Roman" w:cs="Times New Roman"/>
          <w:sz w:val="24"/>
          <w:szCs w:val="24"/>
        </w:rPr>
        <w:t>e M</w:t>
      </w:r>
      <w:r w:rsidR="001F012C" w:rsidRPr="004101A0">
        <w:rPr>
          <w:rFonts w:ascii="Times New Roman" w:hAnsi="Times New Roman" w:cs="Times New Roman"/>
          <w:sz w:val="24"/>
          <w:szCs w:val="24"/>
        </w:rPr>
        <w:t xml:space="preserve">ato </w:t>
      </w:r>
      <w:r w:rsidR="009D70F0" w:rsidRPr="004101A0">
        <w:rPr>
          <w:rFonts w:ascii="Times New Roman" w:hAnsi="Times New Roman" w:cs="Times New Roman"/>
          <w:sz w:val="24"/>
          <w:szCs w:val="24"/>
        </w:rPr>
        <w:t xml:space="preserve">Grosso, </w:t>
      </w:r>
      <w:r w:rsidR="001F012C" w:rsidRPr="004101A0">
        <w:rPr>
          <w:rFonts w:ascii="Times New Roman" w:hAnsi="Times New Roman" w:cs="Times New Roman"/>
          <w:sz w:val="24"/>
          <w:szCs w:val="24"/>
        </w:rPr>
        <w:t>que</w:t>
      </w:r>
      <w:r w:rsidR="009D70F0" w:rsidRPr="004101A0">
        <w:rPr>
          <w:rFonts w:ascii="Times New Roman" w:hAnsi="Times New Roman" w:cs="Times New Roman"/>
          <w:sz w:val="24"/>
          <w:szCs w:val="24"/>
        </w:rPr>
        <w:t>, porém</w:t>
      </w:r>
      <w:r w:rsidR="001F012C" w:rsidRPr="004101A0">
        <w:rPr>
          <w:rFonts w:ascii="Times New Roman" w:hAnsi="Times New Roman" w:cs="Times New Roman"/>
          <w:sz w:val="24"/>
          <w:szCs w:val="24"/>
        </w:rPr>
        <w:t xml:space="preserve"> não foram adiante porque se considerou que eram ofensivos à separação de </w:t>
      </w:r>
      <w:r w:rsidR="00436FE4" w:rsidRPr="004101A0">
        <w:rPr>
          <w:rFonts w:ascii="Times New Roman" w:hAnsi="Times New Roman" w:cs="Times New Roman"/>
          <w:sz w:val="24"/>
          <w:szCs w:val="24"/>
        </w:rPr>
        <w:t xml:space="preserve">poderes. </w:t>
      </w:r>
      <w:r w:rsidR="00CB5B19" w:rsidRPr="004101A0">
        <w:rPr>
          <w:rFonts w:ascii="Times New Roman" w:hAnsi="Times New Roman" w:cs="Times New Roman"/>
          <w:sz w:val="24"/>
          <w:szCs w:val="24"/>
        </w:rPr>
        <w:t xml:space="preserve">Já o CNJ perseverou apesar das resistências que sofreu, pois o STF legitimou sua existência e prerrogativas em várias ADI’s, inclusive na </w:t>
      </w:r>
      <w:r w:rsidR="000961DB" w:rsidRPr="004101A0">
        <w:rPr>
          <w:rFonts w:ascii="Times New Roman" w:hAnsi="Times New Roman" w:cs="Times New Roman"/>
          <w:sz w:val="24"/>
          <w:szCs w:val="24"/>
        </w:rPr>
        <w:t xml:space="preserve">Ação impetrada pela Associação </w:t>
      </w:r>
      <w:r w:rsidR="008415FA" w:rsidRPr="004101A0">
        <w:rPr>
          <w:rFonts w:ascii="Times New Roman" w:hAnsi="Times New Roman" w:cs="Times New Roman"/>
          <w:sz w:val="24"/>
          <w:szCs w:val="24"/>
        </w:rPr>
        <w:t>dos M</w:t>
      </w:r>
      <w:r w:rsidR="00CB5B19" w:rsidRPr="004101A0">
        <w:rPr>
          <w:rFonts w:ascii="Times New Roman" w:hAnsi="Times New Roman" w:cs="Times New Roman"/>
          <w:sz w:val="24"/>
          <w:szCs w:val="24"/>
        </w:rPr>
        <w:t>agistrados</w:t>
      </w:r>
      <w:r w:rsidR="000961DB" w:rsidRPr="004101A0">
        <w:rPr>
          <w:rFonts w:ascii="Times New Roman" w:hAnsi="Times New Roman" w:cs="Times New Roman"/>
          <w:sz w:val="24"/>
          <w:szCs w:val="24"/>
        </w:rPr>
        <w:t xml:space="preserve"> Brasileiros (AMB</w:t>
      </w:r>
      <w:r w:rsidR="007B469E" w:rsidRPr="004101A0">
        <w:rPr>
          <w:rFonts w:ascii="Times New Roman" w:hAnsi="Times New Roman" w:cs="Times New Roman"/>
          <w:sz w:val="24"/>
          <w:szCs w:val="24"/>
        </w:rPr>
        <w:t xml:space="preserve">). </w:t>
      </w:r>
    </w:p>
    <w:p w:rsidR="00DA3F6D" w:rsidRPr="004101A0" w:rsidRDefault="00DA3F6D" w:rsidP="00487084">
      <w:pPr>
        <w:rPr>
          <w:rFonts w:ascii="Times New Roman" w:hAnsi="Times New Roman" w:cs="Times New Roman"/>
          <w:sz w:val="24"/>
          <w:szCs w:val="24"/>
        </w:rPr>
      </w:pPr>
      <w:r w:rsidRPr="004101A0">
        <w:rPr>
          <w:rFonts w:ascii="Times New Roman" w:hAnsi="Times New Roman" w:cs="Times New Roman"/>
          <w:sz w:val="24"/>
          <w:szCs w:val="24"/>
        </w:rPr>
        <w:tab/>
      </w:r>
      <w:r w:rsidR="00192A7A" w:rsidRPr="004101A0">
        <w:rPr>
          <w:rFonts w:ascii="Times New Roman" w:hAnsi="Times New Roman" w:cs="Times New Roman"/>
          <w:sz w:val="24"/>
          <w:szCs w:val="24"/>
        </w:rPr>
        <w:t xml:space="preserve">O Supremo tribunal possui competência para endossar ou rechaçar os atos praticados pelo CNJ, pois é o único órgão que está acima do </w:t>
      </w:r>
      <w:r w:rsidR="007B469E" w:rsidRPr="004101A0">
        <w:rPr>
          <w:rFonts w:ascii="Times New Roman" w:hAnsi="Times New Roman" w:cs="Times New Roman"/>
          <w:sz w:val="24"/>
          <w:szCs w:val="24"/>
        </w:rPr>
        <w:t xml:space="preserve">Conselho. </w:t>
      </w:r>
      <w:r w:rsidR="00147737" w:rsidRPr="004101A0">
        <w:rPr>
          <w:rFonts w:ascii="Times New Roman" w:hAnsi="Times New Roman" w:cs="Times New Roman"/>
          <w:sz w:val="24"/>
          <w:szCs w:val="24"/>
        </w:rPr>
        <w:t xml:space="preserve">Vale ressaltar que o CNJ </w:t>
      </w:r>
      <w:r w:rsidR="00192A7A" w:rsidRPr="004101A0">
        <w:rPr>
          <w:rFonts w:ascii="Times New Roman" w:hAnsi="Times New Roman" w:cs="Times New Roman"/>
          <w:sz w:val="24"/>
          <w:szCs w:val="24"/>
        </w:rPr>
        <w:t xml:space="preserve">é hierarquicamente superior aos demais órgãos </w:t>
      </w:r>
      <w:r w:rsidR="007B469E" w:rsidRPr="004101A0">
        <w:rPr>
          <w:rFonts w:ascii="Times New Roman" w:hAnsi="Times New Roman" w:cs="Times New Roman"/>
          <w:sz w:val="24"/>
          <w:szCs w:val="24"/>
        </w:rPr>
        <w:t xml:space="preserve">judiciários, </w:t>
      </w:r>
      <w:r w:rsidR="00192A7A" w:rsidRPr="004101A0">
        <w:rPr>
          <w:rFonts w:ascii="Times New Roman" w:hAnsi="Times New Roman" w:cs="Times New Roman"/>
          <w:sz w:val="24"/>
          <w:szCs w:val="24"/>
        </w:rPr>
        <w:t xml:space="preserve">exceto </w:t>
      </w:r>
      <w:r w:rsidR="00D94C45" w:rsidRPr="004101A0">
        <w:rPr>
          <w:rFonts w:ascii="Times New Roman" w:hAnsi="Times New Roman" w:cs="Times New Roman"/>
          <w:sz w:val="24"/>
          <w:szCs w:val="24"/>
        </w:rPr>
        <w:t>d</w:t>
      </w:r>
      <w:r w:rsidR="00192A7A" w:rsidRPr="004101A0">
        <w:rPr>
          <w:rFonts w:ascii="Times New Roman" w:hAnsi="Times New Roman" w:cs="Times New Roman"/>
          <w:sz w:val="24"/>
          <w:szCs w:val="24"/>
        </w:rPr>
        <w:t>o Supremo.</w:t>
      </w:r>
    </w:p>
    <w:p w:rsidR="008614E6" w:rsidRPr="004101A0" w:rsidRDefault="00DA3F6D" w:rsidP="00487084">
      <w:pPr>
        <w:rPr>
          <w:rFonts w:ascii="Times New Roman" w:hAnsi="Times New Roman" w:cs="Times New Roman"/>
          <w:sz w:val="24"/>
          <w:szCs w:val="24"/>
        </w:rPr>
      </w:pPr>
      <w:r w:rsidRPr="004101A0">
        <w:rPr>
          <w:rFonts w:ascii="Times New Roman" w:hAnsi="Times New Roman" w:cs="Times New Roman"/>
          <w:sz w:val="24"/>
          <w:szCs w:val="24"/>
        </w:rPr>
        <w:tab/>
      </w:r>
      <w:r w:rsidR="00436FE4" w:rsidRPr="004101A0">
        <w:rPr>
          <w:rFonts w:ascii="Times New Roman" w:hAnsi="Times New Roman" w:cs="Times New Roman"/>
          <w:sz w:val="24"/>
          <w:szCs w:val="24"/>
        </w:rPr>
        <w:t xml:space="preserve">Entre os argumentos elencados pelo STF para corroborar com a constitucionalidade do CNJ, o principal diz respeito ao fato de que a atuação do </w:t>
      </w:r>
      <w:r w:rsidR="00436FE4" w:rsidRPr="004101A0">
        <w:rPr>
          <w:rFonts w:ascii="Times New Roman" w:hAnsi="Times New Roman" w:cs="Times New Roman"/>
          <w:sz w:val="24"/>
          <w:szCs w:val="24"/>
        </w:rPr>
        <w:lastRenderedPageBreak/>
        <w:t xml:space="preserve">Conselho está embasada na organização administrativa, financeira e moral dos atos do </w:t>
      </w:r>
      <w:r w:rsidR="00531379" w:rsidRPr="004101A0">
        <w:rPr>
          <w:rFonts w:ascii="Times New Roman" w:hAnsi="Times New Roman" w:cs="Times New Roman"/>
          <w:sz w:val="24"/>
          <w:szCs w:val="24"/>
        </w:rPr>
        <w:t xml:space="preserve">judiciário. </w:t>
      </w:r>
      <w:r w:rsidR="00FC0576" w:rsidRPr="004101A0">
        <w:rPr>
          <w:rFonts w:ascii="Times New Roman" w:hAnsi="Times New Roman" w:cs="Times New Roman"/>
          <w:sz w:val="24"/>
          <w:szCs w:val="24"/>
        </w:rPr>
        <w:t xml:space="preserve">Tal atuação não estaria em desacordo com a autonomia e independência do judiciário porque as resoluções </w:t>
      </w:r>
      <w:r w:rsidR="00531379" w:rsidRPr="004101A0">
        <w:rPr>
          <w:rFonts w:ascii="Times New Roman" w:hAnsi="Times New Roman" w:cs="Times New Roman"/>
          <w:sz w:val="24"/>
          <w:szCs w:val="24"/>
        </w:rPr>
        <w:t>do Conselho</w:t>
      </w:r>
      <w:r w:rsidR="00FC0576" w:rsidRPr="004101A0">
        <w:rPr>
          <w:rFonts w:ascii="Times New Roman" w:hAnsi="Times New Roman" w:cs="Times New Roman"/>
          <w:sz w:val="24"/>
          <w:szCs w:val="24"/>
        </w:rPr>
        <w:t xml:space="preserve"> não alcançam </w:t>
      </w:r>
      <w:r w:rsidR="00531379" w:rsidRPr="004101A0">
        <w:rPr>
          <w:rFonts w:ascii="Times New Roman" w:hAnsi="Times New Roman" w:cs="Times New Roman"/>
          <w:sz w:val="24"/>
          <w:szCs w:val="24"/>
        </w:rPr>
        <w:t xml:space="preserve">o </w:t>
      </w:r>
      <w:r w:rsidR="00FC0576" w:rsidRPr="004101A0">
        <w:rPr>
          <w:rFonts w:ascii="Times New Roman" w:hAnsi="Times New Roman" w:cs="Times New Roman"/>
          <w:sz w:val="24"/>
          <w:szCs w:val="24"/>
        </w:rPr>
        <w:t>conteúdo decisório</w:t>
      </w:r>
      <w:r w:rsidR="00531379" w:rsidRPr="004101A0">
        <w:rPr>
          <w:rFonts w:ascii="Times New Roman" w:hAnsi="Times New Roman" w:cs="Times New Roman"/>
          <w:sz w:val="24"/>
          <w:szCs w:val="24"/>
        </w:rPr>
        <w:t xml:space="preserve"> das sentenças</w:t>
      </w:r>
      <w:r w:rsidR="00FC0576" w:rsidRPr="004101A0">
        <w:rPr>
          <w:rFonts w:ascii="Times New Roman" w:hAnsi="Times New Roman" w:cs="Times New Roman"/>
          <w:sz w:val="24"/>
          <w:szCs w:val="24"/>
        </w:rPr>
        <w:t xml:space="preserve"> dos tribunais</w:t>
      </w:r>
      <w:r w:rsidR="00D775CF" w:rsidRPr="004101A0">
        <w:rPr>
          <w:rFonts w:ascii="Times New Roman" w:hAnsi="Times New Roman" w:cs="Times New Roman"/>
          <w:sz w:val="24"/>
          <w:szCs w:val="24"/>
        </w:rPr>
        <w:t xml:space="preserve"> e o mérito de seus atos discricionários de </w:t>
      </w:r>
      <w:r w:rsidR="00D47EB9" w:rsidRPr="004101A0">
        <w:rPr>
          <w:rFonts w:ascii="Times New Roman" w:hAnsi="Times New Roman" w:cs="Times New Roman"/>
          <w:sz w:val="24"/>
          <w:szCs w:val="24"/>
        </w:rPr>
        <w:t xml:space="preserve">administração. </w:t>
      </w:r>
      <w:r w:rsidR="00D775CF" w:rsidRPr="004101A0">
        <w:rPr>
          <w:rFonts w:ascii="Times New Roman" w:hAnsi="Times New Roman" w:cs="Times New Roman"/>
          <w:sz w:val="24"/>
          <w:szCs w:val="24"/>
        </w:rPr>
        <w:t xml:space="preserve">O CNJ apenas exerceria controle da legalidade </w:t>
      </w:r>
      <w:r w:rsidR="00D47EB9" w:rsidRPr="004101A0">
        <w:rPr>
          <w:rFonts w:ascii="Times New Roman" w:hAnsi="Times New Roman" w:cs="Times New Roman"/>
          <w:sz w:val="24"/>
          <w:szCs w:val="24"/>
        </w:rPr>
        <w:t xml:space="preserve">e moralidade </w:t>
      </w:r>
      <w:r w:rsidR="00D775CF" w:rsidRPr="004101A0">
        <w:rPr>
          <w:rFonts w:ascii="Times New Roman" w:hAnsi="Times New Roman" w:cs="Times New Roman"/>
          <w:sz w:val="24"/>
          <w:szCs w:val="24"/>
        </w:rPr>
        <w:t xml:space="preserve">dos atos praticados pelo </w:t>
      </w:r>
      <w:r w:rsidR="00D47EB9" w:rsidRPr="004101A0">
        <w:rPr>
          <w:rFonts w:ascii="Times New Roman" w:hAnsi="Times New Roman" w:cs="Times New Roman"/>
          <w:sz w:val="24"/>
          <w:szCs w:val="24"/>
        </w:rPr>
        <w:t xml:space="preserve">judiciário, não teria ele poder de interferir na discricionariedade dos atos nem em seu conteúdo jurídico. Sendo assim, o STF considera que o Conselho é um veículo importantíssimo para a efetivação dos princípios elencados no </w:t>
      </w:r>
      <w:r w:rsidR="00D47EB9" w:rsidRPr="004101A0">
        <w:rPr>
          <w:rFonts w:ascii="Times New Roman" w:hAnsi="Times New Roman" w:cs="Times New Roman"/>
          <w:i/>
          <w:sz w:val="24"/>
          <w:szCs w:val="24"/>
        </w:rPr>
        <w:t>art.37</w:t>
      </w:r>
      <w:r w:rsidR="00D47EB9" w:rsidRPr="004101A0">
        <w:rPr>
          <w:rFonts w:ascii="Times New Roman" w:hAnsi="Times New Roman" w:cs="Times New Roman"/>
          <w:sz w:val="24"/>
          <w:szCs w:val="24"/>
        </w:rPr>
        <w:t xml:space="preserve"> da CF.</w:t>
      </w:r>
    </w:p>
    <w:p w:rsidR="00F96643" w:rsidRPr="004101A0" w:rsidRDefault="008614E6" w:rsidP="00487084">
      <w:pPr>
        <w:rPr>
          <w:rFonts w:ascii="Times New Roman" w:hAnsi="Times New Roman" w:cs="Times New Roman"/>
          <w:sz w:val="24"/>
          <w:szCs w:val="24"/>
        </w:rPr>
      </w:pPr>
      <w:r w:rsidRPr="004101A0">
        <w:rPr>
          <w:rFonts w:ascii="Times New Roman" w:hAnsi="Times New Roman" w:cs="Times New Roman"/>
          <w:sz w:val="24"/>
          <w:szCs w:val="24"/>
        </w:rPr>
        <w:tab/>
      </w:r>
      <w:r w:rsidR="00D34624" w:rsidRPr="004101A0">
        <w:rPr>
          <w:rFonts w:ascii="Times New Roman" w:hAnsi="Times New Roman" w:cs="Times New Roman"/>
          <w:sz w:val="24"/>
          <w:szCs w:val="24"/>
        </w:rPr>
        <w:t>Exemplos</w:t>
      </w:r>
      <w:r w:rsidR="000750F0" w:rsidRPr="004101A0">
        <w:rPr>
          <w:rFonts w:ascii="Times New Roman" w:hAnsi="Times New Roman" w:cs="Times New Roman"/>
          <w:sz w:val="24"/>
          <w:szCs w:val="24"/>
        </w:rPr>
        <w:t xml:space="preserve"> de decisões que</w:t>
      </w:r>
      <w:r w:rsidR="00F96643" w:rsidRPr="004101A0">
        <w:rPr>
          <w:rFonts w:ascii="Times New Roman" w:hAnsi="Times New Roman" w:cs="Times New Roman"/>
          <w:sz w:val="24"/>
          <w:szCs w:val="24"/>
        </w:rPr>
        <w:t xml:space="preserve"> foram </w:t>
      </w:r>
      <w:r w:rsidR="000750F0" w:rsidRPr="004101A0">
        <w:rPr>
          <w:rFonts w:ascii="Times New Roman" w:hAnsi="Times New Roman" w:cs="Times New Roman"/>
          <w:sz w:val="24"/>
          <w:szCs w:val="24"/>
        </w:rPr>
        <w:t xml:space="preserve">importantes à legitimação do CNJ, promovidas pelo STF são dentre outras </w:t>
      </w:r>
      <w:r w:rsidR="00F96643" w:rsidRPr="004101A0">
        <w:rPr>
          <w:rFonts w:ascii="Times New Roman" w:hAnsi="Times New Roman" w:cs="Times New Roman"/>
          <w:sz w:val="24"/>
          <w:szCs w:val="24"/>
        </w:rPr>
        <w:t>a ADI 3367/DF- Distrito Federal:</w:t>
      </w:r>
    </w:p>
    <w:p w:rsidR="00F96643" w:rsidRPr="004101A0" w:rsidRDefault="00F96643" w:rsidP="00F96643">
      <w:pPr>
        <w:pStyle w:val="cab"/>
        <w:ind w:left="993"/>
        <w:jc w:val="both"/>
        <w:rPr>
          <w:i/>
          <w:color w:val="000000" w:themeColor="text1"/>
          <w:sz w:val="22"/>
          <w:szCs w:val="22"/>
        </w:rPr>
      </w:pPr>
      <w:r w:rsidRPr="004101A0">
        <w:rPr>
          <w:i/>
          <w:color w:val="000000" w:themeColor="text1"/>
          <w:sz w:val="22"/>
          <w:szCs w:val="22"/>
        </w:rPr>
        <w:t>EMENTAS:</w:t>
      </w:r>
    </w:p>
    <w:p w:rsidR="00F96643" w:rsidRPr="004101A0" w:rsidRDefault="00F96643" w:rsidP="00F96643">
      <w:pPr>
        <w:pStyle w:val="par"/>
        <w:ind w:left="993"/>
        <w:jc w:val="both"/>
        <w:rPr>
          <w:i/>
          <w:color w:val="000000" w:themeColor="text1"/>
          <w:sz w:val="22"/>
          <w:szCs w:val="22"/>
        </w:rPr>
      </w:pPr>
      <w:r w:rsidRPr="004101A0">
        <w:rPr>
          <w:i/>
          <w:color w:val="000000" w:themeColor="text1"/>
          <w:sz w:val="22"/>
          <w:szCs w:val="22"/>
        </w:rPr>
        <w:t xml:space="preserve">1. AÇÃO. Condição. Interesse processual, ou de agir. Caracterização. Ação direta de inconstitucionalidade. Propositura antes da publicação oficial da Emenda Constitucional nº </w:t>
      </w:r>
      <w:hyperlink r:id="rId9" w:tooltip="Emenda Constitucional nº 45, de 30 de dezembro de 2004" w:history="1">
        <w:r w:rsidRPr="004101A0">
          <w:rPr>
            <w:rStyle w:val="Hyperlink"/>
            <w:i/>
            <w:color w:val="000000" w:themeColor="text1"/>
            <w:sz w:val="22"/>
            <w:szCs w:val="22"/>
            <w:u w:val="none"/>
          </w:rPr>
          <w:t>45</w:t>
        </w:r>
      </w:hyperlink>
      <w:r w:rsidRPr="004101A0">
        <w:rPr>
          <w:i/>
          <w:color w:val="000000" w:themeColor="text1"/>
          <w:sz w:val="22"/>
          <w:szCs w:val="22"/>
        </w:rPr>
        <w:t xml:space="preserve">/2004. Publicação superveniente, antes do julgamento da causa. Suficiência. Carência da ação não configurada. Preliminar repelida. Inteligência do art. </w:t>
      </w:r>
      <w:hyperlink r:id="rId10" w:tooltip="Artigo 267 da Lei nº 5.869 de 11 de Janeiro de 1973" w:history="1">
        <w:r w:rsidRPr="004101A0">
          <w:rPr>
            <w:rStyle w:val="Hyperlink"/>
            <w:i/>
            <w:color w:val="000000" w:themeColor="text1"/>
            <w:sz w:val="22"/>
            <w:szCs w:val="22"/>
            <w:u w:val="none"/>
          </w:rPr>
          <w:t>267</w:t>
        </w:r>
      </w:hyperlink>
      <w:r w:rsidRPr="004101A0">
        <w:rPr>
          <w:i/>
          <w:color w:val="000000" w:themeColor="text1"/>
          <w:sz w:val="22"/>
          <w:szCs w:val="22"/>
        </w:rPr>
        <w:t xml:space="preserve">, VI, do </w:t>
      </w:r>
      <w:hyperlink r:id="rId11" w:tooltip="Lei no 5.869, de 11 de janeiro de 1973." w:history="1">
        <w:r w:rsidRPr="004101A0">
          <w:rPr>
            <w:rStyle w:val="Hyperlink"/>
            <w:i/>
            <w:color w:val="000000" w:themeColor="text1"/>
            <w:sz w:val="22"/>
            <w:szCs w:val="22"/>
            <w:u w:val="none"/>
          </w:rPr>
          <w:t>CPC</w:t>
        </w:r>
      </w:hyperlink>
      <w:r w:rsidRPr="004101A0">
        <w:rPr>
          <w:i/>
          <w:color w:val="000000" w:themeColor="text1"/>
          <w:sz w:val="22"/>
          <w:szCs w:val="22"/>
        </w:rPr>
        <w:t>. Devendo as condições da ação coexistir à data da sentença, considera-se presente o interesse processual, ou de agir, em ação direta de inconstitucionalidade de Emenda Constitucional que só foi publicada, oficialmente, no curso do processo, mas antes da sentença.</w:t>
      </w:r>
    </w:p>
    <w:p w:rsidR="00F96643" w:rsidRPr="004101A0" w:rsidRDefault="00F96643" w:rsidP="00F96643">
      <w:pPr>
        <w:pStyle w:val="par"/>
        <w:ind w:left="993"/>
        <w:jc w:val="both"/>
        <w:rPr>
          <w:i/>
          <w:color w:val="000000" w:themeColor="text1"/>
          <w:sz w:val="22"/>
          <w:szCs w:val="22"/>
        </w:rPr>
      </w:pPr>
      <w:r w:rsidRPr="004101A0">
        <w:rPr>
          <w:i/>
          <w:color w:val="000000" w:themeColor="text1"/>
          <w:sz w:val="22"/>
          <w:szCs w:val="22"/>
        </w:rPr>
        <w:t xml:space="preserve">2. INCONSTITUCIONALIDADE. Ação direta. Emenda Constitucional nº </w:t>
      </w:r>
      <w:hyperlink r:id="rId12" w:tooltip="Emenda Constitucional nº 45, de 30 de dezembro de 2004" w:history="1">
        <w:r w:rsidRPr="004101A0">
          <w:rPr>
            <w:rStyle w:val="Hyperlink"/>
            <w:i/>
            <w:color w:val="000000" w:themeColor="text1"/>
            <w:sz w:val="22"/>
            <w:szCs w:val="22"/>
            <w:u w:val="none"/>
          </w:rPr>
          <w:t>45</w:t>
        </w:r>
      </w:hyperlink>
      <w:r w:rsidRPr="004101A0">
        <w:rPr>
          <w:i/>
          <w:color w:val="000000" w:themeColor="text1"/>
          <w:sz w:val="22"/>
          <w:szCs w:val="22"/>
        </w:rPr>
        <w:t xml:space="preserve">/2004. Poder Judiciário. Conselho Nacional de Justiça. Instituição e disciplina. Natureza meramente administrativa. Órgão interno de controle administrativo, financeiro e disciplinar da magistratura. Constitucionalidade reconhecida. Separação e independência dos Poderes. História, significado e alcance concreto do princípio. Ofensa a cláusula constitucional imutável (cláusula pétrea). Inexistência. Subsistência do núcleo político do princípio, mediante preservação da função jurisdicional, típica do Judiciário, e das condições materiais do seu exercício imparcial e independente. Precedentes e súmula 649. Inaplicabilidade ao caso. Interpretação dos arts. </w:t>
      </w:r>
      <w:hyperlink r:id="rId13" w:tooltip="Artigo 2 da Constituição Federal de 1988" w:history="1">
        <w:r w:rsidRPr="004101A0">
          <w:rPr>
            <w:rStyle w:val="Hyperlink"/>
            <w:i/>
            <w:color w:val="000000" w:themeColor="text1"/>
            <w:sz w:val="22"/>
            <w:szCs w:val="22"/>
            <w:u w:val="none"/>
          </w:rPr>
          <w:t>2º</w:t>
        </w:r>
      </w:hyperlink>
      <w:r w:rsidRPr="004101A0">
        <w:rPr>
          <w:i/>
          <w:color w:val="000000" w:themeColor="text1"/>
          <w:sz w:val="22"/>
          <w:szCs w:val="22"/>
        </w:rPr>
        <w:t xml:space="preserve"> e </w:t>
      </w:r>
      <w:hyperlink r:id="rId14" w:tooltip="Artigo 60 da Constituição Federal de 1988" w:history="1">
        <w:r w:rsidRPr="004101A0">
          <w:rPr>
            <w:rStyle w:val="Hyperlink"/>
            <w:i/>
            <w:color w:val="000000" w:themeColor="text1"/>
            <w:sz w:val="22"/>
            <w:szCs w:val="22"/>
            <w:u w:val="none"/>
          </w:rPr>
          <w:t>60</w:t>
        </w:r>
      </w:hyperlink>
      <w:r w:rsidRPr="004101A0">
        <w:rPr>
          <w:i/>
          <w:color w:val="000000" w:themeColor="text1"/>
          <w:sz w:val="22"/>
          <w:szCs w:val="22"/>
        </w:rPr>
        <w:t xml:space="preserve">, </w:t>
      </w:r>
      <w:hyperlink r:id="rId15" w:tooltip="Parágrafo 4 Artigo 60 da Constituição Federal de 1988" w:history="1">
        <w:r w:rsidRPr="004101A0">
          <w:rPr>
            <w:rStyle w:val="Hyperlink"/>
            <w:i/>
            <w:color w:val="000000" w:themeColor="text1"/>
            <w:sz w:val="22"/>
            <w:szCs w:val="22"/>
            <w:u w:val="none"/>
          </w:rPr>
          <w:t>§ 4º</w:t>
        </w:r>
      </w:hyperlink>
      <w:r w:rsidRPr="004101A0">
        <w:rPr>
          <w:i/>
          <w:color w:val="000000" w:themeColor="text1"/>
          <w:sz w:val="22"/>
          <w:szCs w:val="22"/>
        </w:rPr>
        <w:t xml:space="preserve">, </w:t>
      </w:r>
      <w:hyperlink r:id="rId16" w:tooltip="Inciso III do Parágrafo 4 do Artigo 60 da Constituição Federal de 1988" w:history="1">
        <w:r w:rsidRPr="004101A0">
          <w:rPr>
            <w:rStyle w:val="Hyperlink"/>
            <w:i/>
            <w:color w:val="000000" w:themeColor="text1"/>
            <w:sz w:val="22"/>
            <w:szCs w:val="22"/>
            <w:u w:val="none"/>
          </w:rPr>
          <w:t>III</w:t>
        </w:r>
      </w:hyperlink>
      <w:r w:rsidRPr="004101A0">
        <w:rPr>
          <w:i/>
          <w:color w:val="000000" w:themeColor="text1"/>
          <w:sz w:val="22"/>
          <w:szCs w:val="22"/>
        </w:rPr>
        <w:t xml:space="preserve">, da </w:t>
      </w:r>
      <w:hyperlink r:id="rId17" w:tooltip="Constituição da República Federativa do Brasil de 1988" w:history="1">
        <w:r w:rsidRPr="004101A0">
          <w:rPr>
            <w:rStyle w:val="Hyperlink"/>
            <w:i/>
            <w:color w:val="000000" w:themeColor="text1"/>
            <w:sz w:val="22"/>
            <w:szCs w:val="22"/>
            <w:u w:val="none"/>
          </w:rPr>
          <w:t>CF</w:t>
        </w:r>
      </w:hyperlink>
      <w:r w:rsidRPr="004101A0">
        <w:rPr>
          <w:i/>
          <w:color w:val="000000" w:themeColor="text1"/>
          <w:sz w:val="22"/>
          <w:szCs w:val="22"/>
        </w:rPr>
        <w:t xml:space="preserve">. Ação julgada improcedente. Votos vencidos. São constitucionais as normas que, introduzidas pela Emenda Constitucional nº </w:t>
      </w:r>
      <w:hyperlink r:id="rId18" w:tooltip="Emenda Constitucional nº 45, de 8 de dezembro de 2004" w:history="1">
        <w:r w:rsidRPr="004101A0">
          <w:rPr>
            <w:rStyle w:val="Hyperlink"/>
            <w:i/>
            <w:color w:val="000000" w:themeColor="text1"/>
            <w:sz w:val="22"/>
            <w:szCs w:val="22"/>
            <w:u w:val="none"/>
          </w:rPr>
          <w:t>45</w:t>
        </w:r>
      </w:hyperlink>
      <w:r w:rsidRPr="004101A0">
        <w:rPr>
          <w:i/>
          <w:color w:val="000000" w:themeColor="text1"/>
          <w:sz w:val="22"/>
          <w:szCs w:val="22"/>
        </w:rPr>
        <w:t>, de 8 de dezembro de 2004, instituem e disciplinam o Conselho Nacional de Justiça, como órgão administrativo do Poder Judiciário nacional.</w:t>
      </w:r>
    </w:p>
    <w:p w:rsidR="00F96643" w:rsidRPr="004101A0" w:rsidRDefault="00F96643" w:rsidP="00F96643">
      <w:pPr>
        <w:pStyle w:val="par"/>
        <w:ind w:left="993"/>
        <w:jc w:val="both"/>
        <w:rPr>
          <w:i/>
          <w:color w:val="000000" w:themeColor="text1"/>
          <w:sz w:val="22"/>
          <w:szCs w:val="22"/>
        </w:rPr>
      </w:pPr>
      <w:r w:rsidRPr="004101A0">
        <w:rPr>
          <w:i/>
          <w:color w:val="000000" w:themeColor="text1"/>
          <w:sz w:val="22"/>
          <w:szCs w:val="22"/>
        </w:rPr>
        <w:t>3. PODER JUDICIÁRIO. Caráter nacional. Regime orgânico unitário. Controle administrativo, financeiro e disciplinar. Órgão interno ou externo. Conselho de Justiça. Criação por Estado membro. Inadmissibilidade. Falta de competência constitucional. Os Estados membros carecem de competência constitucional para instituir, como órgão interno ou externo do Judiciário, conselho destinado ao controle da atividade administrativa, financeira ou disciplinar da respectiva Justiça.</w:t>
      </w:r>
    </w:p>
    <w:p w:rsidR="00F96643" w:rsidRPr="004101A0" w:rsidRDefault="00F96643" w:rsidP="00F96643">
      <w:pPr>
        <w:pStyle w:val="par"/>
        <w:ind w:left="993"/>
        <w:jc w:val="both"/>
        <w:rPr>
          <w:i/>
          <w:color w:val="000000" w:themeColor="text1"/>
          <w:sz w:val="22"/>
          <w:szCs w:val="22"/>
        </w:rPr>
      </w:pPr>
      <w:r w:rsidRPr="004101A0">
        <w:rPr>
          <w:i/>
          <w:color w:val="000000" w:themeColor="text1"/>
          <w:sz w:val="22"/>
          <w:szCs w:val="22"/>
        </w:rPr>
        <w:t xml:space="preserve">4. PODER JUDICIÁRIO. Conselho Nacional de Justiça. Órgão de natureza exclusivamente administrativa. Atribuições de controle da atividade administrativa, financeira e disciplinar da magistratura. Competência relativa apenas aos órgãos e juízes situados, hierarquicamente, abaixo do Supremo Tribunal Federal. </w:t>
      </w:r>
      <w:r w:rsidRPr="004101A0">
        <w:rPr>
          <w:i/>
          <w:color w:val="000000" w:themeColor="text1"/>
          <w:sz w:val="22"/>
          <w:szCs w:val="22"/>
        </w:rPr>
        <w:lastRenderedPageBreak/>
        <w:t xml:space="preserve">Preeminência deste, como órgão máximo do Poder Judiciário, sobre o Conselho, cujos atos e decisões estão sujeitos a seu controle jurisdicional. Inteligência dos art. </w:t>
      </w:r>
      <w:hyperlink r:id="rId19" w:tooltip="Artigo 102 da Constituição Federal de 1988" w:history="1">
        <w:r w:rsidRPr="004101A0">
          <w:rPr>
            <w:rStyle w:val="Hyperlink"/>
            <w:i/>
            <w:color w:val="000000" w:themeColor="text1"/>
            <w:sz w:val="22"/>
            <w:szCs w:val="22"/>
            <w:u w:val="none"/>
          </w:rPr>
          <w:t>102</w:t>
        </w:r>
      </w:hyperlink>
      <w:r w:rsidRPr="004101A0">
        <w:rPr>
          <w:i/>
          <w:color w:val="000000" w:themeColor="text1"/>
          <w:sz w:val="22"/>
          <w:szCs w:val="22"/>
        </w:rPr>
        <w:t xml:space="preserve">, caput, inc. </w:t>
      </w:r>
      <w:hyperlink r:id="rId20" w:tooltip="Inciso I do Artigo 102 da Constituição Federal de 1988" w:history="1">
        <w:r w:rsidRPr="004101A0">
          <w:rPr>
            <w:rStyle w:val="Hyperlink"/>
            <w:i/>
            <w:color w:val="000000" w:themeColor="text1"/>
            <w:sz w:val="22"/>
            <w:szCs w:val="22"/>
            <w:u w:val="none"/>
          </w:rPr>
          <w:t>I</w:t>
        </w:r>
      </w:hyperlink>
      <w:r w:rsidRPr="004101A0">
        <w:rPr>
          <w:i/>
          <w:color w:val="000000" w:themeColor="text1"/>
          <w:sz w:val="22"/>
          <w:szCs w:val="22"/>
        </w:rPr>
        <w:t xml:space="preserve">, letra </w:t>
      </w:r>
      <w:hyperlink r:id="rId21" w:tooltip="Alínea" w:history="1">
        <w:r w:rsidRPr="004101A0">
          <w:rPr>
            <w:rStyle w:val="Hyperlink"/>
            <w:i/>
            <w:color w:val="000000" w:themeColor="text1"/>
            <w:sz w:val="22"/>
            <w:szCs w:val="22"/>
            <w:u w:val="none"/>
          </w:rPr>
          <w:t>r</w:t>
        </w:r>
      </w:hyperlink>
      <w:r w:rsidRPr="004101A0">
        <w:rPr>
          <w:i/>
          <w:color w:val="000000" w:themeColor="text1"/>
          <w:sz w:val="22"/>
          <w:szCs w:val="22"/>
        </w:rPr>
        <w:t xml:space="preserve">, e § 4º, da </w:t>
      </w:r>
      <w:hyperlink r:id="rId22" w:tooltip="Constituição da República Federativa do Brasil de 1988" w:history="1">
        <w:r w:rsidRPr="004101A0">
          <w:rPr>
            <w:rStyle w:val="Hyperlink"/>
            <w:i/>
            <w:color w:val="000000" w:themeColor="text1"/>
            <w:sz w:val="22"/>
            <w:szCs w:val="22"/>
            <w:u w:val="none"/>
          </w:rPr>
          <w:t>CF</w:t>
        </w:r>
      </w:hyperlink>
      <w:r w:rsidRPr="004101A0">
        <w:rPr>
          <w:i/>
          <w:color w:val="000000" w:themeColor="text1"/>
          <w:sz w:val="22"/>
          <w:szCs w:val="22"/>
        </w:rPr>
        <w:t>. O Conselho Nacional de Justiça não tem nenhuma competência sobre o Supremo Tribunal Federal e seus ministros, sendo esse o órgão máximo do Poder Judiciário nacional, a que aquele está sujeito.</w:t>
      </w:r>
    </w:p>
    <w:p w:rsidR="00F96643" w:rsidRPr="004101A0" w:rsidRDefault="00F96643" w:rsidP="00F96643">
      <w:pPr>
        <w:pStyle w:val="par"/>
        <w:ind w:left="993"/>
        <w:jc w:val="both"/>
        <w:rPr>
          <w:i/>
          <w:color w:val="000000" w:themeColor="text1"/>
          <w:sz w:val="22"/>
          <w:szCs w:val="22"/>
        </w:rPr>
      </w:pPr>
      <w:r w:rsidRPr="004101A0">
        <w:rPr>
          <w:i/>
          <w:color w:val="000000" w:themeColor="text1"/>
          <w:sz w:val="22"/>
          <w:szCs w:val="22"/>
        </w:rPr>
        <w:t xml:space="preserve">5. PODER JUDICIÁRIO. Conselho Nacional de Justiça. Competência. Magistratura. Magistrado vitalício. Cargo. Perda mediante decisão administrativa. Previsão em texto aprovado pela Câmara dos Deputados e constante do Projeto que resultou na Emenda Constitucional nº </w:t>
      </w:r>
      <w:hyperlink r:id="rId23" w:tooltip="Emenda Constitucional nº 45, de 30 de dezembro de 2004" w:history="1">
        <w:r w:rsidRPr="004101A0">
          <w:rPr>
            <w:rStyle w:val="Hyperlink"/>
            <w:i/>
            <w:color w:val="000000" w:themeColor="text1"/>
            <w:sz w:val="22"/>
            <w:szCs w:val="22"/>
            <w:u w:val="none"/>
          </w:rPr>
          <w:t>45</w:t>
        </w:r>
      </w:hyperlink>
      <w:r w:rsidRPr="004101A0">
        <w:rPr>
          <w:i/>
          <w:color w:val="000000" w:themeColor="text1"/>
          <w:sz w:val="22"/>
          <w:szCs w:val="22"/>
        </w:rPr>
        <w:t xml:space="preserve">/2004. Supressão pelo Senado Federal. Reapreciação pela Câmara. Desnecessidade. Subsistência do sentido normativo do texto residual aprovado e promulgado (art. 103-B, § 4º, III). Expressão que, ademais, ofenderia o disposto no art. </w:t>
      </w:r>
      <w:hyperlink r:id="rId24" w:tooltip="Artigo 95 da Constituição Federal de 1988" w:history="1">
        <w:r w:rsidRPr="004101A0">
          <w:rPr>
            <w:rStyle w:val="Hyperlink"/>
            <w:i/>
            <w:color w:val="000000" w:themeColor="text1"/>
            <w:sz w:val="22"/>
            <w:szCs w:val="22"/>
            <w:u w:val="none"/>
          </w:rPr>
          <w:t>95</w:t>
        </w:r>
      </w:hyperlink>
      <w:r w:rsidRPr="004101A0">
        <w:rPr>
          <w:i/>
          <w:color w:val="000000" w:themeColor="text1"/>
          <w:sz w:val="22"/>
          <w:szCs w:val="22"/>
        </w:rPr>
        <w:t xml:space="preserve">, </w:t>
      </w:r>
      <w:hyperlink r:id="rId25" w:tooltip="Inciso I do Artigo 95 da Constituição Federal de 1988" w:history="1">
        <w:r w:rsidRPr="004101A0">
          <w:rPr>
            <w:rStyle w:val="Hyperlink"/>
            <w:i/>
            <w:color w:val="000000" w:themeColor="text1"/>
            <w:sz w:val="22"/>
            <w:szCs w:val="22"/>
            <w:u w:val="none"/>
          </w:rPr>
          <w:t>I</w:t>
        </w:r>
      </w:hyperlink>
      <w:r w:rsidRPr="004101A0">
        <w:rPr>
          <w:i/>
          <w:color w:val="000000" w:themeColor="text1"/>
          <w:sz w:val="22"/>
          <w:szCs w:val="22"/>
        </w:rPr>
        <w:t xml:space="preserve">, parte final, da </w:t>
      </w:r>
      <w:hyperlink r:id="rId26" w:tooltip="Constituição da República Federativa do Brasil de 1988" w:history="1">
        <w:r w:rsidRPr="004101A0">
          <w:rPr>
            <w:rStyle w:val="Hyperlink"/>
            <w:i/>
            <w:color w:val="000000" w:themeColor="text1"/>
            <w:sz w:val="22"/>
            <w:szCs w:val="22"/>
            <w:u w:val="none"/>
          </w:rPr>
          <w:t>CF</w:t>
        </w:r>
      </w:hyperlink>
      <w:r w:rsidRPr="004101A0">
        <w:rPr>
          <w:i/>
          <w:color w:val="000000" w:themeColor="text1"/>
          <w:sz w:val="22"/>
          <w:szCs w:val="22"/>
        </w:rPr>
        <w:t xml:space="preserve">. Ofensa ao art. </w:t>
      </w:r>
      <w:hyperlink r:id="rId27" w:tooltip="Artigo 60 da Constituição Federal de 1988" w:history="1">
        <w:r w:rsidRPr="004101A0">
          <w:rPr>
            <w:rStyle w:val="Hyperlink"/>
            <w:i/>
            <w:color w:val="000000" w:themeColor="text1"/>
            <w:sz w:val="22"/>
            <w:szCs w:val="22"/>
            <w:u w:val="none"/>
          </w:rPr>
          <w:t>60</w:t>
        </w:r>
      </w:hyperlink>
      <w:r w:rsidRPr="004101A0">
        <w:rPr>
          <w:i/>
          <w:color w:val="000000" w:themeColor="text1"/>
          <w:sz w:val="22"/>
          <w:szCs w:val="22"/>
        </w:rPr>
        <w:t xml:space="preserve">, </w:t>
      </w:r>
      <w:hyperlink r:id="rId28" w:tooltip="Parágrafo 2 Artigo 60 da Constituição Federal de 1988" w:history="1">
        <w:r w:rsidRPr="004101A0">
          <w:rPr>
            <w:rStyle w:val="Hyperlink"/>
            <w:i/>
            <w:color w:val="000000" w:themeColor="text1"/>
            <w:sz w:val="22"/>
            <w:szCs w:val="22"/>
            <w:u w:val="none"/>
          </w:rPr>
          <w:t>§ 2º</w:t>
        </w:r>
      </w:hyperlink>
      <w:r w:rsidRPr="004101A0">
        <w:rPr>
          <w:i/>
          <w:color w:val="000000" w:themeColor="text1"/>
          <w:sz w:val="22"/>
          <w:szCs w:val="22"/>
        </w:rPr>
        <w:t xml:space="preserve">, da </w:t>
      </w:r>
      <w:hyperlink r:id="rId29" w:tooltip="Constituição da República Federativa do Brasil de 1988" w:history="1">
        <w:r w:rsidRPr="004101A0">
          <w:rPr>
            <w:rStyle w:val="Hyperlink"/>
            <w:i/>
            <w:color w:val="000000" w:themeColor="text1"/>
            <w:sz w:val="22"/>
            <w:szCs w:val="22"/>
            <w:u w:val="none"/>
          </w:rPr>
          <w:t>CF</w:t>
        </w:r>
      </w:hyperlink>
      <w:r w:rsidRPr="004101A0">
        <w:rPr>
          <w:i/>
          <w:color w:val="000000" w:themeColor="text1"/>
          <w:sz w:val="22"/>
          <w:szCs w:val="22"/>
        </w:rPr>
        <w:t>. Não ocorrência. Argüição repelida. Precedentes. Não precisa ser reapreciada pela Câmara dos Deputados expressão suprimida pelo Senado Federal em texto de projeto que, na redação remanescente, aprovada de ambas as Casas do Congresso, não perdeu sentido normativo.</w:t>
      </w:r>
    </w:p>
    <w:p w:rsidR="00F96643" w:rsidRPr="004101A0" w:rsidRDefault="00F96643" w:rsidP="00F96643">
      <w:pPr>
        <w:pStyle w:val="par"/>
        <w:ind w:left="993"/>
        <w:jc w:val="both"/>
        <w:rPr>
          <w:i/>
          <w:color w:val="000000" w:themeColor="text1"/>
          <w:sz w:val="22"/>
          <w:szCs w:val="22"/>
        </w:rPr>
      </w:pPr>
      <w:r w:rsidRPr="004101A0">
        <w:rPr>
          <w:i/>
          <w:color w:val="000000" w:themeColor="text1"/>
          <w:sz w:val="22"/>
          <w:szCs w:val="22"/>
        </w:rPr>
        <w:t xml:space="preserve">6. PODER JUDICIÁRIO. Conselho Nacional de Justiça. Membro. Advogados e cidadãos. Exercício do mandato. Atividades incompatíveis com tal exercício. Proibição não constante das normas da Emenda Constitucional nº </w:t>
      </w:r>
      <w:hyperlink r:id="rId30" w:tooltip="Emenda Constitucional nº 45, de 30 de dezembro de 2004" w:history="1">
        <w:r w:rsidRPr="004101A0">
          <w:rPr>
            <w:rStyle w:val="Hyperlink"/>
            <w:i/>
            <w:color w:val="000000" w:themeColor="text1"/>
            <w:sz w:val="22"/>
            <w:szCs w:val="22"/>
            <w:u w:val="none"/>
          </w:rPr>
          <w:t>45</w:t>
        </w:r>
      </w:hyperlink>
      <w:r w:rsidRPr="004101A0">
        <w:rPr>
          <w:i/>
          <w:color w:val="000000" w:themeColor="text1"/>
          <w:sz w:val="22"/>
          <w:szCs w:val="22"/>
        </w:rPr>
        <w:t xml:space="preserve">/2004. Pendência de projeto tendente a torná-la expressa, mediante acréscimo de § 8º ao art. 103-B da </w:t>
      </w:r>
      <w:hyperlink r:id="rId31" w:tooltip="Constituição da República Federativa do Brasil de 1988" w:history="1">
        <w:r w:rsidRPr="004101A0">
          <w:rPr>
            <w:rStyle w:val="Hyperlink"/>
            <w:i/>
            <w:color w:val="000000" w:themeColor="text1"/>
            <w:sz w:val="22"/>
            <w:szCs w:val="22"/>
            <w:u w:val="none"/>
          </w:rPr>
          <w:t>CF</w:t>
        </w:r>
      </w:hyperlink>
      <w:r w:rsidRPr="004101A0">
        <w:rPr>
          <w:i/>
          <w:color w:val="000000" w:themeColor="text1"/>
          <w:sz w:val="22"/>
          <w:szCs w:val="22"/>
        </w:rPr>
        <w:t xml:space="preserve">. Irrelevância. Ofensa ao princípio da isonomia. Não ocorrência. Impedimentos já previstos à conjugação dos arts. </w:t>
      </w:r>
      <w:hyperlink r:id="rId32" w:tooltip="Artigo 95 da Constituição Federal de 1988" w:history="1">
        <w:r w:rsidRPr="004101A0">
          <w:rPr>
            <w:rStyle w:val="Hyperlink"/>
            <w:i/>
            <w:color w:val="000000" w:themeColor="text1"/>
            <w:sz w:val="22"/>
            <w:szCs w:val="22"/>
            <w:u w:val="none"/>
          </w:rPr>
          <w:t>95</w:t>
        </w:r>
      </w:hyperlink>
      <w:r w:rsidRPr="004101A0">
        <w:rPr>
          <w:i/>
          <w:color w:val="000000" w:themeColor="text1"/>
          <w:sz w:val="22"/>
          <w:szCs w:val="22"/>
        </w:rPr>
        <w:t xml:space="preserve">, </w:t>
      </w:r>
      <w:hyperlink r:id="rId33" w:tooltip="Parágrafo 1 Artigo 95 da Constituição Federal de 1988" w:history="1">
        <w:r w:rsidRPr="004101A0">
          <w:rPr>
            <w:rStyle w:val="Hyperlink"/>
            <w:i/>
            <w:color w:val="000000" w:themeColor="text1"/>
            <w:sz w:val="22"/>
            <w:szCs w:val="22"/>
            <w:u w:val="none"/>
          </w:rPr>
          <w:t>§ único</w:t>
        </w:r>
      </w:hyperlink>
      <w:r w:rsidRPr="004101A0">
        <w:rPr>
          <w:i/>
          <w:color w:val="000000" w:themeColor="text1"/>
          <w:sz w:val="22"/>
          <w:szCs w:val="22"/>
        </w:rPr>
        <w:t xml:space="preserve">, e </w:t>
      </w:r>
      <w:hyperlink r:id="rId34" w:tooltip="Artigo 127 da Constituição Federal de 1988" w:history="1">
        <w:r w:rsidRPr="004101A0">
          <w:rPr>
            <w:rStyle w:val="Hyperlink"/>
            <w:i/>
            <w:color w:val="000000" w:themeColor="text1"/>
            <w:sz w:val="22"/>
            <w:szCs w:val="22"/>
            <w:u w:val="none"/>
          </w:rPr>
          <w:t>127</w:t>
        </w:r>
      </w:hyperlink>
      <w:r w:rsidRPr="004101A0">
        <w:rPr>
          <w:i/>
          <w:color w:val="000000" w:themeColor="text1"/>
          <w:sz w:val="22"/>
          <w:szCs w:val="22"/>
        </w:rPr>
        <w:t xml:space="preserve">, </w:t>
      </w:r>
      <w:hyperlink r:id="rId35" w:tooltip="Parágrafo 5 Artigo 127 da Constituição Federal de 1988" w:history="1">
        <w:r w:rsidRPr="004101A0">
          <w:rPr>
            <w:rStyle w:val="Hyperlink"/>
            <w:i/>
            <w:color w:val="000000" w:themeColor="text1"/>
            <w:sz w:val="22"/>
            <w:szCs w:val="22"/>
            <w:u w:val="none"/>
          </w:rPr>
          <w:t>§ 5º</w:t>
        </w:r>
      </w:hyperlink>
      <w:r w:rsidRPr="004101A0">
        <w:rPr>
          <w:i/>
          <w:color w:val="000000" w:themeColor="text1"/>
          <w:sz w:val="22"/>
          <w:szCs w:val="22"/>
        </w:rPr>
        <w:t xml:space="preserve">, II, da </w:t>
      </w:r>
      <w:hyperlink r:id="rId36" w:tooltip="Constituição da República Federativa do Brasil de 1988" w:history="1">
        <w:r w:rsidRPr="004101A0">
          <w:rPr>
            <w:rStyle w:val="Hyperlink"/>
            <w:i/>
            <w:color w:val="000000" w:themeColor="text1"/>
            <w:sz w:val="22"/>
            <w:szCs w:val="22"/>
            <w:u w:val="none"/>
          </w:rPr>
          <w:t>CF</w:t>
        </w:r>
      </w:hyperlink>
      <w:r w:rsidRPr="004101A0">
        <w:rPr>
          <w:i/>
          <w:color w:val="000000" w:themeColor="text1"/>
          <w:sz w:val="22"/>
          <w:szCs w:val="22"/>
        </w:rPr>
        <w:t>. Ação direta de inconstitucionalidade. Pedido aditado. Improcedência. Nenhum dos advogados ou cidadãos membros do Conselho Nacional de Justiça pode, durante o exercício do mandato, exercer atividades incompatíveis com essa condição, tais como exercer outro cargo ou função, salvo uma de magistério, dedicar-se a atividade político-partidária e exercer a advocacia no território nacional.</w:t>
      </w:r>
    </w:p>
    <w:p w:rsidR="00F96643" w:rsidRPr="004101A0" w:rsidRDefault="00F96643" w:rsidP="00487084">
      <w:pPr>
        <w:rPr>
          <w:rFonts w:ascii="Times New Roman" w:hAnsi="Times New Roman" w:cs="Times New Roman"/>
          <w:sz w:val="24"/>
          <w:szCs w:val="24"/>
        </w:rPr>
      </w:pPr>
    </w:p>
    <w:p w:rsidR="000750F0" w:rsidRPr="004101A0" w:rsidRDefault="009F440E" w:rsidP="00487084">
      <w:pPr>
        <w:rPr>
          <w:rStyle w:val="Forte"/>
          <w:rFonts w:ascii="Times New Roman" w:hAnsi="Times New Roman" w:cs="Times New Roman"/>
          <w:i/>
        </w:rPr>
      </w:pPr>
      <w:r w:rsidRPr="004101A0">
        <w:rPr>
          <w:rFonts w:ascii="Times New Roman" w:hAnsi="Times New Roman" w:cs="Times New Roman"/>
          <w:sz w:val="24"/>
          <w:szCs w:val="24"/>
        </w:rPr>
        <w:tab/>
      </w:r>
      <w:r w:rsidR="00F96643" w:rsidRPr="004101A0">
        <w:rPr>
          <w:rFonts w:ascii="Times New Roman" w:hAnsi="Times New Roman" w:cs="Times New Roman"/>
          <w:sz w:val="24"/>
          <w:szCs w:val="24"/>
        </w:rPr>
        <w:t xml:space="preserve">Na mesma linha de legitimação da atuação do </w:t>
      </w:r>
      <w:r w:rsidR="001E742F" w:rsidRPr="004101A0">
        <w:rPr>
          <w:rFonts w:ascii="Times New Roman" w:hAnsi="Times New Roman" w:cs="Times New Roman"/>
          <w:sz w:val="24"/>
          <w:szCs w:val="24"/>
        </w:rPr>
        <w:t xml:space="preserve">CNJ,dentro de sua competência, </w:t>
      </w:r>
      <w:r w:rsidRPr="004101A0">
        <w:rPr>
          <w:rFonts w:ascii="Times New Roman" w:hAnsi="Times New Roman" w:cs="Times New Roman"/>
          <w:sz w:val="24"/>
          <w:szCs w:val="24"/>
        </w:rPr>
        <w:t>está o</w:t>
      </w:r>
      <w:r w:rsidRPr="004101A0">
        <w:rPr>
          <w:rFonts w:ascii="Times New Roman" w:hAnsi="Times New Roman" w:cs="Times New Roman"/>
          <w:i/>
          <w:sz w:val="24"/>
          <w:szCs w:val="24"/>
        </w:rPr>
        <w:t xml:space="preserve"> </w:t>
      </w:r>
      <w:r w:rsidR="000750F0" w:rsidRPr="004101A0">
        <w:rPr>
          <w:rFonts w:ascii="Times New Roman" w:hAnsi="Times New Roman" w:cs="Times New Roman"/>
          <w:i/>
          <w:sz w:val="24"/>
          <w:szCs w:val="24"/>
        </w:rPr>
        <w:t>Mandado De Segurança n</w:t>
      </w:r>
      <w:r w:rsidR="000750F0" w:rsidRPr="004101A0">
        <w:rPr>
          <w:rFonts w:ascii="Times New Roman" w:hAnsi="Times New Roman" w:cs="Times New Roman"/>
          <w:b/>
          <w:i/>
          <w:sz w:val="24"/>
          <w:szCs w:val="24"/>
        </w:rPr>
        <w:t xml:space="preserve">° </w:t>
      </w:r>
      <w:r w:rsidR="000750F0" w:rsidRPr="004101A0">
        <w:rPr>
          <w:rStyle w:val="Forte"/>
          <w:rFonts w:ascii="Times New Roman" w:hAnsi="Times New Roman" w:cs="Times New Roman"/>
          <w:b w:val="0"/>
          <w:i/>
        </w:rPr>
        <w:t>29153/Paraná-PR:</w:t>
      </w:r>
    </w:p>
    <w:p w:rsidR="008614E6" w:rsidRPr="004101A0" w:rsidRDefault="008614E6" w:rsidP="00C61A93">
      <w:pPr>
        <w:spacing w:line="240" w:lineRule="auto"/>
        <w:ind w:left="1134" w:hanging="1134"/>
        <w:rPr>
          <w:rFonts w:ascii="Times New Roman" w:hAnsi="Times New Roman" w:cs="Times New Roman"/>
          <w:bCs/>
        </w:rPr>
      </w:pPr>
    </w:p>
    <w:p w:rsidR="000750F0" w:rsidRPr="004101A0" w:rsidRDefault="000750F0" w:rsidP="00C61A93">
      <w:pPr>
        <w:spacing w:line="240" w:lineRule="auto"/>
        <w:ind w:left="1134" w:hanging="1134"/>
        <w:rPr>
          <w:rStyle w:val="Forte"/>
          <w:rFonts w:ascii="Times New Roman" w:hAnsi="Times New Roman" w:cs="Times New Roman"/>
          <w:b w:val="0"/>
          <w:i/>
        </w:rPr>
      </w:pPr>
      <w:r w:rsidRPr="004101A0">
        <w:rPr>
          <w:rFonts w:ascii="Times New Roman" w:hAnsi="Times New Roman" w:cs="Times New Roman"/>
          <w:bCs/>
        </w:rPr>
        <w:br/>
      </w:r>
      <w:r w:rsidR="00706DC0" w:rsidRPr="004101A0">
        <w:rPr>
          <w:rStyle w:val="Forte"/>
          <w:rFonts w:ascii="Times New Roman" w:hAnsi="Times New Roman" w:cs="Times New Roman"/>
          <w:b w:val="0"/>
          <w:i/>
        </w:rPr>
        <w:t>“</w:t>
      </w:r>
      <w:r w:rsidRPr="004101A0">
        <w:rPr>
          <w:rStyle w:val="Forte"/>
          <w:rFonts w:ascii="Times New Roman" w:hAnsi="Times New Roman" w:cs="Times New Roman"/>
          <w:b w:val="0"/>
          <w:i/>
        </w:rPr>
        <w:t xml:space="preserve">EMENTA Agravo regimental em mandado de segurança. Procedimento de controle administrativo no Conselho Nacional de Justiça. Decisão do Tribunal de Justiça do Mato Grosso. Artigo 102, inciso I, alínea r, da Constituição Federal. Deliberação negativa. Incompetência do Supremo Tribunal Federal. Agravo regimental não provido. 1. Interpretação restritiva da alínea r do inciso I do art. 102 da Constituição Federal, incluída pela EC nº 45/2004, a fim de que o Supremo Tribunal Federal não atue, em mandado de segurança originário, como instância ordinária revisora de toda e qualquer decisão do Conselho Nacional de Justiça (MS nº 26.749/DF-QO, Relator o Ministro Sepúlveda Pertence, noticiado no Informativo do STF nº 474, Brasília, 1º a 3 de agosto de 2007). 2. Não dá ensejo à impetração de mandado de segurança originário no Supremo Tribunal Federal a decisão do Conselho Nacional de Justiça - proferida nos estritos limites de sua competência ordinária de “controle da atuação administrativa e financeira do Poder Judiciário e do cumprimento dos deveres funcionais dos juízes” (art. 103-B, § 4º, da Constituição Federal) - que não consista em intervenção na atuação dos tribunais </w:t>
      </w:r>
      <w:r w:rsidRPr="004101A0">
        <w:rPr>
          <w:rStyle w:val="Forte"/>
          <w:rFonts w:ascii="Times New Roman" w:hAnsi="Times New Roman" w:cs="Times New Roman"/>
          <w:b w:val="0"/>
          <w:i/>
        </w:rPr>
        <w:lastRenderedPageBreak/>
        <w:t>ou que não determine qualquer providência lesiva do direito vindicado. 3. Agravo regimental não provido.</w:t>
      </w:r>
      <w:r w:rsidR="00706DC0" w:rsidRPr="004101A0">
        <w:rPr>
          <w:rStyle w:val="Forte"/>
          <w:rFonts w:ascii="Times New Roman" w:hAnsi="Times New Roman" w:cs="Times New Roman"/>
          <w:b w:val="0"/>
          <w:i/>
        </w:rPr>
        <w:t>”</w:t>
      </w:r>
    </w:p>
    <w:p w:rsidR="00CE4ECB" w:rsidRPr="004101A0" w:rsidRDefault="00CE4ECB" w:rsidP="00C61A93">
      <w:pPr>
        <w:spacing w:line="240" w:lineRule="auto"/>
        <w:ind w:left="1134" w:hanging="1134"/>
        <w:rPr>
          <w:rStyle w:val="Forte"/>
          <w:rFonts w:ascii="Times New Roman" w:hAnsi="Times New Roman" w:cs="Times New Roman"/>
          <w:b w:val="0"/>
          <w:i/>
        </w:rPr>
      </w:pPr>
    </w:p>
    <w:p w:rsidR="00907CDF" w:rsidRPr="004101A0" w:rsidRDefault="00464EF1" w:rsidP="00487084">
      <w:pPr>
        <w:rPr>
          <w:rFonts w:ascii="Times New Roman" w:eastAsia="Times New Roman" w:hAnsi="Times New Roman" w:cs="Times New Roman"/>
          <w:sz w:val="24"/>
          <w:szCs w:val="24"/>
        </w:rPr>
      </w:pPr>
      <w:r w:rsidRPr="004101A0">
        <w:rPr>
          <w:rFonts w:ascii="Times New Roman" w:eastAsia="Times New Roman" w:hAnsi="Times New Roman" w:cs="Times New Roman"/>
          <w:sz w:val="24"/>
          <w:szCs w:val="24"/>
        </w:rPr>
        <w:tab/>
      </w:r>
      <w:r w:rsidR="001F1D36" w:rsidRPr="004101A0">
        <w:rPr>
          <w:rFonts w:ascii="Times New Roman" w:eastAsia="Times New Roman" w:hAnsi="Times New Roman" w:cs="Times New Roman"/>
          <w:sz w:val="24"/>
          <w:szCs w:val="24"/>
        </w:rPr>
        <w:t xml:space="preserve">Entendimento semelhante ao do Supremo é o de Alexandre de </w:t>
      </w:r>
      <w:r w:rsidR="00907CDF" w:rsidRPr="004101A0">
        <w:rPr>
          <w:rFonts w:ascii="Times New Roman" w:eastAsia="Times New Roman" w:hAnsi="Times New Roman" w:cs="Times New Roman"/>
          <w:sz w:val="24"/>
          <w:szCs w:val="24"/>
        </w:rPr>
        <w:t xml:space="preserve">Moraes, </w:t>
      </w:r>
      <w:r w:rsidR="001F1D36" w:rsidRPr="004101A0">
        <w:rPr>
          <w:rFonts w:ascii="Times New Roman" w:eastAsia="Times New Roman" w:hAnsi="Times New Roman" w:cs="Times New Roman"/>
          <w:sz w:val="24"/>
          <w:szCs w:val="24"/>
        </w:rPr>
        <w:t xml:space="preserve">que ensina que: </w:t>
      </w:r>
    </w:p>
    <w:p w:rsidR="001F1D36" w:rsidRPr="004101A0" w:rsidRDefault="00A00CDA" w:rsidP="00A00CDA">
      <w:pPr>
        <w:spacing w:line="240" w:lineRule="auto"/>
        <w:ind w:left="1134"/>
        <w:rPr>
          <w:rFonts w:ascii="Times New Roman" w:eastAsia="Times New Roman" w:hAnsi="Times New Roman" w:cs="Times New Roman"/>
          <w:i/>
        </w:rPr>
      </w:pPr>
      <w:r>
        <w:rPr>
          <w:rFonts w:ascii="Times New Roman" w:eastAsia="Times New Roman" w:hAnsi="Times New Roman" w:cs="Times New Roman"/>
          <w:i/>
        </w:rPr>
        <w:tab/>
      </w:r>
      <w:r w:rsidR="001F1D36" w:rsidRPr="004101A0">
        <w:rPr>
          <w:rFonts w:ascii="Times New Roman" w:eastAsia="Times New Roman" w:hAnsi="Times New Roman" w:cs="Times New Roman"/>
          <w:i/>
        </w:rPr>
        <w:t>“O Conselho Nacional de Justiça somente poderá analisar a legalidade do ato, e não o mérito – na hipótese de atos administrativos discricionários -, que deve ser entendido como juízo de conveniência e oportunidade do administrador, no caso, os membros ou órgãos judiciários, que poderão, entre as hipóteses legais e moralmente admissíveis, escolher aquela que entender como a melhor para o interesse público.</w:t>
      </w:r>
      <w:r w:rsidR="003822B1" w:rsidRPr="004101A0">
        <w:rPr>
          <w:rFonts w:ascii="Times New Roman" w:eastAsia="Times New Roman" w:hAnsi="Times New Roman" w:cs="Times New Roman"/>
          <w:i/>
        </w:rPr>
        <w:t>”</w:t>
      </w:r>
    </w:p>
    <w:p w:rsidR="004966D4" w:rsidRPr="004101A0" w:rsidRDefault="00647761" w:rsidP="00487084">
      <w:pPr>
        <w:rPr>
          <w:rFonts w:ascii="Times New Roman" w:eastAsia="Times New Roman" w:hAnsi="Times New Roman" w:cs="Times New Roman"/>
          <w:sz w:val="24"/>
          <w:szCs w:val="24"/>
        </w:rPr>
      </w:pPr>
      <w:r w:rsidRPr="004101A0">
        <w:rPr>
          <w:rFonts w:ascii="Times New Roman" w:eastAsia="Times New Roman" w:hAnsi="Times New Roman" w:cs="Times New Roman"/>
          <w:sz w:val="24"/>
          <w:szCs w:val="24"/>
        </w:rPr>
        <w:tab/>
      </w:r>
    </w:p>
    <w:p w:rsidR="00464EF1" w:rsidRPr="004101A0" w:rsidRDefault="004966D4" w:rsidP="00487084">
      <w:pPr>
        <w:rPr>
          <w:rFonts w:ascii="Times New Roman" w:eastAsia="Times New Roman" w:hAnsi="Times New Roman" w:cs="Times New Roman"/>
          <w:sz w:val="24"/>
          <w:szCs w:val="24"/>
        </w:rPr>
      </w:pPr>
      <w:r w:rsidRPr="004101A0">
        <w:rPr>
          <w:rFonts w:ascii="Times New Roman" w:eastAsia="Times New Roman" w:hAnsi="Times New Roman" w:cs="Times New Roman"/>
          <w:sz w:val="24"/>
          <w:szCs w:val="24"/>
        </w:rPr>
        <w:tab/>
      </w:r>
      <w:r w:rsidR="00464EF1" w:rsidRPr="004101A0">
        <w:rPr>
          <w:rFonts w:ascii="Times New Roman" w:eastAsia="Times New Roman" w:hAnsi="Times New Roman" w:cs="Times New Roman"/>
          <w:sz w:val="24"/>
          <w:szCs w:val="24"/>
        </w:rPr>
        <w:t xml:space="preserve">Então, depreende-se que a autonomia do judiciário não fica prejudicada pelas resoluções feitas pelo </w:t>
      </w:r>
      <w:r w:rsidR="00647761" w:rsidRPr="004101A0">
        <w:rPr>
          <w:rFonts w:ascii="Times New Roman" w:eastAsia="Times New Roman" w:hAnsi="Times New Roman" w:cs="Times New Roman"/>
          <w:sz w:val="24"/>
          <w:szCs w:val="24"/>
        </w:rPr>
        <w:t xml:space="preserve">CNJ, </w:t>
      </w:r>
      <w:r w:rsidR="00464EF1" w:rsidRPr="004101A0">
        <w:rPr>
          <w:rFonts w:ascii="Times New Roman" w:eastAsia="Times New Roman" w:hAnsi="Times New Roman" w:cs="Times New Roman"/>
          <w:sz w:val="24"/>
          <w:szCs w:val="24"/>
        </w:rPr>
        <w:t xml:space="preserve">enquanto estas estiverem dentro </w:t>
      </w:r>
      <w:r w:rsidR="00647761" w:rsidRPr="004101A0">
        <w:rPr>
          <w:rFonts w:ascii="Times New Roman" w:eastAsia="Times New Roman" w:hAnsi="Times New Roman" w:cs="Times New Roman"/>
          <w:sz w:val="24"/>
          <w:szCs w:val="24"/>
        </w:rPr>
        <w:t xml:space="preserve">da </w:t>
      </w:r>
      <w:r w:rsidR="00464EF1" w:rsidRPr="004101A0">
        <w:rPr>
          <w:rFonts w:ascii="Times New Roman" w:eastAsia="Times New Roman" w:hAnsi="Times New Roman" w:cs="Times New Roman"/>
          <w:sz w:val="24"/>
          <w:szCs w:val="24"/>
        </w:rPr>
        <w:t xml:space="preserve">competência </w:t>
      </w:r>
      <w:r w:rsidR="00647761" w:rsidRPr="004101A0">
        <w:rPr>
          <w:rFonts w:ascii="Times New Roman" w:eastAsia="Times New Roman" w:hAnsi="Times New Roman" w:cs="Times New Roman"/>
          <w:sz w:val="24"/>
          <w:szCs w:val="24"/>
        </w:rPr>
        <w:t xml:space="preserve">estabelecida, </w:t>
      </w:r>
      <w:r w:rsidR="00464EF1" w:rsidRPr="004101A0">
        <w:rPr>
          <w:rFonts w:ascii="Times New Roman" w:eastAsia="Times New Roman" w:hAnsi="Times New Roman" w:cs="Times New Roman"/>
          <w:sz w:val="24"/>
          <w:szCs w:val="24"/>
        </w:rPr>
        <w:t xml:space="preserve">não ultrapassando o limite </w:t>
      </w:r>
      <w:r w:rsidR="001E0DAE" w:rsidRPr="004101A0">
        <w:rPr>
          <w:rFonts w:ascii="Times New Roman" w:eastAsia="Times New Roman" w:hAnsi="Times New Roman" w:cs="Times New Roman"/>
          <w:sz w:val="24"/>
          <w:szCs w:val="24"/>
        </w:rPr>
        <w:t xml:space="preserve">que </w:t>
      </w:r>
      <w:r w:rsidR="00647761" w:rsidRPr="004101A0">
        <w:rPr>
          <w:rFonts w:ascii="Times New Roman" w:eastAsia="Times New Roman" w:hAnsi="Times New Roman" w:cs="Times New Roman"/>
          <w:sz w:val="24"/>
          <w:szCs w:val="24"/>
        </w:rPr>
        <w:t xml:space="preserve">as </w:t>
      </w:r>
      <w:r w:rsidR="001E0DAE" w:rsidRPr="004101A0">
        <w:rPr>
          <w:rFonts w:ascii="Times New Roman" w:eastAsia="Times New Roman" w:hAnsi="Times New Roman" w:cs="Times New Roman"/>
          <w:sz w:val="24"/>
          <w:szCs w:val="24"/>
        </w:rPr>
        <w:t xml:space="preserve">separa </w:t>
      </w:r>
      <w:r w:rsidR="00464EF1" w:rsidRPr="004101A0">
        <w:rPr>
          <w:rFonts w:ascii="Times New Roman" w:eastAsia="Times New Roman" w:hAnsi="Times New Roman" w:cs="Times New Roman"/>
          <w:sz w:val="24"/>
          <w:szCs w:val="24"/>
        </w:rPr>
        <w:t>da atividade</w:t>
      </w:r>
      <w:r w:rsidR="001E0DAE" w:rsidRPr="004101A0">
        <w:rPr>
          <w:rFonts w:ascii="Times New Roman" w:eastAsia="Times New Roman" w:hAnsi="Times New Roman" w:cs="Times New Roman"/>
          <w:sz w:val="24"/>
          <w:szCs w:val="24"/>
        </w:rPr>
        <w:t xml:space="preserve"> judicante</w:t>
      </w:r>
      <w:r w:rsidR="00D47EB9" w:rsidRPr="004101A0">
        <w:rPr>
          <w:rFonts w:ascii="Times New Roman" w:eastAsia="Times New Roman" w:hAnsi="Times New Roman" w:cs="Times New Roman"/>
          <w:sz w:val="24"/>
          <w:szCs w:val="24"/>
        </w:rPr>
        <w:t xml:space="preserve"> e discricionária</w:t>
      </w:r>
      <w:r w:rsidR="001E0DAE" w:rsidRPr="004101A0">
        <w:rPr>
          <w:rFonts w:ascii="Times New Roman" w:eastAsia="Times New Roman" w:hAnsi="Times New Roman" w:cs="Times New Roman"/>
          <w:sz w:val="24"/>
          <w:szCs w:val="24"/>
        </w:rPr>
        <w:t>.</w:t>
      </w:r>
    </w:p>
    <w:p w:rsidR="000D22F6" w:rsidRPr="004101A0" w:rsidRDefault="00F41340" w:rsidP="00487084">
      <w:pPr>
        <w:rPr>
          <w:rFonts w:ascii="Times New Roman" w:eastAsia="Times New Roman" w:hAnsi="Times New Roman" w:cs="Times New Roman"/>
          <w:color w:val="000000" w:themeColor="text1"/>
          <w:sz w:val="24"/>
          <w:szCs w:val="24"/>
        </w:rPr>
      </w:pPr>
      <w:r w:rsidRPr="004101A0">
        <w:rPr>
          <w:rFonts w:ascii="Times New Roman" w:eastAsia="Times New Roman" w:hAnsi="Times New Roman" w:cs="Times New Roman"/>
          <w:sz w:val="24"/>
          <w:szCs w:val="24"/>
        </w:rPr>
        <w:tab/>
      </w:r>
      <w:r w:rsidR="0092738F" w:rsidRPr="004101A0">
        <w:rPr>
          <w:rFonts w:ascii="Times New Roman" w:eastAsia="Times New Roman" w:hAnsi="Times New Roman" w:cs="Times New Roman"/>
          <w:sz w:val="24"/>
          <w:szCs w:val="24"/>
        </w:rPr>
        <w:t xml:space="preserve">Outro aspecto ressaltado pelos contrários à atuação do CNJ é o de que ele seria uma afronta à separação de </w:t>
      </w:r>
      <w:r w:rsidR="003F698C" w:rsidRPr="004101A0">
        <w:rPr>
          <w:rFonts w:ascii="Times New Roman" w:eastAsia="Times New Roman" w:hAnsi="Times New Roman" w:cs="Times New Roman"/>
          <w:sz w:val="24"/>
          <w:szCs w:val="24"/>
        </w:rPr>
        <w:t xml:space="preserve">poderes, </w:t>
      </w:r>
      <w:r w:rsidRPr="004101A0">
        <w:rPr>
          <w:rFonts w:ascii="Times New Roman" w:eastAsia="Times New Roman" w:hAnsi="Times New Roman" w:cs="Times New Roman"/>
          <w:sz w:val="24"/>
          <w:szCs w:val="24"/>
        </w:rPr>
        <w:t>porque</w:t>
      </w:r>
      <w:r w:rsidR="003F698C" w:rsidRPr="004101A0">
        <w:rPr>
          <w:rFonts w:ascii="Times New Roman" w:eastAsia="Times New Roman" w:hAnsi="Times New Roman" w:cs="Times New Roman"/>
          <w:sz w:val="24"/>
          <w:szCs w:val="24"/>
        </w:rPr>
        <w:t xml:space="preserve"> seu agir faz com que interfiram</w:t>
      </w:r>
      <w:r w:rsidRPr="004101A0">
        <w:rPr>
          <w:rFonts w:ascii="Times New Roman" w:eastAsia="Times New Roman" w:hAnsi="Times New Roman" w:cs="Times New Roman"/>
          <w:sz w:val="24"/>
          <w:szCs w:val="24"/>
        </w:rPr>
        <w:t xml:space="preserve"> os outros poderes no </w:t>
      </w:r>
      <w:r w:rsidR="00C35C97" w:rsidRPr="004101A0">
        <w:rPr>
          <w:rFonts w:ascii="Times New Roman" w:eastAsia="Times New Roman" w:hAnsi="Times New Roman" w:cs="Times New Roman"/>
          <w:sz w:val="24"/>
          <w:szCs w:val="24"/>
        </w:rPr>
        <w:t xml:space="preserve">judiciário. </w:t>
      </w:r>
      <w:r w:rsidR="003F698C" w:rsidRPr="004101A0">
        <w:rPr>
          <w:rFonts w:ascii="Times New Roman" w:eastAsia="Times New Roman" w:hAnsi="Times New Roman" w:cs="Times New Roman"/>
          <w:sz w:val="24"/>
          <w:szCs w:val="24"/>
        </w:rPr>
        <w:t xml:space="preserve">Isso porque o Conselho possui entre seus membros alguns </w:t>
      </w:r>
      <w:r w:rsidR="003F698C" w:rsidRPr="004101A0">
        <w:rPr>
          <w:rFonts w:ascii="Times New Roman" w:eastAsia="Times New Roman" w:hAnsi="Times New Roman" w:cs="Times New Roman"/>
          <w:color w:val="000000" w:themeColor="text1"/>
          <w:sz w:val="24"/>
          <w:szCs w:val="24"/>
        </w:rPr>
        <w:t xml:space="preserve">indivíduos vinculados ao Executivo e ao Legislativo. </w:t>
      </w:r>
      <w:r w:rsidRPr="004101A0">
        <w:rPr>
          <w:rFonts w:ascii="Times New Roman" w:eastAsia="Times New Roman" w:hAnsi="Times New Roman" w:cs="Times New Roman"/>
          <w:color w:val="000000" w:themeColor="text1"/>
          <w:sz w:val="24"/>
          <w:szCs w:val="24"/>
        </w:rPr>
        <w:t>Tal argumento não se sustenta</w:t>
      </w:r>
      <w:r w:rsidR="00C35C97" w:rsidRPr="004101A0">
        <w:rPr>
          <w:rFonts w:ascii="Times New Roman" w:eastAsia="Times New Roman" w:hAnsi="Times New Roman" w:cs="Times New Roman"/>
          <w:color w:val="000000" w:themeColor="text1"/>
          <w:sz w:val="24"/>
          <w:szCs w:val="24"/>
        </w:rPr>
        <w:t>, pois</w:t>
      </w:r>
      <w:r w:rsidRPr="004101A0">
        <w:rPr>
          <w:rFonts w:ascii="Times New Roman" w:eastAsia="Times New Roman" w:hAnsi="Times New Roman" w:cs="Times New Roman"/>
          <w:color w:val="000000" w:themeColor="text1"/>
          <w:sz w:val="24"/>
          <w:szCs w:val="24"/>
        </w:rPr>
        <w:t xml:space="preserve"> a</w:t>
      </w:r>
      <w:r w:rsidR="0092738F" w:rsidRPr="004101A0">
        <w:rPr>
          <w:rFonts w:ascii="Times New Roman" w:eastAsia="Times New Roman" w:hAnsi="Times New Roman" w:cs="Times New Roman"/>
          <w:color w:val="000000" w:themeColor="text1"/>
          <w:sz w:val="24"/>
          <w:szCs w:val="24"/>
        </w:rPr>
        <w:t xml:space="preserve"> atuação </w:t>
      </w:r>
      <w:r w:rsidRPr="004101A0">
        <w:rPr>
          <w:rFonts w:ascii="Times New Roman" w:eastAsia="Times New Roman" w:hAnsi="Times New Roman" w:cs="Times New Roman"/>
          <w:color w:val="000000" w:themeColor="text1"/>
          <w:sz w:val="24"/>
          <w:szCs w:val="24"/>
        </w:rPr>
        <w:t xml:space="preserve">do </w:t>
      </w:r>
      <w:r w:rsidR="00C35C97" w:rsidRPr="004101A0">
        <w:rPr>
          <w:rFonts w:ascii="Times New Roman" w:eastAsia="Times New Roman" w:hAnsi="Times New Roman" w:cs="Times New Roman"/>
          <w:color w:val="000000" w:themeColor="text1"/>
          <w:sz w:val="24"/>
          <w:szCs w:val="24"/>
        </w:rPr>
        <w:t>CNJ</w:t>
      </w:r>
      <w:r w:rsidRPr="004101A0">
        <w:rPr>
          <w:rFonts w:ascii="Times New Roman" w:eastAsia="Times New Roman" w:hAnsi="Times New Roman" w:cs="Times New Roman"/>
          <w:color w:val="000000" w:themeColor="text1"/>
          <w:sz w:val="24"/>
          <w:szCs w:val="24"/>
        </w:rPr>
        <w:t xml:space="preserve"> </w:t>
      </w:r>
      <w:r w:rsidR="0092738F" w:rsidRPr="004101A0">
        <w:rPr>
          <w:rFonts w:ascii="Times New Roman" w:eastAsia="Times New Roman" w:hAnsi="Times New Roman" w:cs="Times New Roman"/>
          <w:color w:val="000000" w:themeColor="text1"/>
          <w:sz w:val="24"/>
          <w:szCs w:val="24"/>
        </w:rPr>
        <w:t>não recai sobre a função típica do poder</w:t>
      </w:r>
      <w:r w:rsidR="00C35C97" w:rsidRPr="004101A0">
        <w:rPr>
          <w:rFonts w:ascii="Times New Roman" w:eastAsia="Times New Roman" w:hAnsi="Times New Roman" w:cs="Times New Roman"/>
          <w:color w:val="000000" w:themeColor="text1"/>
          <w:sz w:val="24"/>
          <w:szCs w:val="24"/>
        </w:rPr>
        <w:t xml:space="preserve"> Judiciário</w:t>
      </w:r>
      <w:r w:rsidR="00821610" w:rsidRPr="004101A0">
        <w:rPr>
          <w:rFonts w:ascii="Times New Roman" w:eastAsia="Times New Roman" w:hAnsi="Times New Roman" w:cs="Times New Roman"/>
          <w:color w:val="000000" w:themeColor="text1"/>
          <w:sz w:val="24"/>
          <w:szCs w:val="24"/>
        </w:rPr>
        <w:t xml:space="preserve"> e nem sobre a função </w:t>
      </w:r>
      <w:r w:rsidR="00DE79D5" w:rsidRPr="004101A0">
        <w:rPr>
          <w:rFonts w:ascii="Times New Roman" w:eastAsia="Times New Roman" w:hAnsi="Times New Roman" w:cs="Times New Roman"/>
          <w:color w:val="000000" w:themeColor="text1"/>
          <w:sz w:val="24"/>
          <w:szCs w:val="24"/>
        </w:rPr>
        <w:t xml:space="preserve">administrativa, </w:t>
      </w:r>
      <w:r w:rsidR="00821610" w:rsidRPr="004101A0">
        <w:rPr>
          <w:rFonts w:ascii="Times New Roman" w:eastAsia="Times New Roman" w:hAnsi="Times New Roman" w:cs="Times New Roman"/>
          <w:color w:val="000000" w:themeColor="text1"/>
          <w:sz w:val="24"/>
          <w:szCs w:val="24"/>
        </w:rPr>
        <w:t xml:space="preserve">pois como já </w:t>
      </w:r>
      <w:r w:rsidR="000D22F6" w:rsidRPr="004101A0">
        <w:rPr>
          <w:rFonts w:ascii="Times New Roman" w:eastAsia="Times New Roman" w:hAnsi="Times New Roman" w:cs="Times New Roman"/>
          <w:color w:val="000000" w:themeColor="text1"/>
          <w:sz w:val="24"/>
          <w:szCs w:val="24"/>
        </w:rPr>
        <w:t>visto</w:t>
      </w:r>
      <w:r w:rsidR="00DE79D5" w:rsidRPr="004101A0">
        <w:rPr>
          <w:rFonts w:ascii="Times New Roman" w:eastAsia="Times New Roman" w:hAnsi="Times New Roman" w:cs="Times New Roman"/>
          <w:color w:val="000000" w:themeColor="text1"/>
          <w:sz w:val="24"/>
          <w:szCs w:val="24"/>
        </w:rPr>
        <w:t xml:space="preserve"> o CNJ </w:t>
      </w:r>
      <w:r w:rsidR="00821610" w:rsidRPr="004101A0">
        <w:rPr>
          <w:rFonts w:ascii="Times New Roman" w:eastAsia="Times New Roman" w:hAnsi="Times New Roman" w:cs="Times New Roman"/>
          <w:color w:val="000000" w:themeColor="text1"/>
          <w:sz w:val="24"/>
          <w:szCs w:val="24"/>
        </w:rPr>
        <w:t xml:space="preserve">não analisa o mérito dos </w:t>
      </w:r>
      <w:r w:rsidR="00DE79D5" w:rsidRPr="004101A0">
        <w:rPr>
          <w:rFonts w:ascii="Times New Roman" w:eastAsia="Times New Roman" w:hAnsi="Times New Roman" w:cs="Times New Roman"/>
          <w:color w:val="000000" w:themeColor="text1"/>
          <w:sz w:val="24"/>
          <w:szCs w:val="24"/>
        </w:rPr>
        <w:t xml:space="preserve">atos, </w:t>
      </w:r>
      <w:r w:rsidR="00821610" w:rsidRPr="004101A0">
        <w:rPr>
          <w:rFonts w:ascii="Times New Roman" w:eastAsia="Times New Roman" w:hAnsi="Times New Roman" w:cs="Times New Roman"/>
          <w:color w:val="000000" w:themeColor="text1"/>
          <w:sz w:val="24"/>
          <w:szCs w:val="24"/>
        </w:rPr>
        <w:t>apenas sua correção legal e moral</w:t>
      </w:r>
      <w:r w:rsidR="00C35C97" w:rsidRPr="004101A0">
        <w:rPr>
          <w:rFonts w:ascii="Times New Roman" w:eastAsia="Times New Roman" w:hAnsi="Times New Roman" w:cs="Times New Roman"/>
          <w:color w:val="000000" w:themeColor="text1"/>
          <w:sz w:val="24"/>
          <w:szCs w:val="24"/>
        </w:rPr>
        <w:t>.</w:t>
      </w:r>
      <w:r w:rsidR="0092738F" w:rsidRPr="004101A0">
        <w:rPr>
          <w:rFonts w:ascii="Times New Roman" w:eastAsia="Times New Roman" w:hAnsi="Times New Roman" w:cs="Times New Roman"/>
          <w:color w:val="000000" w:themeColor="text1"/>
          <w:sz w:val="24"/>
          <w:szCs w:val="24"/>
        </w:rPr>
        <w:t xml:space="preserve"> Desta forma, a independência</w:t>
      </w:r>
      <w:r w:rsidR="00C35C97" w:rsidRPr="004101A0">
        <w:rPr>
          <w:rFonts w:ascii="Times New Roman" w:eastAsia="Times New Roman" w:hAnsi="Times New Roman" w:cs="Times New Roman"/>
          <w:color w:val="000000" w:themeColor="text1"/>
          <w:sz w:val="24"/>
          <w:szCs w:val="24"/>
        </w:rPr>
        <w:t xml:space="preserve"> do judiciário continua intacta, mesmo que o conselho tenha em sua composição membros de outros </w:t>
      </w:r>
      <w:r w:rsidR="00232AD2" w:rsidRPr="004101A0">
        <w:rPr>
          <w:rFonts w:ascii="Times New Roman" w:eastAsia="Times New Roman" w:hAnsi="Times New Roman" w:cs="Times New Roman"/>
          <w:color w:val="000000" w:themeColor="text1"/>
          <w:sz w:val="24"/>
          <w:szCs w:val="24"/>
        </w:rPr>
        <w:t xml:space="preserve">poderes. </w:t>
      </w:r>
    </w:p>
    <w:p w:rsidR="00FD1C9D" w:rsidRDefault="0022166B" w:rsidP="00E4457D">
      <w:pPr>
        <w:rPr>
          <w:rFonts w:ascii="Times New Roman" w:eastAsia="Times New Roman" w:hAnsi="Times New Roman" w:cs="Times New Roman"/>
          <w:sz w:val="24"/>
          <w:szCs w:val="24"/>
        </w:rPr>
      </w:pPr>
      <w:r w:rsidRPr="004101A0">
        <w:rPr>
          <w:rFonts w:ascii="Times New Roman" w:eastAsia="Times New Roman" w:hAnsi="Times New Roman" w:cs="Times New Roman"/>
          <w:sz w:val="24"/>
          <w:szCs w:val="24"/>
        </w:rPr>
        <w:tab/>
      </w:r>
    </w:p>
    <w:p w:rsidR="00BE2F1F" w:rsidRDefault="00BE2F1F" w:rsidP="00E4457D">
      <w:pPr>
        <w:rPr>
          <w:rFonts w:ascii="Times New Roman" w:eastAsia="Times New Roman" w:hAnsi="Times New Roman" w:cs="Times New Roman"/>
          <w:sz w:val="24"/>
          <w:szCs w:val="24"/>
        </w:rPr>
      </w:pPr>
    </w:p>
    <w:p w:rsidR="00BE2F1F" w:rsidRDefault="00BE2F1F" w:rsidP="00E4457D">
      <w:pPr>
        <w:rPr>
          <w:rFonts w:ascii="Times New Roman" w:eastAsia="Times New Roman" w:hAnsi="Times New Roman" w:cs="Times New Roman"/>
          <w:sz w:val="24"/>
          <w:szCs w:val="24"/>
        </w:rPr>
      </w:pPr>
    </w:p>
    <w:p w:rsidR="00BE2F1F" w:rsidRDefault="00BE2F1F" w:rsidP="00E4457D">
      <w:pPr>
        <w:rPr>
          <w:rFonts w:ascii="Times New Roman" w:eastAsia="Times New Roman" w:hAnsi="Times New Roman" w:cs="Times New Roman"/>
          <w:sz w:val="24"/>
          <w:szCs w:val="24"/>
        </w:rPr>
      </w:pPr>
    </w:p>
    <w:p w:rsidR="00BE2F1F" w:rsidRDefault="00BE2F1F" w:rsidP="00E4457D">
      <w:pPr>
        <w:rPr>
          <w:rFonts w:ascii="Times New Roman" w:eastAsia="Times New Roman" w:hAnsi="Times New Roman" w:cs="Times New Roman"/>
          <w:sz w:val="24"/>
          <w:szCs w:val="24"/>
        </w:rPr>
      </w:pPr>
    </w:p>
    <w:p w:rsidR="00BE2F1F" w:rsidRDefault="00BE2F1F" w:rsidP="00E4457D">
      <w:pPr>
        <w:rPr>
          <w:rFonts w:ascii="Times New Roman" w:eastAsia="Times New Roman" w:hAnsi="Times New Roman" w:cs="Times New Roman"/>
          <w:sz w:val="24"/>
          <w:szCs w:val="24"/>
        </w:rPr>
      </w:pPr>
    </w:p>
    <w:p w:rsidR="00BE2F1F" w:rsidRDefault="00BE2F1F" w:rsidP="00E4457D">
      <w:pPr>
        <w:rPr>
          <w:rFonts w:ascii="Times New Roman" w:eastAsia="Times New Roman" w:hAnsi="Times New Roman" w:cs="Times New Roman"/>
          <w:sz w:val="24"/>
          <w:szCs w:val="24"/>
        </w:rPr>
      </w:pPr>
    </w:p>
    <w:p w:rsidR="00BE2F1F" w:rsidRDefault="00BE2F1F" w:rsidP="00E4457D">
      <w:pPr>
        <w:rPr>
          <w:rFonts w:ascii="Times New Roman" w:eastAsia="Times New Roman" w:hAnsi="Times New Roman" w:cs="Times New Roman"/>
          <w:sz w:val="24"/>
          <w:szCs w:val="24"/>
        </w:rPr>
      </w:pPr>
    </w:p>
    <w:p w:rsidR="00BE2F1F" w:rsidRDefault="00BE2F1F" w:rsidP="00E4457D">
      <w:pPr>
        <w:rPr>
          <w:rFonts w:ascii="Times New Roman" w:eastAsia="Times New Roman" w:hAnsi="Times New Roman" w:cs="Times New Roman"/>
          <w:sz w:val="24"/>
          <w:szCs w:val="24"/>
        </w:rPr>
      </w:pPr>
    </w:p>
    <w:p w:rsidR="00BE2F1F" w:rsidRDefault="00BE2F1F" w:rsidP="00E4457D">
      <w:pPr>
        <w:rPr>
          <w:rFonts w:ascii="Times New Roman" w:eastAsia="Times New Roman" w:hAnsi="Times New Roman" w:cs="Times New Roman"/>
          <w:sz w:val="24"/>
          <w:szCs w:val="24"/>
        </w:rPr>
      </w:pPr>
    </w:p>
    <w:p w:rsidR="00BE2F1F" w:rsidRPr="004101A0" w:rsidRDefault="00BE2F1F" w:rsidP="00E4457D">
      <w:pPr>
        <w:rPr>
          <w:rFonts w:ascii="Times New Roman" w:eastAsia="Times New Roman" w:hAnsi="Times New Roman" w:cs="Times New Roman"/>
          <w:sz w:val="24"/>
          <w:szCs w:val="24"/>
        </w:rPr>
      </w:pPr>
    </w:p>
    <w:p w:rsidR="00FD1C9D" w:rsidRPr="006D6694" w:rsidRDefault="006410F6" w:rsidP="0079273E">
      <w:pPr>
        <w:pStyle w:val="PargrafodaLista"/>
        <w:numPr>
          <w:ilvl w:val="0"/>
          <w:numId w:val="7"/>
        </w:numPr>
        <w:rPr>
          <w:rFonts w:ascii="Times New Roman" w:eastAsia="Times New Roman" w:hAnsi="Times New Roman" w:cs="Times New Roman"/>
          <w:b/>
          <w:sz w:val="28"/>
          <w:szCs w:val="28"/>
        </w:rPr>
      </w:pPr>
      <w:r w:rsidRPr="006D6694">
        <w:rPr>
          <w:rFonts w:ascii="Times New Roman" w:eastAsia="Times New Roman" w:hAnsi="Times New Roman" w:cs="Times New Roman"/>
          <w:b/>
          <w:sz w:val="28"/>
          <w:szCs w:val="28"/>
        </w:rPr>
        <w:t>CONCLUSÃO</w:t>
      </w:r>
    </w:p>
    <w:p w:rsidR="008614E6" w:rsidRPr="004101A0" w:rsidRDefault="008614E6" w:rsidP="008614E6">
      <w:pPr>
        <w:rPr>
          <w:rFonts w:ascii="Times New Roman" w:eastAsia="Times New Roman" w:hAnsi="Times New Roman" w:cs="Times New Roman"/>
          <w:b/>
          <w:sz w:val="24"/>
          <w:szCs w:val="24"/>
        </w:rPr>
      </w:pPr>
    </w:p>
    <w:p w:rsidR="00E4457D" w:rsidRPr="004101A0" w:rsidRDefault="00DA316D" w:rsidP="00E4457D">
      <w:pPr>
        <w:rPr>
          <w:rFonts w:ascii="Times New Roman" w:hAnsi="Times New Roman" w:cs="Times New Roman"/>
          <w:sz w:val="24"/>
          <w:szCs w:val="24"/>
        </w:rPr>
      </w:pPr>
      <w:r w:rsidRPr="004101A0">
        <w:rPr>
          <w:rFonts w:ascii="Times New Roman" w:eastAsia="Times New Roman" w:hAnsi="Times New Roman" w:cs="Times New Roman"/>
          <w:sz w:val="24"/>
          <w:szCs w:val="24"/>
        </w:rPr>
        <w:tab/>
      </w:r>
      <w:r w:rsidR="00E4457D" w:rsidRPr="004101A0">
        <w:rPr>
          <w:rFonts w:ascii="Times New Roman" w:eastAsia="Times New Roman" w:hAnsi="Times New Roman" w:cs="Times New Roman"/>
          <w:sz w:val="24"/>
          <w:szCs w:val="24"/>
        </w:rPr>
        <w:t xml:space="preserve">Na teoria de freios e contrapesos o judiciário é o único que fica intocado de qualquer controle externo que puder advir dos outros </w:t>
      </w:r>
      <w:r w:rsidR="00232AD2" w:rsidRPr="004101A0">
        <w:rPr>
          <w:rFonts w:ascii="Times New Roman" w:eastAsia="Times New Roman" w:hAnsi="Times New Roman" w:cs="Times New Roman"/>
          <w:sz w:val="24"/>
          <w:szCs w:val="24"/>
        </w:rPr>
        <w:t xml:space="preserve">poderes. O Executivo e o Legislativo têm seus atos fiscalizados </w:t>
      </w:r>
      <w:r w:rsidR="0022166B" w:rsidRPr="004101A0">
        <w:rPr>
          <w:rFonts w:ascii="Times New Roman" w:eastAsia="Times New Roman" w:hAnsi="Times New Roman" w:cs="Times New Roman"/>
          <w:sz w:val="24"/>
          <w:szCs w:val="24"/>
        </w:rPr>
        <w:t xml:space="preserve">pelos uns pelos outros, </w:t>
      </w:r>
      <w:r w:rsidR="00232AD2" w:rsidRPr="004101A0">
        <w:rPr>
          <w:rFonts w:ascii="Times New Roman" w:eastAsia="Times New Roman" w:hAnsi="Times New Roman" w:cs="Times New Roman"/>
          <w:sz w:val="24"/>
          <w:szCs w:val="24"/>
        </w:rPr>
        <w:t xml:space="preserve">do ponto de vista legal e </w:t>
      </w:r>
      <w:r w:rsidR="0022166B" w:rsidRPr="004101A0">
        <w:rPr>
          <w:rFonts w:ascii="Times New Roman" w:eastAsia="Times New Roman" w:hAnsi="Times New Roman" w:cs="Times New Roman"/>
          <w:sz w:val="24"/>
          <w:szCs w:val="24"/>
        </w:rPr>
        <w:t xml:space="preserve">moral, </w:t>
      </w:r>
      <w:r w:rsidR="00232AD2" w:rsidRPr="004101A0">
        <w:rPr>
          <w:rFonts w:ascii="Times New Roman" w:eastAsia="Times New Roman" w:hAnsi="Times New Roman" w:cs="Times New Roman"/>
          <w:sz w:val="24"/>
          <w:szCs w:val="24"/>
        </w:rPr>
        <w:t>desde longa data.</w:t>
      </w:r>
      <w:r w:rsidR="00E4457D" w:rsidRPr="004101A0">
        <w:rPr>
          <w:rFonts w:ascii="Times New Roman" w:eastAsia="Times New Roman" w:hAnsi="Times New Roman" w:cs="Times New Roman"/>
          <w:sz w:val="24"/>
          <w:szCs w:val="24"/>
        </w:rPr>
        <w:t xml:space="preserve"> Pode-se inferir então que de certa forma as suspeitas que o</w:t>
      </w:r>
      <w:r w:rsidRPr="004101A0">
        <w:rPr>
          <w:rFonts w:ascii="Times New Roman" w:eastAsia="Times New Roman" w:hAnsi="Times New Roman" w:cs="Times New Roman"/>
          <w:sz w:val="24"/>
          <w:szCs w:val="24"/>
        </w:rPr>
        <w:t>s profissionais atuantes no judiciário possuem</w:t>
      </w:r>
      <w:r w:rsidR="00E4457D" w:rsidRPr="004101A0">
        <w:rPr>
          <w:rFonts w:ascii="Times New Roman" w:eastAsia="Times New Roman" w:hAnsi="Times New Roman" w:cs="Times New Roman"/>
          <w:sz w:val="24"/>
          <w:szCs w:val="24"/>
        </w:rPr>
        <w:t xml:space="preserve"> da atuação do CNJ se devem ao fato de que é tradição considerar isento o judiciário, ou seja, predomina o entendimento de que ele não necessitaria de fiscalização.</w:t>
      </w:r>
      <w:r w:rsidR="00E4457D" w:rsidRPr="004101A0">
        <w:rPr>
          <w:rFonts w:ascii="Times New Roman" w:hAnsi="Times New Roman" w:cs="Times New Roman"/>
          <w:sz w:val="24"/>
          <w:szCs w:val="24"/>
        </w:rPr>
        <w:t xml:space="preserve"> </w:t>
      </w:r>
      <w:r w:rsidR="0022166B" w:rsidRPr="004101A0">
        <w:rPr>
          <w:rFonts w:ascii="Times New Roman" w:hAnsi="Times New Roman" w:cs="Times New Roman"/>
          <w:sz w:val="24"/>
          <w:szCs w:val="24"/>
        </w:rPr>
        <w:t xml:space="preserve">Desta </w:t>
      </w:r>
      <w:r w:rsidR="00FD1C9D" w:rsidRPr="004101A0">
        <w:rPr>
          <w:rFonts w:ascii="Times New Roman" w:hAnsi="Times New Roman" w:cs="Times New Roman"/>
          <w:sz w:val="24"/>
          <w:szCs w:val="24"/>
        </w:rPr>
        <w:t xml:space="preserve">forma, </w:t>
      </w:r>
      <w:r w:rsidR="0022166B" w:rsidRPr="004101A0">
        <w:rPr>
          <w:rFonts w:ascii="Times New Roman" w:hAnsi="Times New Roman" w:cs="Times New Roman"/>
          <w:sz w:val="24"/>
          <w:szCs w:val="24"/>
        </w:rPr>
        <w:t xml:space="preserve">é de se esperar que por muito tempo ainda existam resistências ao trabalho exercido pelo </w:t>
      </w:r>
      <w:r w:rsidR="00FD1C9D" w:rsidRPr="004101A0">
        <w:rPr>
          <w:rFonts w:ascii="Times New Roman" w:hAnsi="Times New Roman" w:cs="Times New Roman"/>
          <w:sz w:val="24"/>
          <w:szCs w:val="24"/>
        </w:rPr>
        <w:t xml:space="preserve">CNJ, </w:t>
      </w:r>
      <w:r w:rsidR="0022166B" w:rsidRPr="004101A0">
        <w:rPr>
          <w:rFonts w:ascii="Times New Roman" w:hAnsi="Times New Roman" w:cs="Times New Roman"/>
          <w:sz w:val="24"/>
          <w:szCs w:val="24"/>
        </w:rPr>
        <w:t>pelo menos até que se consolide como uma prática comum a verificação dos atos do Poder judiciário.</w:t>
      </w:r>
    </w:p>
    <w:p w:rsidR="00E4457D" w:rsidRDefault="00A00CDA" w:rsidP="0048708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316D" w:rsidRPr="004101A0">
        <w:rPr>
          <w:rFonts w:ascii="Times New Roman" w:eastAsia="Times New Roman" w:hAnsi="Times New Roman" w:cs="Times New Roman"/>
          <w:sz w:val="24"/>
          <w:szCs w:val="24"/>
        </w:rPr>
        <w:t>Com a discussão efetuada nas páginas anteriores, pôde-se concluir que o CNJ, do ponto de vista teórico e formal, não traz nenhum prejuízo ao Judiciário e não é ameaça à coerência do ordenamento jurídico brasileiro. A Emenda Constitucional n°45 de 2004 foi um grande avanço para a proposta de uma reforma do judiciário, que é deveras necessária, visto a atual conjuntura de morosidade generalizada que está instalada nos tribunais pátrios. A existência de um órgão regulamentador é importantíssima a um Judiciário tão fragmentado e diversificado por causa da quantidade de tribunais e de suas incomunicabilidades. Tal regulamentação é salutar para que se unifiquem as práticas e aumente-se a eficiência da prestação jurisdicional do estado brasileiro.</w:t>
      </w:r>
    </w:p>
    <w:p w:rsidR="004101A0" w:rsidRDefault="004101A0" w:rsidP="00487084">
      <w:pPr>
        <w:rPr>
          <w:rFonts w:ascii="Times New Roman" w:eastAsia="Times New Roman" w:hAnsi="Times New Roman" w:cs="Times New Roman"/>
          <w:sz w:val="24"/>
          <w:szCs w:val="24"/>
        </w:rPr>
      </w:pPr>
    </w:p>
    <w:p w:rsidR="004101A0" w:rsidRDefault="004101A0" w:rsidP="00487084">
      <w:pPr>
        <w:rPr>
          <w:rFonts w:ascii="Times New Roman" w:eastAsia="Times New Roman" w:hAnsi="Times New Roman" w:cs="Times New Roman"/>
          <w:sz w:val="24"/>
          <w:szCs w:val="24"/>
        </w:rPr>
      </w:pPr>
    </w:p>
    <w:p w:rsidR="004101A0" w:rsidRDefault="004101A0" w:rsidP="00487084">
      <w:pPr>
        <w:rPr>
          <w:rFonts w:ascii="Times New Roman" w:eastAsia="Times New Roman" w:hAnsi="Times New Roman" w:cs="Times New Roman"/>
          <w:sz w:val="24"/>
          <w:szCs w:val="24"/>
        </w:rPr>
      </w:pPr>
    </w:p>
    <w:p w:rsidR="004101A0" w:rsidRDefault="004101A0" w:rsidP="00487084">
      <w:pPr>
        <w:rPr>
          <w:rFonts w:ascii="Times New Roman" w:eastAsia="Times New Roman" w:hAnsi="Times New Roman" w:cs="Times New Roman"/>
          <w:sz w:val="24"/>
          <w:szCs w:val="24"/>
        </w:rPr>
      </w:pPr>
    </w:p>
    <w:p w:rsidR="004101A0" w:rsidRDefault="004101A0" w:rsidP="00487084">
      <w:pPr>
        <w:rPr>
          <w:rFonts w:ascii="Times New Roman" w:eastAsia="Times New Roman" w:hAnsi="Times New Roman" w:cs="Times New Roman"/>
          <w:sz w:val="24"/>
          <w:szCs w:val="24"/>
        </w:rPr>
      </w:pPr>
    </w:p>
    <w:p w:rsidR="004101A0" w:rsidRDefault="004101A0" w:rsidP="00487084">
      <w:pPr>
        <w:rPr>
          <w:rFonts w:ascii="Times New Roman" w:eastAsia="Times New Roman" w:hAnsi="Times New Roman" w:cs="Times New Roman"/>
          <w:sz w:val="24"/>
          <w:szCs w:val="24"/>
        </w:rPr>
      </w:pPr>
    </w:p>
    <w:p w:rsidR="004101A0" w:rsidRDefault="004101A0" w:rsidP="00487084">
      <w:pPr>
        <w:rPr>
          <w:rFonts w:ascii="Times New Roman" w:eastAsia="Times New Roman" w:hAnsi="Times New Roman" w:cs="Times New Roman"/>
          <w:sz w:val="24"/>
          <w:szCs w:val="24"/>
        </w:rPr>
      </w:pPr>
    </w:p>
    <w:p w:rsidR="004101A0" w:rsidRDefault="004101A0" w:rsidP="00487084">
      <w:pPr>
        <w:rPr>
          <w:rFonts w:ascii="Times New Roman" w:eastAsia="Times New Roman" w:hAnsi="Times New Roman" w:cs="Times New Roman"/>
          <w:sz w:val="24"/>
          <w:szCs w:val="24"/>
        </w:rPr>
      </w:pPr>
    </w:p>
    <w:p w:rsidR="004101A0" w:rsidRDefault="004101A0" w:rsidP="00487084">
      <w:pPr>
        <w:rPr>
          <w:rFonts w:ascii="Times New Roman" w:eastAsia="Times New Roman" w:hAnsi="Times New Roman" w:cs="Times New Roman"/>
          <w:sz w:val="24"/>
          <w:szCs w:val="24"/>
        </w:rPr>
      </w:pPr>
    </w:p>
    <w:p w:rsidR="004101A0" w:rsidRDefault="004101A0" w:rsidP="00487084">
      <w:pPr>
        <w:rPr>
          <w:rFonts w:ascii="Times New Roman" w:eastAsia="Times New Roman" w:hAnsi="Times New Roman" w:cs="Times New Roman"/>
          <w:sz w:val="24"/>
          <w:szCs w:val="24"/>
        </w:rPr>
      </w:pPr>
    </w:p>
    <w:p w:rsidR="00583A98" w:rsidRDefault="006410F6" w:rsidP="0079273E">
      <w:pPr>
        <w:pStyle w:val="PargrafodaLista"/>
        <w:numPr>
          <w:ilvl w:val="0"/>
          <w:numId w:val="7"/>
        </w:numPr>
        <w:ind w:left="0"/>
        <w:rPr>
          <w:rFonts w:ascii="Times New Roman" w:eastAsia="Times New Roman" w:hAnsi="Times New Roman" w:cs="Times New Roman"/>
          <w:b/>
          <w:sz w:val="28"/>
          <w:szCs w:val="28"/>
        </w:rPr>
      </w:pPr>
      <w:r w:rsidRPr="00583A98">
        <w:rPr>
          <w:rFonts w:ascii="Times New Roman" w:eastAsia="Times New Roman" w:hAnsi="Times New Roman" w:cs="Times New Roman"/>
          <w:b/>
          <w:sz w:val="28"/>
          <w:szCs w:val="28"/>
        </w:rPr>
        <w:t>REFERÊNCIAS BIBLIOGRÁFICAS</w:t>
      </w:r>
      <w:r>
        <w:rPr>
          <w:rFonts w:ascii="Times New Roman" w:eastAsia="Times New Roman" w:hAnsi="Times New Roman" w:cs="Times New Roman"/>
          <w:b/>
          <w:sz w:val="28"/>
          <w:szCs w:val="28"/>
        </w:rPr>
        <w:t xml:space="preserve"> </w:t>
      </w:r>
    </w:p>
    <w:p w:rsidR="00583A98" w:rsidRDefault="00583A98" w:rsidP="00583A98">
      <w:pPr>
        <w:pStyle w:val="PargrafodaLista"/>
        <w:ind w:left="-284"/>
        <w:rPr>
          <w:rFonts w:ascii="Times New Roman" w:hAnsi="Times New Roman" w:cs="Times New Roman"/>
          <w:color w:val="000000" w:themeColor="text1"/>
          <w:sz w:val="24"/>
          <w:szCs w:val="24"/>
        </w:rPr>
      </w:pPr>
    </w:p>
    <w:p w:rsidR="00947D4B" w:rsidRDefault="00583A98" w:rsidP="000721FD">
      <w:pPr>
        <w:pStyle w:val="PargrafodaLista"/>
        <w:ind w:left="-284"/>
        <w:jc w:val="left"/>
        <w:rPr>
          <w:rFonts w:ascii="Times New Roman" w:hAnsi="Times New Roman" w:cs="Times New Roman"/>
          <w:color w:val="000000" w:themeColor="text1"/>
          <w:sz w:val="24"/>
          <w:szCs w:val="24"/>
        </w:rPr>
      </w:pPr>
      <w:r w:rsidRPr="00583A98">
        <w:rPr>
          <w:rFonts w:ascii="Times New Roman" w:hAnsi="Times New Roman" w:cs="Times New Roman"/>
          <w:color w:val="000000" w:themeColor="text1"/>
          <w:sz w:val="24"/>
          <w:szCs w:val="24"/>
        </w:rPr>
        <w:t>Constituição da República federativa do Brasil &lt;</w:t>
      </w:r>
      <w:hyperlink r:id="rId37" w:history="1">
        <w:r w:rsidRPr="00583A98">
          <w:rPr>
            <w:rStyle w:val="Hyperlink"/>
            <w:rFonts w:ascii="Times New Roman" w:hAnsi="Times New Roman" w:cs="Times New Roman"/>
            <w:color w:val="000000" w:themeColor="text1"/>
            <w:sz w:val="24"/>
            <w:szCs w:val="24"/>
            <w:u w:val="none"/>
          </w:rPr>
          <w:t>http://www.planalto.gov.br/ccivil_03/Constituicao/Constituicao.htm</w:t>
        </w:r>
      </w:hyperlink>
      <w:r w:rsidRPr="00583A98">
        <w:rPr>
          <w:rFonts w:ascii="Times New Roman" w:hAnsi="Times New Roman" w:cs="Times New Roman"/>
          <w:color w:val="000000" w:themeColor="text1"/>
          <w:sz w:val="24"/>
          <w:szCs w:val="24"/>
        </w:rPr>
        <w:t>&gt;</w:t>
      </w:r>
      <w:r w:rsidR="00A97583">
        <w:rPr>
          <w:rFonts w:ascii="Times New Roman" w:hAnsi="Times New Roman" w:cs="Times New Roman"/>
          <w:color w:val="000000" w:themeColor="text1"/>
          <w:sz w:val="24"/>
          <w:szCs w:val="24"/>
        </w:rPr>
        <w:t xml:space="preserve">. </w:t>
      </w:r>
      <w:r w:rsidRPr="00583A98">
        <w:rPr>
          <w:rFonts w:ascii="Times New Roman" w:hAnsi="Times New Roman" w:cs="Times New Roman"/>
          <w:color w:val="000000" w:themeColor="text1"/>
          <w:sz w:val="24"/>
          <w:szCs w:val="24"/>
        </w:rPr>
        <w:t>Acesso em 10 de junho de 2015.</w:t>
      </w:r>
    </w:p>
    <w:p w:rsidR="00A97583" w:rsidRDefault="00A97583" w:rsidP="000721FD">
      <w:pPr>
        <w:pStyle w:val="PargrafodaLista"/>
        <w:ind w:left="-284"/>
        <w:jc w:val="left"/>
        <w:rPr>
          <w:rFonts w:ascii="Times New Roman" w:eastAsia="Times New Roman" w:hAnsi="Times New Roman" w:cs="Times New Roman"/>
          <w:sz w:val="24"/>
          <w:szCs w:val="24"/>
        </w:rPr>
      </w:pPr>
    </w:p>
    <w:p w:rsidR="00A97583" w:rsidRDefault="00A97583" w:rsidP="000721FD">
      <w:pPr>
        <w:pStyle w:val="PargrafodaLista"/>
        <w:ind w:left="-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Regimento interno do CNJ &lt;</w:t>
      </w:r>
      <w:hyperlink r:id="rId38" w:history="1">
        <w:r w:rsidRPr="00A97583">
          <w:rPr>
            <w:rStyle w:val="Hyperlink"/>
            <w:rFonts w:ascii="Times New Roman" w:eastAsia="Times New Roman" w:hAnsi="Times New Roman" w:cs="Times New Roman"/>
            <w:color w:val="000000" w:themeColor="text1"/>
            <w:sz w:val="24"/>
            <w:szCs w:val="24"/>
            <w:u w:val="none"/>
          </w:rPr>
          <w:t>http://www.cnj.jus.br/publicacoes/regimento-interno-e-regulamentos</w:t>
        </w:r>
      </w:hyperlink>
      <w:r>
        <w:rPr>
          <w:rFonts w:ascii="Times New Roman" w:eastAsia="Times New Roman" w:hAnsi="Times New Roman" w:cs="Times New Roman"/>
          <w:color w:val="000000" w:themeColor="text1"/>
          <w:sz w:val="24"/>
          <w:szCs w:val="24"/>
        </w:rPr>
        <w:t>&gt;</w:t>
      </w:r>
      <w:r>
        <w:rPr>
          <w:rFonts w:ascii="Times New Roman" w:eastAsia="Times New Roman" w:hAnsi="Times New Roman" w:cs="Times New Roman"/>
          <w:sz w:val="24"/>
          <w:szCs w:val="24"/>
        </w:rPr>
        <w:t>. Acesso em 10 de junho de 2015</w:t>
      </w:r>
      <w:r w:rsidR="00764CE9">
        <w:rPr>
          <w:rFonts w:ascii="Times New Roman" w:eastAsia="Times New Roman" w:hAnsi="Times New Roman" w:cs="Times New Roman"/>
          <w:sz w:val="24"/>
          <w:szCs w:val="24"/>
        </w:rPr>
        <w:t>.</w:t>
      </w:r>
    </w:p>
    <w:p w:rsidR="00764CE9" w:rsidRDefault="00764CE9" w:rsidP="000721FD">
      <w:pPr>
        <w:pStyle w:val="PargrafodaLista"/>
        <w:ind w:left="-284"/>
        <w:jc w:val="left"/>
        <w:rPr>
          <w:rFonts w:ascii="Times New Roman" w:eastAsia="Times New Roman" w:hAnsi="Times New Roman" w:cs="Times New Roman"/>
          <w:sz w:val="24"/>
          <w:szCs w:val="24"/>
        </w:rPr>
      </w:pPr>
    </w:p>
    <w:p w:rsidR="00764CE9" w:rsidRDefault="008A5509" w:rsidP="000721FD">
      <w:pPr>
        <w:pStyle w:val="PargrafodaLista"/>
        <w:ind w:left="-284"/>
        <w:jc w:val="left"/>
        <w:rPr>
          <w:rFonts w:ascii="Times New Roman" w:hAnsi="Times New Roman" w:cs="Times New Roman"/>
          <w:sz w:val="24"/>
          <w:szCs w:val="24"/>
        </w:rPr>
      </w:pPr>
      <w:r w:rsidRPr="004101A0">
        <w:rPr>
          <w:rFonts w:ascii="Times New Roman" w:hAnsi="Times New Roman" w:cs="Times New Roman"/>
          <w:sz w:val="24"/>
          <w:szCs w:val="24"/>
        </w:rPr>
        <w:t>ADI 3367/DF- Distrito Federal</w:t>
      </w:r>
      <w:r>
        <w:rPr>
          <w:rFonts w:ascii="Times New Roman" w:hAnsi="Times New Roman" w:cs="Times New Roman"/>
          <w:sz w:val="24"/>
          <w:szCs w:val="24"/>
        </w:rPr>
        <w:t xml:space="preserve"> &lt;</w:t>
      </w:r>
      <w:r w:rsidRPr="008A5509">
        <w:rPr>
          <w:color w:val="000000" w:themeColor="text1"/>
        </w:rPr>
        <w:t xml:space="preserve"> </w:t>
      </w:r>
      <w:hyperlink r:id="rId39" w:history="1">
        <w:r w:rsidRPr="008A5509">
          <w:rPr>
            <w:rStyle w:val="Hyperlink"/>
            <w:rFonts w:ascii="Times New Roman" w:hAnsi="Times New Roman" w:cs="Times New Roman"/>
            <w:color w:val="000000" w:themeColor="text1"/>
            <w:sz w:val="24"/>
            <w:szCs w:val="24"/>
            <w:u w:val="none"/>
          </w:rPr>
          <w:t>http://stf.jusbrasil.com.br/jurisprudencia/765314/acao-direta-de-inconstitucionalidade-adi-3367-df</w:t>
        </w:r>
      </w:hyperlink>
      <w:r>
        <w:rPr>
          <w:rFonts w:ascii="Times New Roman" w:hAnsi="Times New Roman" w:cs="Times New Roman"/>
          <w:sz w:val="24"/>
          <w:szCs w:val="24"/>
        </w:rPr>
        <w:t>&gt;. Acesso em 10 de junho de 2015.</w:t>
      </w:r>
    </w:p>
    <w:p w:rsidR="008A5509" w:rsidRDefault="008A5509" w:rsidP="000721FD">
      <w:pPr>
        <w:pStyle w:val="PargrafodaLista"/>
        <w:ind w:left="-284"/>
        <w:jc w:val="left"/>
        <w:rPr>
          <w:rFonts w:ascii="Times New Roman" w:hAnsi="Times New Roman" w:cs="Times New Roman"/>
          <w:sz w:val="24"/>
          <w:szCs w:val="24"/>
        </w:rPr>
      </w:pPr>
    </w:p>
    <w:p w:rsidR="006848F5" w:rsidRDefault="008A5509" w:rsidP="006848F5">
      <w:pPr>
        <w:pStyle w:val="PargrafodaLista"/>
        <w:ind w:left="-284"/>
        <w:jc w:val="left"/>
        <w:rPr>
          <w:rStyle w:val="Forte"/>
          <w:rFonts w:ascii="Times New Roman" w:hAnsi="Times New Roman" w:cs="Times New Roman"/>
          <w:b w:val="0"/>
          <w:sz w:val="24"/>
          <w:szCs w:val="24"/>
        </w:rPr>
      </w:pPr>
      <w:r w:rsidRPr="008A5509">
        <w:rPr>
          <w:rFonts w:ascii="Times New Roman" w:hAnsi="Times New Roman" w:cs="Times New Roman"/>
          <w:sz w:val="24"/>
          <w:szCs w:val="24"/>
        </w:rPr>
        <w:t xml:space="preserve">MS </w:t>
      </w:r>
      <w:r w:rsidRPr="008A5509">
        <w:rPr>
          <w:rStyle w:val="Forte"/>
          <w:rFonts w:ascii="Times New Roman" w:hAnsi="Times New Roman" w:cs="Times New Roman"/>
          <w:b w:val="0"/>
          <w:sz w:val="24"/>
          <w:szCs w:val="24"/>
        </w:rPr>
        <w:t>29153/Paraná-PR</w:t>
      </w:r>
      <w:r w:rsidR="000721FD">
        <w:t xml:space="preserve"> &lt;</w:t>
      </w:r>
      <w:r w:rsidR="000721FD" w:rsidRPr="000721FD">
        <w:rPr>
          <w:rStyle w:val="Forte"/>
          <w:rFonts w:ascii="Times New Roman" w:hAnsi="Times New Roman" w:cs="Times New Roman"/>
          <w:b w:val="0"/>
          <w:bCs w:val="0"/>
          <w:color w:val="000000" w:themeColor="text1"/>
          <w:sz w:val="24"/>
          <w:szCs w:val="24"/>
        </w:rPr>
        <w:t>http://www.stf.jus.br/portal/jurisprudencia/listarJurisprudencia.asp?s1=%28MS%29%2829153.NUME.+OU+29153.ACMS.%29&amp;base=baseAcordaos&amp;url=http://tinyurl.com/qh58r92</w:t>
      </w:r>
      <w:r w:rsidR="000721FD">
        <w:rPr>
          <w:rStyle w:val="Forte"/>
          <w:rFonts w:ascii="Times New Roman" w:hAnsi="Times New Roman" w:cs="Times New Roman"/>
          <w:b w:val="0"/>
          <w:bCs w:val="0"/>
          <w:color w:val="000000" w:themeColor="text1"/>
          <w:sz w:val="24"/>
          <w:szCs w:val="24"/>
        </w:rPr>
        <w:t>&gt;</w:t>
      </w:r>
      <w:r w:rsidR="000721FD" w:rsidRPr="000721FD">
        <w:rPr>
          <w:rStyle w:val="Forte"/>
          <w:rFonts w:ascii="Times New Roman" w:hAnsi="Times New Roman" w:cs="Times New Roman"/>
          <w:b w:val="0"/>
          <w:bCs w:val="0"/>
          <w:color w:val="000000" w:themeColor="text1"/>
          <w:sz w:val="24"/>
          <w:szCs w:val="24"/>
        </w:rPr>
        <w:t xml:space="preserve">. Acesso em </w:t>
      </w:r>
      <w:r w:rsidR="000721FD">
        <w:rPr>
          <w:rStyle w:val="Forte"/>
          <w:rFonts w:ascii="Times New Roman" w:hAnsi="Times New Roman" w:cs="Times New Roman"/>
          <w:b w:val="0"/>
          <w:bCs w:val="0"/>
          <w:color w:val="000000" w:themeColor="text1"/>
          <w:sz w:val="24"/>
          <w:szCs w:val="24"/>
        </w:rPr>
        <w:t>10</w:t>
      </w:r>
      <w:r w:rsidR="000721FD">
        <w:rPr>
          <w:rStyle w:val="Forte"/>
          <w:rFonts w:ascii="Times New Roman" w:hAnsi="Times New Roman" w:cs="Times New Roman"/>
          <w:b w:val="0"/>
          <w:sz w:val="24"/>
          <w:szCs w:val="24"/>
        </w:rPr>
        <w:t xml:space="preserve"> de junho de 2015</w:t>
      </w:r>
      <w:r w:rsidR="00604A87">
        <w:rPr>
          <w:rStyle w:val="Forte"/>
          <w:rFonts w:ascii="Times New Roman" w:hAnsi="Times New Roman" w:cs="Times New Roman"/>
          <w:b w:val="0"/>
          <w:sz w:val="24"/>
          <w:szCs w:val="24"/>
        </w:rPr>
        <w:t>.</w:t>
      </w:r>
    </w:p>
    <w:p w:rsidR="006848F5" w:rsidRDefault="006848F5" w:rsidP="006848F5">
      <w:pPr>
        <w:pStyle w:val="PargrafodaLista"/>
        <w:ind w:left="-284"/>
        <w:jc w:val="left"/>
        <w:rPr>
          <w:rStyle w:val="Forte"/>
          <w:rFonts w:ascii="Times New Roman" w:hAnsi="Times New Roman" w:cs="Times New Roman"/>
          <w:b w:val="0"/>
          <w:sz w:val="24"/>
          <w:szCs w:val="24"/>
        </w:rPr>
      </w:pPr>
    </w:p>
    <w:p w:rsidR="006848F5" w:rsidRDefault="006848F5" w:rsidP="006848F5">
      <w:pPr>
        <w:pStyle w:val="PargrafodaLista"/>
        <w:ind w:left="-284"/>
        <w:jc w:val="left"/>
        <w:rPr>
          <w:rFonts w:ascii="Times New Roman" w:eastAsia="Times New Roman" w:hAnsi="Times New Roman" w:cs="Times New Roman"/>
          <w:sz w:val="24"/>
          <w:szCs w:val="24"/>
          <w:lang w:eastAsia="pt-BR"/>
        </w:rPr>
      </w:pPr>
      <w:r w:rsidRPr="00CE54AB">
        <w:rPr>
          <w:rFonts w:ascii="Times New Roman" w:eastAsia="Times New Roman" w:hAnsi="Times New Roman" w:cs="Times New Roman"/>
          <w:sz w:val="24"/>
          <w:szCs w:val="24"/>
          <w:lang w:eastAsia="pt-BR"/>
        </w:rPr>
        <w:t> DE MORAES, Alexandre. "Constituição do Brasil Interpretada e Legislação</w:t>
      </w:r>
      <w:r>
        <w:rPr>
          <w:rFonts w:ascii="Times New Roman" w:eastAsia="Times New Roman" w:hAnsi="Times New Roman" w:cs="Times New Roman"/>
          <w:sz w:val="24"/>
          <w:szCs w:val="24"/>
          <w:lang w:eastAsia="pt-BR"/>
        </w:rPr>
        <w:t xml:space="preserve"> Constitucional". 6° </w:t>
      </w:r>
      <w:r w:rsidRPr="00CE54AB">
        <w:rPr>
          <w:rFonts w:ascii="Times New Roman" w:eastAsia="Times New Roman" w:hAnsi="Times New Roman" w:cs="Times New Roman"/>
          <w:sz w:val="24"/>
          <w:szCs w:val="24"/>
          <w:lang w:eastAsia="pt-BR"/>
        </w:rPr>
        <w:t>edição. Ed. Atlas Jurídico</w:t>
      </w:r>
      <w:r>
        <w:rPr>
          <w:rFonts w:ascii="Times New Roman" w:eastAsia="Times New Roman" w:hAnsi="Times New Roman" w:cs="Times New Roman"/>
          <w:sz w:val="24"/>
          <w:szCs w:val="24"/>
          <w:lang w:eastAsia="pt-BR"/>
        </w:rPr>
        <w:t>.</w:t>
      </w:r>
    </w:p>
    <w:p w:rsidR="003A766E" w:rsidRDefault="003A766E" w:rsidP="006848F5">
      <w:pPr>
        <w:pStyle w:val="PargrafodaLista"/>
        <w:ind w:left="-284"/>
        <w:jc w:val="left"/>
        <w:rPr>
          <w:rFonts w:ascii="Times New Roman" w:eastAsia="Times New Roman" w:hAnsi="Times New Roman" w:cs="Times New Roman"/>
          <w:sz w:val="24"/>
          <w:szCs w:val="24"/>
          <w:lang w:eastAsia="pt-BR"/>
        </w:rPr>
      </w:pPr>
    </w:p>
    <w:p w:rsidR="00BB0011" w:rsidRDefault="003A766E" w:rsidP="003A766E">
      <w:pPr>
        <w:pStyle w:val="PargrafodaLista"/>
        <w:ind w:left="-284"/>
        <w:jc w:val="left"/>
        <w:rPr>
          <w:rFonts w:ascii="Times New Roman" w:eastAsia="Times New Roman" w:hAnsi="Times New Roman" w:cs="Times New Roman"/>
          <w:sz w:val="24"/>
          <w:szCs w:val="24"/>
          <w:lang w:eastAsia="pt-BR"/>
        </w:rPr>
      </w:pPr>
      <w:r w:rsidRPr="003A766E">
        <w:rPr>
          <w:rFonts w:ascii="Times New Roman" w:eastAsia="Times New Roman" w:hAnsi="Times New Roman" w:cs="Times New Roman"/>
          <w:color w:val="000000" w:themeColor="text1"/>
          <w:sz w:val="24"/>
          <w:szCs w:val="24"/>
          <w:lang w:eastAsia="pt-BR"/>
        </w:rPr>
        <w:t xml:space="preserve">PEREIRA, Renato Goulart. </w:t>
      </w:r>
      <w:r>
        <w:rPr>
          <w:rFonts w:ascii="Times New Roman" w:eastAsia="Times New Roman" w:hAnsi="Times New Roman" w:cs="Times New Roman"/>
          <w:color w:val="000000" w:themeColor="text1"/>
          <w:sz w:val="24"/>
          <w:szCs w:val="24"/>
          <w:lang w:eastAsia="pt-BR"/>
        </w:rPr>
        <w:t>“</w:t>
      </w:r>
      <w:r w:rsidRPr="003A766E">
        <w:rPr>
          <w:rFonts w:ascii="Times New Roman" w:eastAsia="Times New Roman" w:hAnsi="Times New Roman" w:cs="Times New Roman"/>
          <w:color w:val="000000" w:themeColor="text1"/>
          <w:sz w:val="24"/>
          <w:szCs w:val="24"/>
          <w:lang w:eastAsia="pt-BR"/>
        </w:rPr>
        <w:t>Doutrina – competência e limites à atuação do CNJ.” &lt;</w:t>
      </w:r>
      <w:r w:rsidRPr="003A766E">
        <w:rPr>
          <w:color w:val="000000" w:themeColor="text1"/>
        </w:rPr>
        <w:t xml:space="preserve"> </w:t>
      </w:r>
      <w:hyperlink r:id="rId40" w:history="1">
        <w:r w:rsidRPr="003A766E">
          <w:rPr>
            <w:rStyle w:val="Hyperlink"/>
            <w:rFonts w:ascii="Times New Roman" w:eastAsia="Times New Roman" w:hAnsi="Times New Roman" w:cs="Times New Roman"/>
            <w:color w:val="000000" w:themeColor="text1"/>
            <w:sz w:val="24"/>
            <w:szCs w:val="24"/>
            <w:u w:val="none"/>
            <w:lang w:eastAsia="pt-BR"/>
          </w:rPr>
          <w:t>http://academico.direito-rio.fgv.br/wiki/CNJ_-_Compet%C3%AAncias_e_Limites_Doutrina</w:t>
        </w:r>
      </w:hyperlink>
      <w:r>
        <w:rPr>
          <w:rFonts w:ascii="Times New Roman" w:eastAsia="Times New Roman" w:hAnsi="Times New Roman" w:cs="Times New Roman"/>
          <w:sz w:val="24"/>
          <w:szCs w:val="24"/>
          <w:lang w:eastAsia="pt-BR"/>
        </w:rPr>
        <w:t>&gt;. Acesso em 10 de junho de 2015</w:t>
      </w:r>
    </w:p>
    <w:p w:rsidR="00BB0011" w:rsidRDefault="00BB0011" w:rsidP="003A766E">
      <w:pPr>
        <w:pStyle w:val="PargrafodaLista"/>
        <w:ind w:left="-284"/>
        <w:jc w:val="left"/>
        <w:rPr>
          <w:rFonts w:ascii="Times New Roman" w:eastAsia="Times New Roman" w:hAnsi="Times New Roman" w:cs="Times New Roman"/>
          <w:sz w:val="24"/>
          <w:szCs w:val="24"/>
          <w:lang w:eastAsia="pt-BR"/>
        </w:rPr>
      </w:pPr>
    </w:p>
    <w:p w:rsidR="00766727" w:rsidRDefault="00A44E19" w:rsidP="00766727">
      <w:pPr>
        <w:spacing w:after="0"/>
        <w:ind w:left="-284"/>
        <w:jc w:val="left"/>
        <w:rPr>
          <w:rFonts w:ascii="Times New Roman" w:eastAsia="Times New Roman" w:hAnsi="Times New Roman" w:cs="Times New Roman"/>
          <w:sz w:val="24"/>
          <w:szCs w:val="24"/>
          <w:lang w:eastAsia="pt-BR"/>
        </w:rPr>
      </w:pPr>
      <w:r>
        <w:rPr>
          <w:rFonts w:ascii="Times New Roman" w:eastAsia="Times New Roman" w:hAnsi="Times New Roman" w:cs="Times New Roman"/>
          <w:spacing w:val="-15"/>
          <w:sz w:val="24"/>
          <w:szCs w:val="24"/>
          <w:lang w:eastAsia="pt-BR"/>
        </w:rPr>
        <w:t>MENDES</w:t>
      </w:r>
      <w:r w:rsidRPr="00A44E19">
        <w:rPr>
          <w:rFonts w:ascii="Times New Roman" w:eastAsia="Times New Roman" w:hAnsi="Times New Roman" w:cs="Times New Roman"/>
          <w:spacing w:val="-15"/>
          <w:sz w:val="24"/>
          <w:szCs w:val="24"/>
          <w:lang w:eastAsia="pt-BR"/>
        </w:rPr>
        <w:t>, Gilmar</w:t>
      </w:r>
      <w:r>
        <w:rPr>
          <w:rFonts w:ascii="Times New Roman" w:eastAsia="Times New Roman" w:hAnsi="Times New Roman" w:cs="Times New Roman"/>
          <w:spacing w:val="-15"/>
          <w:sz w:val="24"/>
          <w:szCs w:val="24"/>
          <w:lang w:eastAsia="pt-BR"/>
        </w:rPr>
        <w:t xml:space="preserve"> Ferreira</w:t>
      </w:r>
      <w:r>
        <w:rPr>
          <w:rFonts w:ascii="Times New Roman" w:eastAsia="Times New Roman" w:hAnsi="Times New Roman" w:cs="Times New Roman"/>
          <w:sz w:val="24"/>
          <w:szCs w:val="24"/>
          <w:lang w:eastAsia="pt-BR"/>
        </w:rPr>
        <w:t>.</w:t>
      </w:r>
      <w:r>
        <w:rPr>
          <w:rFonts w:ascii="Times New Roman" w:eastAsia="Times New Roman" w:hAnsi="Times New Roman" w:cs="Times New Roman"/>
          <w:spacing w:val="-15"/>
          <w:sz w:val="24"/>
          <w:szCs w:val="24"/>
          <w:lang w:eastAsia="pt-BR"/>
        </w:rPr>
        <w:t>/</w:t>
      </w:r>
      <w:r w:rsidRPr="00A44E19">
        <w:rPr>
          <w:rFonts w:ascii="Times New Roman" w:eastAsia="Times New Roman" w:hAnsi="Times New Roman" w:cs="Times New Roman"/>
          <w:spacing w:val="-15"/>
          <w:sz w:val="24"/>
          <w:szCs w:val="24"/>
          <w:lang w:eastAsia="pt-BR"/>
        </w:rPr>
        <w:t>BRANCO</w:t>
      </w:r>
      <w:r>
        <w:rPr>
          <w:rFonts w:ascii="Times New Roman" w:eastAsia="Times New Roman" w:hAnsi="Times New Roman" w:cs="Times New Roman"/>
          <w:spacing w:val="-15"/>
          <w:sz w:val="24"/>
          <w:szCs w:val="24"/>
          <w:lang w:eastAsia="pt-BR"/>
        </w:rPr>
        <w:t>,</w:t>
      </w:r>
      <w:r w:rsidRPr="00A44E19">
        <w:rPr>
          <w:rFonts w:ascii="Times New Roman" w:eastAsia="Times New Roman" w:hAnsi="Times New Roman" w:cs="Times New Roman"/>
          <w:spacing w:val="-15"/>
          <w:sz w:val="24"/>
          <w:szCs w:val="24"/>
          <w:lang w:eastAsia="pt-BR"/>
        </w:rPr>
        <w:t xml:space="preserve"> Paulo Gustavo Gonet.</w:t>
      </w:r>
      <w:r w:rsidRPr="00A44E1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w:r w:rsidRPr="00A44E19">
        <w:rPr>
          <w:rFonts w:ascii="Times New Roman" w:eastAsia="Times New Roman" w:hAnsi="Times New Roman" w:cs="Times New Roman"/>
          <w:sz w:val="24"/>
          <w:szCs w:val="24"/>
          <w:lang w:eastAsia="pt-BR"/>
        </w:rPr>
        <w:t>Curso de direito constitucional</w:t>
      </w:r>
      <w:r>
        <w:rPr>
          <w:rFonts w:ascii="Times New Roman" w:eastAsia="Times New Roman" w:hAnsi="Times New Roman" w:cs="Times New Roman"/>
          <w:sz w:val="24"/>
          <w:szCs w:val="24"/>
          <w:lang w:eastAsia="pt-BR"/>
        </w:rPr>
        <w:t>”</w:t>
      </w:r>
      <w:r w:rsidRPr="00A44E19">
        <w:rPr>
          <w:rFonts w:ascii="Times New Roman" w:eastAsia="Times New Roman" w:hAnsi="Times New Roman" w:cs="Times New Roman"/>
          <w:spacing w:val="-15"/>
          <w:sz w:val="24"/>
          <w:szCs w:val="24"/>
          <w:lang w:eastAsia="pt-BR"/>
        </w:rPr>
        <w:t xml:space="preserve"> – 7. Ed. rev. e atual. – São Paulo: Saraiva 2012.</w:t>
      </w:r>
    </w:p>
    <w:p w:rsidR="00766727" w:rsidRDefault="00766727" w:rsidP="00766727">
      <w:pPr>
        <w:spacing w:after="0"/>
        <w:ind w:left="-284"/>
        <w:jc w:val="left"/>
        <w:rPr>
          <w:rFonts w:ascii="Times New Roman" w:eastAsia="Times New Roman" w:hAnsi="Times New Roman" w:cs="Times New Roman"/>
          <w:sz w:val="24"/>
          <w:szCs w:val="24"/>
          <w:lang w:eastAsia="pt-BR"/>
        </w:rPr>
      </w:pPr>
    </w:p>
    <w:p w:rsidR="002B00EB" w:rsidRDefault="00766727" w:rsidP="00766727">
      <w:pPr>
        <w:spacing w:after="0"/>
        <w:ind w:left="-284"/>
        <w:jc w:val="left"/>
        <w:rPr>
          <w:rFonts w:ascii="Times New Roman" w:hAnsi="Times New Roman" w:cs="Times New Roman"/>
          <w:sz w:val="24"/>
          <w:szCs w:val="24"/>
        </w:rPr>
      </w:pPr>
      <w:r>
        <w:rPr>
          <w:rFonts w:ascii="Times New Roman" w:hAnsi="Times New Roman" w:cs="Times New Roman"/>
          <w:sz w:val="24"/>
          <w:szCs w:val="24"/>
        </w:rPr>
        <w:t>STRECK, Lênio Luiz/ SARLET, Ingo Wolfgang /CLÈVE, Clemerson Merlin</w:t>
      </w:r>
      <w:r w:rsidR="00FC184C">
        <w:rPr>
          <w:rFonts w:ascii="Times New Roman" w:hAnsi="Times New Roman" w:cs="Times New Roman"/>
          <w:sz w:val="24"/>
          <w:szCs w:val="24"/>
        </w:rPr>
        <w:t>. ”</w:t>
      </w:r>
      <w:r w:rsidRPr="00766727">
        <w:rPr>
          <w:rFonts w:ascii="Times New Roman" w:hAnsi="Times New Roman" w:cs="Times New Roman"/>
          <w:sz w:val="24"/>
          <w:szCs w:val="24"/>
        </w:rPr>
        <w:t xml:space="preserve">Os limites constitucionais das resoluções do Conselho Nacional de Justiça (CNJ) e Conselho nacional do Ministério </w:t>
      </w:r>
      <w:r w:rsidR="00FC184C" w:rsidRPr="00766727">
        <w:rPr>
          <w:rFonts w:ascii="Times New Roman" w:hAnsi="Times New Roman" w:cs="Times New Roman"/>
          <w:sz w:val="24"/>
          <w:szCs w:val="24"/>
        </w:rPr>
        <w:t>Público</w:t>
      </w:r>
      <w:r w:rsidR="00FC184C">
        <w:rPr>
          <w:rFonts w:ascii="Times New Roman" w:hAnsi="Times New Roman" w:cs="Times New Roman"/>
          <w:sz w:val="24"/>
          <w:szCs w:val="24"/>
        </w:rPr>
        <w:t xml:space="preserve"> (</w:t>
      </w:r>
      <w:r>
        <w:rPr>
          <w:rFonts w:ascii="Times New Roman" w:hAnsi="Times New Roman" w:cs="Times New Roman"/>
          <w:sz w:val="24"/>
          <w:szCs w:val="24"/>
        </w:rPr>
        <w:t>CNMP</w:t>
      </w:r>
      <w:r w:rsidRPr="00FC184C">
        <w:rPr>
          <w:rFonts w:ascii="Times New Roman" w:hAnsi="Times New Roman" w:cs="Times New Roman"/>
          <w:sz w:val="24"/>
          <w:szCs w:val="24"/>
        </w:rPr>
        <w:t>)</w:t>
      </w:r>
      <w:r w:rsidR="00FC184C" w:rsidRPr="00FC184C">
        <w:rPr>
          <w:rFonts w:ascii="Times New Roman" w:hAnsi="Times New Roman" w:cs="Times New Roman"/>
          <w:sz w:val="24"/>
          <w:szCs w:val="24"/>
        </w:rPr>
        <w:t>”. REVISTA DA ESMESC, v. 12, n. 18, 2005</w:t>
      </w:r>
      <w:r w:rsidR="00FC184C">
        <w:rPr>
          <w:rFonts w:ascii="Times New Roman" w:hAnsi="Times New Roman" w:cs="Times New Roman"/>
          <w:sz w:val="24"/>
          <w:szCs w:val="24"/>
        </w:rPr>
        <w:t>.</w:t>
      </w:r>
    </w:p>
    <w:p w:rsidR="00FC184C" w:rsidRDefault="00FC184C" w:rsidP="00766727">
      <w:pPr>
        <w:spacing w:after="0"/>
        <w:ind w:left="-284"/>
        <w:jc w:val="left"/>
        <w:rPr>
          <w:rFonts w:ascii="Times New Roman" w:hAnsi="Times New Roman" w:cs="Times New Roman"/>
          <w:sz w:val="24"/>
          <w:szCs w:val="24"/>
        </w:rPr>
      </w:pPr>
    </w:p>
    <w:p w:rsidR="00FC184C" w:rsidRPr="00FC184C" w:rsidRDefault="00FC184C" w:rsidP="00766727">
      <w:pPr>
        <w:spacing w:after="0"/>
        <w:ind w:left="-284"/>
        <w:jc w:val="left"/>
        <w:rPr>
          <w:rFonts w:ascii="Times New Roman" w:eastAsia="Times New Roman" w:hAnsi="Times New Roman" w:cs="Times New Roman"/>
          <w:sz w:val="24"/>
          <w:szCs w:val="24"/>
          <w:lang w:eastAsia="pt-BR"/>
        </w:rPr>
      </w:pPr>
    </w:p>
    <w:sectPr w:rsidR="00FC184C" w:rsidRPr="00FC184C" w:rsidSect="000056FB">
      <w:footerReference w:type="default" r:id="rId41"/>
      <w:pgSz w:w="11906" w:h="16838"/>
      <w:pgMar w:top="1418" w:right="1588"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5D6" w:rsidRDefault="00EA45D6" w:rsidP="004101A0">
      <w:pPr>
        <w:spacing w:after="0" w:line="240" w:lineRule="auto"/>
      </w:pPr>
      <w:r>
        <w:separator/>
      </w:r>
    </w:p>
  </w:endnote>
  <w:endnote w:type="continuationSeparator" w:id="1">
    <w:p w:rsidR="00EA45D6" w:rsidRDefault="00EA45D6" w:rsidP="00410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7344"/>
      <w:docPartObj>
        <w:docPartGallery w:val="Page Numbers (Bottom of Page)"/>
        <w:docPartUnique/>
      </w:docPartObj>
    </w:sdtPr>
    <w:sdtContent>
      <w:p w:rsidR="004101A0" w:rsidRDefault="002227A1">
        <w:pPr>
          <w:pStyle w:val="Rodap"/>
          <w:jc w:val="right"/>
        </w:pPr>
        <w:fldSimple w:instr=" PAGE   \* MERGEFORMAT ">
          <w:r w:rsidR="00981010">
            <w:rPr>
              <w:noProof/>
            </w:rPr>
            <w:t>1</w:t>
          </w:r>
        </w:fldSimple>
      </w:p>
    </w:sdtContent>
  </w:sdt>
  <w:p w:rsidR="004101A0" w:rsidRDefault="004101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5D6" w:rsidRDefault="00EA45D6" w:rsidP="004101A0">
      <w:pPr>
        <w:spacing w:after="0" w:line="240" w:lineRule="auto"/>
      </w:pPr>
      <w:r>
        <w:separator/>
      </w:r>
    </w:p>
  </w:footnote>
  <w:footnote w:type="continuationSeparator" w:id="1">
    <w:p w:rsidR="00EA45D6" w:rsidRDefault="00EA45D6" w:rsidP="004101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F6F"/>
    <w:multiLevelType w:val="multilevel"/>
    <w:tmpl w:val="EBFE23B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8FB0294"/>
    <w:multiLevelType w:val="multilevel"/>
    <w:tmpl w:val="34AAB2F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AD34E45"/>
    <w:multiLevelType w:val="multilevel"/>
    <w:tmpl w:val="BBBED6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354007C"/>
    <w:multiLevelType w:val="multilevel"/>
    <w:tmpl w:val="9C46C86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2643134"/>
    <w:multiLevelType w:val="multilevel"/>
    <w:tmpl w:val="EBFE23B6"/>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D8449BB"/>
    <w:multiLevelType w:val="hybridMultilevel"/>
    <w:tmpl w:val="7422B008"/>
    <w:lvl w:ilvl="0" w:tplc="B36CBC6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71B910CD"/>
    <w:multiLevelType w:val="multilevel"/>
    <w:tmpl w:val="994221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787C7173"/>
    <w:multiLevelType w:val="multilevel"/>
    <w:tmpl w:val="222AF7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7B50702D"/>
    <w:multiLevelType w:val="multilevel"/>
    <w:tmpl w:val="787E03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4"/>
  </w:num>
  <w:num w:numId="3">
    <w:abstractNumId w:val="7"/>
  </w:num>
  <w:num w:numId="4">
    <w:abstractNumId w:val="0"/>
  </w:num>
  <w:num w:numId="5">
    <w:abstractNumId w:val="6"/>
  </w:num>
  <w:num w:numId="6">
    <w:abstractNumId w:val="8"/>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37435"/>
    <w:rsid w:val="000056FB"/>
    <w:rsid w:val="00006116"/>
    <w:rsid w:val="0000641D"/>
    <w:rsid w:val="000118F5"/>
    <w:rsid w:val="00015DE3"/>
    <w:rsid w:val="00021325"/>
    <w:rsid w:val="0002376C"/>
    <w:rsid w:val="0003259C"/>
    <w:rsid w:val="00032C9D"/>
    <w:rsid w:val="00041559"/>
    <w:rsid w:val="0004711C"/>
    <w:rsid w:val="00061021"/>
    <w:rsid w:val="00061417"/>
    <w:rsid w:val="00064767"/>
    <w:rsid w:val="00070C22"/>
    <w:rsid w:val="000721FD"/>
    <w:rsid w:val="00074C30"/>
    <w:rsid w:val="000750F0"/>
    <w:rsid w:val="0007593D"/>
    <w:rsid w:val="00084506"/>
    <w:rsid w:val="000864E2"/>
    <w:rsid w:val="000902E9"/>
    <w:rsid w:val="00093C2F"/>
    <w:rsid w:val="000961DB"/>
    <w:rsid w:val="000A0BDE"/>
    <w:rsid w:val="000B0FFF"/>
    <w:rsid w:val="000B244C"/>
    <w:rsid w:val="000B43C5"/>
    <w:rsid w:val="000C38A8"/>
    <w:rsid w:val="000C4A23"/>
    <w:rsid w:val="000D1F0E"/>
    <w:rsid w:val="000D22F6"/>
    <w:rsid w:val="000D6713"/>
    <w:rsid w:val="000E430B"/>
    <w:rsid w:val="000E702F"/>
    <w:rsid w:val="000E73D6"/>
    <w:rsid w:val="000F18DE"/>
    <w:rsid w:val="000F73CF"/>
    <w:rsid w:val="00100FBF"/>
    <w:rsid w:val="00106158"/>
    <w:rsid w:val="00107467"/>
    <w:rsid w:val="00111DE5"/>
    <w:rsid w:val="00113318"/>
    <w:rsid w:val="0011712F"/>
    <w:rsid w:val="00130F08"/>
    <w:rsid w:val="00132BA8"/>
    <w:rsid w:val="00135E84"/>
    <w:rsid w:val="00135FC7"/>
    <w:rsid w:val="00136B02"/>
    <w:rsid w:val="00136E22"/>
    <w:rsid w:val="00137B30"/>
    <w:rsid w:val="00140525"/>
    <w:rsid w:val="001405EF"/>
    <w:rsid w:val="00147737"/>
    <w:rsid w:val="00151D60"/>
    <w:rsid w:val="001551C0"/>
    <w:rsid w:val="00156B6E"/>
    <w:rsid w:val="00162589"/>
    <w:rsid w:val="00162FD7"/>
    <w:rsid w:val="00163282"/>
    <w:rsid w:val="001719C3"/>
    <w:rsid w:val="001840D3"/>
    <w:rsid w:val="001861DD"/>
    <w:rsid w:val="00192A7A"/>
    <w:rsid w:val="001A0847"/>
    <w:rsid w:val="001A670F"/>
    <w:rsid w:val="001A69ED"/>
    <w:rsid w:val="001A6A1B"/>
    <w:rsid w:val="001A6E51"/>
    <w:rsid w:val="001A7C13"/>
    <w:rsid w:val="001B0FC6"/>
    <w:rsid w:val="001B108D"/>
    <w:rsid w:val="001B144B"/>
    <w:rsid w:val="001B76CF"/>
    <w:rsid w:val="001C1EDB"/>
    <w:rsid w:val="001C4D14"/>
    <w:rsid w:val="001C63BF"/>
    <w:rsid w:val="001D1597"/>
    <w:rsid w:val="001D193D"/>
    <w:rsid w:val="001D3EDF"/>
    <w:rsid w:val="001D508B"/>
    <w:rsid w:val="001D5444"/>
    <w:rsid w:val="001E0DAE"/>
    <w:rsid w:val="001E10AE"/>
    <w:rsid w:val="001E115F"/>
    <w:rsid w:val="001E742F"/>
    <w:rsid w:val="001F012C"/>
    <w:rsid w:val="001F1D36"/>
    <w:rsid w:val="001F2CA2"/>
    <w:rsid w:val="001F34E6"/>
    <w:rsid w:val="001F3589"/>
    <w:rsid w:val="001F3E18"/>
    <w:rsid w:val="00200EAE"/>
    <w:rsid w:val="00201CE0"/>
    <w:rsid w:val="00202414"/>
    <w:rsid w:val="00203C00"/>
    <w:rsid w:val="002151F0"/>
    <w:rsid w:val="0021563C"/>
    <w:rsid w:val="00215E36"/>
    <w:rsid w:val="0022166B"/>
    <w:rsid w:val="00221AD0"/>
    <w:rsid w:val="002227A1"/>
    <w:rsid w:val="002227F8"/>
    <w:rsid w:val="00224904"/>
    <w:rsid w:val="002255AC"/>
    <w:rsid w:val="00227242"/>
    <w:rsid w:val="00232AD2"/>
    <w:rsid w:val="00232D7E"/>
    <w:rsid w:val="002336A2"/>
    <w:rsid w:val="00235FAF"/>
    <w:rsid w:val="002417D4"/>
    <w:rsid w:val="0024329F"/>
    <w:rsid w:val="00244B58"/>
    <w:rsid w:val="002477E6"/>
    <w:rsid w:val="0025216E"/>
    <w:rsid w:val="00252A77"/>
    <w:rsid w:val="00256AB8"/>
    <w:rsid w:val="0025749E"/>
    <w:rsid w:val="002614DF"/>
    <w:rsid w:val="00266268"/>
    <w:rsid w:val="00271890"/>
    <w:rsid w:val="00271F0F"/>
    <w:rsid w:val="00281047"/>
    <w:rsid w:val="00281706"/>
    <w:rsid w:val="00291E09"/>
    <w:rsid w:val="002971ED"/>
    <w:rsid w:val="002A4282"/>
    <w:rsid w:val="002A7CCA"/>
    <w:rsid w:val="002B00EB"/>
    <w:rsid w:val="002B2EC7"/>
    <w:rsid w:val="002B3930"/>
    <w:rsid w:val="002B44D9"/>
    <w:rsid w:val="002B4A19"/>
    <w:rsid w:val="002B6D31"/>
    <w:rsid w:val="002B6D4F"/>
    <w:rsid w:val="002C4EA2"/>
    <w:rsid w:val="002C50C3"/>
    <w:rsid w:val="002C5A30"/>
    <w:rsid w:val="002C7B83"/>
    <w:rsid w:val="002D0874"/>
    <w:rsid w:val="002D132B"/>
    <w:rsid w:val="002D1F42"/>
    <w:rsid w:val="002D331E"/>
    <w:rsid w:val="002D3C04"/>
    <w:rsid w:val="002D4401"/>
    <w:rsid w:val="002D4E82"/>
    <w:rsid w:val="002D598F"/>
    <w:rsid w:val="002D624E"/>
    <w:rsid w:val="002E2F12"/>
    <w:rsid w:val="002E5173"/>
    <w:rsid w:val="002E68E9"/>
    <w:rsid w:val="002E70EF"/>
    <w:rsid w:val="002F291A"/>
    <w:rsid w:val="002F4D88"/>
    <w:rsid w:val="00301702"/>
    <w:rsid w:val="00303C9F"/>
    <w:rsid w:val="003046FE"/>
    <w:rsid w:val="003049EE"/>
    <w:rsid w:val="00307B2D"/>
    <w:rsid w:val="00310B63"/>
    <w:rsid w:val="00311E78"/>
    <w:rsid w:val="00313DCF"/>
    <w:rsid w:val="00317ABB"/>
    <w:rsid w:val="00321728"/>
    <w:rsid w:val="00324B61"/>
    <w:rsid w:val="00325DCB"/>
    <w:rsid w:val="00326E5D"/>
    <w:rsid w:val="00333566"/>
    <w:rsid w:val="00352633"/>
    <w:rsid w:val="003536E8"/>
    <w:rsid w:val="00361E98"/>
    <w:rsid w:val="003629C2"/>
    <w:rsid w:val="00363F70"/>
    <w:rsid w:val="003642CA"/>
    <w:rsid w:val="0036522A"/>
    <w:rsid w:val="00371162"/>
    <w:rsid w:val="00380411"/>
    <w:rsid w:val="003822B1"/>
    <w:rsid w:val="00382953"/>
    <w:rsid w:val="003842EA"/>
    <w:rsid w:val="00386EC0"/>
    <w:rsid w:val="0038778B"/>
    <w:rsid w:val="003905D0"/>
    <w:rsid w:val="003919A5"/>
    <w:rsid w:val="0039365E"/>
    <w:rsid w:val="003A57E5"/>
    <w:rsid w:val="003A6220"/>
    <w:rsid w:val="003A766E"/>
    <w:rsid w:val="003B0138"/>
    <w:rsid w:val="003B2C2C"/>
    <w:rsid w:val="003C2468"/>
    <w:rsid w:val="003C34EA"/>
    <w:rsid w:val="003D172D"/>
    <w:rsid w:val="003D22BE"/>
    <w:rsid w:val="003D38D9"/>
    <w:rsid w:val="003D5E94"/>
    <w:rsid w:val="003D5EF1"/>
    <w:rsid w:val="003E53FE"/>
    <w:rsid w:val="003F5269"/>
    <w:rsid w:val="003F698C"/>
    <w:rsid w:val="003F73AF"/>
    <w:rsid w:val="00404FFC"/>
    <w:rsid w:val="00405E23"/>
    <w:rsid w:val="00407268"/>
    <w:rsid w:val="0040773F"/>
    <w:rsid w:val="004101A0"/>
    <w:rsid w:val="0041388F"/>
    <w:rsid w:val="004228C3"/>
    <w:rsid w:val="00423AB9"/>
    <w:rsid w:val="0042502B"/>
    <w:rsid w:val="0042758F"/>
    <w:rsid w:val="004320F3"/>
    <w:rsid w:val="00433FC4"/>
    <w:rsid w:val="004350E5"/>
    <w:rsid w:val="00435B02"/>
    <w:rsid w:val="00436304"/>
    <w:rsid w:val="00436FE4"/>
    <w:rsid w:val="00441190"/>
    <w:rsid w:val="00441E69"/>
    <w:rsid w:val="00447533"/>
    <w:rsid w:val="0045074C"/>
    <w:rsid w:val="004508B0"/>
    <w:rsid w:val="0046166A"/>
    <w:rsid w:val="0046247B"/>
    <w:rsid w:val="0046268A"/>
    <w:rsid w:val="00463295"/>
    <w:rsid w:val="00464EF1"/>
    <w:rsid w:val="00464F2C"/>
    <w:rsid w:val="0046629F"/>
    <w:rsid w:val="0046657B"/>
    <w:rsid w:val="00471B54"/>
    <w:rsid w:val="004741F7"/>
    <w:rsid w:val="00476FE2"/>
    <w:rsid w:val="004774BF"/>
    <w:rsid w:val="00477688"/>
    <w:rsid w:val="00482F57"/>
    <w:rsid w:val="00487084"/>
    <w:rsid w:val="00487C30"/>
    <w:rsid w:val="004902FE"/>
    <w:rsid w:val="00490F0D"/>
    <w:rsid w:val="00492530"/>
    <w:rsid w:val="00492DBE"/>
    <w:rsid w:val="004966D4"/>
    <w:rsid w:val="004A2354"/>
    <w:rsid w:val="004A246E"/>
    <w:rsid w:val="004A3475"/>
    <w:rsid w:val="004A40DC"/>
    <w:rsid w:val="004A44ED"/>
    <w:rsid w:val="004A6935"/>
    <w:rsid w:val="004A74A0"/>
    <w:rsid w:val="004A77E9"/>
    <w:rsid w:val="004B4DB6"/>
    <w:rsid w:val="004B6012"/>
    <w:rsid w:val="004C1DFE"/>
    <w:rsid w:val="004C356F"/>
    <w:rsid w:val="004C3898"/>
    <w:rsid w:val="004C4C96"/>
    <w:rsid w:val="004C6369"/>
    <w:rsid w:val="004C7C2B"/>
    <w:rsid w:val="004D5145"/>
    <w:rsid w:val="004D5B9C"/>
    <w:rsid w:val="004D5FDE"/>
    <w:rsid w:val="004D7CFF"/>
    <w:rsid w:val="004D7F9A"/>
    <w:rsid w:val="004E5D0E"/>
    <w:rsid w:val="004F01AD"/>
    <w:rsid w:val="004F2443"/>
    <w:rsid w:val="004F361D"/>
    <w:rsid w:val="005011C4"/>
    <w:rsid w:val="0050767E"/>
    <w:rsid w:val="00507DE1"/>
    <w:rsid w:val="005136BE"/>
    <w:rsid w:val="005231FE"/>
    <w:rsid w:val="00531379"/>
    <w:rsid w:val="0053381C"/>
    <w:rsid w:val="0053644A"/>
    <w:rsid w:val="00537898"/>
    <w:rsid w:val="00542622"/>
    <w:rsid w:val="00543944"/>
    <w:rsid w:val="00544BE7"/>
    <w:rsid w:val="00547179"/>
    <w:rsid w:val="00547D5D"/>
    <w:rsid w:val="005513CD"/>
    <w:rsid w:val="00551FBC"/>
    <w:rsid w:val="005535CC"/>
    <w:rsid w:val="005600C9"/>
    <w:rsid w:val="0056243F"/>
    <w:rsid w:val="00564528"/>
    <w:rsid w:val="00571969"/>
    <w:rsid w:val="005731E0"/>
    <w:rsid w:val="00573E00"/>
    <w:rsid w:val="005801AC"/>
    <w:rsid w:val="005809FD"/>
    <w:rsid w:val="00583A98"/>
    <w:rsid w:val="00586AE7"/>
    <w:rsid w:val="00592B09"/>
    <w:rsid w:val="005963D3"/>
    <w:rsid w:val="005A56FD"/>
    <w:rsid w:val="005A6EA5"/>
    <w:rsid w:val="005B0A0A"/>
    <w:rsid w:val="005B132B"/>
    <w:rsid w:val="005B278E"/>
    <w:rsid w:val="005B2AAD"/>
    <w:rsid w:val="005B60B9"/>
    <w:rsid w:val="005C0786"/>
    <w:rsid w:val="005C0925"/>
    <w:rsid w:val="005C1F39"/>
    <w:rsid w:val="005C23B4"/>
    <w:rsid w:val="005D1344"/>
    <w:rsid w:val="005D162A"/>
    <w:rsid w:val="005D1A27"/>
    <w:rsid w:val="005E117C"/>
    <w:rsid w:val="005E222F"/>
    <w:rsid w:val="005E2567"/>
    <w:rsid w:val="005F7571"/>
    <w:rsid w:val="006019D7"/>
    <w:rsid w:val="006024DE"/>
    <w:rsid w:val="00604A87"/>
    <w:rsid w:val="00606C8F"/>
    <w:rsid w:val="00611C83"/>
    <w:rsid w:val="00611F26"/>
    <w:rsid w:val="006146EB"/>
    <w:rsid w:val="006152FB"/>
    <w:rsid w:val="0061671E"/>
    <w:rsid w:val="00617416"/>
    <w:rsid w:val="0062262F"/>
    <w:rsid w:val="00623767"/>
    <w:rsid w:val="00631F14"/>
    <w:rsid w:val="00632A00"/>
    <w:rsid w:val="00633CAA"/>
    <w:rsid w:val="00633F63"/>
    <w:rsid w:val="006360DF"/>
    <w:rsid w:val="006410F6"/>
    <w:rsid w:val="00647761"/>
    <w:rsid w:val="00650756"/>
    <w:rsid w:val="00654DC2"/>
    <w:rsid w:val="006551EB"/>
    <w:rsid w:val="006601B4"/>
    <w:rsid w:val="00664264"/>
    <w:rsid w:val="0067255F"/>
    <w:rsid w:val="0067572E"/>
    <w:rsid w:val="00681CA6"/>
    <w:rsid w:val="00681D64"/>
    <w:rsid w:val="006848F5"/>
    <w:rsid w:val="006917B4"/>
    <w:rsid w:val="00692C10"/>
    <w:rsid w:val="00695439"/>
    <w:rsid w:val="006A0AC9"/>
    <w:rsid w:val="006A483A"/>
    <w:rsid w:val="006A5A32"/>
    <w:rsid w:val="006A6D3F"/>
    <w:rsid w:val="006B2CDD"/>
    <w:rsid w:val="006B3541"/>
    <w:rsid w:val="006B7604"/>
    <w:rsid w:val="006C6DE6"/>
    <w:rsid w:val="006C7F63"/>
    <w:rsid w:val="006D0917"/>
    <w:rsid w:val="006D2DD9"/>
    <w:rsid w:val="006D3923"/>
    <w:rsid w:val="006D3F71"/>
    <w:rsid w:val="006D45DA"/>
    <w:rsid w:val="006D6694"/>
    <w:rsid w:val="006D7F92"/>
    <w:rsid w:val="006E213B"/>
    <w:rsid w:val="006E2F11"/>
    <w:rsid w:val="006E35E4"/>
    <w:rsid w:val="006E4508"/>
    <w:rsid w:val="006E66C9"/>
    <w:rsid w:val="006F2438"/>
    <w:rsid w:val="006F632E"/>
    <w:rsid w:val="006F794C"/>
    <w:rsid w:val="00700FE0"/>
    <w:rsid w:val="0070620F"/>
    <w:rsid w:val="00706DC0"/>
    <w:rsid w:val="0071109F"/>
    <w:rsid w:val="007126E0"/>
    <w:rsid w:val="00713268"/>
    <w:rsid w:val="007171CD"/>
    <w:rsid w:val="00722268"/>
    <w:rsid w:val="007234EC"/>
    <w:rsid w:val="007261BA"/>
    <w:rsid w:val="00733906"/>
    <w:rsid w:val="00733E49"/>
    <w:rsid w:val="007356EA"/>
    <w:rsid w:val="00736229"/>
    <w:rsid w:val="0074345A"/>
    <w:rsid w:val="00745892"/>
    <w:rsid w:val="00747EDB"/>
    <w:rsid w:val="00750677"/>
    <w:rsid w:val="00755606"/>
    <w:rsid w:val="0075658D"/>
    <w:rsid w:val="00764519"/>
    <w:rsid w:val="00764CE9"/>
    <w:rsid w:val="00766727"/>
    <w:rsid w:val="00775553"/>
    <w:rsid w:val="0077580C"/>
    <w:rsid w:val="00776B34"/>
    <w:rsid w:val="00780011"/>
    <w:rsid w:val="00785B9F"/>
    <w:rsid w:val="0078616C"/>
    <w:rsid w:val="00786203"/>
    <w:rsid w:val="00791778"/>
    <w:rsid w:val="0079273E"/>
    <w:rsid w:val="007B32C0"/>
    <w:rsid w:val="007B3E2B"/>
    <w:rsid w:val="007B40A4"/>
    <w:rsid w:val="007B469E"/>
    <w:rsid w:val="007B4C33"/>
    <w:rsid w:val="007B608F"/>
    <w:rsid w:val="007B7726"/>
    <w:rsid w:val="007C3BF1"/>
    <w:rsid w:val="007C4CB9"/>
    <w:rsid w:val="007D030F"/>
    <w:rsid w:val="007D2695"/>
    <w:rsid w:val="007D41AE"/>
    <w:rsid w:val="007D567E"/>
    <w:rsid w:val="007D6212"/>
    <w:rsid w:val="007E6FA9"/>
    <w:rsid w:val="007F362C"/>
    <w:rsid w:val="00802BA1"/>
    <w:rsid w:val="008031D7"/>
    <w:rsid w:val="00803CCA"/>
    <w:rsid w:val="0081100F"/>
    <w:rsid w:val="00811830"/>
    <w:rsid w:val="00812EFB"/>
    <w:rsid w:val="00813E33"/>
    <w:rsid w:val="008143EF"/>
    <w:rsid w:val="0081614F"/>
    <w:rsid w:val="00821610"/>
    <w:rsid w:val="008219CF"/>
    <w:rsid w:val="0082401E"/>
    <w:rsid w:val="00826402"/>
    <w:rsid w:val="00830787"/>
    <w:rsid w:val="008350F9"/>
    <w:rsid w:val="00835CFD"/>
    <w:rsid w:val="0083602D"/>
    <w:rsid w:val="008415FA"/>
    <w:rsid w:val="008435AE"/>
    <w:rsid w:val="00844CEC"/>
    <w:rsid w:val="00845461"/>
    <w:rsid w:val="0084587F"/>
    <w:rsid w:val="00851129"/>
    <w:rsid w:val="008539EF"/>
    <w:rsid w:val="00853FF2"/>
    <w:rsid w:val="00855D5E"/>
    <w:rsid w:val="00861466"/>
    <w:rsid w:val="008614E6"/>
    <w:rsid w:val="00861D46"/>
    <w:rsid w:val="00870B20"/>
    <w:rsid w:val="00871C99"/>
    <w:rsid w:val="00880E48"/>
    <w:rsid w:val="0088188D"/>
    <w:rsid w:val="00884BD9"/>
    <w:rsid w:val="00885947"/>
    <w:rsid w:val="0088710B"/>
    <w:rsid w:val="0089523E"/>
    <w:rsid w:val="008978CA"/>
    <w:rsid w:val="008A3CFC"/>
    <w:rsid w:val="008A5509"/>
    <w:rsid w:val="008C390A"/>
    <w:rsid w:val="008C574A"/>
    <w:rsid w:val="008D0E4E"/>
    <w:rsid w:val="008D2796"/>
    <w:rsid w:val="008D4F13"/>
    <w:rsid w:val="008D52AA"/>
    <w:rsid w:val="008D69BF"/>
    <w:rsid w:val="008E0F7C"/>
    <w:rsid w:val="008E3146"/>
    <w:rsid w:val="008E4183"/>
    <w:rsid w:val="008E42AE"/>
    <w:rsid w:val="008E4C6E"/>
    <w:rsid w:val="008E7AA8"/>
    <w:rsid w:val="008E7BBC"/>
    <w:rsid w:val="008E7F20"/>
    <w:rsid w:val="008F0434"/>
    <w:rsid w:val="008F1A0B"/>
    <w:rsid w:val="008F57D1"/>
    <w:rsid w:val="008F5DDD"/>
    <w:rsid w:val="00900407"/>
    <w:rsid w:val="00900C7D"/>
    <w:rsid w:val="00901CBA"/>
    <w:rsid w:val="00902468"/>
    <w:rsid w:val="0090421A"/>
    <w:rsid w:val="00905717"/>
    <w:rsid w:val="00907CDF"/>
    <w:rsid w:val="0091358F"/>
    <w:rsid w:val="00916104"/>
    <w:rsid w:val="00920B4B"/>
    <w:rsid w:val="00925375"/>
    <w:rsid w:val="009271A5"/>
    <w:rsid w:val="0092738F"/>
    <w:rsid w:val="0093391E"/>
    <w:rsid w:val="009341FE"/>
    <w:rsid w:val="009427BE"/>
    <w:rsid w:val="00947D4B"/>
    <w:rsid w:val="00950031"/>
    <w:rsid w:val="00952900"/>
    <w:rsid w:val="00952DA9"/>
    <w:rsid w:val="00961A5B"/>
    <w:rsid w:val="00962C74"/>
    <w:rsid w:val="0096566A"/>
    <w:rsid w:val="0097284B"/>
    <w:rsid w:val="00972EE0"/>
    <w:rsid w:val="009735B4"/>
    <w:rsid w:val="00974E94"/>
    <w:rsid w:val="0097601A"/>
    <w:rsid w:val="00980CAE"/>
    <w:rsid w:val="00981010"/>
    <w:rsid w:val="00981B66"/>
    <w:rsid w:val="00983828"/>
    <w:rsid w:val="00983E56"/>
    <w:rsid w:val="009855EF"/>
    <w:rsid w:val="00991C2E"/>
    <w:rsid w:val="00997F32"/>
    <w:rsid w:val="009A1EF9"/>
    <w:rsid w:val="009A3842"/>
    <w:rsid w:val="009A5036"/>
    <w:rsid w:val="009B0EA3"/>
    <w:rsid w:val="009B0EC2"/>
    <w:rsid w:val="009B286E"/>
    <w:rsid w:val="009B7B7E"/>
    <w:rsid w:val="009C7BBD"/>
    <w:rsid w:val="009D0E82"/>
    <w:rsid w:val="009D2D77"/>
    <w:rsid w:val="009D422B"/>
    <w:rsid w:val="009D6E4E"/>
    <w:rsid w:val="009D70F0"/>
    <w:rsid w:val="009E50F4"/>
    <w:rsid w:val="009E588A"/>
    <w:rsid w:val="009E6CF4"/>
    <w:rsid w:val="009E6F41"/>
    <w:rsid w:val="009F21EC"/>
    <w:rsid w:val="009F315E"/>
    <w:rsid w:val="009F3A51"/>
    <w:rsid w:val="009F440E"/>
    <w:rsid w:val="009F5978"/>
    <w:rsid w:val="009F616E"/>
    <w:rsid w:val="009F7BED"/>
    <w:rsid w:val="00A00CDA"/>
    <w:rsid w:val="00A012BF"/>
    <w:rsid w:val="00A04716"/>
    <w:rsid w:val="00A05932"/>
    <w:rsid w:val="00A06B0A"/>
    <w:rsid w:val="00A06D5A"/>
    <w:rsid w:val="00A20754"/>
    <w:rsid w:val="00A215FC"/>
    <w:rsid w:val="00A2551B"/>
    <w:rsid w:val="00A3404B"/>
    <w:rsid w:val="00A37AE1"/>
    <w:rsid w:val="00A44E19"/>
    <w:rsid w:val="00A46807"/>
    <w:rsid w:val="00A52662"/>
    <w:rsid w:val="00A53774"/>
    <w:rsid w:val="00A63BE4"/>
    <w:rsid w:val="00A64EC3"/>
    <w:rsid w:val="00A65FA7"/>
    <w:rsid w:val="00A66B20"/>
    <w:rsid w:val="00A71FFF"/>
    <w:rsid w:val="00A74D1D"/>
    <w:rsid w:val="00A75AFD"/>
    <w:rsid w:val="00A82396"/>
    <w:rsid w:val="00A938E7"/>
    <w:rsid w:val="00A957D3"/>
    <w:rsid w:val="00A97583"/>
    <w:rsid w:val="00A97FF2"/>
    <w:rsid w:val="00AA0C37"/>
    <w:rsid w:val="00AA1083"/>
    <w:rsid w:val="00AA267C"/>
    <w:rsid w:val="00AA3645"/>
    <w:rsid w:val="00AA4086"/>
    <w:rsid w:val="00AA69C1"/>
    <w:rsid w:val="00AA6E63"/>
    <w:rsid w:val="00AA7A6C"/>
    <w:rsid w:val="00AB40F9"/>
    <w:rsid w:val="00AB4AA8"/>
    <w:rsid w:val="00AB7A58"/>
    <w:rsid w:val="00AC09E9"/>
    <w:rsid w:val="00AC1882"/>
    <w:rsid w:val="00AC3C42"/>
    <w:rsid w:val="00AC7B3C"/>
    <w:rsid w:val="00AD04AF"/>
    <w:rsid w:val="00AD3FCA"/>
    <w:rsid w:val="00AD52FA"/>
    <w:rsid w:val="00AD61B5"/>
    <w:rsid w:val="00AD65DC"/>
    <w:rsid w:val="00AD7CB1"/>
    <w:rsid w:val="00AE0464"/>
    <w:rsid w:val="00AE1D20"/>
    <w:rsid w:val="00AE4630"/>
    <w:rsid w:val="00AE7126"/>
    <w:rsid w:val="00AF036F"/>
    <w:rsid w:val="00AF41CE"/>
    <w:rsid w:val="00B0064E"/>
    <w:rsid w:val="00B0424B"/>
    <w:rsid w:val="00B04462"/>
    <w:rsid w:val="00B06EE3"/>
    <w:rsid w:val="00B10B56"/>
    <w:rsid w:val="00B10E78"/>
    <w:rsid w:val="00B239E9"/>
    <w:rsid w:val="00B23D75"/>
    <w:rsid w:val="00B24146"/>
    <w:rsid w:val="00B32C8B"/>
    <w:rsid w:val="00B330E2"/>
    <w:rsid w:val="00B339F1"/>
    <w:rsid w:val="00B34478"/>
    <w:rsid w:val="00B34644"/>
    <w:rsid w:val="00B34BEC"/>
    <w:rsid w:val="00B35F6F"/>
    <w:rsid w:val="00B35F8E"/>
    <w:rsid w:val="00B403EB"/>
    <w:rsid w:val="00B41A05"/>
    <w:rsid w:val="00B5117C"/>
    <w:rsid w:val="00B60A0A"/>
    <w:rsid w:val="00B62163"/>
    <w:rsid w:val="00B62E58"/>
    <w:rsid w:val="00B81859"/>
    <w:rsid w:val="00B8283D"/>
    <w:rsid w:val="00B83C8B"/>
    <w:rsid w:val="00B84BAE"/>
    <w:rsid w:val="00B8616A"/>
    <w:rsid w:val="00B86A5B"/>
    <w:rsid w:val="00B872A3"/>
    <w:rsid w:val="00B944B2"/>
    <w:rsid w:val="00B97761"/>
    <w:rsid w:val="00BA0AAF"/>
    <w:rsid w:val="00BA14D1"/>
    <w:rsid w:val="00BA1DDB"/>
    <w:rsid w:val="00BA295C"/>
    <w:rsid w:val="00BA62BF"/>
    <w:rsid w:val="00BA655F"/>
    <w:rsid w:val="00BB0011"/>
    <w:rsid w:val="00BB1975"/>
    <w:rsid w:val="00BB4235"/>
    <w:rsid w:val="00BB5D42"/>
    <w:rsid w:val="00BC7A43"/>
    <w:rsid w:val="00BD2386"/>
    <w:rsid w:val="00BD4DC5"/>
    <w:rsid w:val="00BD7FDA"/>
    <w:rsid w:val="00BE2633"/>
    <w:rsid w:val="00BE2F1F"/>
    <w:rsid w:val="00BE4676"/>
    <w:rsid w:val="00BE56A9"/>
    <w:rsid w:val="00BE758F"/>
    <w:rsid w:val="00BF3022"/>
    <w:rsid w:val="00BF7199"/>
    <w:rsid w:val="00C02670"/>
    <w:rsid w:val="00C02B48"/>
    <w:rsid w:val="00C05C37"/>
    <w:rsid w:val="00C0731B"/>
    <w:rsid w:val="00C1130F"/>
    <w:rsid w:val="00C1607F"/>
    <w:rsid w:val="00C16DBA"/>
    <w:rsid w:val="00C17F47"/>
    <w:rsid w:val="00C20EB6"/>
    <w:rsid w:val="00C238DD"/>
    <w:rsid w:val="00C25AB5"/>
    <w:rsid w:val="00C304FE"/>
    <w:rsid w:val="00C3079C"/>
    <w:rsid w:val="00C33E71"/>
    <w:rsid w:val="00C342C7"/>
    <w:rsid w:val="00C34D9C"/>
    <w:rsid w:val="00C35C97"/>
    <w:rsid w:val="00C37186"/>
    <w:rsid w:val="00C44066"/>
    <w:rsid w:val="00C45163"/>
    <w:rsid w:val="00C5289B"/>
    <w:rsid w:val="00C53C32"/>
    <w:rsid w:val="00C55951"/>
    <w:rsid w:val="00C566EA"/>
    <w:rsid w:val="00C5741A"/>
    <w:rsid w:val="00C609BB"/>
    <w:rsid w:val="00C61A93"/>
    <w:rsid w:val="00C63C35"/>
    <w:rsid w:val="00C70DF6"/>
    <w:rsid w:val="00C70F60"/>
    <w:rsid w:val="00C72D4A"/>
    <w:rsid w:val="00C74931"/>
    <w:rsid w:val="00C74C94"/>
    <w:rsid w:val="00C75FC2"/>
    <w:rsid w:val="00C843DF"/>
    <w:rsid w:val="00C86845"/>
    <w:rsid w:val="00C91A72"/>
    <w:rsid w:val="00C926CE"/>
    <w:rsid w:val="00C92AC5"/>
    <w:rsid w:val="00C92C3A"/>
    <w:rsid w:val="00C9437D"/>
    <w:rsid w:val="00C94D5D"/>
    <w:rsid w:val="00C962BD"/>
    <w:rsid w:val="00C97C72"/>
    <w:rsid w:val="00CA6628"/>
    <w:rsid w:val="00CA785C"/>
    <w:rsid w:val="00CA793D"/>
    <w:rsid w:val="00CB00B4"/>
    <w:rsid w:val="00CB2858"/>
    <w:rsid w:val="00CB5B19"/>
    <w:rsid w:val="00CB6972"/>
    <w:rsid w:val="00CB6D65"/>
    <w:rsid w:val="00CB7BD9"/>
    <w:rsid w:val="00CC6BDD"/>
    <w:rsid w:val="00CD467D"/>
    <w:rsid w:val="00CD6E4C"/>
    <w:rsid w:val="00CD73C0"/>
    <w:rsid w:val="00CD754C"/>
    <w:rsid w:val="00CD7F12"/>
    <w:rsid w:val="00CE2580"/>
    <w:rsid w:val="00CE4ECB"/>
    <w:rsid w:val="00CE7F33"/>
    <w:rsid w:val="00CF329C"/>
    <w:rsid w:val="00CF647E"/>
    <w:rsid w:val="00CF7762"/>
    <w:rsid w:val="00CF7B7D"/>
    <w:rsid w:val="00D028B4"/>
    <w:rsid w:val="00D02EEB"/>
    <w:rsid w:val="00D02F43"/>
    <w:rsid w:val="00D04861"/>
    <w:rsid w:val="00D07A55"/>
    <w:rsid w:val="00D13D3F"/>
    <w:rsid w:val="00D17694"/>
    <w:rsid w:val="00D2286D"/>
    <w:rsid w:val="00D26528"/>
    <w:rsid w:val="00D318C2"/>
    <w:rsid w:val="00D34249"/>
    <w:rsid w:val="00D34624"/>
    <w:rsid w:val="00D35F25"/>
    <w:rsid w:val="00D36E92"/>
    <w:rsid w:val="00D371BB"/>
    <w:rsid w:val="00D40508"/>
    <w:rsid w:val="00D42A9B"/>
    <w:rsid w:val="00D44826"/>
    <w:rsid w:val="00D4518D"/>
    <w:rsid w:val="00D454A5"/>
    <w:rsid w:val="00D46768"/>
    <w:rsid w:val="00D47EB9"/>
    <w:rsid w:val="00D5002C"/>
    <w:rsid w:val="00D51F85"/>
    <w:rsid w:val="00D537AC"/>
    <w:rsid w:val="00D54468"/>
    <w:rsid w:val="00D545E7"/>
    <w:rsid w:val="00D57570"/>
    <w:rsid w:val="00D6268D"/>
    <w:rsid w:val="00D64A25"/>
    <w:rsid w:val="00D651C5"/>
    <w:rsid w:val="00D74DBA"/>
    <w:rsid w:val="00D775CF"/>
    <w:rsid w:val="00D81C7C"/>
    <w:rsid w:val="00D81E36"/>
    <w:rsid w:val="00D82D31"/>
    <w:rsid w:val="00D840A7"/>
    <w:rsid w:val="00D8416F"/>
    <w:rsid w:val="00D94C45"/>
    <w:rsid w:val="00D95667"/>
    <w:rsid w:val="00DA020F"/>
    <w:rsid w:val="00DA1C71"/>
    <w:rsid w:val="00DA2502"/>
    <w:rsid w:val="00DA316D"/>
    <w:rsid w:val="00DA3F6D"/>
    <w:rsid w:val="00DA69E0"/>
    <w:rsid w:val="00DB00EB"/>
    <w:rsid w:val="00DB0324"/>
    <w:rsid w:val="00DB372E"/>
    <w:rsid w:val="00DB640C"/>
    <w:rsid w:val="00DB736B"/>
    <w:rsid w:val="00DB7F17"/>
    <w:rsid w:val="00DC1A54"/>
    <w:rsid w:val="00DC5511"/>
    <w:rsid w:val="00DC605F"/>
    <w:rsid w:val="00DD29A4"/>
    <w:rsid w:val="00DD48C1"/>
    <w:rsid w:val="00DD65AC"/>
    <w:rsid w:val="00DD733C"/>
    <w:rsid w:val="00DE2CD8"/>
    <w:rsid w:val="00DE520E"/>
    <w:rsid w:val="00DE5928"/>
    <w:rsid w:val="00DE79D5"/>
    <w:rsid w:val="00DE7A4B"/>
    <w:rsid w:val="00DF4657"/>
    <w:rsid w:val="00E025A1"/>
    <w:rsid w:val="00E02659"/>
    <w:rsid w:val="00E02BF0"/>
    <w:rsid w:val="00E03F56"/>
    <w:rsid w:val="00E11185"/>
    <w:rsid w:val="00E160DD"/>
    <w:rsid w:val="00E16B29"/>
    <w:rsid w:val="00E21207"/>
    <w:rsid w:val="00E23B91"/>
    <w:rsid w:val="00E2636F"/>
    <w:rsid w:val="00E30497"/>
    <w:rsid w:val="00E32DD2"/>
    <w:rsid w:val="00E33584"/>
    <w:rsid w:val="00E33802"/>
    <w:rsid w:val="00E42642"/>
    <w:rsid w:val="00E42878"/>
    <w:rsid w:val="00E42FCC"/>
    <w:rsid w:val="00E43583"/>
    <w:rsid w:val="00E4457D"/>
    <w:rsid w:val="00E47AAD"/>
    <w:rsid w:val="00E509F2"/>
    <w:rsid w:val="00E51DA9"/>
    <w:rsid w:val="00E6008B"/>
    <w:rsid w:val="00E61874"/>
    <w:rsid w:val="00E640B4"/>
    <w:rsid w:val="00E6410A"/>
    <w:rsid w:val="00E64C5C"/>
    <w:rsid w:val="00E704EA"/>
    <w:rsid w:val="00E707E1"/>
    <w:rsid w:val="00E77584"/>
    <w:rsid w:val="00E7766B"/>
    <w:rsid w:val="00E84AA2"/>
    <w:rsid w:val="00E95C45"/>
    <w:rsid w:val="00EA45D6"/>
    <w:rsid w:val="00EA48B1"/>
    <w:rsid w:val="00EA57B8"/>
    <w:rsid w:val="00EB07D8"/>
    <w:rsid w:val="00EB405A"/>
    <w:rsid w:val="00EB624D"/>
    <w:rsid w:val="00EC146B"/>
    <w:rsid w:val="00EC6101"/>
    <w:rsid w:val="00ED50CA"/>
    <w:rsid w:val="00ED6C2A"/>
    <w:rsid w:val="00ED781C"/>
    <w:rsid w:val="00ED7DD3"/>
    <w:rsid w:val="00ED7EE4"/>
    <w:rsid w:val="00EE0F21"/>
    <w:rsid w:val="00EE48B3"/>
    <w:rsid w:val="00EE537F"/>
    <w:rsid w:val="00EE6058"/>
    <w:rsid w:val="00EF0447"/>
    <w:rsid w:val="00EF1FD7"/>
    <w:rsid w:val="00EF36E5"/>
    <w:rsid w:val="00EF75A2"/>
    <w:rsid w:val="00F03283"/>
    <w:rsid w:val="00F107FA"/>
    <w:rsid w:val="00F11398"/>
    <w:rsid w:val="00F1283D"/>
    <w:rsid w:val="00F2074B"/>
    <w:rsid w:val="00F213B0"/>
    <w:rsid w:val="00F23620"/>
    <w:rsid w:val="00F31A6F"/>
    <w:rsid w:val="00F37435"/>
    <w:rsid w:val="00F407BF"/>
    <w:rsid w:val="00F41340"/>
    <w:rsid w:val="00F42448"/>
    <w:rsid w:val="00F42C50"/>
    <w:rsid w:val="00F4332C"/>
    <w:rsid w:val="00F479AE"/>
    <w:rsid w:val="00F47CAD"/>
    <w:rsid w:val="00F50CAD"/>
    <w:rsid w:val="00F52115"/>
    <w:rsid w:val="00F55384"/>
    <w:rsid w:val="00F63088"/>
    <w:rsid w:val="00F67861"/>
    <w:rsid w:val="00F73DAB"/>
    <w:rsid w:val="00F813B1"/>
    <w:rsid w:val="00F824B1"/>
    <w:rsid w:val="00F852A8"/>
    <w:rsid w:val="00F87926"/>
    <w:rsid w:val="00F9159D"/>
    <w:rsid w:val="00F916C3"/>
    <w:rsid w:val="00F917AC"/>
    <w:rsid w:val="00F94975"/>
    <w:rsid w:val="00F96643"/>
    <w:rsid w:val="00F97031"/>
    <w:rsid w:val="00FA0EC5"/>
    <w:rsid w:val="00FA31EF"/>
    <w:rsid w:val="00FA3F2B"/>
    <w:rsid w:val="00FB0B25"/>
    <w:rsid w:val="00FB339F"/>
    <w:rsid w:val="00FB615E"/>
    <w:rsid w:val="00FC0576"/>
    <w:rsid w:val="00FC13C8"/>
    <w:rsid w:val="00FC184C"/>
    <w:rsid w:val="00FC2084"/>
    <w:rsid w:val="00FC2710"/>
    <w:rsid w:val="00FC3D46"/>
    <w:rsid w:val="00FD03C8"/>
    <w:rsid w:val="00FD07A8"/>
    <w:rsid w:val="00FD1C9D"/>
    <w:rsid w:val="00FD3D36"/>
    <w:rsid w:val="00FD4691"/>
    <w:rsid w:val="00FD50C8"/>
    <w:rsid w:val="00FD5FA0"/>
    <w:rsid w:val="00FD6086"/>
    <w:rsid w:val="00FD6778"/>
    <w:rsid w:val="00FD76B2"/>
    <w:rsid w:val="00FE006D"/>
    <w:rsid w:val="00FE152C"/>
    <w:rsid w:val="00FE2053"/>
    <w:rsid w:val="00FE39B9"/>
    <w:rsid w:val="00FF29E0"/>
    <w:rsid w:val="00FF58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fo">
    <w:name w:val="paragrafo"/>
    <w:basedOn w:val="Normal"/>
    <w:rsid w:val="00A2075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inciso">
    <w:name w:val="inciso"/>
    <w:basedOn w:val="Normal"/>
    <w:rsid w:val="00A20754"/>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20754"/>
    <w:rPr>
      <w:color w:val="0000FF"/>
      <w:u w:val="single"/>
    </w:rPr>
  </w:style>
  <w:style w:type="paragraph" w:styleId="PargrafodaLista">
    <w:name w:val="List Paragraph"/>
    <w:basedOn w:val="Normal"/>
    <w:uiPriority w:val="34"/>
    <w:qFormat/>
    <w:rsid w:val="00B97761"/>
    <w:pPr>
      <w:ind w:left="720"/>
      <w:contextualSpacing/>
    </w:pPr>
  </w:style>
  <w:style w:type="paragraph" w:styleId="Textodebalo">
    <w:name w:val="Balloon Text"/>
    <w:basedOn w:val="Normal"/>
    <w:link w:val="TextodebaloChar"/>
    <w:uiPriority w:val="99"/>
    <w:semiHidden/>
    <w:unhideWhenUsed/>
    <w:rsid w:val="00B60A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0A0A"/>
    <w:rPr>
      <w:rFonts w:ascii="Tahoma" w:hAnsi="Tahoma" w:cs="Tahoma"/>
      <w:sz w:val="16"/>
      <w:szCs w:val="16"/>
    </w:rPr>
  </w:style>
  <w:style w:type="paragraph" w:styleId="NormalWeb">
    <w:name w:val="Normal (Web)"/>
    <w:basedOn w:val="Normal"/>
    <w:uiPriority w:val="99"/>
    <w:semiHidden/>
    <w:unhideWhenUsed/>
    <w:rsid w:val="004774BF"/>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750F0"/>
    <w:rPr>
      <w:b/>
      <w:bCs/>
    </w:rPr>
  </w:style>
  <w:style w:type="paragraph" w:customStyle="1" w:styleId="cab">
    <w:name w:val="cab"/>
    <w:basedOn w:val="Normal"/>
    <w:rsid w:val="00F9664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par">
    <w:name w:val="par"/>
    <w:basedOn w:val="Normal"/>
    <w:rsid w:val="00F96643"/>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4101A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101A0"/>
  </w:style>
  <w:style w:type="paragraph" w:styleId="Rodap">
    <w:name w:val="footer"/>
    <w:basedOn w:val="Normal"/>
    <w:link w:val="RodapChar"/>
    <w:uiPriority w:val="99"/>
    <w:unhideWhenUsed/>
    <w:rsid w:val="004101A0"/>
    <w:pPr>
      <w:tabs>
        <w:tab w:val="center" w:pos="4252"/>
        <w:tab w:val="right" w:pos="8504"/>
      </w:tabs>
      <w:spacing w:after="0" w:line="240" w:lineRule="auto"/>
    </w:pPr>
  </w:style>
  <w:style w:type="character" w:customStyle="1" w:styleId="RodapChar">
    <w:name w:val="Rodapé Char"/>
    <w:basedOn w:val="Fontepargpadro"/>
    <w:link w:val="Rodap"/>
    <w:uiPriority w:val="99"/>
    <w:rsid w:val="004101A0"/>
  </w:style>
  <w:style w:type="character" w:customStyle="1" w:styleId="a">
    <w:name w:val="a"/>
    <w:basedOn w:val="Fontepargpadro"/>
    <w:rsid w:val="00A44E19"/>
  </w:style>
  <w:style w:type="character" w:customStyle="1" w:styleId="l6">
    <w:name w:val="l6"/>
    <w:basedOn w:val="Fontepargpadro"/>
    <w:rsid w:val="00A44E19"/>
  </w:style>
  <w:style w:type="character" w:customStyle="1" w:styleId="l10">
    <w:name w:val="l10"/>
    <w:basedOn w:val="Fontepargpadro"/>
    <w:rsid w:val="00A44E19"/>
  </w:style>
</w:styles>
</file>

<file path=word/webSettings.xml><?xml version="1.0" encoding="utf-8"?>
<w:webSettings xmlns:r="http://schemas.openxmlformats.org/officeDocument/2006/relationships" xmlns:w="http://schemas.openxmlformats.org/wordprocessingml/2006/main">
  <w:divs>
    <w:div w:id="68121000">
      <w:bodyDiv w:val="1"/>
      <w:marLeft w:val="0"/>
      <w:marRight w:val="0"/>
      <w:marTop w:val="0"/>
      <w:marBottom w:val="0"/>
      <w:divBdr>
        <w:top w:val="none" w:sz="0" w:space="0" w:color="auto"/>
        <w:left w:val="none" w:sz="0" w:space="0" w:color="auto"/>
        <w:bottom w:val="none" w:sz="0" w:space="0" w:color="auto"/>
        <w:right w:val="none" w:sz="0" w:space="0" w:color="auto"/>
      </w:divBdr>
    </w:div>
    <w:div w:id="101345989">
      <w:bodyDiv w:val="1"/>
      <w:marLeft w:val="0"/>
      <w:marRight w:val="0"/>
      <w:marTop w:val="0"/>
      <w:marBottom w:val="0"/>
      <w:divBdr>
        <w:top w:val="none" w:sz="0" w:space="0" w:color="auto"/>
        <w:left w:val="none" w:sz="0" w:space="0" w:color="auto"/>
        <w:bottom w:val="none" w:sz="0" w:space="0" w:color="auto"/>
        <w:right w:val="none" w:sz="0" w:space="0" w:color="auto"/>
      </w:divBdr>
    </w:div>
    <w:div w:id="506136580">
      <w:bodyDiv w:val="1"/>
      <w:marLeft w:val="0"/>
      <w:marRight w:val="0"/>
      <w:marTop w:val="0"/>
      <w:marBottom w:val="0"/>
      <w:divBdr>
        <w:top w:val="none" w:sz="0" w:space="0" w:color="auto"/>
        <w:left w:val="none" w:sz="0" w:space="0" w:color="auto"/>
        <w:bottom w:val="none" w:sz="0" w:space="0" w:color="auto"/>
        <w:right w:val="none" w:sz="0" w:space="0" w:color="auto"/>
      </w:divBdr>
      <w:divsChild>
        <w:div w:id="2127187524">
          <w:marLeft w:val="0"/>
          <w:marRight w:val="0"/>
          <w:marTop w:val="0"/>
          <w:marBottom w:val="0"/>
          <w:divBdr>
            <w:top w:val="none" w:sz="0" w:space="0" w:color="auto"/>
            <w:left w:val="none" w:sz="0" w:space="0" w:color="auto"/>
            <w:bottom w:val="none" w:sz="0" w:space="0" w:color="auto"/>
            <w:right w:val="none" w:sz="0" w:space="0" w:color="auto"/>
          </w:divBdr>
          <w:divsChild>
            <w:div w:id="1269582546">
              <w:marLeft w:val="0"/>
              <w:marRight w:val="0"/>
              <w:marTop w:val="0"/>
              <w:marBottom w:val="0"/>
              <w:divBdr>
                <w:top w:val="none" w:sz="0" w:space="0" w:color="auto"/>
                <w:left w:val="none" w:sz="0" w:space="0" w:color="auto"/>
                <w:bottom w:val="none" w:sz="0" w:space="0" w:color="auto"/>
                <w:right w:val="none" w:sz="0" w:space="0" w:color="auto"/>
              </w:divBdr>
              <w:divsChild>
                <w:div w:id="674192000">
                  <w:marLeft w:val="0"/>
                  <w:marRight w:val="0"/>
                  <w:marTop w:val="0"/>
                  <w:marBottom w:val="0"/>
                  <w:divBdr>
                    <w:top w:val="none" w:sz="0" w:space="0" w:color="auto"/>
                    <w:left w:val="none" w:sz="0" w:space="0" w:color="auto"/>
                    <w:bottom w:val="none" w:sz="0" w:space="0" w:color="auto"/>
                    <w:right w:val="none" w:sz="0" w:space="0" w:color="auto"/>
                  </w:divBdr>
                </w:div>
                <w:div w:id="1960991426">
                  <w:marLeft w:val="0"/>
                  <w:marRight w:val="0"/>
                  <w:marTop w:val="0"/>
                  <w:marBottom w:val="0"/>
                  <w:divBdr>
                    <w:top w:val="none" w:sz="0" w:space="0" w:color="auto"/>
                    <w:left w:val="none" w:sz="0" w:space="0" w:color="auto"/>
                    <w:bottom w:val="none" w:sz="0" w:space="0" w:color="auto"/>
                    <w:right w:val="none" w:sz="0" w:space="0" w:color="auto"/>
                  </w:divBdr>
                </w:div>
                <w:div w:id="1435440566">
                  <w:marLeft w:val="0"/>
                  <w:marRight w:val="0"/>
                  <w:marTop w:val="0"/>
                  <w:marBottom w:val="0"/>
                  <w:divBdr>
                    <w:top w:val="none" w:sz="0" w:space="0" w:color="auto"/>
                    <w:left w:val="none" w:sz="0" w:space="0" w:color="auto"/>
                    <w:bottom w:val="none" w:sz="0" w:space="0" w:color="auto"/>
                    <w:right w:val="none" w:sz="0" w:space="0" w:color="auto"/>
                  </w:divBdr>
                </w:div>
                <w:div w:id="1949772835">
                  <w:marLeft w:val="0"/>
                  <w:marRight w:val="0"/>
                  <w:marTop w:val="0"/>
                  <w:marBottom w:val="0"/>
                  <w:divBdr>
                    <w:top w:val="none" w:sz="0" w:space="0" w:color="auto"/>
                    <w:left w:val="none" w:sz="0" w:space="0" w:color="auto"/>
                    <w:bottom w:val="none" w:sz="0" w:space="0" w:color="auto"/>
                    <w:right w:val="none" w:sz="0" w:space="0" w:color="auto"/>
                  </w:divBdr>
                </w:div>
                <w:div w:id="1277250394">
                  <w:marLeft w:val="0"/>
                  <w:marRight w:val="0"/>
                  <w:marTop w:val="0"/>
                  <w:marBottom w:val="0"/>
                  <w:divBdr>
                    <w:top w:val="none" w:sz="0" w:space="0" w:color="auto"/>
                    <w:left w:val="none" w:sz="0" w:space="0" w:color="auto"/>
                    <w:bottom w:val="none" w:sz="0" w:space="0" w:color="auto"/>
                    <w:right w:val="none" w:sz="0" w:space="0" w:color="auto"/>
                  </w:divBdr>
                </w:div>
                <w:div w:id="1197623037">
                  <w:marLeft w:val="0"/>
                  <w:marRight w:val="0"/>
                  <w:marTop w:val="0"/>
                  <w:marBottom w:val="0"/>
                  <w:divBdr>
                    <w:top w:val="none" w:sz="0" w:space="0" w:color="auto"/>
                    <w:left w:val="none" w:sz="0" w:space="0" w:color="auto"/>
                    <w:bottom w:val="none" w:sz="0" w:space="0" w:color="auto"/>
                    <w:right w:val="none" w:sz="0" w:space="0" w:color="auto"/>
                  </w:divBdr>
                </w:div>
                <w:div w:id="1917589138">
                  <w:marLeft w:val="0"/>
                  <w:marRight w:val="0"/>
                  <w:marTop w:val="0"/>
                  <w:marBottom w:val="0"/>
                  <w:divBdr>
                    <w:top w:val="none" w:sz="0" w:space="0" w:color="auto"/>
                    <w:left w:val="none" w:sz="0" w:space="0" w:color="auto"/>
                    <w:bottom w:val="none" w:sz="0" w:space="0" w:color="auto"/>
                    <w:right w:val="none" w:sz="0" w:space="0" w:color="auto"/>
                  </w:divBdr>
                </w:div>
                <w:div w:id="2026711991">
                  <w:marLeft w:val="0"/>
                  <w:marRight w:val="0"/>
                  <w:marTop w:val="0"/>
                  <w:marBottom w:val="0"/>
                  <w:divBdr>
                    <w:top w:val="none" w:sz="0" w:space="0" w:color="auto"/>
                    <w:left w:val="none" w:sz="0" w:space="0" w:color="auto"/>
                    <w:bottom w:val="none" w:sz="0" w:space="0" w:color="auto"/>
                    <w:right w:val="none" w:sz="0" w:space="0" w:color="auto"/>
                  </w:divBdr>
                </w:div>
                <w:div w:id="519856939">
                  <w:marLeft w:val="0"/>
                  <w:marRight w:val="0"/>
                  <w:marTop w:val="0"/>
                  <w:marBottom w:val="0"/>
                  <w:divBdr>
                    <w:top w:val="none" w:sz="0" w:space="0" w:color="auto"/>
                    <w:left w:val="none" w:sz="0" w:space="0" w:color="auto"/>
                    <w:bottom w:val="none" w:sz="0" w:space="0" w:color="auto"/>
                    <w:right w:val="none" w:sz="0" w:space="0" w:color="auto"/>
                  </w:divBdr>
                </w:div>
                <w:div w:id="2119181485">
                  <w:marLeft w:val="0"/>
                  <w:marRight w:val="0"/>
                  <w:marTop w:val="0"/>
                  <w:marBottom w:val="0"/>
                  <w:divBdr>
                    <w:top w:val="none" w:sz="0" w:space="0" w:color="auto"/>
                    <w:left w:val="none" w:sz="0" w:space="0" w:color="auto"/>
                    <w:bottom w:val="none" w:sz="0" w:space="0" w:color="auto"/>
                    <w:right w:val="none" w:sz="0" w:space="0" w:color="auto"/>
                  </w:divBdr>
                </w:div>
                <w:div w:id="631331185">
                  <w:marLeft w:val="0"/>
                  <w:marRight w:val="0"/>
                  <w:marTop w:val="0"/>
                  <w:marBottom w:val="0"/>
                  <w:divBdr>
                    <w:top w:val="none" w:sz="0" w:space="0" w:color="auto"/>
                    <w:left w:val="none" w:sz="0" w:space="0" w:color="auto"/>
                    <w:bottom w:val="none" w:sz="0" w:space="0" w:color="auto"/>
                    <w:right w:val="none" w:sz="0" w:space="0" w:color="auto"/>
                  </w:divBdr>
                </w:div>
                <w:div w:id="2006277331">
                  <w:marLeft w:val="0"/>
                  <w:marRight w:val="0"/>
                  <w:marTop w:val="0"/>
                  <w:marBottom w:val="0"/>
                  <w:divBdr>
                    <w:top w:val="none" w:sz="0" w:space="0" w:color="auto"/>
                    <w:left w:val="none" w:sz="0" w:space="0" w:color="auto"/>
                    <w:bottom w:val="none" w:sz="0" w:space="0" w:color="auto"/>
                    <w:right w:val="none" w:sz="0" w:space="0" w:color="auto"/>
                  </w:divBdr>
                </w:div>
                <w:div w:id="485628030">
                  <w:marLeft w:val="0"/>
                  <w:marRight w:val="0"/>
                  <w:marTop w:val="0"/>
                  <w:marBottom w:val="0"/>
                  <w:divBdr>
                    <w:top w:val="none" w:sz="0" w:space="0" w:color="auto"/>
                    <w:left w:val="none" w:sz="0" w:space="0" w:color="auto"/>
                    <w:bottom w:val="none" w:sz="0" w:space="0" w:color="auto"/>
                    <w:right w:val="none" w:sz="0" w:space="0" w:color="auto"/>
                  </w:divBdr>
                </w:div>
                <w:div w:id="684016096">
                  <w:marLeft w:val="0"/>
                  <w:marRight w:val="0"/>
                  <w:marTop w:val="0"/>
                  <w:marBottom w:val="0"/>
                  <w:divBdr>
                    <w:top w:val="none" w:sz="0" w:space="0" w:color="auto"/>
                    <w:left w:val="none" w:sz="0" w:space="0" w:color="auto"/>
                    <w:bottom w:val="none" w:sz="0" w:space="0" w:color="auto"/>
                    <w:right w:val="none" w:sz="0" w:space="0" w:color="auto"/>
                  </w:divBdr>
                </w:div>
                <w:div w:id="1005328902">
                  <w:marLeft w:val="0"/>
                  <w:marRight w:val="0"/>
                  <w:marTop w:val="0"/>
                  <w:marBottom w:val="0"/>
                  <w:divBdr>
                    <w:top w:val="none" w:sz="0" w:space="0" w:color="auto"/>
                    <w:left w:val="none" w:sz="0" w:space="0" w:color="auto"/>
                    <w:bottom w:val="none" w:sz="0" w:space="0" w:color="auto"/>
                    <w:right w:val="none" w:sz="0" w:space="0" w:color="auto"/>
                  </w:divBdr>
                </w:div>
                <w:div w:id="1687635068">
                  <w:marLeft w:val="0"/>
                  <w:marRight w:val="0"/>
                  <w:marTop w:val="0"/>
                  <w:marBottom w:val="0"/>
                  <w:divBdr>
                    <w:top w:val="none" w:sz="0" w:space="0" w:color="auto"/>
                    <w:left w:val="none" w:sz="0" w:space="0" w:color="auto"/>
                    <w:bottom w:val="none" w:sz="0" w:space="0" w:color="auto"/>
                    <w:right w:val="none" w:sz="0" w:space="0" w:color="auto"/>
                  </w:divBdr>
                </w:div>
                <w:div w:id="2018924223">
                  <w:marLeft w:val="0"/>
                  <w:marRight w:val="0"/>
                  <w:marTop w:val="0"/>
                  <w:marBottom w:val="0"/>
                  <w:divBdr>
                    <w:top w:val="none" w:sz="0" w:space="0" w:color="auto"/>
                    <w:left w:val="none" w:sz="0" w:space="0" w:color="auto"/>
                    <w:bottom w:val="none" w:sz="0" w:space="0" w:color="auto"/>
                    <w:right w:val="none" w:sz="0" w:space="0" w:color="auto"/>
                  </w:divBdr>
                </w:div>
                <w:div w:id="86316041">
                  <w:marLeft w:val="0"/>
                  <w:marRight w:val="0"/>
                  <w:marTop w:val="0"/>
                  <w:marBottom w:val="0"/>
                  <w:divBdr>
                    <w:top w:val="none" w:sz="0" w:space="0" w:color="auto"/>
                    <w:left w:val="none" w:sz="0" w:space="0" w:color="auto"/>
                    <w:bottom w:val="none" w:sz="0" w:space="0" w:color="auto"/>
                    <w:right w:val="none" w:sz="0" w:space="0" w:color="auto"/>
                  </w:divBdr>
                </w:div>
                <w:div w:id="408188468">
                  <w:marLeft w:val="0"/>
                  <w:marRight w:val="0"/>
                  <w:marTop w:val="0"/>
                  <w:marBottom w:val="0"/>
                  <w:divBdr>
                    <w:top w:val="none" w:sz="0" w:space="0" w:color="auto"/>
                    <w:left w:val="none" w:sz="0" w:space="0" w:color="auto"/>
                    <w:bottom w:val="none" w:sz="0" w:space="0" w:color="auto"/>
                    <w:right w:val="none" w:sz="0" w:space="0" w:color="auto"/>
                  </w:divBdr>
                </w:div>
                <w:div w:id="1265924054">
                  <w:marLeft w:val="0"/>
                  <w:marRight w:val="0"/>
                  <w:marTop w:val="0"/>
                  <w:marBottom w:val="0"/>
                  <w:divBdr>
                    <w:top w:val="none" w:sz="0" w:space="0" w:color="auto"/>
                    <w:left w:val="none" w:sz="0" w:space="0" w:color="auto"/>
                    <w:bottom w:val="none" w:sz="0" w:space="0" w:color="auto"/>
                    <w:right w:val="none" w:sz="0" w:space="0" w:color="auto"/>
                  </w:divBdr>
                </w:div>
                <w:div w:id="134878092">
                  <w:marLeft w:val="0"/>
                  <w:marRight w:val="0"/>
                  <w:marTop w:val="0"/>
                  <w:marBottom w:val="0"/>
                  <w:divBdr>
                    <w:top w:val="none" w:sz="0" w:space="0" w:color="auto"/>
                    <w:left w:val="none" w:sz="0" w:space="0" w:color="auto"/>
                    <w:bottom w:val="none" w:sz="0" w:space="0" w:color="auto"/>
                    <w:right w:val="none" w:sz="0" w:space="0" w:color="auto"/>
                  </w:divBdr>
                </w:div>
                <w:div w:id="2023779779">
                  <w:marLeft w:val="0"/>
                  <w:marRight w:val="0"/>
                  <w:marTop w:val="0"/>
                  <w:marBottom w:val="0"/>
                  <w:divBdr>
                    <w:top w:val="none" w:sz="0" w:space="0" w:color="auto"/>
                    <w:left w:val="none" w:sz="0" w:space="0" w:color="auto"/>
                    <w:bottom w:val="none" w:sz="0" w:space="0" w:color="auto"/>
                    <w:right w:val="none" w:sz="0" w:space="0" w:color="auto"/>
                  </w:divBdr>
                </w:div>
                <w:div w:id="161357633">
                  <w:marLeft w:val="0"/>
                  <w:marRight w:val="0"/>
                  <w:marTop w:val="0"/>
                  <w:marBottom w:val="0"/>
                  <w:divBdr>
                    <w:top w:val="none" w:sz="0" w:space="0" w:color="auto"/>
                    <w:left w:val="none" w:sz="0" w:space="0" w:color="auto"/>
                    <w:bottom w:val="none" w:sz="0" w:space="0" w:color="auto"/>
                    <w:right w:val="none" w:sz="0" w:space="0" w:color="auto"/>
                  </w:divBdr>
                </w:div>
                <w:div w:id="523640960">
                  <w:marLeft w:val="0"/>
                  <w:marRight w:val="0"/>
                  <w:marTop w:val="0"/>
                  <w:marBottom w:val="0"/>
                  <w:divBdr>
                    <w:top w:val="none" w:sz="0" w:space="0" w:color="auto"/>
                    <w:left w:val="none" w:sz="0" w:space="0" w:color="auto"/>
                    <w:bottom w:val="none" w:sz="0" w:space="0" w:color="auto"/>
                    <w:right w:val="none" w:sz="0" w:space="0" w:color="auto"/>
                  </w:divBdr>
                </w:div>
                <w:div w:id="1678842552">
                  <w:marLeft w:val="0"/>
                  <w:marRight w:val="0"/>
                  <w:marTop w:val="0"/>
                  <w:marBottom w:val="0"/>
                  <w:divBdr>
                    <w:top w:val="none" w:sz="0" w:space="0" w:color="auto"/>
                    <w:left w:val="none" w:sz="0" w:space="0" w:color="auto"/>
                    <w:bottom w:val="none" w:sz="0" w:space="0" w:color="auto"/>
                    <w:right w:val="none" w:sz="0" w:space="0" w:color="auto"/>
                  </w:divBdr>
                </w:div>
                <w:div w:id="2895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0372">
          <w:marLeft w:val="0"/>
          <w:marRight w:val="0"/>
          <w:marTop w:val="0"/>
          <w:marBottom w:val="0"/>
          <w:divBdr>
            <w:top w:val="none" w:sz="0" w:space="0" w:color="auto"/>
            <w:left w:val="none" w:sz="0" w:space="0" w:color="auto"/>
            <w:bottom w:val="none" w:sz="0" w:space="0" w:color="auto"/>
            <w:right w:val="none" w:sz="0" w:space="0" w:color="auto"/>
          </w:divBdr>
          <w:divsChild>
            <w:div w:id="5747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986">
      <w:bodyDiv w:val="1"/>
      <w:marLeft w:val="0"/>
      <w:marRight w:val="0"/>
      <w:marTop w:val="0"/>
      <w:marBottom w:val="0"/>
      <w:divBdr>
        <w:top w:val="none" w:sz="0" w:space="0" w:color="auto"/>
        <w:left w:val="none" w:sz="0" w:space="0" w:color="auto"/>
        <w:bottom w:val="none" w:sz="0" w:space="0" w:color="auto"/>
        <w:right w:val="none" w:sz="0" w:space="0" w:color="auto"/>
      </w:divBdr>
      <w:divsChild>
        <w:div w:id="443572025">
          <w:marLeft w:val="0"/>
          <w:marRight w:val="0"/>
          <w:marTop w:val="0"/>
          <w:marBottom w:val="0"/>
          <w:divBdr>
            <w:top w:val="none" w:sz="0" w:space="0" w:color="auto"/>
            <w:left w:val="none" w:sz="0" w:space="0" w:color="auto"/>
            <w:bottom w:val="none" w:sz="0" w:space="0" w:color="auto"/>
            <w:right w:val="none" w:sz="0" w:space="0" w:color="auto"/>
          </w:divBdr>
          <w:divsChild>
            <w:div w:id="483275599">
              <w:marLeft w:val="0"/>
              <w:marRight w:val="0"/>
              <w:marTop w:val="0"/>
              <w:marBottom w:val="0"/>
              <w:divBdr>
                <w:top w:val="none" w:sz="0" w:space="0" w:color="auto"/>
                <w:left w:val="none" w:sz="0" w:space="0" w:color="auto"/>
                <w:bottom w:val="none" w:sz="0" w:space="0" w:color="auto"/>
                <w:right w:val="none" w:sz="0" w:space="0" w:color="auto"/>
              </w:divBdr>
            </w:div>
            <w:div w:id="90979769">
              <w:marLeft w:val="0"/>
              <w:marRight w:val="0"/>
              <w:marTop w:val="0"/>
              <w:marBottom w:val="0"/>
              <w:divBdr>
                <w:top w:val="none" w:sz="0" w:space="0" w:color="auto"/>
                <w:left w:val="none" w:sz="0" w:space="0" w:color="auto"/>
                <w:bottom w:val="none" w:sz="0" w:space="0" w:color="auto"/>
                <w:right w:val="none" w:sz="0" w:space="0" w:color="auto"/>
              </w:divBdr>
            </w:div>
            <w:div w:id="233707016">
              <w:marLeft w:val="0"/>
              <w:marRight w:val="0"/>
              <w:marTop w:val="0"/>
              <w:marBottom w:val="0"/>
              <w:divBdr>
                <w:top w:val="none" w:sz="0" w:space="0" w:color="auto"/>
                <w:left w:val="none" w:sz="0" w:space="0" w:color="auto"/>
                <w:bottom w:val="none" w:sz="0" w:space="0" w:color="auto"/>
                <w:right w:val="none" w:sz="0" w:space="0" w:color="auto"/>
              </w:divBdr>
            </w:div>
            <w:div w:id="796022956">
              <w:marLeft w:val="0"/>
              <w:marRight w:val="0"/>
              <w:marTop w:val="0"/>
              <w:marBottom w:val="0"/>
              <w:divBdr>
                <w:top w:val="none" w:sz="0" w:space="0" w:color="auto"/>
                <w:left w:val="none" w:sz="0" w:space="0" w:color="auto"/>
                <w:bottom w:val="none" w:sz="0" w:space="0" w:color="auto"/>
                <w:right w:val="none" w:sz="0" w:space="0" w:color="auto"/>
              </w:divBdr>
            </w:div>
            <w:div w:id="1308127525">
              <w:marLeft w:val="0"/>
              <w:marRight w:val="0"/>
              <w:marTop w:val="0"/>
              <w:marBottom w:val="0"/>
              <w:divBdr>
                <w:top w:val="none" w:sz="0" w:space="0" w:color="auto"/>
                <w:left w:val="none" w:sz="0" w:space="0" w:color="auto"/>
                <w:bottom w:val="none" w:sz="0" w:space="0" w:color="auto"/>
                <w:right w:val="none" w:sz="0" w:space="0" w:color="auto"/>
              </w:divBdr>
            </w:div>
            <w:div w:id="1340351401">
              <w:marLeft w:val="0"/>
              <w:marRight w:val="0"/>
              <w:marTop w:val="0"/>
              <w:marBottom w:val="0"/>
              <w:divBdr>
                <w:top w:val="none" w:sz="0" w:space="0" w:color="auto"/>
                <w:left w:val="none" w:sz="0" w:space="0" w:color="auto"/>
                <w:bottom w:val="none" w:sz="0" w:space="0" w:color="auto"/>
                <w:right w:val="none" w:sz="0" w:space="0" w:color="auto"/>
              </w:divBdr>
            </w:div>
            <w:div w:id="758452714">
              <w:marLeft w:val="0"/>
              <w:marRight w:val="0"/>
              <w:marTop w:val="0"/>
              <w:marBottom w:val="0"/>
              <w:divBdr>
                <w:top w:val="none" w:sz="0" w:space="0" w:color="auto"/>
                <w:left w:val="none" w:sz="0" w:space="0" w:color="auto"/>
                <w:bottom w:val="none" w:sz="0" w:space="0" w:color="auto"/>
                <w:right w:val="none" w:sz="0" w:space="0" w:color="auto"/>
              </w:divBdr>
            </w:div>
            <w:div w:id="1287005572">
              <w:marLeft w:val="0"/>
              <w:marRight w:val="0"/>
              <w:marTop w:val="0"/>
              <w:marBottom w:val="0"/>
              <w:divBdr>
                <w:top w:val="none" w:sz="0" w:space="0" w:color="auto"/>
                <w:left w:val="none" w:sz="0" w:space="0" w:color="auto"/>
                <w:bottom w:val="none" w:sz="0" w:space="0" w:color="auto"/>
                <w:right w:val="none" w:sz="0" w:space="0" w:color="auto"/>
              </w:divBdr>
            </w:div>
            <w:div w:id="1437482627">
              <w:marLeft w:val="0"/>
              <w:marRight w:val="0"/>
              <w:marTop w:val="0"/>
              <w:marBottom w:val="0"/>
              <w:divBdr>
                <w:top w:val="none" w:sz="0" w:space="0" w:color="auto"/>
                <w:left w:val="none" w:sz="0" w:space="0" w:color="auto"/>
                <w:bottom w:val="none" w:sz="0" w:space="0" w:color="auto"/>
                <w:right w:val="none" w:sz="0" w:space="0" w:color="auto"/>
              </w:divBdr>
            </w:div>
            <w:div w:id="1221015983">
              <w:marLeft w:val="0"/>
              <w:marRight w:val="0"/>
              <w:marTop w:val="0"/>
              <w:marBottom w:val="0"/>
              <w:divBdr>
                <w:top w:val="none" w:sz="0" w:space="0" w:color="auto"/>
                <w:left w:val="none" w:sz="0" w:space="0" w:color="auto"/>
                <w:bottom w:val="none" w:sz="0" w:space="0" w:color="auto"/>
                <w:right w:val="none" w:sz="0" w:space="0" w:color="auto"/>
              </w:divBdr>
            </w:div>
            <w:div w:id="363680891">
              <w:marLeft w:val="0"/>
              <w:marRight w:val="0"/>
              <w:marTop w:val="0"/>
              <w:marBottom w:val="0"/>
              <w:divBdr>
                <w:top w:val="none" w:sz="0" w:space="0" w:color="auto"/>
                <w:left w:val="none" w:sz="0" w:space="0" w:color="auto"/>
                <w:bottom w:val="none" w:sz="0" w:space="0" w:color="auto"/>
                <w:right w:val="none" w:sz="0" w:space="0" w:color="auto"/>
              </w:divBdr>
            </w:div>
            <w:div w:id="604651306">
              <w:marLeft w:val="0"/>
              <w:marRight w:val="0"/>
              <w:marTop w:val="0"/>
              <w:marBottom w:val="0"/>
              <w:divBdr>
                <w:top w:val="none" w:sz="0" w:space="0" w:color="auto"/>
                <w:left w:val="none" w:sz="0" w:space="0" w:color="auto"/>
                <w:bottom w:val="none" w:sz="0" w:space="0" w:color="auto"/>
                <w:right w:val="none" w:sz="0" w:space="0" w:color="auto"/>
              </w:divBdr>
            </w:div>
            <w:div w:id="1109593042">
              <w:marLeft w:val="0"/>
              <w:marRight w:val="0"/>
              <w:marTop w:val="0"/>
              <w:marBottom w:val="0"/>
              <w:divBdr>
                <w:top w:val="none" w:sz="0" w:space="0" w:color="auto"/>
                <w:left w:val="none" w:sz="0" w:space="0" w:color="auto"/>
                <w:bottom w:val="none" w:sz="0" w:space="0" w:color="auto"/>
                <w:right w:val="none" w:sz="0" w:space="0" w:color="auto"/>
              </w:divBdr>
            </w:div>
            <w:div w:id="1903829649">
              <w:marLeft w:val="0"/>
              <w:marRight w:val="0"/>
              <w:marTop w:val="0"/>
              <w:marBottom w:val="0"/>
              <w:divBdr>
                <w:top w:val="none" w:sz="0" w:space="0" w:color="auto"/>
                <w:left w:val="none" w:sz="0" w:space="0" w:color="auto"/>
                <w:bottom w:val="none" w:sz="0" w:space="0" w:color="auto"/>
                <w:right w:val="none" w:sz="0" w:space="0" w:color="auto"/>
              </w:divBdr>
            </w:div>
            <w:div w:id="8188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topico/3573049/artigo-99-da-constitui%C3%A7%C3%A3o-federal-de-1988" TargetMode="External"/><Relationship Id="rId13" Type="http://schemas.openxmlformats.org/officeDocument/2006/relationships/hyperlink" Target="http://www.jusbrasil.com/topico/10641831/artigo-2-da-constitui%C3%A7%C3%A3o-federal-de-1988" TargetMode="External"/><Relationship Id="rId18" Type="http://schemas.openxmlformats.org/officeDocument/2006/relationships/hyperlink" Target="http://www.jusbrasil.com/legislacao/91040/emenda-constitucional-45-04-rio-de-janeiro-rj" TargetMode="External"/><Relationship Id="rId26" Type="http://schemas.openxmlformats.org/officeDocument/2006/relationships/hyperlink" Target="http://www.jusbrasil.com/legislacao/1027008/constitui%C3%A7%C3%A3o-da-republica-federativa-do-brasil-1988" TargetMode="External"/><Relationship Id="rId39" Type="http://schemas.openxmlformats.org/officeDocument/2006/relationships/hyperlink" Target="http://stf.jusbrasil.com.br/jurisprudencia/765314/acao-direta-de-inconstitucionalidade-adi-3367-df" TargetMode="External"/><Relationship Id="rId3" Type="http://schemas.openxmlformats.org/officeDocument/2006/relationships/styles" Target="styles.xml"/><Relationship Id="rId21" Type="http://schemas.openxmlformats.org/officeDocument/2006/relationships/hyperlink" Target="http://www.jusbrasil.com/topico/10687992/alinea-r-do-inciso-i-do-artigo-102-da-constitui%C3%A7%C3%A3o-federal-de-1988" TargetMode="External"/><Relationship Id="rId34" Type="http://schemas.openxmlformats.org/officeDocument/2006/relationships/hyperlink" Target="http://www.jusbrasil.com/topico/10678873/artigo-127-da-constitui%C3%A7%C3%A3o-federal-de-198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usbrasil.com/legislacao/96987/emenda-constitucional-45-04" TargetMode="External"/><Relationship Id="rId17" Type="http://schemas.openxmlformats.org/officeDocument/2006/relationships/hyperlink" Target="http://www.jusbrasil.com/legislacao/1027008/constitui%C3%A7%C3%A3o-da-republica-federativa-do-brasil-1988" TargetMode="External"/><Relationship Id="rId25" Type="http://schemas.openxmlformats.org/officeDocument/2006/relationships/hyperlink" Target="http://www.jusbrasil.com/topico/10691092/inciso-i-do-artigo-95-da-constitui%C3%A7%C3%A3o-federal-de-1988" TargetMode="External"/><Relationship Id="rId33" Type="http://schemas.openxmlformats.org/officeDocument/2006/relationships/hyperlink" Target="http://www.jusbrasil.com/topico/10690959/par%C3%A1grafo-1-artigo-95-da-constitui%C3%A7%C3%A3o-federal-de-1988" TargetMode="External"/><Relationship Id="rId38" Type="http://schemas.openxmlformats.org/officeDocument/2006/relationships/hyperlink" Target="http://www.cnj.jus.br/publicacoes/regimento-interno-e-regulamentos" TargetMode="External"/><Relationship Id="rId2" Type="http://schemas.openxmlformats.org/officeDocument/2006/relationships/numbering" Target="numbering.xml"/><Relationship Id="rId16" Type="http://schemas.openxmlformats.org/officeDocument/2006/relationships/hyperlink" Target="http://www.jusbrasil.com/topico/10700311/inciso-iii-do-par%C3%A1grafo-4-do-artigo-60-da-constitui%C3%A7%C3%A3o-federal-de-1988" TargetMode="External"/><Relationship Id="rId20" Type="http://schemas.openxmlformats.org/officeDocument/2006/relationships/hyperlink" Target="http://www.jusbrasil.com/topico/10688695/inciso-i-do-artigo-102-da-constitui%C3%A7%C3%A3o-federal-de-1988" TargetMode="External"/><Relationship Id="rId29" Type="http://schemas.openxmlformats.org/officeDocument/2006/relationships/hyperlink" Target="http://www.jusbrasil.com/legislacao/1027008/constitui%C3%A7%C3%A3o-da-republica-federativa-do-brasil-198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legislacao/91735/c%C3%B3digo-processo-civil-lei-5869-73" TargetMode="External"/><Relationship Id="rId24" Type="http://schemas.openxmlformats.org/officeDocument/2006/relationships/hyperlink" Target="http://www.jusbrasil.com/topico/10626437/artigo-95-da-constitui%C3%A7%C3%A3o-federal-de-1988" TargetMode="External"/><Relationship Id="rId32" Type="http://schemas.openxmlformats.org/officeDocument/2006/relationships/hyperlink" Target="http://www.jusbrasil.com/topico/10626437/artigo-95-da-constitui%C3%A7%C3%A3o-federal-de-1988"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academico.direito-rio.fgv.br/wiki/CNJ_-_Compet%C3%AAncias_e_Limites_Doutrina" TargetMode="External"/><Relationship Id="rId5" Type="http://schemas.openxmlformats.org/officeDocument/2006/relationships/webSettings" Target="webSettings.xml"/><Relationship Id="rId15" Type="http://schemas.openxmlformats.org/officeDocument/2006/relationships/hyperlink" Target="http://www.jusbrasil.com/topico/10632328/par%C3%A1grafo-4-artigo-60-da-constitui%C3%A7%C3%A3o-federal-de-1988" TargetMode="External"/><Relationship Id="rId23" Type="http://schemas.openxmlformats.org/officeDocument/2006/relationships/hyperlink" Target="http://www.jusbrasil.com/legislacao/96987/emenda-constitucional-45-04" TargetMode="External"/><Relationship Id="rId28" Type="http://schemas.openxmlformats.org/officeDocument/2006/relationships/hyperlink" Target="http://www.jusbrasil.com/topico/10632406/par%C3%A1grafo-2-artigo-60-da-constitui%C3%A7%C3%A3o-federal-de-1988" TargetMode="External"/><Relationship Id="rId36" Type="http://schemas.openxmlformats.org/officeDocument/2006/relationships/hyperlink" Target="http://www.jusbrasil.com/legislacao/1027008/constitui%C3%A7%C3%A3o-da-republica-federativa-do-brasil-1988" TargetMode="External"/><Relationship Id="rId10" Type="http://schemas.openxmlformats.org/officeDocument/2006/relationships/hyperlink" Target="http://www.jusbrasil.com/topico/10713365/artigo-267-da-lei-n-5869-de-11-de-janeiro-de-1973" TargetMode="External"/><Relationship Id="rId19" Type="http://schemas.openxmlformats.org/officeDocument/2006/relationships/hyperlink" Target="http://www.jusbrasil.com/topico/10688723/artigo-102-da-constitui%C3%A7%C3%A3o-federal-de-1988" TargetMode="External"/><Relationship Id="rId31" Type="http://schemas.openxmlformats.org/officeDocument/2006/relationships/hyperlink" Target="http://www.jusbrasil.com/legislacao/1027008/constitui%C3%A7%C3%A3o-da-republica-federativa-do-brasil-1988" TargetMode="External"/><Relationship Id="rId4" Type="http://schemas.openxmlformats.org/officeDocument/2006/relationships/settings" Target="settings.xml"/><Relationship Id="rId9" Type="http://schemas.openxmlformats.org/officeDocument/2006/relationships/hyperlink" Target="http://www.jusbrasil.com/legislacao/96987/emenda-constitucional-45-04" TargetMode="External"/><Relationship Id="rId14" Type="http://schemas.openxmlformats.org/officeDocument/2006/relationships/hyperlink" Target="http://www.jusbrasil.com/topico/10633322/artigo-60-da-constitui%C3%A7%C3%A3o-federal-de-1988" TargetMode="External"/><Relationship Id="rId22" Type="http://schemas.openxmlformats.org/officeDocument/2006/relationships/hyperlink" Target="http://www.jusbrasil.com/legislacao/1027008/constitui%C3%A7%C3%A3o-da-republica-federativa-do-brasil-1988" TargetMode="External"/><Relationship Id="rId27" Type="http://schemas.openxmlformats.org/officeDocument/2006/relationships/hyperlink" Target="http://www.jusbrasil.com/topico/10633322/artigo-60-da-constitui%C3%A7%C3%A3o-federal-de-1988" TargetMode="External"/><Relationship Id="rId30" Type="http://schemas.openxmlformats.org/officeDocument/2006/relationships/hyperlink" Target="http://www.jusbrasil.com/legislacao/96987/emenda-constitucional-45-04" TargetMode="External"/><Relationship Id="rId35" Type="http://schemas.openxmlformats.org/officeDocument/2006/relationships/hyperlink" Target="http://www.jusbrasil.com/topico/10678634/par%C3%A1grafo-5-artigo-127-da-constitui%C3%A7%C3%A3o-federal-de-1988" TargetMode="External"/><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58BFF-35FA-49E9-95B0-60ED9EC8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3646</Words>
  <Characters>19694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Autor</cp:lastModifiedBy>
  <cp:revision>2</cp:revision>
  <cp:lastPrinted>2015-06-14T20:25:00Z</cp:lastPrinted>
  <dcterms:created xsi:type="dcterms:W3CDTF">2015-08-24T17:28:00Z</dcterms:created>
  <dcterms:modified xsi:type="dcterms:W3CDTF">2015-08-24T17:28:00Z</dcterms:modified>
</cp:coreProperties>
</file>