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8A" w:rsidRPr="0007648A" w:rsidRDefault="0007648A" w:rsidP="000764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648A">
        <w:rPr>
          <w:rFonts w:ascii="Times New Roman" w:hAnsi="Times New Roman"/>
          <w:sz w:val="24"/>
          <w:szCs w:val="24"/>
        </w:rPr>
        <w:t>UNIVERSIDADE ESTADUAL DE MONTES CLAROS</w:t>
      </w:r>
    </w:p>
    <w:p w:rsidR="0007648A" w:rsidRPr="0007648A" w:rsidRDefault="0007648A" w:rsidP="000764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648A">
        <w:rPr>
          <w:rFonts w:ascii="Times New Roman" w:hAnsi="Times New Roman"/>
          <w:sz w:val="24"/>
          <w:szCs w:val="24"/>
        </w:rPr>
        <w:t>CURSO: DIREITO NOTURNO</w:t>
      </w:r>
    </w:p>
    <w:p w:rsidR="0007648A" w:rsidRPr="0007648A" w:rsidRDefault="0007648A" w:rsidP="000764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648A">
        <w:rPr>
          <w:rFonts w:ascii="Times New Roman" w:hAnsi="Times New Roman"/>
          <w:sz w:val="24"/>
          <w:szCs w:val="24"/>
        </w:rPr>
        <w:t xml:space="preserve">DISCIPLINA: </w:t>
      </w:r>
      <w:r>
        <w:rPr>
          <w:rFonts w:ascii="Times New Roman" w:hAnsi="Times New Roman"/>
          <w:sz w:val="24"/>
          <w:szCs w:val="24"/>
        </w:rPr>
        <w:t>DIREITO TRIBUTÁRIO I</w:t>
      </w:r>
    </w:p>
    <w:p w:rsidR="0007648A" w:rsidRPr="0007648A" w:rsidRDefault="0007648A" w:rsidP="000764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PROFESSOR: </w:t>
      </w:r>
      <w:r w:rsidR="00BC729B">
        <w:rPr>
          <w:rFonts w:ascii="Times New Roman" w:hAnsi="Times New Roman"/>
          <w:sz w:val="24"/>
          <w:szCs w:val="24"/>
        </w:rPr>
        <w:t>FARLEY SOARES MENEZES</w:t>
      </w:r>
    </w:p>
    <w:p w:rsidR="0007648A" w:rsidRPr="0007648A" w:rsidRDefault="0007648A" w:rsidP="000764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648A">
        <w:rPr>
          <w:rFonts w:ascii="Times New Roman" w:hAnsi="Times New Roman"/>
          <w:sz w:val="24"/>
          <w:szCs w:val="24"/>
        </w:rPr>
        <w:t>ACADÊMICA: ROBERTA OLIVEIRA SANTOS</w:t>
      </w:r>
    </w:p>
    <w:p w:rsidR="0007648A" w:rsidRPr="0007648A" w:rsidRDefault="0007648A" w:rsidP="000764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648A" w:rsidRDefault="0007648A" w:rsidP="000764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648A" w:rsidRPr="0007648A" w:rsidRDefault="0007648A" w:rsidP="000764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648A">
        <w:rPr>
          <w:rFonts w:ascii="Times New Roman" w:hAnsi="Times New Roman"/>
          <w:sz w:val="24"/>
          <w:szCs w:val="24"/>
        </w:rPr>
        <w:t>FICHAMENTO</w:t>
      </w:r>
    </w:p>
    <w:p w:rsidR="0007648A" w:rsidRDefault="0007648A" w:rsidP="000764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648A" w:rsidRPr="0007648A" w:rsidRDefault="0007648A" w:rsidP="000764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648A" w:rsidRDefault="0007648A" w:rsidP="00076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XAVIER</w:t>
      </w:r>
      <w:r w:rsidRPr="000764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Alberto</w:t>
      </w:r>
      <w:r w:rsidRPr="000764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648A"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648A">
        <w:rPr>
          <w:rFonts w:ascii="Times New Roman" w:hAnsi="Times New Roman"/>
          <w:b/>
          <w:sz w:val="24"/>
          <w:szCs w:val="24"/>
        </w:rPr>
        <w:t>lançamento; teoria geral do ato, do procedimento e do processo tributário.</w:t>
      </w:r>
      <w:r w:rsidRPr="0007648A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07648A">
        <w:rPr>
          <w:rFonts w:ascii="Times New Roman" w:hAnsi="Times New Roman"/>
          <w:sz w:val="24"/>
          <w:szCs w:val="24"/>
        </w:rPr>
        <w:t>ed.</w:t>
      </w:r>
      <w:proofErr w:type="gramEnd"/>
      <w:r>
        <w:rPr>
          <w:rFonts w:ascii="Times New Roman" w:hAnsi="Times New Roman"/>
          <w:sz w:val="24"/>
          <w:szCs w:val="24"/>
        </w:rPr>
        <w:t xml:space="preserve"> Totalmente formulada e atualizada. Rio de Janeiro (RJ</w:t>
      </w:r>
      <w:r w:rsidRPr="0007648A"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>Forense</w:t>
      </w:r>
      <w:r w:rsidRPr="000764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1997</w:t>
      </w:r>
      <w:r w:rsidRPr="0007648A">
        <w:rPr>
          <w:rFonts w:ascii="Times New Roman" w:hAnsi="Times New Roman"/>
          <w:sz w:val="24"/>
          <w:szCs w:val="24"/>
        </w:rPr>
        <w:t>.</w:t>
      </w:r>
    </w:p>
    <w:p w:rsidR="00507818" w:rsidRDefault="00507818" w:rsidP="00076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18" w:rsidRDefault="00507818" w:rsidP="00076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7C3" w:rsidRDefault="00507818" w:rsidP="0050781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07818">
        <w:rPr>
          <w:rFonts w:ascii="Times New Roman" w:hAnsi="Times New Roman"/>
          <w:sz w:val="24"/>
          <w:szCs w:val="24"/>
        </w:rPr>
        <w:t>O Código Tributário Nacional trás a definição legal de lançamento em seu artigo 142 dispondo que “Compete privativamente à autoridade administrativa constituir o crédito tributário pelo lançamento, assim entendido o procedimento administrativo tendente a verificar a ocorrência do fato gerador da obrigação correspondente, determinar a matéria tributável, calcular o montante do tributo devido, identificar o sujeito passivo e, sendo caso, propor a aplicação da penalidade cabível.</w:t>
      </w:r>
      <w:r>
        <w:rPr>
          <w:rFonts w:ascii="Times New Roman" w:hAnsi="Times New Roman"/>
          <w:sz w:val="24"/>
          <w:szCs w:val="24"/>
        </w:rPr>
        <w:t>”</w:t>
      </w:r>
      <w:r w:rsidR="007E0249">
        <w:rPr>
          <w:rFonts w:ascii="Times New Roman" w:hAnsi="Times New Roman"/>
          <w:sz w:val="24"/>
          <w:szCs w:val="24"/>
        </w:rPr>
        <w:t xml:space="preserve">. </w:t>
      </w:r>
    </w:p>
    <w:p w:rsidR="00507818" w:rsidRDefault="007E0249" w:rsidP="0050781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Porém, após contradições e estudos doutrinários, o autor </w:t>
      </w:r>
      <w:r w:rsidR="004777C3">
        <w:rPr>
          <w:rFonts w:ascii="Times New Roman" w:hAnsi="Times New Roman"/>
          <w:sz w:val="24"/>
          <w:szCs w:val="24"/>
        </w:rPr>
        <w:t xml:space="preserve">demonstra que o </w:t>
      </w:r>
      <w:proofErr w:type="gramStart"/>
      <w:r w:rsidR="004777C3">
        <w:rPr>
          <w:rFonts w:ascii="Times New Roman" w:hAnsi="Times New Roman"/>
          <w:sz w:val="24"/>
          <w:szCs w:val="24"/>
        </w:rPr>
        <w:t>lançamento</w:t>
      </w:r>
      <w:proofErr w:type="gramEnd"/>
      <w:r w:rsidR="004777C3">
        <w:rPr>
          <w:rFonts w:ascii="Times New Roman" w:hAnsi="Times New Roman"/>
          <w:sz w:val="24"/>
          <w:szCs w:val="24"/>
        </w:rPr>
        <w:t xml:space="preserve"> possui um conceito diferente, definindo-o como: “o ato administrativo de aplicação da norma tributária material que se traduz na declaração da existência e quantitativo da prestação tributária e na sua conseqüente exigência.” (p. 66)</w:t>
      </w:r>
    </w:p>
    <w:p w:rsidR="00FC3490" w:rsidRDefault="00FC3490" w:rsidP="0050781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justificativa</w:t>
      </w:r>
      <w:r w:rsidR="003E6CB2">
        <w:rPr>
          <w:rFonts w:ascii="Times New Roman" w:hAnsi="Times New Roman"/>
          <w:sz w:val="24"/>
          <w:szCs w:val="24"/>
        </w:rPr>
        <w:t xml:space="preserve"> tem por base quatro argumentos: tendo que o lançamento não</w:t>
      </w:r>
      <w:proofErr w:type="gramStart"/>
      <w:r w:rsidR="003E6CB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3E6CB2">
        <w:rPr>
          <w:rFonts w:ascii="Times New Roman" w:hAnsi="Times New Roman"/>
          <w:sz w:val="24"/>
          <w:szCs w:val="24"/>
        </w:rPr>
        <w:t>seria um procedimento e sim um ato administrativo; a natureza meramente descritiva do conceito que deveria ser preciso e conciso ao explicar as operações do processo; a afirmação de que o lançamento tem por objeto propor a aplicação da penalidade cabível, colocando uma norma material reguladora em mesmo plano de uma norma penal</w:t>
      </w:r>
      <w:r w:rsidR="00A81AC5">
        <w:rPr>
          <w:rFonts w:ascii="Times New Roman" w:hAnsi="Times New Roman"/>
          <w:sz w:val="24"/>
          <w:szCs w:val="24"/>
        </w:rPr>
        <w:t xml:space="preserve"> e por fim dizer que o lançamento constrói o credito tributário já que ele é apenas uma norma declarativa e não constitutiva</w:t>
      </w:r>
      <w:r w:rsidR="003E6CB2">
        <w:rPr>
          <w:rFonts w:ascii="Times New Roman" w:hAnsi="Times New Roman"/>
          <w:sz w:val="24"/>
          <w:szCs w:val="24"/>
        </w:rPr>
        <w:t>.</w:t>
      </w:r>
    </w:p>
    <w:p w:rsidR="003E6CB2" w:rsidRDefault="001A31BB" w:rsidP="0050781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lançamento possui </w:t>
      </w:r>
      <w:r w:rsidR="00F44694">
        <w:rPr>
          <w:rFonts w:ascii="Times New Roman" w:hAnsi="Times New Roman"/>
          <w:sz w:val="24"/>
          <w:szCs w:val="24"/>
        </w:rPr>
        <w:t>várias classificações</w:t>
      </w:r>
      <w:r>
        <w:rPr>
          <w:rFonts w:ascii="Times New Roman" w:hAnsi="Times New Roman"/>
          <w:sz w:val="24"/>
          <w:szCs w:val="24"/>
        </w:rPr>
        <w:t xml:space="preserve"> </w:t>
      </w:r>
      <w:r w:rsidR="00A81AC5">
        <w:rPr>
          <w:rFonts w:ascii="Times New Roman" w:hAnsi="Times New Roman"/>
          <w:sz w:val="24"/>
          <w:szCs w:val="24"/>
        </w:rPr>
        <w:t xml:space="preserve">doutrinárias, </w:t>
      </w:r>
      <w:r w:rsidR="00F44694">
        <w:rPr>
          <w:rFonts w:ascii="Times New Roman" w:hAnsi="Times New Roman"/>
          <w:sz w:val="24"/>
          <w:szCs w:val="24"/>
        </w:rPr>
        <w:t xml:space="preserve">mas o direito positivo brasileiro </w:t>
      </w:r>
      <w:r w:rsidR="00A81AC5">
        <w:rPr>
          <w:rFonts w:ascii="Times New Roman" w:hAnsi="Times New Roman"/>
          <w:sz w:val="24"/>
          <w:szCs w:val="24"/>
        </w:rPr>
        <w:t>a</w:t>
      </w:r>
      <w:r w:rsidR="00F44694">
        <w:rPr>
          <w:rFonts w:ascii="Times New Roman" w:hAnsi="Times New Roman"/>
          <w:sz w:val="24"/>
          <w:szCs w:val="24"/>
        </w:rPr>
        <w:t>tenta</w:t>
      </w:r>
      <w:r>
        <w:rPr>
          <w:rFonts w:ascii="Times New Roman" w:hAnsi="Times New Roman"/>
          <w:sz w:val="24"/>
          <w:szCs w:val="24"/>
        </w:rPr>
        <w:t>-se apenas ao</w:t>
      </w:r>
      <w:r w:rsidR="00E50EB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critério</w:t>
      </w:r>
      <w:r w:rsidR="00E50EB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de natureza</w:t>
      </w:r>
      <w:r w:rsidR="00F44694">
        <w:rPr>
          <w:rFonts w:ascii="Times New Roman" w:hAnsi="Times New Roman"/>
          <w:sz w:val="24"/>
          <w:szCs w:val="24"/>
        </w:rPr>
        <w:t xml:space="preserve">, que separa o lançamento propriamente dito do </w:t>
      </w:r>
      <w:proofErr w:type="gramStart"/>
      <w:r w:rsidR="00F44694">
        <w:rPr>
          <w:rFonts w:ascii="Times New Roman" w:hAnsi="Times New Roman"/>
          <w:sz w:val="24"/>
          <w:szCs w:val="24"/>
        </w:rPr>
        <w:t>auto-lançamento</w:t>
      </w:r>
      <w:proofErr w:type="gramEnd"/>
      <w:r w:rsidR="0002745A">
        <w:rPr>
          <w:rFonts w:ascii="Times New Roman" w:hAnsi="Times New Roman"/>
          <w:sz w:val="24"/>
          <w:szCs w:val="24"/>
        </w:rPr>
        <w:t xml:space="preserve"> ou por homologação</w:t>
      </w:r>
      <w:r w:rsidR="00F4469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F44694">
        <w:rPr>
          <w:rFonts w:ascii="Times New Roman" w:hAnsi="Times New Roman"/>
          <w:sz w:val="24"/>
          <w:szCs w:val="24"/>
        </w:rPr>
        <w:t>conteúdo que separa os atos positivos dos negativos e objeto que se ocupa dos atos tributários primários e secundários.</w:t>
      </w:r>
    </w:p>
    <w:p w:rsidR="0002745A" w:rsidRDefault="0002745A" w:rsidP="0050781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artigo 150 do Código Tributário Nacional conceitua lançamento por homologação como o que “quanto aos tributos cuja legislação atribua ao sujeito passivo o dever de antecipar o pagamento sem prévio exame da autoridade administrativa, opera-se pelo ato em que a referida autoridade, </w:t>
      </w:r>
      <w:r w:rsidR="009828ED">
        <w:rPr>
          <w:rFonts w:ascii="Times New Roman" w:hAnsi="Times New Roman"/>
          <w:sz w:val="24"/>
          <w:szCs w:val="24"/>
        </w:rPr>
        <w:t>tomando conhecimento da atividade assim exercida pelo obrigado, expressamente a homologa.”</w:t>
      </w:r>
    </w:p>
    <w:p w:rsidR="008E443D" w:rsidRDefault="008E443D" w:rsidP="00D3358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Quanto </w:t>
      </w:r>
      <w:r w:rsidR="00D3358B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positividade e negatividade do lançamento o autor dispõe que:</w:t>
      </w:r>
    </w:p>
    <w:p w:rsidR="008E443D" w:rsidRDefault="008E443D" w:rsidP="00A50326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8E443D">
        <w:rPr>
          <w:rFonts w:ascii="Times New Roman" w:hAnsi="Times New Roman"/>
          <w:sz w:val="20"/>
          <w:szCs w:val="20"/>
        </w:rPr>
        <w:t xml:space="preserve">Como mais de uma vez já se sublinhou, o lançamento é o ato administrativo pelo qual a Administração aplica a norma tributária material ao caso concreto. Nuns casos, essa aplicação tem por conteúdo reconhecer a tributabilidade do fato e, portanto, declarar a existência de uma relação jurídica tributária e definir o montante de prestação devida. Noutras hipóteses, porém, da aplicação de norma ao caso concreto de uma obrigação de impostos. Nos primeiros, a Administração pratica um ato de </w:t>
      </w:r>
      <w:r w:rsidRPr="008E443D">
        <w:rPr>
          <w:rFonts w:ascii="Times New Roman" w:hAnsi="Times New Roman"/>
          <w:i/>
          <w:sz w:val="20"/>
          <w:szCs w:val="20"/>
        </w:rPr>
        <w:t>conteúdo positivo</w:t>
      </w:r>
      <w:r w:rsidRPr="008E443D">
        <w:rPr>
          <w:rFonts w:ascii="Times New Roman" w:hAnsi="Times New Roman"/>
          <w:sz w:val="20"/>
          <w:szCs w:val="20"/>
        </w:rPr>
        <w:t xml:space="preserve">; nas segundas, um ato de </w:t>
      </w:r>
      <w:r w:rsidRPr="008E443D">
        <w:rPr>
          <w:rFonts w:ascii="Times New Roman" w:hAnsi="Times New Roman"/>
          <w:i/>
          <w:sz w:val="20"/>
          <w:szCs w:val="20"/>
        </w:rPr>
        <w:t xml:space="preserve">conteúdo </w:t>
      </w:r>
      <w:r w:rsidR="00D3358B" w:rsidRPr="008E443D">
        <w:rPr>
          <w:rFonts w:ascii="Times New Roman" w:hAnsi="Times New Roman"/>
          <w:i/>
          <w:sz w:val="20"/>
          <w:szCs w:val="20"/>
        </w:rPr>
        <w:t>negativo</w:t>
      </w:r>
      <w:r w:rsidR="00D3358B">
        <w:rPr>
          <w:rFonts w:ascii="Times New Roman" w:hAnsi="Times New Roman"/>
          <w:i/>
          <w:sz w:val="20"/>
          <w:szCs w:val="20"/>
        </w:rPr>
        <w:t xml:space="preserve">. </w:t>
      </w:r>
      <w:r w:rsidR="00D3358B">
        <w:rPr>
          <w:rFonts w:ascii="Times New Roman" w:hAnsi="Times New Roman"/>
          <w:sz w:val="20"/>
          <w:szCs w:val="20"/>
        </w:rPr>
        <w:t>(p.100)</w:t>
      </w:r>
    </w:p>
    <w:p w:rsidR="00A50326" w:rsidRDefault="00A50326" w:rsidP="00A50326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A50326" w:rsidRDefault="00A50326" w:rsidP="00A50326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Existem outros atos jurídicos autônomos que tem por característica a regulamentação jurídica operada por lançamentos praticados anteriormente. São divididos em atos </w:t>
      </w:r>
      <w:r w:rsidRPr="00A50326">
        <w:rPr>
          <w:rFonts w:ascii="Times New Roman" w:hAnsi="Times New Roman"/>
          <w:bCs/>
          <w:color w:val="000000"/>
          <w:sz w:val="24"/>
          <w:szCs w:val="24"/>
        </w:rPr>
        <w:t>primários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ou </w:t>
      </w:r>
      <w:r w:rsidRPr="00A50326">
        <w:rPr>
          <w:rFonts w:ascii="Times New Roman" w:hAnsi="Times New Roman"/>
          <w:bCs/>
          <w:color w:val="000000"/>
          <w:sz w:val="24"/>
          <w:szCs w:val="24"/>
        </w:rPr>
        <w:t>de</w:t>
      </w:r>
      <w:r w:rsidRPr="00B342A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A50326">
        <w:rPr>
          <w:rFonts w:ascii="Times New Roman" w:hAnsi="Times New Roman"/>
          <w:bCs/>
          <w:color w:val="000000"/>
          <w:sz w:val="24"/>
          <w:szCs w:val="24"/>
        </w:rPr>
        <w:t>primeiro grau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e atos </w:t>
      </w:r>
      <w:r w:rsidRPr="00A50326">
        <w:rPr>
          <w:rFonts w:ascii="Times New Roman" w:hAnsi="Times New Roman"/>
          <w:bCs/>
          <w:color w:val="000000"/>
          <w:sz w:val="24"/>
          <w:szCs w:val="24"/>
        </w:rPr>
        <w:t>secundários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ou </w:t>
      </w:r>
      <w:r w:rsidRPr="00A50326">
        <w:rPr>
          <w:rFonts w:ascii="Times New Roman" w:hAnsi="Times New Roman"/>
          <w:bCs/>
          <w:color w:val="000000"/>
          <w:sz w:val="24"/>
          <w:szCs w:val="24"/>
        </w:rPr>
        <w:t>de</w:t>
      </w:r>
      <w:r w:rsidRPr="00B342A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A50326">
        <w:rPr>
          <w:rFonts w:ascii="Times New Roman" w:hAnsi="Times New Roman"/>
          <w:bCs/>
          <w:color w:val="000000"/>
          <w:sz w:val="24"/>
          <w:szCs w:val="24"/>
        </w:rPr>
        <w:t>segundo grau</w:t>
      </w:r>
      <w:r>
        <w:rPr>
          <w:rFonts w:ascii="Times New Roman" w:hAnsi="Times New Roman"/>
          <w:bCs/>
          <w:color w:val="000000"/>
          <w:sz w:val="24"/>
          <w:szCs w:val="24"/>
        </w:rPr>
        <w:t>. Os atos secundários têm por objetivo alterar o lançamento em virtude de impugnação do sujeito passivo, recurso de ofício e iniciativa de ofício da autoridade administrativa.</w:t>
      </w:r>
    </w:p>
    <w:p w:rsidR="001F31C9" w:rsidRDefault="00D96AA8" w:rsidP="00A50326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 explicação exata do fato tributário, como fato típico, envolve uma gama de atos jurídicos e de operações lógicas e materiais com objetivo de descobrir e provar a sua existência e suas qualidades, principalmente os de natureza quantitativa, e que se integram na atividade na atividade tributária.</w:t>
      </w:r>
    </w:p>
    <w:p w:rsidR="00D96AA8" w:rsidRDefault="00A72D78" w:rsidP="00A72D78">
      <w:pPr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A72D78">
        <w:rPr>
          <w:rFonts w:ascii="Times New Roman" w:hAnsi="Times New Roman"/>
          <w:bCs/>
          <w:color w:val="000000"/>
          <w:sz w:val="20"/>
          <w:szCs w:val="20"/>
        </w:rPr>
        <w:t xml:space="preserve">A </w:t>
      </w:r>
      <w:r w:rsidR="00D96AA8" w:rsidRPr="00A72D78">
        <w:rPr>
          <w:rFonts w:ascii="Times New Roman" w:hAnsi="Times New Roman"/>
          <w:bCs/>
          <w:color w:val="000000"/>
          <w:sz w:val="20"/>
          <w:szCs w:val="20"/>
        </w:rPr>
        <w:t>aplicação da norma</w:t>
      </w:r>
      <w:r w:rsidR="002D5337" w:rsidRPr="00A72D78">
        <w:rPr>
          <w:rFonts w:ascii="Times New Roman" w:hAnsi="Times New Roman"/>
          <w:bCs/>
          <w:color w:val="000000"/>
          <w:sz w:val="20"/>
          <w:szCs w:val="20"/>
        </w:rPr>
        <w:t xml:space="preserve"> tributária na generalidade dos casos, não se esgota numa mera operação intelectual. Precisamente porque na sua hipótese se tipificam situações da vida qualificadas pelo recurso a elementos de vária natureza e, mais concretamente, porque os seus aspectos quantitativos oferecem particular dificuldade de determinação, a subsunção do fato tributário na norma a exige uma série gradual de operações intelectivas e de atos jurídicos, que sucessivamente vão sendo elaborados e praticados pelas autoridades</w:t>
      </w:r>
      <w:r w:rsidRPr="00A72D78">
        <w:rPr>
          <w:rFonts w:ascii="Times New Roman" w:hAnsi="Times New Roman"/>
          <w:bCs/>
          <w:color w:val="000000"/>
          <w:sz w:val="20"/>
          <w:szCs w:val="20"/>
        </w:rPr>
        <w:t xml:space="preserve"> a quem compete a referida aplicação.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(p.114)</w:t>
      </w:r>
    </w:p>
    <w:p w:rsidR="003A1663" w:rsidRDefault="003A1663" w:rsidP="00A72D78">
      <w:pPr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406834" w:rsidRDefault="003A1663" w:rsidP="002A5608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 Direito Tributário possui vários tipos de procedimentos. O </w:t>
      </w:r>
      <w:r w:rsidRPr="003A1663">
        <w:rPr>
          <w:rFonts w:ascii="Times New Roman" w:hAnsi="Times New Roman"/>
          <w:bCs/>
          <w:color w:val="000000"/>
          <w:sz w:val="24"/>
          <w:szCs w:val="24"/>
        </w:rPr>
        <w:t>procedimento administrativo de lançamento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que tem por finalidade a preparação da prática ato administrativo de lançamento; o </w:t>
      </w:r>
      <w:r w:rsidRPr="003A1663">
        <w:rPr>
          <w:rFonts w:ascii="Times New Roman" w:hAnsi="Times New Roman"/>
          <w:bCs/>
          <w:color w:val="000000"/>
          <w:sz w:val="24"/>
          <w:szCs w:val="24"/>
        </w:rPr>
        <w:t>procedimento administrativo de penalidades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que tem por objetivo praticar o ato administrativo de aplicação da norma penal tributária; o </w:t>
      </w:r>
      <w:r w:rsidRPr="003A1663">
        <w:rPr>
          <w:rFonts w:ascii="Times New Roman" w:hAnsi="Times New Roman"/>
          <w:bCs/>
          <w:color w:val="000000"/>
          <w:sz w:val="24"/>
          <w:szCs w:val="24"/>
        </w:rPr>
        <w:t>procedimento de arrecadação e cobrança,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que visa à execução dos direitos declarados; e o </w:t>
      </w:r>
      <w:r w:rsidRPr="003A1663">
        <w:rPr>
          <w:rFonts w:ascii="Times New Roman" w:hAnsi="Times New Roman"/>
          <w:bCs/>
          <w:color w:val="000000"/>
          <w:sz w:val="24"/>
          <w:szCs w:val="24"/>
        </w:rPr>
        <w:t>procedimento de fiscalização,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no qual é exercida a atividade de polícia fiscal, não dependendo de casos individuais. Ainda existem outros procedimentos administrativos tributários especiais como o procedimento de consulta, o procedimento de parcelamento de débitos, o procedimento de reconhecimento de benefícios fiscais, etc.</w:t>
      </w:r>
    </w:p>
    <w:p w:rsidR="00561FAF" w:rsidRDefault="00561FAF" w:rsidP="002A5608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 lançamento abrange a interpretação da lei, a explicação do fato previsto </w:t>
      </w:r>
      <w:r w:rsidR="00EA78EF">
        <w:rPr>
          <w:rFonts w:ascii="Times New Roman" w:hAnsi="Times New Roman"/>
          <w:bCs/>
          <w:color w:val="000000"/>
          <w:sz w:val="24"/>
          <w:szCs w:val="24"/>
        </w:rPr>
        <w:t xml:space="preserve">na norma e sua ulterior subsunção no tipo legal, assim ele possui, enquanto procedimento, como objetivo principal, “a investigação dos fatos tributários, com vista à prova e caracterização; respeita à </w:t>
      </w:r>
      <w:r w:rsidR="00EA78EF" w:rsidRPr="00EA78EF">
        <w:rPr>
          <w:rFonts w:ascii="Times New Roman" w:hAnsi="Times New Roman"/>
          <w:bCs/>
          <w:i/>
          <w:color w:val="000000"/>
          <w:sz w:val="24"/>
          <w:szCs w:val="24"/>
        </w:rPr>
        <w:t>premissa menor</w:t>
      </w:r>
      <w:r w:rsidR="00EA78EF">
        <w:rPr>
          <w:rFonts w:ascii="Times New Roman" w:hAnsi="Times New Roman"/>
          <w:bCs/>
          <w:color w:val="000000"/>
          <w:sz w:val="24"/>
          <w:szCs w:val="24"/>
        </w:rPr>
        <w:t xml:space="preserve"> do silogismo de aplicação da lei.” (p.121)</w:t>
      </w:r>
    </w:p>
    <w:p w:rsidR="00EA78EF" w:rsidRDefault="00EA78EF" w:rsidP="002A5608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Em razão da natureza pública dos interesses, do principio da legalidade e da inderrogabilidade das normas tributárias, o Fisco não pode abrir mão do seu direito, ou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deixando de aplicar tributo, ou cobrar, ou aceitar a tributação em medida diferente da prevista em lei. O lançamento possui características de processo inquisitório que possui objetivo de </w:t>
      </w:r>
      <w:r w:rsidR="00690967">
        <w:rPr>
          <w:rFonts w:ascii="Times New Roman" w:hAnsi="Times New Roman"/>
          <w:bCs/>
          <w:color w:val="000000"/>
          <w:sz w:val="24"/>
          <w:szCs w:val="24"/>
        </w:rPr>
        <w:t>ser fato da lei tributária, o fato que a lei faz depender a pretensão tributária, ou seja, a relação jurídica de impo</w:t>
      </w:r>
      <w:r w:rsidR="001F4CAB">
        <w:rPr>
          <w:rFonts w:ascii="Times New Roman" w:hAnsi="Times New Roman"/>
          <w:bCs/>
          <w:color w:val="000000"/>
          <w:sz w:val="24"/>
          <w:szCs w:val="24"/>
        </w:rPr>
        <w:t>sto.</w:t>
      </w:r>
    </w:p>
    <w:p w:rsidR="001F4CAB" w:rsidRDefault="001F4CAB" w:rsidP="001F4CAB">
      <w:pPr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4CAB">
        <w:rPr>
          <w:rFonts w:ascii="Times New Roman" w:hAnsi="Times New Roman"/>
          <w:bCs/>
          <w:color w:val="000000"/>
          <w:sz w:val="20"/>
          <w:szCs w:val="20"/>
        </w:rPr>
        <w:t>A instrução do procedimento tem como finalidade a descoberta da verdade material no que toca ao seu objeto com os seus corolários da livre apreciação das provas e da admissibilidade de todos os meios de prova. Daí a lei fiscal conhecer aos seus órgãos de aplicação meios instrutórios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1F4CAB">
        <w:rPr>
          <w:rFonts w:ascii="Times New Roman" w:hAnsi="Times New Roman"/>
          <w:bCs/>
          <w:color w:val="000000"/>
          <w:sz w:val="20"/>
          <w:szCs w:val="20"/>
        </w:rPr>
        <w:t>vastíssimos que lhe permitam formar a convicção da existência e conteúdo do fato tributário.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(p.124)</w:t>
      </w:r>
    </w:p>
    <w:p w:rsidR="001F4CAB" w:rsidRPr="001F4CAB" w:rsidRDefault="001F4CAB" w:rsidP="001F4CAB">
      <w:pPr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569C6" w:rsidRDefault="001F4CAB" w:rsidP="002A5608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 legislação fiscal utiliza a palavra arbitramento em três ocasiões:</w:t>
      </w:r>
    </w:p>
    <w:p w:rsidR="00EA78EF" w:rsidRDefault="001F4CAB" w:rsidP="00363450">
      <w:pPr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363450">
        <w:rPr>
          <w:rFonts w:ascii="Times New Roman" w:hAnsi="Times New Roman"/>
          <w:bCs/>
          <w:color w:val="000000"/>
          <w:sz w:val="20"/>
          <w:szCs w:val="20"/>
        </w:rPr>
        <w:t>uma</w:t>
      </w:r>
      <w:proofErr w:type="gramEnd"/>
      <w:r w:rsidRPr="00363450">
        <w:rPr>
          <w:rFonts w:ascii="Times New Roman" w:hAnsi="Times New Roman"/>
          <w:bCs/>
          <w:color w:val="000000"/>
          <w:sz w:val="20"/>
          <w:szCs w:val="20"/>
        </w:rPr>
        <w:t xml:space="preserve"> primeira, no sentido de uma avaliação de iniciativa do Fisco, através</w:t>
      </w:r>
      <w:r w:rsidR="009569C6" w:rsidRPr="00363450">
        <w:rPr>
          <w:rFonts w:ascii="Times New Roman" w:hAnsi="Times New Roman"/>
          <w:bCs/>
          <w:color w:val="000000"/>
          <w:sz w:val="20"/>
          <w:szCs w:val="20"/>
        </w:rPr>
        <w:t xml:space="preserve"> de provas diretas; uma segunda, no sentido de uma avaliação de iniciativa do Fisco baseada em métodos indiciá</w:t>
      </w:r>
      <w:r w:rsidR="00363450">
        <w:rPr>
          <w:rFonts w:ascii="Times New Roman" w:hAnsi="Times New Roman"/>
          <w:bCs/>
          <w:color w:val="000000"/>
          <w:sz w:val="20"/>
          <w:szCs w:val="20"/>
        </w:rPr>
        <w:t>rios, como é o caso do arbitra</w:t>
      </w:r>
      <w:r w:rsidR="009569C6" w:rsidRPr="00363450">
        <w:rPr>
          <w:rFonts w:ascii="Times New Roman" w:hAnsi="Times New Roman"/>
          <w:bCs/>
          <w:color w:val="000000"/>
          <w:sz w:val="20"/>
          <w:szCs w:val="20"/>
        </w:rPr>
        <w:t xml:space="preserve">mento dos rendimentos de pessoas físicas mediante utilização dos riqueza (RIR/94, artigo 895) ou determinação da receita bruta omitida (Lei nº 8.846/94, artigo 6º); uma terceira, no sentido de uma definição, por lei, base de calculo, definição baseada em presunções, como sucede com a tributação de pessoas jurídicas com escrituração imprestável, em que a própria lei define uma base de cálculo </w:t>
      </w:r>
      <w:r w:rsidR="00363450" w:rsidRPr="00363450">
        <w:rPr>
          <w:rFonts w:ascii="Times New Roman" w:hAnsi="Times New Roman"/>
          <w:bCs/>
          <w:color w:val="000000"/>
          <w:sz w:val="20"/>
          <w:szCs w:val="20"/>
        </w:rPr>
        <w:t>substitutiva do lucro real calculada em função da receita e como sucede com as pautas de valores em matéria de ICMS.</w:t>
      </w:r>
      <w:r w:rsidR="00363450">
        <w:rPr>
          <w:rFonts w:ascii="Times New Roman" w:hAnsi="Times New Roman"/>
          <w:bCs/>
          <w:color w:val="000000"/>
          <w:sz w:val="20"/>
          <w:szCs w:val="20"/>
        </w:rPr>
        <w:t xml:space="preserve"> (p.126-127)</w:t>
      </w:r>
    </w:p>
    <w:p w:rsidR="00363450" w:rsidRDefault="00363450" w:rsidP="00363450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363450" w:rsidRDefault="00363450" w:rsidP="00363450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 arbitramento tem seu significado, na utilização, no procedimento administrativo de lançamento, na prova consistente em presunção simples</w:t>
      </w:r>
      <w:r w:rsidR="00594E4C">
        <w:rPr>
          <w:rFonts w:ascii="Times New Roman" w:hAnsi="Times New Roman"/>
          <w:bCs/>
          <w:color w:val="000000"/>
          <w:sz w:val="24"/>
          <w:szCs w:val="24"/>
        </w:rPr>
        <w:t xml:space="preserve"> ou </w:t>
      </w:r>
      <w:r w:rsidR="00594E4C" w:rsidRPr="00594E4C">
        <w:rPr>
          <w:rFonts w:ascii="Times New Roman" w:hAnsi="Times New Roman"/>
          <w:bCs/>
          <w:i/>
          <w:color w:val="000000"/>
          <w:sz w:val="24"/>
          <w:szCs w:val="24"/>
        </w:rPr>
        <w:t xml:space="preserve">ad </w:t>
      </w:r>
      <w:proofErr w:type="spellStart"/>
      <w:r w:rsidR="00594E4C" w:rsidRPr="00594E4C">
        <w:rPr>
          <w:rFonts w:ascii="Times New Roman" w:hAnsi="Times New Roman"/>
          <w:bCs/>
          <w:i/>
          <w:color w:val="000000"/>
          <w:sz w:val="24"/>
          <w:szCs w:val="24"/>
        </w:rPr>
        <w:t>hominis</w:t>
      </w:r>
      <w:proofErr w:type="spellEnd"/>
      <w:r w:rsidR="00594E4C">
        <w:rPr>
          <w:rFonts w:ascii="Times New Roman" w:hAnsi="Times New Roman"/>
          <w:bCs/>
          <w:color w:val="000000"/>
          <w:sz w:val="24"/>
          <w:szCs w:val="24"/>
        </w:rPr>
        <w:t xml:space="preserve">, pelas quais o órgão competente de aplicação do direito (administração fiscal) inicia um fato conhecido (um indício) para mostrar um fato desconhecido (o objeto da prova), mediante </w:t>
      </w:r>
      <w:proofErr w:type="gramStart"/>
      <w:r w:rsidR="00594E4C">
        <w:rPr>
          <w:rFonts w:ascii="Times New Roman" w:hAnsi="Times New Roman"/>
          <w:bCs/>
          <w:color w:val="000000"/>
          <w:sz w:val="24"/>
          <w:szCs w:val="24"/>
        </w:rPr>
        <w:t>à</w:t>
      </w:r>
      <w:proofErr w:type="gramEnd"/>
      <w:r w:rsidR="00594E4C">
        <w:rPr>
          <w:rFonts w:ascii="Times New Roman" w:hAnsi="Times New Roman"/>
          <w:bCs/>
          <w:color w:val="000000"/>
          <w:sz w:val="24"/>
          <w:szCs w:val="24"/>
        </w:rPr>
        <w:t xml:space="preserve"> um impedimento com base em regras e experiências.</w:t>
      </w:r>
    </w:p>
    <w:p w:rsidR="007F0685" w:rsidRDefault="007F0685" w:rsidP="00363450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As presunções simples são provas indiretas críticas</w:t>
      </w:r>
      <w:r w:rsidR="00D421DD">
        <w:rPr>
          <w:rFonts w:ascii="Times New Roman" w:hAnsi="Times New Roman"/>
          <w:bCs/>
          <w:color w:val="000000"/>
          <w:sz w:val="24"/>
          <w:szCs w:val="24"/>
        </w:rPr>
        <w:t xml:space="preserve"> obtidas indiciariamente, por meio de juízo instrumental que permite descobrir a existência e as características de um fato desconhecido através da existência e características do índice (um fato conhecido).</w:t>
      </w:r>
    </w:p>
    <w:p w:rsidR="007F0685" w:rsidRDefault="007F0685" w:rsidP="00D421DD">
      <w:pPr>
        <w:tabs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421DD">
        <w:rPr>
          <w:rFonts w:ascii="Times New Roman" w:hAnsi="Times New Roman"/>
          <w:bCs/>
          <w:color w:val="000000"/>
          <w:sz w:val="20"/>
          <w:szCs w:val="20"/>
        </w:rPr>
        <w:t xml:space="preserve">São </w:t>
      </w:r>
      <w:r w:rsidRPr="00D421DD">
        <w:rPr>
          <w:rFonts w:ascii="Times New Roman" w:hAnsi="Times New Roman"/>
          <w:bCs/>
          <w:i/>
          <w:color w:val="000000"/>
          <w:sz w:val="20"/>
          <w:szCs w:val="20"/>
        </w:rPr>
        <w:t>provas indiretas</w:t>
      </w:r>
      <w:r w:rsidRPr="00D421DD">
        <w:rPr>
          <w:rFonts w:ascii="Times New Roman" w:hAnsi="Times New Roman"/>
          <w:bCs/>
          <w:color w:val="000000"/>
          <w:sz w:val="20"/>
          <w:szCs w:val="20"/>
        </w:rPr>
        <w:t>, pois não demonstram, ao contrario das provas diretas (de que a escrituração mercantil é o exemplo), de modo direto e imediato. O objeto da prova</w:t>
      </w:r>
      <w:r w:rsidR="00D421DD" w:rsidRPr="00D421D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D421DD">
        <w:rPr>
          <w:rFonts w:ascii="Times New Roman" w:hAnsi="Times New Roman"/>
          <w:bCs/>
          <w:color w:val="000000"/>
          <w:sz w:val="20"/>
          <w:szCs w:val="20"/>
        </w:rPr>
        <w:t xml:space="preserve">(no nosso </w:t>
      </w:r>
      <w:proofErr w:type="gramStart"/>
      <w:r w:rsidRPr="00D421DD">
        <w:rPr>
          <w:rFonts w:ascii="Times New Roman" w:hAnsi="Times New Roman"/>
          <w:bCs/>
          <w:color w:val="000000"/>
          <w:sz w:val="20"/>
          <w:szCs w:val="20"/>
        </w:rPr>
        <w:t>exemplo ,</w:t>
      </w:r>
      <w:proofErr w:type="gramEnd"/>
      <w:r w:rsidRPr="00D421DD">
        <w:rPr>
          <w:rFonts w:ascii="Times New Roman" w:hAnsi="Times New Roman"/>
          <w:bCs/>
          <w:color w:val="000000"/>
          <w:sz w:val="20"/>
          <w:szCs w:val="20"/>
        </w:rPr>
        <w:t xml:space="preserve"> a receita bruta); são </w:t>
      </w:r>
      <w:r w:rsidRPr="00D421DD">
        <w:rPr>
          <w:rFonts w:ascii="Times New Roman" w:hAnsi="Times New Roman"/>
          <w:bCs/>
          <w:i/>
          <w:color w:val="000000"/>
          <w:sz w:val="20"/>
          <w:szCs w:val="20"/>
        </w:rPr>
        <w:t>provas críticas</w:t>
      </w:r>
      <w:r w:rsidRPr="00D421DD">
        <w:rPr>
          <w:rFonts w:ascii="Times New Roman" w:hAnsi="Times New Roman"/>
          <w:bCs/>
          <w:color w:val="000000"/>
          <w:sz w:val="20"/>
          <w:szCs w:val="20"/>
        </w:rPr>
        <w:t xml:space="preserve"> e não provas históricas, pois enquanto</w:t>
      </w:r>
      <w:r w:rsidR="00D421DD" w:rsidRPr="00D421DD">
        <w:rPr>
          <w:rFonts w:ascii="Times New Roman" w:hAnsi="Times New Roman"/>
          <w:bCs/>
          <w:color w:val="000000"/>
          <w:sz w:val="20"/>
          <w:szCs w:val="20"/>
        </w:rPr>
        <w:t xml:space="preserve"> estas últimas têm por função controlar a prova (por exemplo, as declarações de testemunhas), as primeiras têm por função utilizar a prova.)</w:t>
      </w:r>
      <w:r w:rsidR="00D421DD">
        <w:rPr>
          <w:rFonts w:ascii="Times New Roman" w:hAnsi="Times New Roman"/>
          <w:bCs/>
          <w:color w:val="000000"/>
          <w:sz w:val="20"/>
          <w:szCs w:val="20"/>
        </w:rPr>
        <w:t xml:space="preserve"> (p. 130-131)</w:t>
      </w:r>
    </w:p>
    <w:p w:rsidR="00D421DD" w:rsidRDefault="00D421DD" w:rsidP="00D421DD">
      <w:pPr>
        <w:tabs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D421DD" w:rsidRDefault="006E5971" w:rsidP="00D421DD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 padrão de determinação para verificar se vícios, erros ou deficiências da escrituração é</w:t>
      </w:r>
      <w:r w:rsidR="00957745">
        <w:rPr>
          <w:rFonts w:ascii="Times New Roman" w:hAnsi="Times New Roman"/>
          <w:bCs/>
          <w:color w:val="000000"/>
          <w:sz w:val="24"/>
          <w:szCs w:val="24"/>
        </w:rPr>
        <w:t xml:space="preserve"> ou não passíveis de arrastar sua classificação global, é um critério funcional, que analisa </w:t>
      </w:r>
      <w:r w:rsidR="005504E4">
        <w:rPr>
          <w:rFonts w:ascii="Times New Roman" w:hAnsi="Times New Roman"/>
          <w:bCs/>
          <w:color w:val="000000"/>
          <w:sz w:val="24"/>
          <w:szCs w:val="24"/>
        </w:rPr>
        <w:t>se eles causam a impossi</w:t>
      </w:r>
      <w:r>
        <w:rPr>
          <w:rFonts w:ascii="Times New Roman" w:hAnsi="Times New Roman"/>
          <w:bCs/>
          <w:color w:val="000000"/>
          <w:sz w:val="24"/>
          <w:szCs w:val="24"/>
        </w:rPr>
        <w:t>bilidade, da parte do Fisco, da obrigação de investigação visando uma possível retificação da escrituração mercantil como um todo.</w:t>
      </w:r>
    </w:p>
    <w:p w:rsidR="006E5971" w:rsidRDefault="006E5971" w:rsidP="0052349E">
      <w:pPr>
        <w:tabs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52349E">
        <w:rPr>
          <w:rFonts w:ascii="Times New Roman" w:hAnsi="Times New Roman"/>
          <w:bCs/>
          <w:color w:val="000000"/>
          <w:sz w:val="20"/>
          <w:szCs w:val="20"/>
        </w:rPr>
        <w:t xml:space="preserve">O critério </w:t>
      </w:r>
      <w:r w:rsidRPr="0052349E">
        <w:rPr>
          <w:rFonts w:ascii="Times New Roman" w:hAnsi="Times New Roman"/>
          <w:bCs/>
          <w:i/>
          <w:color w:val="000000"/>
          <w:sz w:val="20"/>
          <w:szCs w:val="20"/>
        </w:rPr>
        <w:t xml:space="preserve">da impossibilidade absoluta </w:t>
      </w:r>
      <w:r w:rsidRPr="0052349E">
        <w:rPr>
          <w:rFonts w:ascii="Times New Roman" w:hAnsi="Times New Roman"/>
          <w:bCs/>
          <w:color w:val="000000"/>
          <w:sz w:val="20"/>
          <w:szCs w:val="20"/>
        </w:rPr>
        <w:t xml:space="preserve">harmoniza logicamente o princípio fundamental do </w:t>
      </w:r>
      <w:r w:rsidRPr="0052349E">
        <w:rPr>
          <w:rFonts w:ascii="Times New Roman" w:hAnsi="Times New Roman"/>
          <w:bCs/>
          <w:i/>
          <w:color w:val="000000"/>
          <w:sz w:val="20"/>
          <w:szCs w:val="20"/>
        </w:rPr>
        <w:t>dever de investigação</w:t>
      </w:r>
      <w:r w:rsidRPr="0052349E">
        <w:rPr>
          <w:rFonts w:ascii="Times New Roman" w:hAnsi="Times New Roman"/>
          <w:bCs/>
          <w:color w:val="000000"/>
          <w:sz w:val="20"/>
          <w:szCs w:val="20"/>
        </w:rPr>
        <w:t xml:space="preserve"> que ao Fisco compete com vista à </w:t>
      </w:r>
      <w:r w:rsidR="0052349E" w:rsidRPr="0052349E">
        <w:rPr>
          <w:rFonts w:ascii="Times New Roman" w:hAnsi="Times New Roman"/>
          <w:bCs/>
          <w:color w:val="000000"/>
          <w:sz w:val="20"/>
          <w:szCs w:val="20"/>
        </w:rPr>
        <w:t>descoberta da verdade material, corolário do princípio inquisitório, por sua vez desdobramento do princípio da legalidade, com o dever de colaboração que impende sobre o contribuinte.</w:t>
      </w:r>
      <w:r w:rsidR="0052349E">
        <w:rPr>
          <w:rFonts w:ascii="Times New Roman" w:hAnsi="Times New Roman"/>
          <w:bCs/>
          <w:color w:val="000000"/>
          <w:sz w:val="20"/>
          <w:szCs w:val="20"/>
        </w:rPr>
        <w:t xml:space="preserve"> (p. 141)</w:t>
      </w:r>
    </w:p>
    <w:p w:rsidR="0052349E" w:rsidRDefault="0052349E" w:rsidP="0052349E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Esses princípios possuem tal força que o dever de investigação do Fisco só acaba quando o limite que o exercício se torna impossível, devido</w:t>
      </w:r>
      <w:r w:rsidR="0032210B">
        <w:rPr>
          <w:rFonts w:ascii="Times New Roman" w:hAnsi="Times New Roman"/>
          <w:bCs/>
          <w:color w:val="000000"/>
          <w:sz w:val="24"/>
          <w:szCs w:val="24"/>
        </w:rPr>
        <w:t xml:space="preserve"> ao não exercício deficiente do dever de colaboração do particular na escrituração mercantil.</w:t>
      </w:r>
    </w:p>
    <w:p w:rsidR="009C0513" w:rsidRDefault="0032210B" w:rsidP="0052349E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 arbitramento, nos casos em que a lei prevê, </w:t>
      </w:r>
      <w:r w:rsidR="00077F25">
        <w:rPr>
          <w:rFonts w:ascii="Times New Roman" w:hAnsi="Times New Roman"/>
          <w:bCs/>
          <w:color w:val="000000"/>
          <w:sz w:val="24"/>
          <w:szCs w:val="24"/>
        </w:rPr>
        <w:t>não é facultativo ao Fisco</w:t>
      </w:r>
      <w:r w:rsidR="006D2B8A">
        <w:rPr>
          <w:rFonts w:ascii="Times New Roman" w:hAnsi="Times New Roman"/>
          <w:bCs/>
          <w:color w:val="000000"/>
          <w:sz w:val="24"/>
          <w:szCs w:val="24"/>
        </w:rPr>
        <w:t>, sendo assim obrigatório nesses casos</w:t>
      </w:r>
      <w:r w:rsidR="00077F2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270EC3">
        <w:rPr>
          <w:rFonts w:ascii="Times New Roman" w:hAnsi="Times New Roman"/>
          <w:bCs/>
          <w:color w:val="000000"/>
          <w:sz w:val="24"/>
          <w:szCs w:val="24"/>
        </w:rPr>
        <w:t xml:space="preserve">Da </w:t>
      </w:r>
      <w:r w:rsidR="009C0513">
        <w:rPr>
          <w:rFonts w:ascii="Times New Roman" w:hAnsi="Times New Roman"/>
          <w:bCs/>
          <w:color w:val="000000"/>
          <w:sz w:val="24"/>
          <w:szCs w:val="24"/>
        </w:rPr>
        <w:t>mesma maneira nos casos em que a:</w:t>
      </w:r>
    </w:p>
    <w:p w:rsidR="0032210B" w:rsidRDefault="008B303B" w:rsidP="006D2B8A">
      <w:pPr>
        <w:tabs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(...) </w:t>
      </w:r>
      <w:r w:rsidR="006D2B8A" w:rsidRPr="006D2B8A">
        <w:rPr>
          <w:rFonts w:ascii="Times New Roman" w:hAnsi="Times New Roman"/>
          <w:bCs/>
          <w:color w:val="000000"/>
          <w:sz w:val="20"/>
          <w:szCs w:val="20"/>
        </w:rPr>
        <w:t>e</w:t>
      </w:r>
      <w:r w:rsidR="00270EC3" w:rsidRPr="006D2B8A">
        <w:rPr>
          <w:rFonts w:ascii="Times New Roman" w:hAnsi="Times New Roman"/>
          <w:bCs/>
          <w:color w:val="000000"/>
          <w:sz w:val="20"/>
          <w:szCs w:val="20"/>
        </w:rPr>
        <w:t>xistência de prova direta pré-constituída o Fisco está vinculado a adotar a escrituração com base de prova, embora exercendo subsidiariamente os seus poderes instrutórios, no caso embora exercendo subsidiariamente os seus poderes introdutórios</w:t>
      </w:r>
      <w:r w:rsidR="009C0513" w:rsidRPr="006D2B8A">
        <w:rPr>
          <w:rFonts w:ascii="Times New Roman" w:hAnsi="Times New Roman"/>
          <w:bCs/>
          <w:color w:val="000000"/>
          <w:sz w:val="20"/>
          <w:szCs w:val="20"/>
        </w:rPr>
        <w:t>, no caso da inexperiência da prova direta pré-constituída, não pode o Fisco tentar reconstruir analiticamente o lucro real, antes é obrigado a determiná-lo sintaticamente pelo recurso ao arbitramento, numa primeira fase pela aplicação da base de cálculo subsidiária (a receita bruta) e, numa segunda fase, pela livre adoção da prova indiciária.</w:t>
      </w:r>
      <w:r w:rsidR="006D2B8A" w:rsidRPr="006D2B8A">
        <w:rPr>
          <w:rFonts w:ascii="Times New Roman" w:hAnsi="Times New Roman"/>
          <w:bCs/>
          <w:color w:val="000000"/>
          <w:sz w:val="20"/>
          <w:szCs w:val="20"/>
        </w:rPr>
        <w:t xml:space="preserve"> (p.142-143)</w:t>
      </w:r>
    </w:p>
    <w:p w:rsidR="006D2B8A" w:rsidRDefault="006D2B8A" w:rsidP="006D2B8A">
      <w:pPr>
        <w:tabs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FC0641" w:rsidRDefault="00FC0641" w:rsidP="006D2B8A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 regra de que cabe à autoridade administrativa provar a inveracidade dos registros da contabilidade regular não se aplica aos casos em que a lei, por disposição especial, atribua ao contribuinte o ô nus da prova dos fatos registrados na sua escrituração. As regras de decisão sobre um fato que não é certo não podem depender de uma repartição entre elas do encargo probatório, fazendo com que a última decisão do processo fosse implacavelmente desfavorável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à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aquela que não se liberou do aludido encargo.</w:t>
      </w:r>
      <w:r w:rsidR="00816CEC" w:rsidRPr="00816CE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16CEC">
        <w:rPr>
          <w:rFonts w:ascii="Times New Roman" w:hAnsi="Times New Roman"/>
          <w:bCs/>
          <w:color w:val="000000"/>
          <w:sz w:val="24"/>
          <w:szCs w:val="24"/>
        </w:rPr>
        <w:t xml:space="preserve">A regra </w:t>
      </w:r>
      <w:r w:rsidR="00816CEC" w:rsidRPr="00A37FD6">
        <w:rPr>
          <w:rFonts w:ascii="Times New Roman" w:hAnsi="Times New Roman"/>
          <w:bCs/>
          <w:i/>
          <w:color w:val="000000"/>
          <w:sz w:val="24"/>
          <w:szCs w:val="24"/>
        </w:rPr>
        <w:t xml:space="preserve">in </w:t>
      </w:r>
      <w:proofErr w:type="spellStart"/>
      <w:r w:rsidR="00816CEC" w:rsidRPr="00A37FD6">
        <w:rPr>
          <w:rFonts w:ascii="Times New Roman" w:hAnsi="Times New Roman"/>
          <w:bCs/>
          <w:i/>
          <w:color w:val="000000"/>
          <w:sz w:val="24"/>
          <w:szCs w:val="24"/>
        </w:rPr>
        <w:t>dubio</w:t>
      </w:r>
      <w:proofErr w:type="spellEnd"/>
      <w:r w:rsidR="00816CEC" w:rsidRPr="00A37FD6">
        <w:rPr>
          <w:rFonts w:ascii="Times New Roman" w:hAnsi="Times New Roman"/>
          <w:bCs/>
          <w:i/>
          <w:color w:val="000000"/>
          <w:sz w:val="24"/>
          <w:szCs w:val="24"/>
        </w:rPr>
        <w:t xml:space="preserve"> contra </w:t>
      </w:r>
      <w:proofErr w:type="spellStart"/>
      <w:r w:rsidR="00816CEC" w:rsidRPr="00A37FD6">
        <w:rPr>
          <w:rFonts w:ascii="Times New Roman" w:hAnsi="Times New Roman"/>
          <w:bCs/>
          <w:i/>
          <w:color w:val="000000"/>
          <w:sz w:val="24"/>
          <w:szCs w:val="24"/>
        </w:rPr>
        <w:t>fiscum</w:t>
      </w:r>
      <w:proofErr w:type="spellEnd"/>
      <w:r w:rsidR="00816CEC">
        <w:rPr>
          <w:rFonts w:ascii="Times New Roman" w:hAnsi="Times New Roman"/>
          <w:bCs/>
          <w:color w:val="000000"/>
          <w:sz w:val="24"/>
          <w:szCs w:val="24"/>
        </w:rPr>
        <w:t xml:space="preserve"> se baseia nos fundamentos a seguir fundamentos. Essa regra respeita à aplicação e não à interpretação, já que é uma decisão sobre fato incerto.  </w:t>
      </w:r>
    </w:p>
    <w:p w:rsidR="00504359" w:rsidRDefault="00504359" w:rsidP="00A37FD6">
      <w:pPr>
        <w:tabs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A37FD6">
        <w:rPr>
          <w:rFonts w:ascii="Times New Roman" w:hAnsi="Times New Roman"/>
          <w:bCs/>
          <w:color w:val="000000"/>
          <w:sz w:val="20"/>
          <w:szCs w:val="20"/>
        </w:rPr>
        <w:t xml:space="preserve">Na ordem jurídica brasileira não pode duvidar-se da solução </w:t>
      </w:r>
      <w:r w:rsidR="00C21B43" w:rsidRPr="00A37FD6">
        <w:rPr>
          <w:rFonts w:ascii="Times New Roman" w:hAnsi="Times New Roman"/>
          <w:bCs/>
          <w:color w:val="000000"/>
          <w:sz w:val="20"/>
          <w:szCs w:val="20"/>
        </w:rPr>
        <w:t xml:space="preserve">a dar ao problema em causa: o respeito pela propriedade privada, consagrado constitucionalmente, e que em matéria tributária se reflete no principio de uma rígida legalidade, revela só por si que no caso de incerteza sobre a aplicação da lei fiscal são fortes só por si que no caso de incerteza sobre aplicação da lei fiscal são </w:t>
      </w:r>
      <w:r w:rsidR="00A37FD6" w:rsidRPr="00A37FD6">
        <w:rPr>
          <w:rFonts w:ascii="Times New Roman" w:hAnsi="Times New Roman"/>
          <w:bCs/>
          <w:color w:val="000000"/>
          <w:sz w:val="20"/>
          <w:szCs w:val="20"/>
        </w:rPr>
        <w:t>mais fortes as razões de salvaguarda do patrimônio dos particulares do que conduzem ao seu sacrifício (</w:t>
      </w:r>
      <w:r w:rsidR="00A37FD6" w:rsidRPr="00A37FD6">
        <w:rPr>
          <w:rFonts w:ascii="Times New Roman" w:hAnsi="Times New Roman"/>
          <w:bCs/>
          <w:i/>
          <w:color w:val="000000"/>
          <w:sz w:val="20"/>
          <w:szCs w:val="20"/>
        </w:rPr>
        <w:t xml:space="preserve">in </w:t>
      </w:r>
      <w:proofErr w:type="spellStart"/>
      <w:r w:rsidR="00A37FD6" w:rsidRPr="00A37FD6">
        <w:rPr>
          <w:rFonts w:ascii="Times New Roman" w:hAnsi="Times New Roman"/>
          <w:bCs/>
          <w:i/>
          <w:color w:val="000000"/>
          <w:sz w:val="20"/>
          <w:szCs w:val="20"/>
        </w:rPr>
        <w:t>dubio</w:t>
      </w:r>
      <w:proofErr w:type="spellEnd"/>
      <w:r w:rsidR="00A37FD6" w:rsidRPr="00A37FD6">
        <w:rPr>
          <w:rFonts w:ascii="Times New Roman" w:hAnsi="Times New Roman"/>
          <w:bCs/>
          <w:i/>
          <w:color w:val="000000"/>
          <w:sz w:val="20"/>
          <w:szCs w:val="20"/>
        </w:rPr>
        <w:t xml:space="preserve"> pro </w:t>
      </w:r>
      <w:proofErr w:type="spellStart"/>
      <w:r w:rsidR="00A37FD6" w:rsidRPr="00A37FD6">
        <w:rPr>
          <w:rFonts w:ascii="Times New Roman" w:hAnsi="Times New Roman"/>
          <w:bCs/>
          <w:i/>
          <w:color w:val="000000"/>
          <w:sz w:val="20"/>
          <w:szCs w:val="20"/>
        </w:rPr>
        <w:t>liberate</w:t>
      </w:r>
      <w:proofErr w:type="spellEnd"/>
      <w:r w:rsidR="00A37FD6" w:rsidRPr="00A37FD6">
        <w:rPr>
          <w:rFonts w:ascii="Times New Roman" w:hAnsi="Times New Roman"/>
          <w:bCs/>
          <w:i/>
          <w:color w:val="000000"/>
          <w:sz w:val="20"/>
          <w:szCs w:val="20"/>
        </w:rPr>
        <w:t xml:space="preserve">; melhor </w:t>
      </w:r>
      <w:proofErr w:type="spellStart"/>
      <w:r w:rsidR="00A37FD6" w:rsidRPr="00A37FD6">
        <w:rPr>
          <w:rFonts w:ascii="Times New Roman" w:hAnsi="Times New Roman"/>
          <w:bCs/>
          <w:i/>
          <w:color w:val="000000"/>
          <w:sz w:val="20"/>
          <w:szCs w:val="20"/>
        </w:rPr>
        <w:t>est</w:t>
      </w:r>
      <w:proofErr w:type="spellEnd"/>
      <w:r w:rsidR="00A37FD6" w:rsidRPr="00A37FD6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="00A37FD6" w:rsidRPr="00A37FD6">
        <w:rPr>
          <w:rFonts w:ascii="Times New Roman" w:hAnsi="Times New Roman"/>
          <w:bCs/>
          <w:i/>
          <w:color w:val="000000"/>
          <w:sz w:val="20"/>
          <w:szCs w:val="20"/>
        </w:rPr>
        <w:t>conditio</w:t>
      </w:r>
      <w:proofErr w:type="spellEnd"/>
      <w:r w:rsidR="00A37FD6" w:rsidRPr="00A37FD6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="00A37FD6" w:rsidRPr="00A37FD6">
        <w:rPr>
          <w:rFonts w:ascii="Times New Roman" w:hAnsi="Times New Roman"/>
          <w:bCs/>
          <w:i/>
          <w:color w:val="000000"/>
          <w:sz w:val="20"/>
          <w:szCs w:val="20"/>
        </w:rPr>
        <w:t>possidentis</w:t>
      </w:r>
      <w:proofErr w:type="spellEnd"/>
      <w:r w:rsidR="00A37FD6" w:rsidRPr="00A37FD6">
        <w:rPr>
          <w:rFonts w:ascii="Times New Roman" w:hAnsi="Times New Roman"/>
          <w:bCs/>
          <w:color w:val="000000"/>
          <w:sz w:val="20"/>
          <w:szCs w:val="20"/>
        </w:rPr>
        <w:t>). (p.148)</w:t>
      </w:r>
    </w:p>
    <w:p w:rsidR="00A37FD6" w:rsidRDefault="00A37FD6" w:rsidP="00A37FD6">
      <w:pPr>
        <w:tabs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6E5971" w:rsidRDefault="00816CEC" w:rsidP="006D2B8A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Interferindo o particular em na instrução do procedimento pode haver a constituição conteúdo de um dever jurídico e assim </w:t>
      </w:r>
      <w:r w:rsidR="00A15B9D">
        <w:rPr>
          <w:rFonts w:ascii="Times New Roman" w:hAnsi="Times New Roman"/>
          <w:bCs/>
          <w:color w:val="000000"/>
          <w:sz w:val="24"/>
          <w:szCs w:val="24"/>
        </w:rPr>
        <w:t>sucederá quando prestar declarações ou esclarecimentos ou quando exibir livros ou documentos de seu poder.</w:t>
      </w:r>
    </w:p>
    <w:p w:rsidR="00816CEC" w:rsidRDefault="00E82CF4" w:rsidP="006D2B8A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Nem sempre constitui objeto dever jurídico</w:t>
      </w:r>
      <w:r w:rsidR="00D807BB">
        <w:rPr>
          <w:rFonts w:ascii="Times New Roman" w:hAnsi="Times New Roman"/>
          <w:bCs/>
          <w:color w:val="000000"/>
          <w:sz w:val="24"/>
          <w:szCs w:val="24"/>
        </w:rPr>
        <w:t xml:space="preserve"> como, por exemplo, nos casos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807BB">
        <w:rPr>
          <w:rFonts w:ascii="Times New Roman" w:hAnsi="Times New Roman"/>
          <w:bCs/>
          <w:color w:val="000000"/>
          <w:sz w:val="24"/>
          <w:szCs w:val="24"/>
        </w:rPr>
        <w:t>de presunção legal relativa e de exigência de meios de prova necessária, os quais o contribuinte tem dever legal de prestar. Existem casos em que não há dever exigível de colaboração por parte do particular, exemplo: princípios da proporcionalidade ou da proibição do excesso, do respeito pelos direitos fundamentais e do dever do sigilo profissional.</w:t>
      </w:r>
    </w:p>
    <w:p w:rsidR="00D807BB" w:rsidRDefault="00D807BB" w:rsidP="00802F09">
      <w:pPr>
        <w:tabs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02F09">
        <w:rPr>
          <w:rFonts w:ascii="Times New Roman" w:hAnsi="Times New Roman"/>
          <w:bCs/>
          <w:color w:val="000000"/>
          <w:sz w:val="20"/>
          <w:szCs w:val="20"/>
        </w:rPr>
        <w:t>Uma vez constituída a relação jurídica tributária, a Administração Fiscal, por um lado, e o contribuinte, por outro, sejam partes dessa relação, re</w:t>
      </w:r>
      <w:r w:rsidR="00802F09" w:rsidRPr="00802F09">
        <w:rPr>
          <w:rFonts w:ascii="Times New Roman" w:hAnsi="Times New Roman"/>
          <w:bCs/>
          <w:color w:val="000000"/>
          <w:sz w:val="20"/>
          <w:szCs w:val="20"/>
        </w:rPr>
        <w:t>spectivamente como credor e devedor da prestação tributária; mas já oferece maiores dificuldades a sua qualificação como partes, se deslocarmos a nossa atenção para o procedimento administrativo de lançamento.</w:t>
      </w:r>
      <w:r w:rsidR="00802F09">
        <w:rPr>
          <w:rFonts w:ascii="Times New Roman" w:hAnsi="Times New Roman"/>
          <w:bCs/>
          <w:color w:val="000000"/>
          <w:sz w:val="20"/>
          <w:szCs w:val="20"/>
        </w:rPr>
        <w:t xml:space="preserve"> (p. 153)</w:t>
      </w:r>
    </w:p>
    <w:p w:rsidR="00802F09" w:rsidRDefault="00802F09" w:rsidP="00802F09">
      <w:pPr>
        <w:tabs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802F09" w:rsidRDefault="00802F09" w:rsidP="00802F09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O Fisco é parte na relação jurídica</w:t>
      </w:r>
      <w:r w:rsidR="007413C0">
        <w:rPr>
          <w:rFonts w:ascii="Times New Roman" w:hAnsi="Times New Roman"/>
          <w:bCs/>
          <w:color w:val="000000"/>
          <w:sz w:val="24"/>
          <w:szCs w:val="24"/>
        </w:rPr>
        <w:t>, que está abaixo do procedimento,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e se configura credor de tributos além de titular da pretensão tributária; “certo ainda que no referido procedimento </w:t>
      </w:r>
      <w:proofErr w:type="gramStart"/>
      <w:r w:rsidR="007413C0">
        <w:rPr>
          <w:rFonts w:ascii="Times New Roman" w:hAnsi="Times New Roman"/>
          <w:bCs/>
          <w:color w:val="000000"/>
          <w:sz w:val="24"/>
          <w:szCs w:val="24"/>
        </w:rPr>
        <w:t>exerce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uma vasta gama d poderes, direitos e faculdades que lhe atribuem, indiscutivelmente, a posição de sujeito processual.”(p.154)</w:t>
      </w:r>
    </w:p>
    <w:p w:rsidR="00802F09" w:rsidRDefault="007413C0" w:rsidP="00802F09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Segundo a regra de decisão sobre fato incerto, em caso de permanência de uma dúvida a respeito do objeto procedimento, a Administração fiscal deve deixar de praticar o lançamento, cumprindo o princípio </w:t>
      </w:r>
      <w:r w:rsidRPr="007413C0">
        <w:rPr>
          <w:rFonts w:ascii="Times New Roman" w:hAnsi="Times New Roman"/>
          <w:bCs/>
          <w:i/>
          <w:color w:val="000000"/>
          <w:sz w:val="24"/>
          <w:szCs w:val="24"/>
        </w:rPr>
        <w:t xml:space="preserve">in </w:t>
      </w:r>
      <w:proofErr w:type="spellStart"/>
      <w:r w:rsidRPr="007413C0">
        <w:rPr>
          <w:rFonts w:ascii="Times New Roman" w:hAnsi="Times New Roman"/>
          <w:bCs/>
          <w:i/>
          <w:color w:val="000000"/>
          <w:sz w:val="24"/>
          <w:szCs w:val="24"/>
        </w:rPr>
        <w:t>dubio</w:t>
      </w:r>
      <w:proofErr w:type="spellEnd"/>
      <w:r w:rsidRPr="007413C0">
        <w:rPr>
          <w:rFonts w:ascii="Times New Roman" w:hAnsi="Times New Roman"/>
          <w:bCs/>
          <w:i/>
          <w:color w:val="000000"/>
          <w:sz w:val="24"/>
          <w:szCs w:val="24"/>
        </w:rPr>
        <w:t xml:space="preserve"> contra </w:t>
      </w:r>
      <w:proofErr w:type="spellStart"/>
      <w:r w:rsidRPr="007413C0">
        <w:rPr>
          <w:rFonts w:ascii="Times New Roman" w:hAnsi="Times New Roman"/>
          <w:bCs/>
          <w:i/>
          <w:color w:val="000000"/>
          <w:sz w:val="24"/>
          <w:szCs w:val="24"/>
        </w:rPr>
        <w:t>fiscum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:rsidR="00D807BB" w:rsidRDefault="007413C0" w:rsidP="004C425B">
      <w:pPr>
        <w:tabs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C425B">
        <w:rPr>
          <w:rFonts w:ascii="Times New Roman" w:hAnsi="Times New Roman"/>
          <w:bCs/>
          <w:color w:val="000000"/>
          <w:sz w:val="20"/>
          <w:szCs w:val="20"/>
        </w:rPr>
        <w:t>Ora, se o procedimento administrativo de lançamento fosse construído como instrumento de realização do interesse financeiro do Estado, não só o ônus da prova recairia sobre o contribuinte – e a afloração excepcional deste interesse é o regime das presunções legais relativas – como em caso de incerteza irremediável deveria a decisão ser favorável ao Estado.</w:t>
      </w:r>
      <w:r w:rsidR="004C425B">
        <w:rPr>
          <w:rFonts w:ascii="Times New Roman" w:hAnsi="Times New Roman"/>
          <w:bCs/>
          <w:color w:val="000000"/>
          <w:sz w:val="20"/>
          <w:szCs w:val="20"/>
        </w:rPr>
        <w:t xml:space="preserve"> (p.156)</w:t>
      </w:r>
    </w:p>
    <w:p w:rsidR="004C425B" w:rsidRDefault="004C425B" w:rsidP="004C425B">
      <w:pPr>
        <w:tabs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19643B" w:rsidRDefault="004C425B" w:rsidP="004C425B">
      <w:pPr>
        <w:tabs>
          <w:tab w:val="left" w:pos="1134"/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Assim, em um procedimento administrativo, a Administração financeira é uma parte imparcial. Isso é fato devido as interesse formal do Estado</w:t>
      </w:r>
      <w:r w:rsidR="0019643B">
        <w:rPr>
          <w:rFonts w:ascii="Times New Roman" w:hAnsi="Times New Roman"/>
          <w:bCs/>
          <w:color w:val="000000"/>
          <w:sz w:val="24"/>
          <w:szCs w:val="24"/>
        </w:rPr>
        <w:t>, no qual o Fisco não mostra interesse em conflito ou contraposto do particular, o contribuinte. O procedimento tributário tem o fim de aplicação da lei e de realizar justiça, não necessariamente é um litígio e sim uma atividade disciplinada de cooperação para a descoberta da verdade material.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4C425B" w:rsidRDefault="0019643B" w:rsidP="004C425B">
      <w:pPr>
        <w:tabs>
          <w:tab w:val="left" w:pos="1134"/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 Administração deve ouvir, antes de proferir decisão final de qualquer processo que seja de sua competência, os interessados se estes recorrerem em tempo ao órgão competente e não havendo interesse relevante q o impeça.</w:t>
      </w:r>
    </w:p>
    <w:p w:rsidR="0019643B" w:rsidRPr="00C759FA" w:rsidRDefault="0019643B" w:rsidP="00C759FA">
      <w:pPr>
        <w:tabs>
          <w:tab w:val="left" w:pos="1134"/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C759FA">
        <w:rPr>
          <w:rFonts w:ascii="Times New Roman" w:hAnsi="Times New Roman"/>
          <w:bCs/>
          <w:color w:val="000000"/>
          <w:sz w:val="20"/>
          <w:szCs w:val="20"/>
        </w:rPr>
        <w:t>O princ</w:t>
      </w:r>
      <w:r w:rsidR="00C759FA">
        <w:rPr>
          <w:rFonts w:ascii="Times New Roman" w:hAnsi="Times New Roman"/>
          <w:bCs/>
          <w:color w:val="000000"/>
          <w:sz w:val="20"/>
          <w:szCs w:val="20"/>
        </w:rPr>
        <w:t>í</w:t>
      </w:r>
      <w:r w:rsidRPr="00C759FA">
        <w:rPr>
          <w:rFonts w:ascii="Times New Roman" w:hAnsi="Times New Roman"/>
          <w:bCs/>
          <w:color w:val="000000"/>
          <w:sz w:val="20"/>
          <w:szCs w:val="20"/>
        </w:rPr>
        <w:t xml:space="preserve">pio do contraditório encontra a sua expressão acabada nos processos jurisdicionais, em que as partes se encontram frente a um terceiro imparcial e, sobretudo, nos processos dispositivos, em que assume pleno relevo a regra </w:t>
      </w:r>
      <w:proofErr w:type="spellStart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>index</w:t>
      </w:r>
      <w:proofErr w:type="spellEnd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>alligatta</w:t>
      </w:r>
      <w:proofErr w:type="spellEnd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>et</w:t>
      </w:r>
      <w:proofErr w:type="spellEnd"/>
      <w:proofErr w:type="gramEnd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>probata</w:t>
      </w:r>
      <w:proofErr w:type="spellEnd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>partium</w:t>
      </w:r>
      <w:proofErr w:type="spellEnd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>decidire</w:t>
      </w:r>
      <w:proofErr w:type="spellEnd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>debet</w:t>
      </w:r>
      <w:proofErr w:type="spellEnd"/>
      <w:r w:rsidRPr="00C759FA">
        <w:rPr>
          <w:rFonts w:ascii="Times New Roman" w:hAnsi="Times New Roman"/>
          <w:bCs/>
          <w:i/>
          <w:color w:val="000000"/>
          <w:sz w:val="20"/>
          <w:szCs w:val="20"/>
        </w:rPr>
        <w:t>.</w:t>
      </w:r>
    </w:p>
    <w:p w:rsidR="0019643B" w:rsidRDefault="0019643B" w:rsidP="00C759FA">
      <w:pPr>
        <w:tabs>
          <w:tab w:val="left" w:pos="1134"/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759FA">
        <w:rPr>
          <w:rFonts w:ascii="Times New Roman" w:hAnsi="Times New Roman"/>
          <w:bCs/>
          <w:color w:val="000000"/>
          <w:sz w:val="20"/>
          <w:szCs w:val="20"/>
        </w:rPr>
        <w:t xml:space="preserve">Pressupondo este princípio uma igualdade </w:t>
      </w:r>
      <w:proofErr w:type="spellStart"/>
      <w:r w:rsidRPr="00C759FA">
        <w:rPr>
          <w:rFonts w:ascii="Times New Roman" w:hAnsi="Times New Roman"/>
          <w:bCs/>
          <w:color w:val="000000"/>
          <w:sz w:val="20"/>
          <w:szCs w:val="20"/>
        </w:rPr>
        <w:t>tendencial</w:t>
      </w:r>
      <w:proofErr w:type="spellEnd"/>
      <w:r w:rsidRPr="00C759FA">
        <w:rPr>
          <w:rFonts w:ascii="Times New Roman" w:hAnsi="Times New Roman"/>
          <w:bCs/>
          <w:color w:val="000000"/>
          <w:sz w:val="20"/>
          <w:szCs w:val="20"/>
        </w:rPr>
        <w:t xml:space="preserve"> das partes, não poderia revelar-se em toda a sua plenitude </w:t>
      </w:r>
      <w:r w:rsidR="00C759FA" w:rsidRPr="00C759FA">
        <w:rPr>
          <w:rFonts w:ascii="Times New Roman" w:hAnsi="Times New Roman"/>
          <w:bCs/>
          <w:color w:val="000000"/>
          <w:sz w:val="20"/>
          <w:szCs w:val="20"/>
        </w:rPr>
        <w:t>num processo não jurisdicional, como é o procedimento administrativo de lançamento, em que a Administração fiscal é simultaneamente parte e órgão imparcial de ap</w:t>
      </w:r>
      <w:r w:rsidR="00C759FA">
        <w:rPr>
          <w:rFonts w:ascii="Times New Roman" w:hAnsi="Times New Roman"/>
          <w:bCs/>
          <w:color w:val="000000"/>
          <w:sz w:val="20"/>
          <w:szCs w:val="20"/>
        </w:rPr>
        <w:t>licação do direito, a quem in</w:t>
      </w:r>
      <w:r w:rsidR="00C759FA" w:rsidRPr="00C759FA">
        <w:rPr>
          <w:rFonts w:ascii="Times New Roman" w:hAnsi="Times New Roman"/>
          <w:bCs/>
          <w:color w:val="000000"/>
          <w:sz w:val="20"/>
          <w:szCs w:val="20"/>
        </w:rPr>
        <w:t xml:space="preserve">cumbe o dever primário de descoberta da verdade material. </w:t>
      </w:r>
      <w:r w:rsidR="00C759FA">
        <w:rPr>
          <w:rFonts w:ascii="Times New Roman" w:hAnsi="Times New Roman"/>
          <w:bCs/>
          <w:color w:val="000000"/>
          <w:sz w:val="20"/>
          <w:szCs w:val="20"/>
        </w:rPr>
        <w:t>(p. 167)</w:t>
      </w:r>
    </w:p>
    <w:p w:rsidR="00154693" w:rsidRDefault="00154693" w:rsidP="00C759FA">
      <w:pPr>
        <w:tabs>
          <w:tab w:val="left" w:pos="1134"/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C759FA" w:rsidRDefault="00154693" w:rsidP="00ED6BD6">
      <w:pPr>
        <w:tabs>
          <w:tab w:val="left" w:pos="1134"/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 autoridade administrativa é obrigada a declarar juntamente com a decisão, no mesmo documento formal, os fundamentos de direito e de fato em que se baseia. Ou seja, é obrigado a fundamentar suas decisões. Estas, por sua vez, devem ser </w:t>
      </w:r>
      <w:r w:rsidR="00ED6BD6">
        <w:rPr>
          <w:rFonts w:ascii="Times New Roman" w:hAnsi="Times New Roman"/>
          <w:bCs/>
          <w:color w:val="000000"/>
          <w:sz w:val="24"/>
          <w:szCs w:val="24"/>
        </w:rPr>
        <w:t>contemporâneas (não pode ser sucessiva) e a unas (não podem constar em documentos separados). Assim, uma decisão sem fundamentação passa a ser inválida.</w:t>
      </w:r>
    </w:p>
    <w:p w:rsidR="00ED6BD6" w:rsidRDefault="00676AB8" w:rsidP="003837EE">
      <w:pPr>
        <w:tabs>
          <w:tab w:val="left" w:pos="1134"/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3837EE">
        <w:rPr>
          <w:rFonts w:ascii="Times New Roman" w:hAnsi="Times New Roman"/>
          <w:bCs/>
          <w:color w:val="000000"/>
          <w:sz w:val="20"/>
          <w:szCs w:val="20"/>
        </w:rPr>
        <w:t>Utiliza-se</w:t>
      </w:r>
      <w:proofErr w:type="gramEnd"/>
      <w:r w:rsidRPr="003837E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3837EE">
        <w:rPr>
          <w:rFonts w:ascii="Times New Roman" w:hAnsi="Times New Roman"/>
          <w:bCs/>
          <w:color w:val="000000"/>
          <w:sz w:val="20"/>
          <w:szCs w:val="20"/>
        </w:rPr>
        <w:t>frequentemente</w:t>
      </w:r>
      <w:proofErr w:type="spellEnd"/>
      <w:r w:rsidRPr="003837EE">
        <w:rPr>
          <w:rFonts w:ascii="Times New Roman" w:hAnsi="Times New Roman"/>
          <w:bCs/>
          <w:color w:val="000000"/>
          <w:sz w:val="20"/>
          <w:szCs w:val="20"/>
        </w:rPr>
        <w:t xml:space="preserve"> em </w:t>
      </w:r>
      <w:proofErr w:type="spellStart"/>
      <w:r w:rsidRPr="003837EE">
        <w:rPr>
          <w:rFonts w:ascii="Times New Roman" w:hAnsi="Times New Roman"/>
          <w:bCs/>
          <w:color w:val="000000"/>
          <w:sz w:val="20"/>
          <w:szCs w:val="20"/>
        </w:rPr>
        <w:t>sinomínia</w:t>
      </w:r>
      <w:proofErr w:type="spellEnd"/>
      <w:r w:rsidRPr="003837EE">
        <w:rPr>
          <w:rFonts w:ascii="Times New Roman" w:hAnsi="Times New Roman"/>
          <w:bCs/>
          <w:color w:val="000000"/>
          <w:sz w:val="20"/>
          <w:szCs w:val="20"/>
        </w:rPr>
        <w:t xml:space="preserve"> os conceitos </w:t>
      </w:r>
      <w:r w:rsidRPr="003837EE">
        <w:rPr>
          <w:rFonts w:ascii="Times New Roman" w:hAnsi="Times New Roman"/>
          <w:bCs/>
          <w:i/>
          <w:color w:val="000000"/>
          <w:sz w:val="20"/>
          <w:szCs w:val="20"/>
        </w:rPr>
        <w:t>fundamentação</w:t>
      </w:r>
      <w:r w:rsidRPr="003837EE">
        <w:rPr>
          <w:rFonts w:ascii="Times New Roman" w:hAnsi="Times New Roman"/>
          <w:bCs/>
          <w:color w:val="000000"/>
          <w:sz w:val="20"/>
          <w:szCs w:val="20"/>
        </w:rPr>
        <w:t xml:space="preserve"> e de </w:t>
      </w:r>
      <w:r w:rsidRPr="003837EE">
        <w:rPr>
          <w:rFonts w:ascii="Times New Roman" w:hAnsi="Times New Roman"/>
          <w:bCs/>
          <w:i/>
          <w:color w:val="000000"/>
          <w:sz w:val="20"/>
          <w:szCs w:val="20"/>
        </w:rPr>
        <w:t xml:space="preserve">motivação. </w:t>
      </w:r>
      <w:r w:rsidRPr="003837EE">
        <w:rPr>
          <w:rFonts w:ascii="Times New Roman" w:hAnsi="Times New Roman"/>
          <w:bCs/>
          <w:color w:val="000000"/>
          <w:sz w:val="20"/>
          <w:szCs w:val="20"/>
        </w:rPr>
        <w:t xml:space="preserve"> Entendemos, porém, que o conceito de fundamentação se refere a atos vinculados (ou aos momentos vinculados dos atos </w:t>
      </w:r>
      <w:proofErr w:type="spellStart"/>
      <w:r w:rsidRPr="003837EE">
        <w:rPr>
          <w:rFonts w:ascii="Times New Roman" w:hAnsi="Times New Roman"/>
          <w:bCs/>
          <w:color w:val="000000"/>
          <w:sz w:val="20"/>
          <w:szCs w:val="20"/>
        </w:rPr>
        <w:t>descricionários</w:t>
      </w:r>
      <w:proofErr w:type="spellEnd"/>
      <w:r w:rsidRPr="003837EE">
        <w:rPr>
          <w:rFonts w:ascii="Times New Roman" w:hAnsi="Times New Roman"/>
          <w:bCs/>
          <w:color w:val="000000"/>
          <w:sz w:val="20"/>
          <w:szCs w:val="20"/>
        </w:rPr>
        <w:t xml:space="preserve">), enquanto a motivação ocorre nos atos </w:t>
      </w:r>
      <w:proofErr w:type="spellStart"/>
      <w:r w:rsidRPr="003837EE">
        <w:rPr>
          <w:rFonts w:ascii="Times New Roman" w:hAnsi="Times New Roman"/>
          <w:bCs/>
          <w:color w:val="000000"/>
          <w:sz w:val="20"/>
          <w:szCs w:val="20"/>
        </w:rPr>
        <w:t>descricionários</w:t>
      </w:r>
      <w:proofErr w:type="spellEnd"/>
      <w:r w:rsidRPr="003837EE">
        <w:rPr>
          <w:rFonts w:ascii="Times New Roman" w:hAnsi="Times New Roman"/>
          <w:bCs/>
          <w:color w:val="000000"/>
          <w:sz w:val="20"/>
          <w:szCs w:val="20"/>
        </w:rPr>
        <w:t xml:space="preserve">, em que o órgão </w:t>
      </w:r>
      <w:r w:rsidR="003837EE" w:rsidRPr="003837EE">
        <w:rPr>
          <w:rFonts w:ascii="Times New Roman" w:hAnsi="Times New Roman"/>
          <w:bCs/>
          <w:color w:val="000000"/>
          <w:sz w:val="20"/>
          <w:szCs w:val="20"/>
        </w:rPr>
        <w:t>administrativo, para além da constatação dos pressupostos de fato que autorizam a sua atuação, formula ponderações de oportunidade e convivência, em face da liberdade de opção que a lei lhe faculta.</w:t>
      </w:r>
      <w:r w:rsidR="003837EE">
        <w:rPr>
          <w:rFonts w:ascii="Times New Roman" w:hAnsi="Times New Roman"/>
          <w:bCs/>
          <w:color w:val="000000"/>
          <w:sz w:val="20"/>
          <w:szCs w:val="20"/>
        </w:rPr>
        <w:t xml:space="preserve"> (p.170)</w:t>
      </w:r>
    </w:p>
    <w:p w:rsidR="003837EE" w:rsidRDefault="003837EE" w:rsidP="003837EE">
      <w:pPr>
        <w:tabs>
          <w:tab w:val="left" w:pos="1134"/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C87148" w:rsidRDefault="00EE1DD0" w:rsidP="003837EE">
      <w:pPr>
        <w:tabs>
          <w:tab w:val="left" w:pos="1134"/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A respeito do procedimento, conclui-se que este é disciplinado po</w:t>
      </w:r>
      <w:r w:rsidR="00C87148">
        <w:rPr>
          <w:rFonts w:ascii="Times New Roman" w:hAnsi="Times New Roman"/>
          <w:bCs/>
          <w:color w:val="000000"/>
          <w:sz w:val="24"/>
          <w:szCs w:val="24"/>
        </w:rPr>
        <w:t>r lei, sendo um processo que tem como objetivo 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averiguação, com garantias de ampla defesa da verdade material (a respeito de fatos </w:t>
      </w:r>
      <w:r w:rsidR="00C87148">
        <w:rPr>
          <w:rFonts w:ascii="Times New Roman" w:hAnsi="Times New Roman"/>
          <w:bCs/>
          <w:color w:val="000000"/>
          <w:sz w:val="24"/>
          <w:szCs w:val="24"/>
        </w:rPr>
        <w:t xml:space="preserve">importantes para a tributação) e no qual, a Administração fiscal deve ser imparcial. O procedimento pode desempenhar três funções: a de atos pressupostos, a de atos preparatórios e a de atos complementares. </w:t>
      </w:r>
    </w:p>
    <w:p w:rsidR="00ED6BD6" w:rsidRDefault="00F12DEC" w:rsidP="006815C5">
      <w:pPr>
        <w:tabs>
          <w:tab w:val="left" w:pos="1134"/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815C5">
        <w:rPr>
          <w:rFonts w:ascii="Times New Roman" w:hAnsi="Times New Roman"/>
          <w:bCs/>
          <w:color w:val="000000"/>
          <w:sz w:val="20"/>
          <w:szCs w:val="20"/>
        </w:rPr>
        <w:t xml:space="preserve">Os atos pressupostos são atos de qualificação jurídica de situações, cuja verificação a lei reputa indispensável para que o lançamento se possa praticar, ou se possa praticar de certo modo. De tal sorte, que enquanto o ato preparatório está logicamente relacionado com o problema da vontade, cuja expressão conforme a lei visa “preparar”, o ato pressuposto já não respeita diretamente à vontade, mas a qualificação das situações da vida sobre as quais a vontade irá manifestar-se. Assim, a declaração de rendimentos </w:t>
      </w:r>
      <w:r w:rsidR="006815C5" w:rsidRPr="006815C5">
        <w:rPr>
          <w:rFonts w:ascii="Times New Roman" w:hAnsi="Times New Roman"/>
          <w:bCs/>
          <w:color w:val="000000"/>
          <w:sz w:val="20"/>
          <w:szCs w:val="20"/>
        </w:rPr>
        <w:t xml:space="preserve">prestada pelo contribuinte, </w:t>
      </w:r>
      <w:proofErr w:type="gramStart"/>
      <w:r w:rsidR="006815C5" w:rsidRPr="006815C5">
        <w:rPr>
          <w:rFonts w:ascii="Times New Roman" w:hAnsi="Times New Roman"/>
          <w:bCs/>
          <w:color w:val="000000"/>
          <w:sz w:val="20"/>
          <w:szCs w:val="20"/>
        </w:rPr>
        <w:t>a</w:t>
      </w:r>
      <w:proofErr w:type="gramEnd"/>
      <w:r w:rsidR="006815C5" w:rsidRPr="006815C5">
        <w:rPr>
          <w:rFonts w:ascii="Times New Roman" w:hAnsi="Times New Roman"/>
          <w:bCs/>
          <w:color w:val="000000"/>
          <w:sz w:val="20"/>
          <w:szCs w:val="20"/>
        </w:rPr>
        <w:t xml:space="preserve"> realização de um exame à escrita, ou a informação dos serviços, são indiscutivelmente atos preparatórios; </w:t>
      </w:r>
      <w:r w:rsidR="006815C5">
        <w:rPr>
          <w:rFonts w:ascii="Times New Roman" w:hAnsi="Times New Roman"/>
          <w:bCs/>
          <w:color w:val="000000"/>
          <w:sz w:val="20"/>
          <w:szCs w:val="20"/>
        </w:rPr>
        <w:t>(p.179)</w:t>
      </w:r>
    </w:p>
    <w:p w:rsidR="006815C5" w:rsidRDefault="006815C5" w:rsidP="006815C5">
      <w:pPr>
        <w:tabs>
          <w:tab w:val="left" w:pos="1134"/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6815C5" w:rsidRDefault="006815C5" w:rsidP="006815C5">
      <w:pPr>
        <w:tabs>
          <w:tab w:val="left" w:pos="1134"/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Atos preparatórios exprimem realização das situações jurídicas</w:t>
      </w:r>
      <w:r w:rsidR="00D80F45">
        <w:rPr>
          <w:rFonts w:ascii="Times New Roman" w:hAnsi="Times New Roman"/>
          <w:bCs/>
          <w:color w:val="000000"/>
          <w:sz w:val="20"/>
          <w:szCs w:val="20"/>
        </w:rPr>
        <w:t xml:space="preserve"> subjetivas coordenadas no procedimento e, portanto, tal como estas, </w:t>
      </w:r>
      <w:proofErr w:type="gramStart"/>
      <w:r w:rsidR="00D80F45">
        <w:rPr>
          <w:rFonts w:ascii="Times New Roman" w:hAnsi="Times New Roman"/>
          <w:bCs/>
          <w:color w:val="000000"/>
          <w:sz w:val="20"/>
          <w:szCs w:val="20"/>
        </w:rPr>
        <w:t xml:space="preserve">podem </w:t>
      </w:r>
      <w:r w:rsidR="003F1043">
        <w:rPr>
          <w:rFonts w:ascii="Times New Roman" w:hAnsi="Times New Roman"/>
          <w:bCs/>
          <w:color w:val="000000"/>
          <w:sz w:val="20"/>
          <w:szCs w:val="20"/>
        </w:rPr>
        <w:t>derivar</w:t>
      </w:r>
      <w:proofErr w:type="gramEnd"/>
      <w:r w:rsidR="003F1043">
        <w:rPr>
          <w:rFonts w:ascii="Times New Roman" w:hAnsi="Times New Roman"/>
          <w:bCs/>
          <w:color w:val="000000"/>
          <w:sz w:val="20"/>
          <w:szCs w:val="20"/>
        </w:rPr>
        <w:t xml:space="preserve"> do Fisco, do particular contribuinte ou de terceiros. Por este aspecto também se distinguem doa </w:t>
      </w:r>
      <w:proofErr w:type="gramStart"/>
      <w:r w:rsidR="003F1043">
        <w:rPr>
          <w:rFonts w:ascii="Times New Roman" w:hAnsi="Times New Roman"/>
          <w:bCs/>
          <w:color w:val="000000"/>
          <w:sz w:val="20"/>
          <w:szCs w:val="20"/>
        </w:rPr>
        <w:t>atos pressupostos, que apenas podem ser praticados por entes públicos, quer</w:t>
      </w:r>
      <w:proofErr w:type="gramEnd"/>
      <w:r w:rsidR="003F1043">
        <w:rPr>
          <w:rFonts w:ascii="Times New Roman" w:hAnsi="Times New Roman"/>
          <w:bCs/>
          <w:color w:val="000000"/>
          <w:sz w:val="20"/>
          <w:szCs w:val="20"/>
        </w:rPr>
        <w:t xml:space="preserve"> integrados, quer não, na Administração tributária. (p. 179)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3F1043" w:rsidRDefault="003F1043" w:rsidP="006815C5">
      <w:pPr>
        <w:tabs>
          <w:tab w:val="left" w:pos="1134"/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3F1043" w:rsidRDefault="003F1043" w:rsidP="003F1043">
      <w:pPr>
        <w:tabs>
          <w:tab w:val="left" w:pos="1134"/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Os atos preparatórios dividem-se em atos de iniciativa ou de propulsão procedimental (os que preparam o lançamento); atos introdutórios ou de aquisição (preparam o referido ato, buscando meios necessários para serem conhecidas e provadas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as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situações que consistem em objeto do procedimento) e os “atos do governo procedimental preparam o ato conclusivo do procedimento a que respeitam</w:t>
      </w:r>
      <w:r w:rsidR="005B6E76">
        <w:rPr>
          <w:rFonts w:ascii="Times New Roman" w:hAnsi="Times New Roman"/>
          <w:bCs/>
          <w:color w:val="000000"/>
          <w:sz w:val="24"/>
          <w:szCs w:val="24"/>
        </w:rPr>
        <w:t>, ordenando ou regulando a própria sequência ou sucessão de atos em que o procedimento se traduz” (p. 179)</w:t>
      </w:r>
    </w:p>
    <w:p w:rsidR="007A247C" w:rsidRDefault="007A247C" w:rsidP="003F1043">
      <w:pPr>
        <w:tabs>
          <w:tab w:val="left" w:pos="1134"/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Existem</w:t>
      </w:r>
      <w:r w:rsidR="00A134A0">
        <w:rPr>
          <w:rFonts w:ascii="Times New Roman" w:hAnsi="Times New Roman"/>
          <w:bCs/>
          <w:color w:val="000000"/>
          <w:sz w:val="24"/>
          <w:szCs w:val="24"/>
        </w:rPr>
        <w:t xml:space="preserve"> ainda os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atos complementares no </w:t>
      </w:r>
      <w:r w:rsidR="00A134A0">
        <w:rPr>
          <w:rFonts w:ascii="Times New Roman" w:hAnsi="Times New Roman"/>
          <w:bCs/>
          <w:color w:val="000000"/>
          <w:sz w:val="24"/>
          <w:szCs w:val="24"/>
        </w:rPr>
        <w:t>procedimento administrativo de lançamento que tem objetivo de dar condição e eficácia ou condição a perfeição do ato conclusivo.</w:t>
      </w:r>
    </w:p>
    <w:p w:rsidR="0019643B" w:rsidRDefault="00133CF8" w:rsidP="00133CF8">
      <w:pPr>
        <w:tabs>
          <w:tab w:val="left" w:pos="1134"/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33CF8">
        <w:rPr>
          <w:rFonts w:ascii="Times New Roman" w:hAnsi="Times New Roman"/>
          <w:bCs/>
          <w:color w:val="000000"/>
          <w:sz w:val="20"/>
          <w:szCs w:val="20"/>
        </w:rPr>
        <w:t xml:space="preserve">(...) a tipicidade dos direitos reais exprime a proibição de a vontade negocial criar direitos reais para além dos que a lei enumera; no antigo direito dos contratos, estes eram típicos por as partes se deverem necessariamente conformar aos modelos preexistentes na </w:t>
      </w:r>
      <w:proofErr w:type="gramStart"/>
      <w:r w:rsidRPr="00133CF8">
        <w:rPr>
          <w:rFonts w:ascii="Times New Roman" w:hAnsi="Times New Roman"/>
          <w:bCs/>
          <w:color w:val="000000"/>
          <w:sz w:val="20"/>
          <w:szCs w:val="20"/>
        </w:rPr>
        <w:t>lei;</w:t>
      </w:r>
      <w:proofErr w:type="gramEnd"/>
      <w:r w:rsidRPr="00133CF8">
        <w:rPr>
          <w:rFonts w:ascii="Times New Roman" w:hAnsi="Times New Roman"/>
          <w:bCs/>
          <w:color w:val="000000"/>
          <w:sz w:val="20"/>
          <w:szCs w:val="20"/>
        </w:rPr>
        <w:t>(...). Bem natural, pois que no Direito Tributário o princípio da tipicidade vise igualmente restringir a relevância da vontade na produção de efeitos jurídicos tributários, notadamente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133CF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gramEnd"/>
      <w:r w:rsidRPr="00133CF8">
        <w:rPr>
          <w:rFonts w:ascii="Times New Roman" w:hAnsi="Times New Roman"/>
          <w:bCs/>
          <w:color w:val="000000"/>
          <w:sz w:val="20"/>
          <w:szCs w:val="20"/>
        </w:rPr>
        <w:t>na instituição dos impostos.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(p.201)</w:t>
      </w:r>
    </w:p>
    <w:p w:rsidR="00FD2EC2" w:rsidRDefault="00FD2EC2" w:rsidP="00133CF8">
      <w:pPr>
        <w:tabs>
          <w:tab w:val="left" w:pos="1134"/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FD2EC2" w:rsidRPr="00FD2EC2" w:rsidRDefault="00FD2EC2" w:rsidP="00FD2EC2">
      <w:pPr>
        <w:tabs>
          <w:tab w:val="left" w:pos="1134"/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3CF8" w:rsidRDefault="00133CF8" w:rsidP="00133CF8">
      <w:pPr>
        <w:tabs>
          <w:tab w:val="left" w:pos="1134"/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133CF8" w:rsidRPr="00133CF8" w:rsidRDefault="00133CF8" w:rsidP="00133CF8">
      <w:pPr>
        <w:tabs>
          <w:tab w:val="left" w:pos="1134"/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3CF8" w:rsidRPr="009C730F" w:rsidRDefault="009C730F" w:rsidP="00133CF8">
      <w:pPr>
        <w:tabs>
          <w:tab w:val="left" w:pos="1134"/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730F">
        <w:rPr>
          <w:rFonts w:ascii="Times New Roman" w:hAnsi="Times New Roman"/>
          <w:bCs/>
          <w:color w:val="000000"/>
          <w:sz w:val="24"/>
          <w:szCs w:val="24"/>
        </w:rPr>
        <w:t>Montes Claros, 28 de Fevereiro de 2011.</w:t>
      </w:r>
    </w:p>
    <w:p w:rsidR="00133CF8" w:rsidRPr="009C730F" w:rsidRDefault="00133CF8" w:rsidP="00133CF8">
      <w:pPr>
        <w:tabs>
          <w:tab w:val="left" w:pos="1134"/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16CEC" w:rsidRPr="00133CF8" w:rsidRDefault="00816CEC" w:rsidP="00133CF8">
      <w:pPr>
        <w:tabs>
          <w:tab w:val="left" w:pos="1843"/>
        </w:tabs>
        <w:spacing w:after="0" w:line="240" w:lineRule="auto"/>
        <w:ind w:left="226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816CEC" w:rsidRDefault="00816CEC" w:rsidP="004C425B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6CEC" w:rsidRDefault="00802F09" w:rsidP="004C425B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816CEC" w:rsidRDefault="00816CEC" w:rsidP="004C425B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6CEC" w:rsidRDefault="00816CEC" w:rsidP="006D2B8A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6CEC" w:rsidRPr="006D2B8A" w:rsidRDefault="00816CEC" w:rsidP="006D2B8A">
      <w:pPr>
        <w:tabs>
          <w:tab w:val="left" w:pos="1843"/>
        </w:tabs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A1663" w:rsidRPr="002A5608" w:rsidRDefault="003A1663" w:rsidP="00363450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50326" w:rsidRPr="00A72D78" w:rsidRDefault="00A50326" w:rsidP="00363450">
      <w:pPr>
        <w:spacing w:after="0" w:line="360" w:lineRule="auto"/>
        <w:ind w:firstLine="1134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D3358B" w:rsidRPr="00D3358B" w:rsidRDefault="00D3358B" w:rsidP="00363450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9828ED" w:rsidRDefault="009828ED" w:rsidP="0050781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02745A" w:rsidRDefault="0002745A" w:rsidP="000274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4694" w:rsidRDefault="00F44694" w:rsidP="0050781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772353" w:rsidRPr="00A50326" w:rsidRDefault="00772353" w:rsidP="00A503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72353" w:rsidRPr="00A50326" w:rsidSect="0007648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648A"/>
    <w:rsid w:val="00005660"/>
    <w:rsid w:val="0002745A"/>
    <w:rsid w:val="00052F0E"/>
    <w:rsid w:val="00064A1C"/>
    <w:rsid w:val="0007648A"/>
    <w:rsid w:val="00077F25"/>
    <w:rsid w:val="00107844"/>
    <w:rsid w:val="00133CF8"/>
    <w:rsid w:val="00151432"/>
    <w:rsid w:val="00154693"/>
    <w:rsid w:val="00173289"/>
    <w:rsid w:val="0019643B"/>
    <w:rsid w:val="001A31BB"/>
    <w:rsid w:val="001F31C9"/>
    <w:rsid w:val="001F4CAB"/>
    <w:rsid w:val="00207CDF"/>
    <w:rsid w:val="00270EC3"/>
    <w:rsid w:val="00294960"/>
    <w:rsid w:val="002956BB"/>
    <w:rsid w:val="002A5608"/>
    <w:rsid w:val="002D5337"/>
    <w:rsid w:val="0032210B"/>
    <w:rsid w:val="00363450"/>
    <w:rsid w:val="003837EE"/>
    <w:rsid w:val="003A1663"/>
    <w:rsid w:val="003E6CB2"/>
    <w:rsid w:val="003F1043"/>
    <w:rsid w:val="003F6E18"/>
    <w:rsid w:val="00406834"/>
    <w:rsid w:val="004150A1"/>
    <w:rsid w:val="00447F2B"/>
    <w:rsid w:val="00454AAA"/>
    <w:rsid w:val="004777C3"/>
    <w:rsid w:val="004A730A"/>
    <w:rsid w:val="004C425B"/>
    <w:rsid w:val="00504359"/>
    <w:rsid w:val="00507818"/>
    <w:rsid w:val="0052349E"/>
    <w:rsid w:val="00545886"/>
    <w:rsid w:val="005504E4"/>
    <w:rsid w:val="00561FAF"/>
    <w:rsid w:val="00594E4C"/>
    <w:rsid w:val="005B6E76"/>
    <w:rsid w:val="005E4C7A"/>
    <w:rsid w:val="00667BFB"/>
    <w:rsid w:val="00676AB8"/>
    <w:rsid w:val="006815C5"/>
    <w:rsid w:val="00690967"/>
    <w:rsid w:val="006B29C6"/>
    <w:rsid w:val="006C11E9"/>
    <w:rsid w:val="006D2B8A"/>
    <w:rsid w:val="006E5971"/>
    <w:rsid w:val="007108BB"/>
    <w:rsid w:val="007413C0"/>
    <w:rsid w:val="00770D39"/>
    <w:rsid w:val="00772353"/>
    <w:rsid w:val="007A247C"/>
    <w:rsid w:val="007E0249"/>
    <w:rsid w:val="007F0685"/>
    <w:rsid w:val="00802F09"/>
    <w:rsid w:val="00816CEC"/>
    <w:rsid w:val="00874271"/>
    <w:rsid w:val="008B303B"/>
    <w:rsid w:val="008E443D"/>
    <w:rsid w:val="008F5B62"/>
    <w:rsid w:val="009569C6"/>
    <w:rsid w:val="00957745"/>
    <w:rsid w:val="009828ED"/>
    <w:rsid w:val="009C0513"/>
    <w:rsid w:val="009C730F"/>
    <w:rsid w:val="00A134A0"/>
    <w:rsid w:val="00A15B9D"/>
    <w:rsid w:val="00A37FD6"/>
    <w:rsid w:val="00A50326"/>
    <w:rsid w:val="00A72D78"/>
    <w:rsid w:val="00A81AC5"/>
    <w:rsid w:val="00BC729B"/>
    <w:rsid w:val="00BD0E62"/>
    <w:rsid w:val="00BF688C"/>
    <w:rsid w:val="00C21B43"/>
    <w:rsid w:val="00C2751D"/>
    <w:rsid w:val="00C759FA"/>
    <w:rsid w:val="00C87148"/>
    <w:rsid w:val="00D3358B"/>
    <w:rsid w:val="00D421DD"/>
    <w:rsid w:val="00D530DE"/>
    <w:rsid w:val="00D807BB"/>
    <w:rsid w:val="00D80F45"/>
    <w:rsid w:val="00D96AA8"/>
    <w:rsid w:val="00E50EB0"/>
    <w:rsid w:val="00E82CF4"/>
    <w:rsid w:val="00EA78EF"/>
    <w:rsid w:val="00ED6BD6"/>
    <w:rsid w:val="00EE1DD0"/>
    <w:rsid w:val="00F12DEC"/>
    <w:rsid w:val="00F44694"/>
    <w:rsid w:val="00FC0641"/>
    <w:rsid w:val="00FC3490"/>
    <w:rsid w:val="00FD0919"/>
    <w:rsid w:val="00FD2EC2"/>
    <w:rsid w:val="00FE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7</Pages>
  <Words>2781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33</cp:revision>
  <cp:lastPrinted>2015-07-08T17:56:00Z</cp:lastPrinted>
  <dcterms:created xsi:type="dcterms:W3CDTF">2011-02-28T18:46:00Z</dcterms:created>
  <dcterms:modified xsi:type="dcterms:W3CDTF">2015-07-08T17:57:00Z</dcterms:modified>
</cp:coreProperties>
</file>